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iagrams/colors1.xml" ContentType="application/vnd.openxmlformats-officedocument.drawingml.diagramColors+xml"/>
  <Override PartName="/word/diagrams/colors2.xml" ContentType="application/vnd.openxmlformats-officedocument.drawingml.diagramColors+xml"/>
  <Override PartName="/word/diagrams/colors3.xml" ContentType="application/vnd.openxmlformats-officedocument.drawingml.diagramColors+xml"/>
  <Override PartName="/word/diagrams/colors4.xml" ContentType="application/vnd.openxmlformats-officedocument.drawingml.diagramColors+xml"/>
  <Override PartName="/word/diagrams/colors5.xml" ContentType="application/vnd.openxmlformats-officedocument.drawingml.diagramColors+xml"/>
  <Override PartName="/word/diagrams/colors6.xml" ContentType="application/vnd.openxmlformats-officedocument.drawingml.diagramColors+xml"/>
  <Override PartName="/word/diagrams/colors7.xml" ContentType="application/vnd.openxmlformats-officedocument.drawingml.diagramColors+xml"/>
  <Override PartName="/word/diagrams/data1.xml" ContentType="application/vnd.openxmlformats-officedocument.drawingml.diagramData+xml"/>
  <Override PartName="/word/diagrams/data2.xml" ContentType="application/vnd.openxmlformats-officedocument.drawingml.diagramData+xml"/>
  <Override PartName="/word/diagrams/data3.xml" ContentType="application/vnd.openxmlformats-officedocument.drawingml.diagramData+xml"/>
  <Override PartName="/word/diagrams/data4.xml" ContentType="application/vnd.openxmlformats-officedocument.drawingml.diagramData+xml"/>
  <Override PartName="/word/diagrams/data5.xml" ContentType="application/vnd.openxmlformats-officedocument.drawingml.diagramData+xml"/>
  <Override PartName="/word/diagrams/data6.xml" ContentType="application/vnd.openxmlformats-officedocument.drawingml.diagramData+xml"/>
  <Override PartName="/word/diagrams/data7.xml" ContentType="application/vnd.openxmlformats-officedocument.drawingml.diagramData+xml"/>
  <Override PartName="/word/diagrams/drawing1.xml" ContentType="application/vnd.ms-office.drawingml.diagramDrawing+xml"/>
  <Override PartName="/word/diagrams/drawing2.xml" ContentType="application/vnd.ms-office.drawingml.diagramDrawing+xml"/>
  <Override PartName="/word/diagrams/drawing3.xml" ContentType="application/vnd.ms-office.drawingml.diagramDrawing+xml"/>
  <Override PartName="/word/diagrams/drawing4.xml" ContentType="application/vnd.ms-office.drawingml.diagramDrawing+xml"/>
  <Override PartName="/word/diagrams/drawing5.xml" ContentType="application/vnd.ms-office.drawingml.diagramDrawing+xml"/>
  <Override PartName="/word/diagrams/drawing6.xml" ContentType="application/vnd.ms-office.drawingml.diagramDrawing+xml"/>
  <Override PartName="/word/diagrams/drawing7.xml" ContentType="application/vnd.ms-office.drawingml.diagramDrawing+xml"/>
  <Override PartName="/word/diagrams/layout1.xml" ContentType="application/vnd.openxmlformats-officedocument.drawingml.diagramLayout+xml"/>
  <Override PartName="/word/diagrams/layout2.xml" ContentType="application/vnd.openxmlformats-officedocument.drawingml.diagramLayout+xml"/>
  <Override PartName="/word/diagrams/layout3.xml" ContentType="application/vnd.openxmlformats-officedocument.drawingml.diagramLayout+xml"/>
  <Override PartName="/word/diagrams/layout4.xml" ContentType="application/vnd.openxmlformats-officedocument.drawingml.diagramLayout+xml"/>
  <Override PartName="/word/diagrams/layout5.xml" ContentType="application/vnd.openxmlformats-officedocument.drawingml.diagramLayout+xml"/>
  <Override PartName="/word/diagrams/layout6.xml" ContentType="application/vnd.openxmlformats-officedocument.drawingml.diagramLayout+xml"/>
  <Override PartName="/word/diagrams/layout7.xml" ContentType="application/vnd.openxmlformats-officedocument.drawingml.diagramLayout+xml"/>
  <Override PartName="/word/diagrams/quickStyle1.xml" ContentType="application/vnd.openxmlformats-officedocument.drawingml.diagramStyle+xml"/>
  <Override PartName="/word/diagrams/quickStyle2.xml" ContentType="application/vnd.openxmlformats-officedocument.drawingml.diagramStyle+xml"/>
  <Override PartName="/word/diagrams/quickStyle3.xml" ContentType="application/vnd.openxmlformats-officedocument.drawingml.diagramStyle+xml"/>
  <Override PartName="/word/diagrams/quickStyle4.xml" ContentType="application/vnd.openxmlformats-officedocument.drawingml.diagramStyle+xml"/>
  <Override PartName="/word/diagrams/quickStyle5.xml" ContentType="application/vnd.openxmlformats-officedocument.drawingml.diagramStyle+xml"/>
  <Override PartName="/word/diagrams/quickStyle6.xml" ContentType="application/vnd.openxmlformats-officedocument.drawingml.diagramStyle+xml"/>
  <Override PartName="/word/diagrams/quickStyle7.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DC431">
      <w:pPr>
        <w:jc w:val="center"/>
        <w:rPr>
          <w:rFonts w:ascii="Times New Roman" w:hAnsi="Times New Roman" w:cs="Times New Roman"/>
          <w:sz w:val="28"/>
          <w:szCs w:val="28"/>
        </w:rPr>
      </w:pPr>
      <w:r>
        <w:rPr>
          <w:rFonts w:ascii="Times New Roman" w:hAnsi="Times New Roman" w:cs="Times New Roman"/>
          <w:sz w:val="28"/>
          <w:szCs w:val="28"/>
        </w:rPr>
        <w:t>Абай атындағы Қазақ ұлттық педагогикалық университеті</w:t>
      </w:r>
    </w:p>
    <w:p w14:paraId="000C54C9">
      <w:pPr>
        <w:jc w:val="center"/>
        <w:rPr>
          <w:rFonts w:ascii="Times New Roman" w:hAnsi="Times New Roman" w:cs="Times New Roman"/>
          <w:sz w:val="28"/>
          <w:szCs w:val="28"/>
        </w:rPr>
      </w:pPr>
    </w:p>
    <w:p w14:paraId="741D5358">
      <w:pPr>
        <w:jc w:val="center"/>
        <w:rPr>
          <w:rFonts w:ascii="Times New Roman" w:hAnsi="Times New Roman" w:cs="Times New Roman"/>
          <w:sz w:val="28"/>
          <w:szCs w:val="28"/>
        </w:rPr>
      </w:pPr>
    </w:p>
    <w:p w14:paraId="24135D3E">
      <w:pPr>
        <w:ind w:right="309"/>
        <w:jc w:val="center"/>
        <w:rPr>
          <w:rFonts w:ascii="Times New Roman" w:hAnsi="Times New Roman" w:cs="Times New Roman"/>
          <w:b/>
          <w:lang w:val="kk-KZ"/>
        </w:rPr>
      </w:pPr>
    </w:p>
    <w:p w14:paraId="15ECE7F8">
      <w:pPr>
        <w:ind w:right="-1"/>
        <w:rPr>
          <w:rFonts w:ascii="Times New Roman" w:hAnsi="Times New Roman" w:cs="Times New Roman"/>
          <w:sz w:val="28"/>
          <w:szCs w:val="28"/>
          <w:lang w:val="kk-KZ"/>
        </w:rPr>
      </w:pPr>
      <w:r>
        <w:rPr>
          <w:rFonts w:ascii="Times New Roman" w:hAnsi="Times New Roman" w:cs="Times New Roman"/>
          <w:sz w:val="28"/>
          <w:szCs w:val="28"/>
          <w:lang w:val="kk-KZ"/>
        </w:rPr>
        <w:t>ӘӨЖ 373.3.091.3(043.3)                                                      Қолжазба  құқығында</w:t>
      </w:r>
    </w:p>
    <w:p w14:paraId="3C8BE3C5">
      <w:pPr>
        <w:ind w:right="309"/>
        <w:jc w:val="right"/>
        <w:rPr>
          <w:rFonts w:ascii="Times New Roman" w:hAnsi="Times New Roman" w:cs="Times New Roman"/>
          <w:b/>
          <w:lang w:val="kk-KZ"/>
        </w:rPr>
      </w:pPr>
    </w:p>
    <w:p w14:paraId="5DADCBC4">
      <w:pPr>
        <w:ind w:right="309"/>
        <w:jc w:val="right"/>
        <w:rPr>
          <w:rFonts w:ascii="Times New Roman" w:hAnsi="Times New Roman" w:cs="Times New Roman"/>
          <w:b/>
          <w:lang w:val="kk-KZ"/>
        </w:rPr>
      </w:pPr>
    </w:p>
    <w:p w14:paraId="6F6EF7D1">
      <w:pPr>
        <w:ind w:right="309"/>
        <w:jc w:val="right"/>
        <w:rPr>
          <w:rFonts w:ascii="Times New Roman" w:hAnsi="Times New Roman" w:cs="Times New Roman"/>
          <w:b/>
          <w:lang w:val="kk-KZ"/>
        </w:rPr>
      </w:pPr>
    </w:p>
    <w:p w14:paraId="0F25F00F">
      <w:pPr>
        <w:ind w:right="309"/>
        <w:jc w:val="right"/>
        <w:rPr>
          <w:rFonts w:ascii="Times New Roman" w:hAnsi="Times New Roman" w:cs="Times New Roman"/>
          <w:b/>
          <w:lang w:val="kk-KZ"/>
        </w:rPr>
      </w:pPr>
    </w:p>
    <w:p w14:paraId="3D772EEA">
      <w:pPr>
        <w:ind w:right="309"/>
        <w:jc w:val="center"/>
        <w:rPr>
          <w:rFonts w:ascii="Times New Roman" w:hAnsi="Times New Roman" w:cs="Times New Roman"/>
          <w:b/>
          <w:lang w:val="kk-KZ"/>
        </w:rPr>
      </w:pPr>
    </w:p>
    <w:p w14:paraId="204F9B14">
      <w:pPr>
        <w:ind w:right="309"/>
        <w:jc w:val="right"/>
        <w:rPr>
          <w:rFonts w:ascii="Times New Roman" w:hAnsi="Times New Roman" w:cs="Times New Roman"/>
          <w:b/>
          <w:lang w:val="kk-KZ"/>
        </w:rPr>
      </w:pPr>
    </w:p>
    <w:p w14:paraId="28FD2077">
      <w:pPr>
        <w:ind w:right="309"/>
        <w:jc w:val="right"/>
        <w:rPr>
          <w:rFonts w:ascii="Times New Roman" w:hAnsi="Times New Roman" w:cs="Times New Roman"/>
          <w:b/>
          <w:lang w:val="kk-KZ"/>
        </w:rPr>
      </w:pPr>
    </w:p>
    <w:p w14:paraId="11D332AD">
      <w:pPr>
        <w:ind w:right="309"/>
        <w:jc w:val="center"/>
        <w:rPr>
          <w:rFonts w:ascii="Times New Roman" w:hAnsi="Times New Roman" w:cs="Times New Roman"/>
          <w:b/>
          <w:bCs/>
          <w:sz w:val="28"/>
          <w:szCs w:val="28"/>
          <w:lang w:val="kk-KZ"/>
        </w:rPr>
      </w:pPr>
    </w:p>
    <w:p w14:paraId="6E4BC839">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ТҰРЫСБАЕВА АЯКӨЗ ЖОЛАНҚЫЗЫ</w:t>
      </w:r>
    </w:p>
    <w:p w14:paraId="6C4D2771">
      <w:pPr>
        <w:jc w:val="center"/>
        <w:rPr>
          <w:rStyle w:val="26"/>
          <w:rFonts w:ascii="Times New Roman" w:hAnsi="Times New Roman" w:cs="Times New Roman"/>
          <w:b/>
          <w:sz w:val="28"/>
          <w:szCs w:val="28"/>
          <w:lang w:val="kk-KZ"/>
        </w:rPr>
      </w:pPr>
    </w:p>
    <w:p w14:paraId="66EF1A40">
      <w:pPr>
        <w:jc w:val="center"/>
        <w:rPr>
          <w:rStyle w:val="26"/>
          <w:rFonts w:ascii="Times New Roman" w:hAnsi="Times New Roman" w:cs="Times New Roman"/>
          <w:b/>
          <w:sz w:val="28"/>
          <w:szCs w:val="28"/>
          <w:lang w:val="kk-KZ"/>
        </w:rPr>
      </w:pPr>
    </w:p>
    <w:p w14:paraId="7DCF015B">
      <w:pPr>
        <w:jc w:val="center"/>
        <w:rPr>
          <w:rStyle w:val="26"/>
          <w:rFonts w:ascii="Times New Roman" w:hAnsi="Times New Roman" w:cs="Times New Roman"/>
          <w:b/>
          <w:sz w:val="28"/>
          <w:szCs w:val="28"/>
          <w:lang w:val="kk-KZ"/>
        </w:rPr>
      </w:pPr>
    </w:p>
    <w:p w14:paraId="097406C9">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Қалыптастырушы бағалау арқылы бастауыш сынып оқушыларының метапәндік нәтижелерін дамыту</w:t>
      </w:r>
    </w:p>
    <w:p w14:paraId="4334F0E9">
      <w:pPr>
        <w:jc w:val="center"/>
        <w:rPr>
          <w:rFonts w:ascii="Times New Roman" w:hAnsi="Times New Roman" w:cs="Times New Roman"/>
          <w:b/>
          <w:lang w:val="kk-KZ"/>
        </w:rPr>
      </w:pPr>
    </w:p>
    <w:p w14:paraId="610AF4B5">
      <w:pPr>
        <w:rPr>
          <w:rFonts w:ascii="Times New Roman" w:hAnsi="Times New Roman" w:cs="Times New Roman"/>
          <w:lang w:val="kk-KZ"/>
        </w:rPr>
      </w:pPr>
    </w:p>
    <w:p w14:paraId="7C5AAA54">
      <w:pPr>
        <w:rPr>
          <w:rFonts w:ascii="Times New Roman" w:hAnsi="Times New Roman" w:cs="Times New Roman"/>
          <w:lang w:val="kk-KZ"/>
        </w:rPr>
      </w:pPr>
    </w:p>
    <w:p w14:paraId="3D454BE8">
      <w:pPr>
        <w:rPr>
          <w:rFonts w:ascii="Times New Roman" w:hAnsi="Times New Roman" w:cs="Times New Roman"/>
          <w:lang w:val="kk-KZ"/>
        </w:rPr>
      </w:pPr>
    </w:p>
    <w:p w14:paraId="267DD2A2">
      <w:pPr>
        <w:rPr>
          <w:rFonts w:ascii="Times New Roman" w:hAnsi="Times New Roman" w:cs="Times New Roman"/>
          <w:lang w:val="kk-KZ"/>
        </w:rPr>
      </w:pPr>
    </w:p>
    <w:p w14:paraId="4406520A">
      <w:pPr>
        <w:pStyle w:val="15"/>
        <w:rPr>
          <w:b/>
        </w:rPr>
      </w:pPr>
      <w:r>
        <w:t xml:space="preserve">8D01301 </w:t>
      </w:r>
      <w:r>
        <w:rPr>
          <w:rStyle w:val="26"/>
        </w:rPr>
        <w:t>–</w:t>
      </w:r>
      <w:r>
        <w:t xml:space="preserve"> Бастауышта оқыту педагогикасы мен әдістемесі білім беру бағдарламасы бойынша</w:t>
      </w:r>
    </w:p>
    <w:p w14:paraId="41862485">
      <w:pPr>
        <w:pStyle w:val="15"/>
      </w:pPr>
    </w:p>
    <w:p w14:paraId="5233E8D1">
      <w:pPr>
        <w:rPr>
          <w:rFonts w:ascii="Times New Roman" w:hAnsi="Times New Roman" w:cs="Times New Roman"/>
          <w:lang w:val="kk-KZ" w:eastAsia="ru-RU"/>
        </w:rPr>
      </w:pPr>
    </w:p>
    <w:p w14:paraId="2C778659">
      <w:pPr>
        <w:rPr>
          <w:rFonts w:ascii="Times New Roman" w:hAnsi="Times New Roman" w:cs="Times New Roman"/>
          <w:lang w:val="kk-KZ" w:eastAsia="ru-RU"/>
        </w:rPr>
      </w:pPr>
    </w:p>
    <w:p w14:paraId="0069D7CE">
      <w:pPr>
        <w:rPr>
          <w:rFonts w:ascii="Times New Roman" w:hAnsi="Times New Roman" w:cs="Times New Roman"/>
          <w:lang w:val="kk-KZ" w:eastAsia="ru-RU"/>
        </w:rPr>
      </w:pPr>
    </w:p>
    <w:p w14:paraId="7788BAA5">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Философия докторы (PhD) </w:t>
      </w:r>
    </w:p>
    <w:p w14:paraId="536D50B7">
      <w:pPr>
        <w:jc w:val="center"/>
        <w:rPr>
          <w:rFonts w:ascii="Times New Roman" w:hAnsi="Times New Roman" w:cs="Times New Roman"/>
          <w:sz w:val="28"/>
          <w:szCs w:val="28"/>
          <w:lang w:val="kk-KZ" w:eastAsia="ru-RU"/>
        </w:rPr>
      </w:pPr>
      <w:r>
        <w:rPr>
          <w:rFonts w:ascii="Times New Roman" w:hAnsi="Times New Roman" w:cs="Times New Roman"/>
          <w:sz w:val="28"/>
          <w:szCs w:val="28"/>
          <w:lang w:val="kk-KZ"/>
        </w:rPr>
        <w:t xml:space="preserve"> дәрежесін алу үшін дайындалған диссертация</w:t>
      </w:r>
    </w:p>
    <w:p w14:paraId="23BE5F9D">
      <w:pPr>
        <w:pStyle w:val="15"/>
        <w:rPr>
          <w:shd w:val="clear" w:color="auto" w:fill="FFFFFF"/>
        </w:rPr>
      </w:pPr>
    </w:p>
    <w:p w14:paraId="5966C96C">
      <w:pPr>
        <w:jc w:val="center"/>
        <w:rPr>
          <w:rFonts w:ascii="Times New Roman" w:hAnsi="Times New Roman" w:cs="Times New Roman"/>
          <w:sz w:val="28"/>
          <w:szCs w:val="28"/>
          <w:lang w:val="kk-KZ"/>
        </w:rPr>
      </w:pPr>
    </w:p>
    <w:p w14:paraId="574A27B3">
      <w:pPr>
        <w:rPr>
          <w:rFonts w:ascii="Times New Roman" w:hAnsi="Times New Roman" w:cs="Times New Roman"/>
          <w:b/>
          <w:sz w:val="28"/>
          <w:szCs w:val="28"/>
          <w:lang w:val="kk-KZ"/>
        </w:rPr>
      </w:pPr>
    </w:p>
    <w:p w14:paraId="52E1D458">
      <w:pPr>
        <w:jc w:val="right"/>
        <w:rPr>
          <w:rFonts w:ascii="Times New Roman" w:hAnsi="Times New Roman" w:cs="Times New Roman"/>
          <w:sz w:val="28"/>
          <w:szCs w:val="28"/>
          <w:lang w:val="kk-KZ"/>
        </w:rPr>
      </w:pPr>
      <w:r>
        <w:rPr>
          <w:rFonts w:ascii="Times New Roman" w:hAnsi="Times New Roman" w:cs="Times New Roman"/>
          <w:sz w:val="28"/>
          <w:szCs w:val="28"/>
          <w:lang w:val="kk-KZ"/>
        </w:rPr>
        <w:t>Ғылыми жетекші</w:t>
      </w:r>
    </w:p>
    <w:p w14:paraId="3C9C1766">
      <w:pPr>
        <w:jc w:val="right"/>
        <w:rPr>
          <w:rFonts w:ascii="Times New Roman" w:hAnsi="Times New Roman" w:cs="Times New Roman"/>
          <w:sz w:val="28"/>
          <w:szCs w:val="28"/>
          <w:lang w:val="kk-KZ"/>
        </w:rPr>
      </w:pPr>
      <w:r>
        <w:rPr>
          <w:rFonts w:ascii="Times New Roman" w:hAnsi="Times New Roman" w:cs="Times New Roman"/>
          <w:sz w:val="28"/>
          <w:szCs w:val="28"/>
          <w:lang w:val="kk-KZ"/>
        </w:rPr>
        <w:t>пед. ғыл. докторы,</w:t>
      </w:r>
    </w:p>
    <w:p w14:paraId="4B3A7F51">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профессор </w:t>
      </w:r>
    </w:p>
    <w:p w14:paraId="1E332969">
      <w:pPr>
        <w:jc w:val="right"/>
        <w:rPr>
          <w:rFonts w:ascii="Times New Roman" w:hAnsi="Times New Roman" w:cs="Times New Roman"/>
          <w:sz w:val="28"/>
          <w:szCs w:val="28"/>
          <w:lang w:val="kk-KZ"/>
        </w:rPr>
      </w:pPr>
      <w:r>
        <w:rPr>
          <w:rFonts w:ascii="Times New Roman" w:hAnsi="Times New Roman" w:cs="Times New Roman"/>
          <w:sz w:val="28"/>
          <w:szCs w:val="28"/>
          <w:lang w:val="kk-KZ"/>
        </w:rPr>
        <w:t>Жумабаева А.Е.</w:t>
      </w:r>
    </w:p>
    <w:p w14:paraId="2BC85299">
      <w:pPr>
        <w:shd w:val="clear" w:color="auto" w:fill="FFFFFF"/>
        <w:jc w:val="right"/>
        <w:rPr>
          <w:rFonts w:ascii="Times New Roman" w:hAnsi="Times New Roman" w:cs="Times New Roman"/>
          <w:sz w:val="28"/>
          <w:szCs w:val="28"/>
          <w:lang w:val="kk-KZ"/>
        </w:rPr>
      </w:pPr>
      <w:r>
        <w:rPr>
          <w:rFonts w:ascii="Times New Roman" w:hAnsi="Times New Roman" w:cs="Times New Roman"/>
          <w:sz w:val="28"/>
          <w:szCs w:val="28"/>
          <w:lang w:val="kk-KZ"/>
        </w:rPr>
        <w:t>Шетелдік ғылыми кеңесші</w:t>
      </w:r>
    </w:p>
    <w:p w14:paraId="3F158CED">
      <w:pPr>
        <w:shd w:val="clear" w:color="auto" w:fill="FFFFFF"/>
        <w:jc w:val="right"/>
        <w:rPr>
          <w:rFonts w:ascii="Times New Roman" w:hAnsi="Times New Roman" w:cs="Times New Roman"/>
          <w:sz w:val="28"/>
          <w:szCs w:val="28"/>
          <w:lang w:val="kk-KZ"/>
        </w:rPr>
      </w:pPr>
      <w:r>
        <w:rPr>
          <w:rFonts w:ascii="Times New Roman" w:hAnsi="Times New Roman" w:cs="Times New Roman"/>
          <w:sz w:val="28"/>
          <w:szCs w:val="28"/>
          <w:lang w:val="kk-KZ"/>
        </w:rPr>
        <w:t>доктор, профессор</w:t>
      </w:r>
    </w:p>
    <w:p w14:paraId="38CC35AB">
      <w:pPr>
        <w:shd w:val="clear" w:color="auto" w:fill="FFFFFF"/>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Семра Гювен  </w:t>
      </w:r>
    </w:p>
    <w:p w14:paraId="0D33A53C">
      <w:pPr>
        <w:shd w:val="clear" w:color="auto" w:fill="FFFFFF"/>
        <w:ind w:firstLine="6440" w:firstLineChars="2300"/>
        <w:jc w:val="both"/>
        <w:rPr>
          <w:rFonts w:ascii="Times New Roman" w:hAnsi="Times New Roman" w:cs="Times New Roman"/>
          <w:sz w:val="28"/>
          <w:szCs w:val="28"/>
          <w:lang w:val="kk-KZ"/>
        </w:rPr>
      </w:pPr>
      <w:r>
        <w:rPr>
          <w:rFonts w:ascii="Times New Roman" w:hAnsi="Times New Roman" w:cs="Times New Roman"/>
          <w:sz w:val="28"/>
          <w:szCs w:val="28"/>
          <w:lang w:val="kk-KZ"/>
        </w:rPr>
        <w:t>Анкара, Гази университеті</w:t>
      </w:r>
    </w:p>
    <w:p w14:paraId="1156A68C">
      <w:pPr>
        <w:jc w:val="both"/>
        <w:rPr>
          <w:rFonts w:ascii="Times New Roman" w:hAnsi="Times New Roman" w:cs="Times New Roman"/>
          <w:sz w:val="28"/>
          <w:szCs w:val="28"/>
          <w:lang w:val="kk-KZ"/>
        </w:rPr>
      </w:pPr>
    </w:p>
    <w:p w14:paraId="444001BB">
      <w:pPr>
        <w:rPr>
          <w:rFonts w:ascii="Times New Roman" w:hAnsi="Times New Roman" w:cs="Times New Roman"/>
          <w:sz w:val="28"/>
          <w:szCs w:val="28"/>
          <w:lang w:val="kk-KZ"/>
        </w:rPr>
      </w:pPr>
    </w:p>
    <w:p w14:paraId="6EAFF37A">
      <w:pPr>
        <w:rPr>
          <w:rFonts w:ascii="Times New Roman" w:hAnsi="Times New Roman" w:cs="Times New Roman"/>
          <w:sz w:val="28"/>
          <w:szCs w:val="28"/>
          <w:lang w:val="kk-KZ"/>
        </w:rPr>
      </w:pPr>
    </w:p>
    <w:p w14:paraId="668F379A">
      <w:pPr>
        <w:jc w:val="center"/>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w:t>
      </w:r>
    </w:p>
    <w:p w14:paraId="1F54F287">
      <w:pPr>
        <w:jc w:val="center"/>
        <w:rPr>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2844165</wp:posOffset>
                </wp:positionH>
                <wp:positionV relativeFrom="paragraph">
                  <wp:posOffset>253365</wp:posOffset>
                </wp:positionV>
                <wp:extent cx="514350" cy="542925"/>
                <wp:effectExtent l="0" t="0" r="19050" b="28575"/>
                <wp:wrapNone/>
                <wp:docPr id="1135528368" name="Прямоугольник 1"/>
                <wp:cNvGraphicFramePr/>
                <a:graphic xmlns:a="http://schemas.openxmlformats.org/drawingml/2006/main">
                  <a:graphicData uri="http://schemas.microsoft.com/office/word/2010/wordprocessingShape">
                    <wps:wsp>
                      <wps:cNvSpPr/>
                      <wps:spPr>
                        <a:xfrm>
                          <a:off x="0" y="0"/>
                          <a:ext cx="514350" cy="5429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Прямоугольник 1" o:spid="_x0000_s1026" o:spt="1" style="position:absolute;left:0pt;margin-left:223.95pt;margin-top:19.95pt;height:42.75pt;width:40.5pt;z-index:251659264;v-text-anchor:middle;mso-width-relative:page;mso-height-relative:page;" fillcolor="#FFFFFF [3201]" filled="t" stroked="t" coordsize="21600,21600" o:gfxdata="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HwlyPzZAAAACgEAAA8AAAAAAAAAAQAg&#10;AAAAIgAAAGRycy9kb3ducmV2LnhtbFBLAQIUABQAAAAIAIdO4kBCkLywfwIAAPkEAAAOAAAAAAAA&#10;AAEAIAAAACgBAABkcnMvZTJvRG9jLnhtbFBLBQYAAAAABgAGAFkBAAAZBgAAAAA=&#10;">
                <v:fill on="t" focussize="0,0"/>
                <v:stroke weight="2pt" color="#FFFFFF [3212]" joinstyle="round"/>
                <v:imagedata o:title=""/>
                <o:lock v:ext="edit" aspectratio="f"/>
              </v:rect>
            </w:pict>
          </mc:Fallback>
        </mc:AlternateContent>
      </w:r>
      <w:r>
        <w:rPr>
          <w:rFonts w:ascii="Times New Roman" w:hAnsi="Times New Roman" w:cs="Times New Roman"/>
          <w:sz w:val="28"/>
          <w:szCs w:val="28"/>
          <w:lang w:val="kk-KZ"/>
        </w:rPr>
        <w:t>Алматы, 2026</w:t>
      </w:r>
    </w:p>
    <w:p w14:paraId="18E8E7E2">
      <w:pPr>
        <w:jc w:val="center"/>
        <w:rPr>
          <w:rStyle w:val="26"/>
          <w:rFonts w:ascii="Times New Roman" w:hAnsi="Times New Roman" w:cs="Times New Roman"/>
          <w:b/>
          <w:sz w:val="28"/>
          <w:szCs w:val="28"/>
          <w:lang w:val="kk-KZ"/>
        </w:rPr>
        <w:sectPr>
          <w:footerReference r:id="rId3" w:type="default"/>
          <w:pgSz w:w="11906" w:h="16838"/>
          <w:pgMar w:top="1134" w:right="567" w:bottom="1134" w:left="1701" w:header="709" w:footer="709" w:gutter="0"/>
          <w:pgNumType w:start="1"/>
          <w:cols w:space="0" w:num="1"/>
          <w:docGrid w:linePitch="360" w:charSpace="0"/>
        </w:sectPr>
      </w:pPr>
    </w:p>
    <w:p w14:paraId="3A147D7A">
      <w:pPr>
        <w:jc w:val="center"/>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МАЗМҰНЫ</w:t>
      </w:r>
    </w:p>
    <w:p w14:paraId="3F1E89E3">
      <w:pPr>
        <w:jc w:val="center"/>
        <w:rPr>
          <w:rStyle w:val="26"/>
          <w:rFonts w:ascii="Times New Roman" w:hAnsi="Times New Roman" w:cs="Times New Roman"/>
          <w:b/>
          <w:sz w:val="28"/>
          <w:szCs w:val="28"/>
          <w:lang w:val="kk-KZ"/>
        </w:rPr>
      </w:pP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20"/>
        <w:gridCol w:w="708"/>
      </w:tblGrid>
      <w:tr w14:paraId="5537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119C97C5">
            <w:pPr>
              <w:jc w:val="both"/>
              <w:rPr>
                <w:rStyle w:val="26"/>
                <w:rFonts w:hint="default" w:ascii="Times New Roman" w:hAnsi="Times New Roman" w:eastAsia="SimSun" w:cs="Times New Roman"/>
                <w:b/>
                <w:bCs/>
                <w:sz w:val="28"/>
                <w:szCs w:val="28"/>
                <w:lang w:val="kk-KZ" w:eastAsia="ru-RU"/>
              </w:rPr>
            </w:pPr>
            <w:r>
              <w:rPr>
                <w:rFonts w:ascii="Times New Roman" w:hAnsi="Times New Roman" w:eastAsia="SimSun" w:cs="Times New Roman"/>
                <w:b/>
                <w:bCs/>
                <w:sz w:val="28"/>
                <w:szCs w:val="28"/>
                <w:lang w:eastAsia="ru-RU"/>
              </w:rPr>
              <w:t>НОРМАТИВТІК СІЛТЕМЕЛЕР</w:t>
            </w:r>
            <w:r>
              <w:rPr>
                <w:rFonts w:hint="default" w:ascii="Times New Roman" w:hAnsi="Times New Roman" w:eastAsia="SimSun" w:cs="Times New Roman"/>
                <w:b/>
                <w:bCs/>
                <w:sz w:val="28"/>
                <w:szCs w:val="28"/>
                <w:lang w:val="kk-KZ" w:eastAsia="ru-RU"/>
              </w:rPr>
              <w:t xml:space="preserve"> ...................................................................</w:t>
            </w:r>
          </w:p>
        </w:tc>
        <w:tc>
          <w:tcPr>
            <w:tcW w:w="708" w:type="dxa"/>
          </w:tcPr>
          <w:p w14:paraId="3F770CED">
            <w:pPr>
              <w:jc w:val="center"/>
              <w:rPr>
                <w:rStyle w:val="26"/>
                <w:rFonts w:hint="default" w:ascii="Times New Roman" w:hAnsi="Times New Roman" w:eastAsia="SimSun" w:cs="Times New Roman"/>
                <w:bCs/>
                <w:sz w:val="28"/>
                <w:szCs w:val="28"/>
                <w:lang w:val="kk-KZ" w:eastAsia="ru-RU"/>
              </w:rPr>
            </w:pPr>
            <w:r>
              <w:rPr>
                <w:rStyle w:val="26"/>
                <w:rFonts w:hint="default" w:ascii="Times New Roman" w:hAnsi="Times New Roman" w:eastAsia="SimSun" w:cs="Times New Roman"/>
                <w:bCs/>
                <w:sz w:val="28"/>
                <w:szCs w:val="28"/>
                <w:lang w:val="kk-KZ" w:eastAsia="ru-RU"/>
              </w:rPr>
              <w:t>3</w:t>
            </w:r>
          </w:p>
        </w:tc>
      </w:tr>
      <w:tr w14:paraId="72CC2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53331CE6">
            <w:pPr>
              <w:jc w:val="both"/>
              <w:rPr>
                <w:rStyle w:val="26"/>
                <w:rFonts w:hint="default" w:ascii="Times New Roman" w:hAnsi="Times New Roman" w:eastAsia="SimSun" w:cs="Times New Roman"/>
                <w:b/>
                <w:bCs/>
                <w:sz w:val="28"/>
                <w:szCs w:val="28"/>
                <w:lang w:val="kk-KZ" w:eastAsia="ru-RU"/>
              </w:rPr>
            </w:pPr>
            <w:r>
              <w:rPr>
                <w:rFonts w:ascii="Times New Roman" w:hAnsi="Times New Roman" w:eastAsia="SimSun" w:cs="Times New Roman"/>
                <w:b/>
                <w:bCs/>
                <w:sz w:val="28"/>
                <w:szCs w:val="28"/>
                <w:lang w:eastAsia="ru-RU"/>
              </w:rPr>
              <w:t>АНЫҚТАМАЛАР</w:t>
            </w:r>
            <w:r>
              <w:rPr>
                <w:rFonts w:hint="default" w:ascii="Times New Roman" w:hAnsi="Times New Roman" w:eastAsia="SimSun" w:cs="Times New Roman"/>
                <w:b/>
                <w:bCs/>
                <w:sz w:val="28"/>
                <w:szCs w:val="28"/>
                <w:lang w:val="kk-KZ" w:eastAsia="ru-RU"/>
              </w:rPr>
              <w:t xml:space="preserve"> ............................................................................................</w:t>
            </w:r>
          </w:p>
        </w:tc>
        <w:tc>
          <w:tcPr>
            <w:tcW w:w="708" w:type="dxa"/>
          </w:tcPr>
          <w:p w14:paraId="6AE8748D">
            <w:pPr>
              <w:jc w:val="center"/>
              <w:rPr>
                <w:rStyle w:val="26"/>
                <w:rFonts w:hint="default" w:ascii="Times New Roman" w:hAnsi="Times New Roman" w:eastAsia="SimSun" w:cs="Times New Roman"/>
                <w:bCs/>
                <w:sz w:val="28"/>
                <w:szCs w:val="28"/>
                <w:lang w:val="kk-KZ" w:eastAsia="ru-RU"/>
              </w:rPr>
            </w:pPr>
            <w:r>
              <w:rPr>
                <w:rStyle w:val="26"/>
                <w:rFonts w:hint="default" w:ascii="Times New Roman" w:hAnsi="Times New Roman" w:eastAsia="SimSun" w:cs="Times New Roman"/>
                <w:bCs/>
                <w:sz w:val="28"/>
                <w:szCs w:val="28"/>
                <w:lang w:val="kk-KZ" w:eastAsia="ru-RU"/>
              </w:rPr>
              <w:t>4</w:t>
            </w:r>
          </w:p>
        </w:tc>
      </w:tr>
      <w:tr w14:paraId="3B95E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1DD8C314">
            <w:pPr>
              <w:jc w:val="both"/>
              <w:rPr>
                <w:rStyle w:val="26"/>
                <w:rFonts w:hint="default" w:ascii="Times New Roman" w:hAnsi="Times New Roman" w:eastAsia="SimSun" w:cs="Times New Roman"/>
                <w:b/>
                <w:bCs/>
                <w:sz w:val="28"/>
                <w:szCs w:val="28"/>
                <w:lang w:val="kk-KZ" w:eastAsia="ru-RU"/>
              </w:rPr>
            </w:pPr>
            <w:r>
              <w:rPr>
                <w:rFonts w:ascii="Times New Roman" w:hAnsi="Times New Roman" w:eastAsia="SimSun" w:cs="Times New Roman"/>
                <w:b/>
                <w:bCs/>
                <w:sz w:val="28"/>
                <w:szCs w:val="28"/>
                <w:lang w:eastAsia="ru-RU"/>
              </w:rPr>
              <w:t>БЕЛГІЛЕУЛЕР МЕН ҚЫСҚАРТУЛАР</w:t>
            </w:r>
            <w:r>
              <w:rPr>
                <w:rFonts w:hint="default" w:ascii="Times New Roman" w:hAnsi="Times New Roman" w:eastAsia="SimSun" w:cs="Times New Roman"/>
                <w:b/>
                <w:bCs/>
                <w:sz w:val="28"/>
                <w:szCs w:val="28"/>
                <w:lang w:val="kk-KZ" w:eastAsia="ru-RU"/>
              </w:rPr>
              <w:t xml:space="preserve"> .....................................................</w:t>
            </w:r>
          </w:p>
        </w:tc>
        <w:tc>
          <w:tcPr>
            <w:tcW w:w="708" w:type="dxa"/>
          </w:tcPr>
          <w:p w14:paraId="1FC09EB9">
            <w:pPr>
              <w:jc w:val="center"/>
              <w:rPr>
                <w:rStyle w:val="26"/>
                <w:rFonts w:hint="default" w:ascii="Times New Roman" w:hAnsi="Times New Roman" w:eastAsia="SimSun" w:cs="Times New Roman"/>
                <w:bCs/>
                <w:sz w:val="28"/>
                <w:szCs w:val="28"/>
                <w:lang w:val="kk-KZ" w:eastAsia="ru-RU"/>
              </w:rPr>
            </w:pPr>
            <w:r>
              <w:rPr>
                <w:rStyle w:val="26"/>
                <w:rFonts w:hint="default" w:ascii="Times New Roman" w:hAnsi="Times New Roman" w:eastAsia="SimSun" w:cs="Times New Roman"/>
                <w:bCs/>
                <w:sz w:val="28"/>
                <w:szCs w:val="28"/>
                <w:lang w:val="kk-KZ" w:eastAsia="ru-RU"/>
              </w:rPr>
              <w:t>5</w:t>
            </w:r>
          </w:p>
        </w:tc>
      </w:tr>
      <w:tr w14:paraId="2A9BC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0177CA71">
            <w:pPr>
              <w:jc w:val="both"/>
              <w:rPr>
                <w:rStyle w:val="26"/>
                <w:rFonts w:hint="default" w:ascii="Times New Roman" w:hAnsi="Times New Roman" w:eastAsia="SimSun" w:cs="Times New Roman"/>
                <w:b/>
                <w:bCs/>
                <w:sz w:val="28"/>
                <w:szCs w:val="28"/>
                <w:lang w:val="kk-KZ" w:eastAsia="ru-RU"/>
              </w:rPr>
            </w:pPr>
            <w:r>
              <w:rPr>
                <w:rFonts w:ascii="Times New Roman" w:hAnsi="Times New Roman" w:eastAsia="SimSun" w:cs="Times New Roman"/>
                <w:b/>
                <w:bCs/>
                <w:sz w:val="28"/>
                <w:szCs w:val="28"/>
                <w:lang w:eastAsia="ru-RU"/>
              </w:rPr>
              <w:t>КІРІСПЕ</w:t>
            </w:r>
            <w:r>
              <w:rPr>
                <w:rFonts w:hint="default" w:ascii="Times New Roman" w:hAnsi="Times New Roman" w:eastAsia="SimSun" w:cs="Times New Roman"/>
                <w:b/>
                <w:bCs/>
                <w:sz w:val="28"/>
                <w:szCs w:val="28"/>
                <w:lang w:val="kk-KZ" w:eastAsia="ru-RU"/>
              </w:rPr>
              <w:t xml:space="preserve"> .............................................................................................................</w:t>
            </w:r>
          </w:p>
        </w:tc>
        <w:tc>
          <w:tcPr>
            <w:tcW w:w="708" w:type="dxa"/>
          </w:tcPr>
          <w:p w14:paraId="6B9E1515">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6</w:t>
            </w:r>
          </w:p>
        </w:tc>
      </w:tr>
      <w:tr w14:paraId="445E7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34C03B52">
            <w:pPr>
              <w:jc w:val="both"/>
              <w:rPr>
                <w:rStyle w:val="26"/>
                <w:rFonts w:ascii="Times New Roman" w:hAnsi="Times New Roman" w:eastAsia="SimSun" w:cs="Times New Roman"/>
                <w:b/>
                <w:bCs/>
                <w:sz w:val="28"/>
                <w:szCs w:val="28"/>
                <w:lang w:val="kk-KZ" w:eastAsia="ru-RU"/>
              </w:rPr>
            </w:pPr>
            <w:r>
              <w:rPr>
                <w:rFonts w:ascii="Times New Roman" w:hAnsi="Times New Roman" w:eastAsia="SimSun" w:cs="Times New Roman"/>
                <w:b/>
                <w:bCs/>
                <w:sz w:val="28"/>
                <w:szCs w:val="28"/>
                <w:lang w:val="kk-KZ" w:eastAsia="ru-RU"/>
              </w:rPr>
              <w:t>1 ҚАЛЫПТАСТЫРУШЫ БАҒАЛАУ АРҚЫЛЫ БАСТАУЫШ СЫНЫП ОҚУШЫЛАРЫНЫҢ МЕТАПӘНДІК НӘТИЖЕЛЕРІН ДАМЫТУДЫҢ ТЕОРИЯЛЫҚ-ӘДІСНАМАЛЫҚ НЕГІЗДЕРІ.............</w:t>
            </w:r>
          </w:p>
        </w:tc>
        <w:tc>
          <w:tcPr>
            <w:tcW w:w="708" w:type="dxa"/>
          </w:tcPr>
          <w:p w14:paraId="4DB09301">
            <w:pPr>
              <w:jc w:val="center"/>
              <w:rPr>
                <w:rStyle w:val="26"/>
                <w:rFonts w:ascii="Times New Roman" w:hAnsi="Times New Roman" w:eastAsia="SimSun" w:cs="Times New Roman"/>
                <w:bCs/>
                <w:sz w:val="28"/>
                <w:szCs w:val="28"/>
                <w:lang w:val="kk-KZ" w:eastAsia="ru-RU"/>
              </w:rPr>
            </w:pPr>
          </w:p>
          <w:p w14:paraId="0A045B84">
            <w:pPr>
              <w:jc w:val="center"/>
              <w:rPr>
                <w:rStyle w:val="26"/>
                <w:rFonts w:ascii="Times New Roman" w:hAnsi="Times New Roman" w:eastAsia="SimSun" w:cs="Times New Roman"/>
                <w:bCs/>
                <w:sz w:val="28"/>
                <w:szCs w:val="28"/>
                <w:lang w:val="kk-KZ" w:eastAsia="ru-RU"/>
              </w:rPr>
            </w:pPr>
          </w:p>
          <w:p w14:paraId="64379BBC">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16</w:t>
            </w:r>
          </w:p>
        </w:tc>
      </w:tr>
      <w:tr w14:paraId="477D2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763EFFFB">
            <w:pPr>
              <w:jc w:val="both"/>
              <w:rPr>
                <w:rStyle w:val="26"/>
                <w:rFonts w:ascii="Times New Roman" w:hAnsi="Times New Roman" w:eastAsia="SimSun" w:cs="Times New Roman"/>
                <w:b/>
                <w:sz w:val="28"/>
                <w:szCs w:val="28"/>
                <w:lang w:val="kk-KZ" w:eastAsia="ru-RU"/>
              </w:rPr>
            </w:pPr>
            <w:r>
              <w:rPr>
                <w:rFonts w:ascii="Times New Roman" w:hAnsi="Times New Roman" w:eastAsia="SimSun" w:cs="Times New Roman"/>
                <w:sz w:val="28"/>
                <w:szCs w:val="28"/>
                <w:lang w:val="kk-KZ" w:eastAsia="ru-RU"/>
              </w:rPr>
              <w:t xml:space="preserve">1.1 «Метапән», «метапәндік нәтижелер», «қалыптастырушы бағалау» </w:t>
            </w:r>
            <w:r>
              <w:rPr>
                <w:rFonts w:ascii="Times New Roman" w:hAnsi="Times New Roman" w:eastAsia="SimSun" w:cs="Times New Roman"/>
                <w:sz w:val="28"/>
                <w:szCs w:val="28"/>
                <w:lang w:val="kk-KZ" w:eastAsia="ko-KR"/>
              </w:rPr>
              <w:t>ұғымдары мен «бастауыш сынып оқушыларының метапәндік нәтижелерін дамыту» түсінігінің мазмұны мен құрылымы..........................</w:t>
            </w:r>
          </w:p>
        </w:tc>
        <w:tc>
          <w:tcPr>
            <w:tcW w:w="708" w:type="dxa"/>
          </w:tcPr>
          <w:p w14:paraId="69EF3E96">
            <w:pPr>
              <w:jc w:val="center"/>
              <w:rPr>
                <w:rStyle w:val="26"/>
                <w:rFonts w:ascii="Times New Roman" w:hAnsi="Times New Roman" w:eastAsia="SimSun" w:cs="Times New Roman"/>
                <w:bCs/>
                <w:sz w:val="28"/>
                <w:szCs w:val="28"/>
                <w:lang w:val="kk-KZ" w:eastAsia="ru-RU"/>
              </w:rPr>
            </w:pPr>
          </w:p>
          <w:p w14:paraId="1A40EAD1">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16</w:t>
            </w:r>
          </w:p>
        </w:tc>
      </w:tr>
      <w:tr w14:paraId="7E640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26DEBA8F">
            <w:pPr>
              <w:jc w:val="both"/>
              <w:rPr>
                <w:rStyle w:val="26"/>
                <w:rFonts w:ascii="Times New Roman" w:hAnsi="Times New Roman" w:eastAsia="SimSun" w:cs="Times New Roman"/>
                <w:b/>
                <w:sz w:val="28"/>
                <w:szCs w:val="28"/>
                <w:lang w:val="kk-KZ" w:eastAsia="ru-RU"/>
              </w:rPr>
            </w:pPr>
            <w:r>
              <w:rPr>
                <w:rFonts w:ascii="Times New Roman" w:hAnsi="Times New Roman" w:eastAsia="SimSun" w:cs="Times New Roman"/>
                <w:sz w:val="28"/>
                <w:szCs w:val="28"/>
                <w:lang w:val="kk-KZ" w:eastAsia="ru-RU"/>
              </w:rPr>
              <w:t>1.2 Қалыптастырушы бағалау арқылы бастауыш сынып оқушыларының метапәндік нәтижелерін дамытудың</w:t>
            </w:r>
            <w:r>
              <w:rPr>
                <w:rStyle w:val="26"/>
                <w:rFonts w:ascii="Times New Roman" w:hAnsi="Times New Roman" w:eastAsia="SimSun" w:cs="Times New Roman"/>
                <w:sz w:val="28"/>
                <w:szCs w:val="28"/>
                <w:lang w:val="kk-KZ" w:eastAsia="ru-RU"/>
              </w:rPr>
              <w:t xml:space="preserve"> </w:t>
            </w:r>
            <w:r>
              <w:rPr>
                <w:rFonts w:ascii="Times New Roman" w:hAnsi="Times New Roman" w:eastAsia="SimSun" w:cs="Times New Roman"/>
                <w:sz w:val="28"/>
                <w:szCs w:val="28"/>
                <w:lang w:val="kk-KZ" w:eastAsia="ru-RU"/>
              </w:rPr>
              <w:t>әдіснамалық тұғырлары.....................</w:t>
            </w:r>
          </w:p>
        </w:tc>
        <w:tc>
          <w:tcPr>
            <w:tcW w:w="708" w:type="dxa"/>
          </w:tcPr>
          <w:p w14:paraId="49A7D3DE">
            <w:pPr>
              <w:jc w:val="center"/>
              <w:rPr>
                <w:rStyle w:val="26"/>
                <w:rFonts w:ascii="Times New Roman" w:hAnsi="Times New Roman" w:eastAsia="SimSun" w:cs="Times New Roman"/>
                <w:bCs/>
                <w:sz w:val="28"/>
                <w:szCs w:val="28"/>
                <w:lang w:val="kk-KZ" w:eastAsia="ru-RU"/>
              </w:rPr>
            </w:pPr>
          </w:p>
          <w:p w14:paraId="4677D645">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29</w:t>
            </w:r>
          </w:p>
        </w:tc>
      </w:tr>
      <w:tr w14:paraId="4EFC8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5D8B8C87">
            <w:pPr>
              <w:jc w:val="both"/>
              <w:rPr>
                <w:rStyle w:val="26"/>
                <w:rFonts w:ascii="Times New Roman" w:hAnsi="Times New Roman" w:eastAsia="SimSun" w:cs="Times New Roman"/>
                <w:b/>
                <w:sz w:val="28"/>
                <w:szCs w:val="28"/>
                <w:lang w:val="kk-KZ" w:eastAsia="ru-RU"/>
              </w:rPr>
            </w:pPr>
            <w:r>
              <w:rPr>
                <w:rFonts w:ascii="Times New Roman" w:hAnsi="Times New Roman" w:eastAsia="SimSun" w:cs="Times New Roman"/>
                <w:sz w:val="28"/>
                <w:szCs w:val="28"/>
                <w:lang w:val="kk-KZ" w:eastAsia="ru-RU"/>
              </w:rPr>
              <w:t>1.3 Қалыптастырушы бағалау арқылы бастауыш сынып оқушыларының метапәндік нәтижелерін дамыту</w:t>
            </w:r>
            <w:r>
              <w:rPr>
                <w:rFonts w:ascii="Times New Roman" w:hAnsi="Times New Roman" w:eastAsia="SimSun" w:cs="Times New Roman"/>
                <w:bCs/>
                <w:sz w:val="28"/>
                <w:szCs w:val="28"/>
                <w:lang w:val="kk-KZ" w:eastAsia="ru-RU"/>
              </w:rPr>
              <w:t>дың</w:t>
            </w:r>
            <w:r>
              <w:rPr>
                <w:rStyle w:val="26"/>
                <w:rFonts w:ascii="Times New Roman" w:hAnsi="Times New Roman" w:eastAsia="SimSun" w:cs="Times New Roman"/>
                <w:b/>
                <w:sz w:val="28"/>
                <w:szCs w:val="28"/>
                <w:lang w:val="kk-KZ" w:eastAsia="ru-RU"/>
              </w:rPr>
              <w:t xml:space="preserve"> </w:t>
            </w:r>
            <w:r>
              <w:rPr>
                <w:rStyle w:val="26"/>
                <w:rFonts w:ascii="Times New Roman" w:hAnsi="Times New Roman" w:eastAsia="SimSun" w:cs="Times New Roman"/>
                <w:sz w:val="28"/>
                <w:szCs w:val="28"/>
                <w:lang w:val="kk-KZ" w:eastAsia="ru-RU"/>
              </w:rPr>
              <w:t>ерекшеліктері.</w:t>
            </w:r>
            <w:r>
              <w:rPr>
                <w:rStyle w:val="26"/>
                <w:lang w:val="kk-KZ"/>
              </w:rPr>
              <w:t>...............................................</w:t>
            </w:r>
          </w:p>
        </w:tc>
        <w:tc>
          <w:tcPr>
            <w:tcW w:w="708" w:type="dxa"/>
          </w:tcPr>
          <w:p w14:paraId="4D9AEC89">
            <w:pPr>
              <w:jc w:val="center"/>
              <w:rPr>
                <w:rStyle w:val="26"/>
                <w:rFonts w:ascii="Times New Roman" w:hAnsi="Times New Roman" w:eastAsia="SimSun" w:cs="Times New Roman"/>
                <w:bCs/>
                <w:sz w:val="28"/>
                <w:szCs w:val="28"/>
                <w:lang w:val="kk-KZ" w:eastAsia="ru-RU"/>
              </w:rPr>
            </w:pPr>
          </w:p>
          <w:p w14:paraId="4B712746">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43</w:t>
            </w:r>
          </w:p>
        </w:tc>
      </w:tr>
      <w:tr w14:paraId="296E8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49605441">
            <w:pPr>
              <w:jc w:val="both"/>
              <w:rPr>
                <w:rStyle w:val="26"/>
                <w:rFonts w:ascii="Times New Roman" w:hAnsi="Times New Roman" w:eastAsia="SimSun" w:cs="Times New Roman"/>
                <w:b/>
                <w:bCs/>
                <w:sz w:val="28"/>
                <w:szCs w:val="28"/>
                <w:lang w:val="kk-KZ" w:eastAsia="ru-RU"/>
              </w:rPr>
            </w:pPr>
            <w:r>
              <w:rPr>
                <w:rFonts w:ascii="Times New Roman" w:hAnsi="Times New Roman" w:eastAsia="SimSun" w:cs="Times New Roman"/>
                <w:b/>
                <w:bCs/>
                <w:sz w:val="28"/>
                <w:szCs w:val="28"/>
                <w:lang w:val="kk-KZ" w:eastAsia="ru-RU"/>
              </w:rPr>
              <w:t xml:space="preserve">2 ҚАЛЫПТАСТЫРУШЫ БАҒАЛАУ АРҚЫЛЫ БАСТАУЫШ СЫНЫП ОҚУШЫЛАРЫНЫҢ МЕТАПӘНДІК НӘТИЖЕЛЕРІН ДАМЫТУДЫ </w:t>
            </w:r>
            <w:r>
              <w:rPr>
                <w:rStyle w:val="26"/>
                <w:rFonts w:ascii="Times New Roman" w:hAnsi="Times New Roman" w:eastAsia="SimSun" w:cs="Times New Roman"/>
                <w:b/>
                <w:bCs/>
                <w:sz w:val="28"/>
                <w:szCs w:val="28"/>
                <w:lang w:val="kk-KZ" w:eastAsia="ru-RU"/>
              </w:rPr>
              <w:t>МОДЕЛЬДЕУ.</w:t>
            </w:r>
            <w:r>
              <w:rPr>
                <w:rStyle w:val="26"/>
                <w:b/>
                <w:bCs/>
                <w:lang w:val="kk-KZ"/>
              </w:rPr>
              <w:t>.....................................................................................</w:t>
            </w:r>
          </w:p>
        </w:tc>
        <w:tc>
          <w:tcPr>
            <w:tcW w:w="708" w:type="dxa"/>
          </w:tcPr>
          <w:p w14:paraId="0F8D19CF">
            <w:pPr>
              <w:jc w:val="center"/>
              <w:rPr>
                <w:rStyle w:val="26"/>
                <w:rFonts w:ascii="Times New Roman" w:hAnsi="Times New Roman" w:eastAsia="SimSun" w:cs="Times New Roman"/>
                <w:bCs/>
                <w:sz w:val="28"/>
                <w:szCs w:val="28"/>
                <w:lang w:val="kk-KZ" w:eastAsia="ru-RU"/>
              </w:rPr>
            </w:pPr>
          </w:p>
          <w:p w14:paraId="3323C5A9">
            <w:pPr>
              <w:jc w:val="center"/>
              <w:rPr>
                <w:rStyle w:val="26"/>
                <w:rFonts w:ascii="Times New Roman" w:hAnsi="Times New Roman" w:eastAsia="SimSun" w:cs="Times New Roman"/>
                <w:bCs/>
                <w:sz w:val="28"/>
                <w:szCs w:val="28"/>
                <w:lang w:val="kk-KZ" w:eastAsia="ru-RU"/>
              </w:rPr>
            </w:pPr>
          </w:p>
          <w:p w14:paraId="7E62A55B">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56</w:t>
            </w:r>
          </w:p>
        </w:tc>
      </w:tr>
      <w:tr w14:paraId="0D3BF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0F40E270">
            <w:pPr>
              <w:jc w:val="both"/>
              <w:rPr>
                <w:rStyle w:val="26"/>
                <w:rFonts w:ascii="Times New Roman" w:hAnsi="Times New Roman" w:eastAsia="SimSun" w:cs="Times New Roman"/>
                <w:b/>
                <w:sz w:val="28"/>
                <w:szCs w:val="28"/>
                <w:lang w:val="kk-KZ" w:eastAsia="ru-RU"/>
              </w:rPr>
            </w:pPr>
            <w:r>
              <w:rPr>
                <w:rFonts w:ascii="Times New Roman" w:hAnsi="Times New Roman" w:eastAsia="SimSun" w:cs="Times New Roman"/>
                <w:sz w:val="28"/>
                <w:szCs w:val="28"/>
                <w:lang w:val="kk-KZ" w:eastAsia="ru-RU"/>
              </w:rPr>
              <w:t>2.1 Қалыптастырушы бағалау арқылы бастауыш сынып оқушыларының метапәндік нәтижелерін дамыту</w:t>
            </w:r>
            <w:r>
              <w:rPr>
                <w:rFonts w:ascii="Times New Roman" w:hAnsi="Times New Roman" w:eastAsia="SimSun" w:cs="Times New Roman"/>
                <w:bCs/>
                <w:sz w:val="28"/>
                <w:szCs w:val="28"/>
                <w:lang w:val="kk-KZ" w:eastAsia="ru-RU"/>
              </w:rPr>
              <w:t>дың</w:t>
            </w:r>
            <w:r>
              <w:rPr>
                <w:rStyle w:val="26"/>
                <w:rFonts w:ascii="Times New Roman" w:hAnsi="Times New Roman" w:eastAsia="SimSun" w:cs="Times New Roman"/>
                <w:b/>
                <w:sz w:val="28"/>
                <w:szCs w:val="28"/>
                <w:lang w:val="kk-KZ" w:eastAsia="ru-RU"/>
              </w:rPr>
              <w:t xml:space="preserve"> </w:t>
            </w:r>
            <w:r>
              <w:rPr>
                <w:rStyle w:val="26"/>
                <w:rFonts w:ascii="Times New Roman" w:hAnsi="Times New Roman" w:eastAsia="SimSun" w:cs="Times New Roman"/>
                <w:sz w:val="28"/>
                <w:szCs w:val="28"/>
                <w:lang w:val="kk-KZ" w:eastAsia="ru-RU"/>
              </w:rPr>
              <w:t>педагогикалық мүмкіндіктері.</w:t>
            </w:r>
            <w:r>
              <w:rPr>
                <w:rStyle w:val="26"/>
                <w:lang w:val="kk-KZ"/>
              </w:rPr>
              <w:t>..............</w:t>
            </w:r>
          </w:p>
        </w:tc>
        <w:tc>
          <w:tcPr>
            <w:tcW w:w="708" w:type="dxa"/>
          </w:tcPr>
          <w:p w14:paraId="473B8F32">
            <w:pPr>
              <w:jc w:val="center"/>
              <w:rPr>
                <w:rStyle w:val="26"/>
                <w:rFonts w:ascii="Times New Roman" w:hAnsi="Times New Roman" w:eastAsia="SimSun" w:cs="Times New Roman"/>
                <w:bCs/>
                <w:sz w:val="28"/>
                <w:szCs w:val="28"/>
                <w:lang w:val="kk-KZ" w:eastAsia="ru-RU"/>
              </w:rPr>
            </w:pPr>
          </w:p>
          <w:p w14:paraId="52F146F5">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56</w:t>
            </w:r>
          </w:p>
        </w:tc>
      </w:tr>
      <w:tr w14:paraId="4FEF0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518CD790">
            <w:pPr>
              <w:jc w:val="both"/>
              <w:rPr>
                <w:rStyle w:val="26"/>
                <w:rFonts w:ascii="Times New Roman" w:hAnsi="Times New Roman" w:eastAsia="SimSun" w:cs="Times New Roman"/>
                <w:b/>
                <w:sz w:val="28"/>
                <w:szCs w:val="28"/>
                <w:lang w:val="kk-KZ" w:eastAsia="ru-RU"/>
              </w:rPr>
            </w:pPr>
            <w:r>
              <w:rPr>
                <w:rFonts w:ascii="Times New Roman" w:hAnsi="Times New Roman" w:eastAsia="SimSun" w:cs="Times New Roman"/>
                <w:sz w:val="28"/>
                <w:szCs w:val="28"/>
                <w:lang w:val="kk-KZ" w:eastAsia="ru-RU"/>
              </w:rPr>
              <w:t>2.2 Қалыптастырушы бағалау арқылы бастауыш сынып оқушыларының метапәндік нәтижелерін дамыту</w:t>
            </w:r>
            <w:r>
              <w:rPr>
                <w:rFonts w:ascii="Times New Roman" w:hAnsi="Times New Roman" w:eastAsia="SimSun" w:cs="Times New Roman"/>
                <w:bCs/>
                <w:sz w:val="28"/>
                <w:szCs w:val="28"/>
                <w:lang w:val="kk-KZ" w:eastAsia="ru-RU"/>
              </w:rPr>
              <w:t>дың</w:t>
            </w:r>
            <w:r>
              <w:rPr>
                <w:rStyle w:val="26"/>
                <w:rFonts w:ascii="Times New Roman" w:hAnsi="Times New Roman" w:eastAsia="SimSun" w:cs="Times New Roman"/>
                <w:b/>
                <w:sz w:val="28"/>
                <w:szCs w:val="28"/>
                <w:lang w:val="kk-KZ" w:eastAsia="ru-RU"/>
              </w:rPr>
              <w:t xml:space="preserve"> </w:t>
            </w:r>
            <w:r>
              <w:rPr>
                <w:rFonts w:ascii="Times New Roman" w:hAnsi="Times New Roman" w:eastAsia="SimSun" w:cs="Times New Roman"/>
                <w:sz w:val="28"/>
                <w:szCs w:val="28"/>
                <w:lang w:val="kk-KZ" w:eastAsia="ru-RU"/>
              </w:rPr>
              <w:t>стратегиялары мен алгоритмдері......</w:t>
            </w:r>
          </w:p>
        </w:tc>
        <w:tc>
          <w:tcPr>
            <w:tcW w:w="708" w:type="dxa"/>
          </w:tcPr>
          <w:p w14:paraId="23368FAC">
            <w:pPr>
              <w:jc w:val="center"/>
              <w:rPr>
                <w:rStyle w:val="26"/>
                <w:rFonts w:ascii="Times New Roman" w:hAnsi="Times New Roman" w:eastAsia="SimSun" w:cs="Times New Roman"/>
                <w:bCs/>
                <w:sz w:val="28"/>
                <w:szCs w:val="28"/>
                <w:lang w:val="kk-KZ" w:eastAsia="ru-RU"/>
              </w:rPr>
            </w:pPr>
          </w:p>
          <w:p w14:paraId="7F328396">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67</w:t>
            </w:r>
          </w:p>
        </w:tc>
      </w:tr>
      <w:tr w14:paraId="66931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1F78A301">
            <w:pPr>
              <w:jc w:val="both"/>
              <w:rPr>
                <w:rStyle w:val="26"/>
                <w:rFonts w:ascii="Times New Roman" w:hAnsi="Times New Roman" w:eastAsia="SimSun" w:cs="Times New Roman"/>
                <w:b/>
                <w:sz w:val="28"/>
                <w:szCs w:val="28"/>
                <w:lang w:val="kk-KZ" w:eastAsia="ru-RU"/>
              </w:rPr>
            </w:pPr>
            <w:r>
              <w:rPr>
                <w:rFonts w:ascii="Times New Roman" w:hAnsi="Times New Roman" w:eastAsia="SimSun" w:cs="Times New Roman"/>
                <w:sz w:val="28"/>
                <w:szCs w:val="28"/>
                <w:lang w:val="kk-KZ" w:eastAsia="ru-RU"/>
              </w:rPr>
              <w:t>2.3 Қалыптастырушы бағалау арқылы бастауыш сынып оқушыларының метапәндік нәтижелерін дамыту</w:t>
            </w:r>
            <w:r>
              <w:rPr>
                <w:rFonts w:ascii="Times New Roman" w:hAnsi="Times New Roman" w:eastAsia="SimSun" w:cs="Times New Roman"/>
                <w:bCs/>
                <w:sz w:val="28"/>
                <w:szCs w:val="28"/>
                <w:lang w:val="kk-KZ" w:eastAsia="ru-RU"/>
              </w:rPr>
              <w:t>дың құрылымдық-функционалдық моделі...................................................................................................................</w:t>
            </w:r>
          </w:p>
        </w:tc>
        <w:tc>
          <w:tcPr>
            <w:tcW w:w="708" w:type="dxa"/>
          </w:tcPr>
          <w:p w14:paraId="721229A3">
            <w:pPr>
              <w:jc w:val="center"/>
              <w:rPr>
                <w:rStyle w:val="26"/>
                <w:rFonts w:ascii="Times New Roman" w:hAnsi="Times New Roman" w:eastAsia="SimSun" w:cs="Times New Roman"/>
                <w:bCs/>
                <w:sz w:val="28"/>
                <w:szCs w:val="28"/>
                <w:lang w:val="kk-KZ" w:eastAsia="ru-RU"/>
              </w:rPr>
            </w:pPr>
          </w:p>
          <w:p w14:paraId="3DD44EF9">
            <w:pPr>
              <w:jc w:val="center"/>
              <w:rPr>
                <w:rStyle w:val="26"/>
                <w:rFonts w:ascii="Times New Roman" w:hAnsi="Times New Roman" w:eastAsia="SimSun" w:cs="Times New Roman"/>
                <w:bCs/>
                <w:sz w:val="28"/>
                <w:szCs w:val="28"/>
                <w:lang w:val="kk-KZ" w:eastAsia="ru-RU"/>
              </w:rPr>
            </w:pPr>
          </w:p>
          <w:p w14:paraId="14E66A92">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77</w:t>
            </w:r>
          </w:p>
        </w:tc>
      </w:tr>
      <w:tr w14:paraId="7CAE4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34777041">
            <w:pPr>
              <w:jc w:val="both"/>
              <w:rPr>
                <w:rStyle w:val="26"/>
                <w:rFonts w:ascii="Times New Roman" w:hAnsi="Times New Roman" w:eastAsia="SimSun" w:cs="Times New Roman"/>
                <w:b/>
                <w:bCs/>
                <w:sz w:val="28"/>
                <w:szCs w:val="28"/>
                <w:lang w:val="kk-KZ" w:eastAsia="ru-RU"/>
              </w:rPr>
            </w:pPr>
            <w:r>
              <w:rPr>
                <w:rFonts w:ascii="Times New Roman" w:hAnsi="Times New Roman" w:eastAsia="SimSun" w:cs="Times New Roman"/>
                <w:b/>
                <w:bCs/>
                <w:sz w:val="28"/>
                <w:szCs w:val="28"/>
                <w:lang w:val="kk-KZ" w:eastAsia="ru-RU"/>
              </w:rPr>
              <w:t>3 ҚАЛЫПТАСТЫРУШЫ БАҒАЛАУ АРҚЫЛЫ БАСТАУЫШ СЫНЫП ОҚУШЫЛАРЫНЫҢ МЕТАПӘНДІК НӘТИЖЕЛЕРІН ДАМЫТУДЫҢ</w:t>
            </w:r>
            <w:r>
              <w:rPr>
                <w:rStyle w:val="26"/>
                <w:rFonts w:ascii="Times New Roman" w:hAnsi="Times New Roman" w:eastAsia="SimSun" w:cs="Times New Roman"/>
                <w:b/>
                <w:bCs/>
                <w:sz w:val="28"/>
                <w:szCs w:val="28"/>
                <w:lang w:val="kk-KZ" w:eastAsia="ru-RU"/>
              </w:rPr>
              <w:t xml:space="preserve"> </w:t>
            </w:r>
            <w:r>
              <w:rPr>
                <w:rFonts w:ascii="Times New Roman" w:hAnsi="Times New Roman" w:eastAsia="SimSun" w:cs="Times New Roman"/>
                <w:b/>
                <w:bCs/>
                <w:sz w:val="28"/>
                <w:szCs w:val="28"/>
                <w:lang w:val="kk-KZ" w:eastAsia="ru-RU"/>
              </w:rPr>
              <w:t>ТӘЖІРИБЕЛІК˗ЭКСПЕРИМЕНТТІК ЖҰМЫСТАРЫ.................................................................................................</w:t>
            </w:r>
          </w:p>
        </w:tc>
        <w:tc>
          <w:tcPr>
            <w:tcW w:w="708" w:type="dxa"/>
          </w:tcPr>
          <w:p w14:paraId="651A4248">
            <w:pPr>
              <w:jc w:val="center"/>
              <w:rPr>
                <w:rStyle w:val="26"/>
                <w:rFonts w:ascii="Times New Roman" w:hAnsi="Times New Roman" w:eastAsia="SimSun" w:cs="Times New Roman"/>
                <w:bCs/>
                <w:sz w:val="28"/>
                <w:szCs w:val="28"/>
                <w:lang w:val="kk-KZ" w:eastAsia="ru-RU"/>
              </w:rPr>
            </w:pPr>
          </w:p>
          <w:p w14:paraId="3B6DA7BD">
            <w:pPr>
              <w:jc w:val="center"/>
              <w:rPr>
                <w:rStyle w:val="26"/>
                <w:rFonts w:ascii="Times New Roman" w:hAnsi="Times New Roman" w:eastAsia="SimSun" w:cs="Times New Roman"/>
                <w:bCs/>
                <w:sz w:val="28"/>
                <w:szCs w:val="28"/>
                <w:lang w:val="kk-KZ" w:eastAsia="ru-RU"/>
              </w:rPr>
            </w:pPr>
          </w:p>
          <w:p w14:paraId="78C8C07E">
            <w:pPr>
              <w:jc w:val="center"/>
              <w:rPr>
                <w:rStyle w:val="26"/>
                <w:rFonts w:ascii="Times New Roman" w:hAnsi="Times New Roman" w:eastAsia="SimSun" w:cs="Times New Roman"/>
                <w:bCs/>
                <w:sz w:val="28"/>
                <w:szCs w:val="28"/>
                <w:lang w:val="kk-KZ" w:eastAsia="ru-RU"/>
              </w:rPr>
            </w:pPr>
          </w:p>
          <w:p w14:paraId="488DA2E0">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99</w:t>
            </w:r>
          </w:p>
        </w:tc>
      </w:tr>
      <w:tr w14:paraId="65534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447422B9">
            <w:pPr>
              <w:jc w:val="both"/>
              <w:rPr>
                <w:rStyle w:val="26"/>
                <w:rFonts w:ascii="Times New Roman" w:hAnsi="Times New Roman" w:eastAsia="SimSun" w:cs="Times New Roman"/>
                <w:b/>
                <w:sz w:val="28"/>
                <w:szCs w:val="28"/>
                <w:lang w:val="kk-KZ" w:eastAsia="ru-RU"/>
              </w:rPr>
            </w:pPr>
            <w:r>
              <w:rPr>
                <w:rFonts w:ascii="Times New Roman" w:hAnsi="Times New Roman" w:eastAsia="SimSun" w:cs="Times New Roman"/>
                <w:sz w:val="28"/>
                <w:szCs w:val="28"/>
                <w:lang w:val="kk-KZ" w:eastAsia="ru-RU"/>
              </w:rPr>
              <w:t>3.1 Қалыптастырушы бағалау арқылы бастауыш сынып оқушыларының метапәндік нәтижелерін дамыту</w:t>
            </w:r>
            <w:r>
              <w:rPr>
                <w:rFonts w:ascii="Times New Roman" w:hAnsi="Times New Roman" w:eastAsia="SimSun" w:cs="Times New Roman"/>
                <w:bCs/>
                <w:sz w:val="28"/>
                <w:szCs w:val="28"/>
                <w:lang w:val="kk-KZ" w:eastAsia="ru-RU"/>
              </w:rPr>
              <w:t>дың диагностикасы.....................................</w:t>
            </w:r>
          </w:p>
        </w:tc>
        <w:tc>
          <w:tcPr>
            <w:tcW w:w="708" w:type="dxa"/>
          </w:tcPr>
          <w:p w14:paraId="3664E1F5">
            <w:pPr>
              <w:jc w:val="center"/>
              <w:rPr>
                <w:rStyle w:val="26"/>
                <w:rFonts w:ascii="Times New Roman" w:hAnsi="Times New Roman" w:eastAsia="SimSun" w:cs="Times New Roman"/>
                <w:bCs/>
                <w:sz w:val="28"/>
                <w:szCs w:val="28"/>
                <w:lang w:val="kk-KZ" w:eastAsia="ru-RU"/>
              </w:rPr>
            </w:pPr>
          </w:p>
          <w:p w14:paraId="573D4A2C">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99</w:t>
            </w:r>
          </w:p>
        </w:tc>
      </w:tr>
      <w:tr w14:paraId="024E5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481CDED3">
            <w:pPr>
              <w:jc w:val="both"/>
              <w:rPr>
                <w:rStyle w:val="26"/>
                <w:rFonts w:ascii="Times New Roman" w:hAnsi="Times New Roman" w:eastAsia="SimSun" w:cs="Times New Roman"/>
                <w:b/>
                <w:sz w:val="28"/>
                <w:szCs w:val="28"/>
                <w:lang w:val="kk-KZ" w:eastAsia="ru-RU"/>
              </w:rPr>
            </w:pPr>
            <w:r>
              <w:rPr>
                <w:rFonts w:ascii="Times New Roman" w:hAnsi="Times New Roman" w:eastAsia="SimSun" w:cs="Times New Roman"/>
                <w:sz w:val="28"/>
                <w:szCs w:val="28"/>
                <w:lang w:val="kk-KZ" w:eastAsia="ru-RU"/>
              </w:rPr>
              <w:t>3.2 Қалыптастырушы бағалау арқылы бастауыш сынып оқушыларының метапәндік нәтижелерін дамыту</w:t>
            </w:r>
            <w:r>
              <w:rPr>
                <w:rFonts w:ascii="Times New Roman" w:hAnsi="Times New Roman" w:eastAsia="SimSun" w:cs="Times New Roman"/>
                <w:bCs/>
                <w:sz w:val="28"/>
                <w:szCs w:val="28"/>
                <w:lang w:val="kk-KZ" w:eastAsia="ru-RU"/>
              </w:rPr>
              <w:t>дың әдістемесі, оны жүзеге асыру жолдары...............................................................................................................</w:t>
            </w:r>
          </w:p>
        </w:tc>
        <w:tc>
          <w:tcPr>
            <w:tcW w:w="708" w:type="dxa"/>
          </w:tcPr>
          <w:p w14:paraId="169D26E3">
            <w:pPr>
              <w:jc w:val="center"/>
              <w:rPr>
                <w:rStyle w:val="26"/>
                <w:rFonts w:ascii="Times New Roman" w:hAnsi="Times New Roman" w:eastAsia="SimSun" w:cs="Times New Roman"/>
                <w:bCs/>
                <w:sz w:val="28"/>
                <w:szCs w:val="28"/>
                <w:lang w:val="kk-KZ" w:eastAsia="ru-RU"/>
              </w:rPr>
            </w:pPr>
          </w:p>
          <w:p w14:paraId="25E98AF6">
            <w:pPr>
              <w:jc w:val="center"/>
              <w:rPr>
                <w:rStyle w:val="26"/>
                <w:rFonts w:ascii="Times New Roman" w:hAnsi="Times New Roman" w:eastAsia="SimSun" w:cs="Times New Roman"/>
                <w:bCs/>
                <w:sz w:val="28"/>
                <w:szCs w:val="28"/>
                <w:lang w:val="kk-KZ" w:eastAsia="ru-RU"/>
              </w:rPr>
            </w:pPr>
          </w:p>
          <w:p w14:paraId="0B84D790">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125</w:t>
            </w:r>
          </w:p>
        </w:tc>
      </w:tr>
      <w:tr w14:paraId="227B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12FD1EE5">
            <w:pPr>
              <w:jc w:val="both"/>
              <w:rPr>
                <w:rStyle w:val="26"/>
                <w:rFonts w:ascii="Times New Roman" w:hAnsi="Times New Roman" w:eastAsia="SimSun" w:cs="Times New Roman"/>
                <w:b/>
                <w:sz w:val="28"/>
                <w:szCs w:val="28"/>
                <w:lang w:val="kk-KZ" w:eastAsia="ru-RU"/>
              </w:rPr>
            </w:pPr>
            <w:r>
              <w:rPr>
                <w:rFonts w:ascii="Times New Roman" w:hAnsi="Times New Roman" w:eastAsia="SimSun" w:cs="Times New Roman"/>
                <w:sz w:val="28"/>
                <w:szCs w:val="28"/>
                <w:lang w:eastAsia="ru-RU"/>
              </w:rPr>
              <w:t>3.3 Бақылау экспериментінің нәтижелері</w:t>
            </w:r>
            <w:r>
              <w:rPr>
                <w:rFonts w:ascii="Times New Roman" w:hAnsi="Times New Roman" w:eastAsia="SimSun" w:cs="Times New Roman"/>
                <w:sz w:val="28"/>
                <w:szCs w:val="28"/>
                <w:lang w:val="kk-KZ" w:eastAsia="ru-RU"/>
              </w:rPr>
              <w:t>........................................................</w:t>
            </w:r>
          </w:p>
        </w:tc>
        <w:tc>
          <w:tcPr>
            <w:tcW w:w="708" w:type="dxa"/>
          </w:tcPr>
          <w:p w14:paraId="1396FD2E">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147</w:t>
            </w:r>
          </w:p>
        </w:tc>
      </w:tr>
      <w:tr w14:paraId="6388A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788AAF6C">
            <w:pPr>
              <w:jc w:val="both"/>
              <w:rPr>
                <w:rStyle w:val="26"/>
                <w:rFonts w:ascii="Times New Roman" w:hAnsi="Times New Roman" w:eastAsia="SimSun" w:cs="Times New Roman"/>
                <w:b/>
                <w:bCs/>
                <w:sz w:val="28"/>
                <w:szCs w:val="28"/>
                <w:lang w:val="kk-KZ" w:eastAsia="ru-RU"/>
              </w:rPr>
            </w:pPr>
            <w:r>
              <w:rPr>
                <w:rFonts w:ascii="Times New Roman" w:hAnsi="Times New Roman" w:eastAsia="SimSun" w:cs="Times New Roman"/>
                <w:b/>
                <w:bCs/>
                <w:sz w:val="28"/>
                <w:szCs w:val="28"/>
                <w:lang w:eastAsia="ru-RU"/>
              </w:rPr>
              <w:t>ҚОРЫТЫНДЫ</w:t>
            </w:r>
            <w:r>
              <w:rPr>
                <w:rFonts w:ascii="Times New Roman" w:hAnsi="Times New Roman" w:eastAsia="SimSun" w:cs="Times New Roman"/>
                <w:b/>
                <w:bCs/>
                <w:sz w:val="28"/>
                <w:szCs w:val="28"/>
                <w:lang w:val="kk-KZ" w:eastAsia="ru-RU"/>
              </w:rPr>
              <w:t>..................................................................................................</w:t>
            </w:r>
          </w:p>
        </w:tc>
        <w:tc>
          <w:tcPr>
            <w:tcW w:w="708" w:type="dxa"/>
          </w:tcPr>
          <w:p w14:paraId="7B78C774">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177</w:t>
            </w:r>
          </w:p>
        </w:tc>
      </w:tr>
      <w:tr w14:paraId="3B1D8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39" w:type="dxa"/>
          </w:tcPr>
          <w:p w14:paraId="0D355D4E">
            <w:pPr>
              <w:jc w:val="both"/>
              <w:rPr>
                <w:rStyle w:val="26"/>
                <w:rFonts w:ascii="Times New Roman" w:hAnsi="Times New Roman" w:eastAsia="SimSun" w:cs="Times New Roman"/>
                <w:b/>
                <w:bCs/>
                <w:sz w:val="28"/>
                <w:szCs w:val="28"/>
                <w:lang w:val="kk-KZ" w:eastAsia="ru-RU"/>
              </w:rPr>
            </w:pPr>
            <w:r>
              <w:rPr>
                <w:rFonts w:ascii="Times New Roman" w:hAnsi="Times New Roman" w:eastAsia="SimSun" w:cs="Times New Roman"/>
                <w:b/>
                <w:bCs/>
                <w:sz w:val="28"/>
                <w:szCs w:val="28"/>
                <w:lang w:eastAsia="ru-RU"/>
              </w:rPr>
              <w:t>ПАЙДАЛАНЫЛҒАН ӘДЕБИЕТТЕР ТІЗІМІ</w:t>
            </w:r>
            <w:r>
              <w:rPr>
                <w:rFonts w:ascii="Times New Roman" w:hAnsi="Times New Roman" w:eastAsia="SimSun" w:cs="Times New Roman"/>
                <w:b/>
                <w:bCs/>
                <w:sz w:val="28"/>
                <w:szCs w:val="28"/>
                <w:lang w:val="kk-KZ" w:eastAsia="ru-RU"/>
              </w:rPr>
              <w:t>.............................................</w:t>
            </w:r>
          </w:p>
        </w:tc>
        <w:tc>
          <w:tcPr>
            <w:tcW w:w="708" w:type="dxa"/>
          </w:tcPr>
          <w:p w14:paraId="53493906">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180</w:t>
            </w:r>
          </w:p>
        </w:tc>
      </w:tr>
      <w:tr w14:paraId="4A82B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 w:hRule="atLeast"/>
        </w:trPr>
        <w:tc>
          <w:tcPr>
            <w:tcW w:w="9039" w:type="dxa"/>
          </w:tcPr>
          <w:p w14:paraId="7663B85D">
            <w:pPr>
              <w:jc w:val="both"/>
              <w:rPr>
                <w:rStyle w:val="26"/>
                <w:rFonts w:ascii="Times New Roman" w:hAnsi="Times New Roman" w:eastAsia="SimSun" w:cs="Times New Roman"/>
                <w:b/>
                <w:bCs/>
                <w:sz w:val="28"/>
                <w:szCs w:val="28"/>
                <w:lang w:val="kk-KZ" w:eastAsia="ru-RU"/>
              </w:rPr>
            </w:pPr>
            <w:r>
              <w:rPr>
                <w:rFonts w:ascii="Times New Roman" w:hAnsi="Times New Roman" w:eastAsia="SimSun" w:cs="Times New Roman"/>
                <w:b/>
                <w:bCs/>
                <w:sz w:val="28"/>
                <w:szCs w:val="28"/>
                <w:lang w:eastAsia="ru-RU"/>
              </w:rPr>
              <w:t>ҚОСЫМШАЛАР</w:t>
            </w:r>
            <w:r>
              <w:rPr>
                <w:rFonts w:ascii="Times New Roman" w:hAnsi="Times New Roman" w:eastAsia="SimSun" w:cs="Times New Roman"/>
                <w:b/>
                <w:bCs/>
                <w:sz w:val="28"/>
                <w:szCs w:val="28"/>
                <w:lang w:val="kk-KZ" w:eastAsia="ru-RU"/>
              </w:rPr>
              <w:t>...............................................................................................</w:t>
            </w:r>
          </w:p>
        </w:tc>
        <w:tc>
          <w:tcPr>
            <w:tcW w:w="708" w:type="dxa"/>
          </w:tcPr>
          <w:p w14:paraId="6AA4ACB6">
            <w:pPr>
              <w:jc w:val="center"/>
              <w:rPr>
                <w:rStyle w:val="26"/>
                <w:rFonts w:ascii="Times New Roman" w:hAnsi="Times New Roman" w:eastAsia="SimSun" w:cs="Times New Roman"/>
                <w:bCs/>
                <w:sz w:val="28"/>
                <w:szCs w:val="28"/>
                <w:lang w:val="kk-KZ" w:eastAsia="ru-RU"/>
              </w:rPr>
            </w:pPr>
            <w:r>
              <w:rPr>
                <w:rStyle w:val="26"/>
                <w:rFonts w:ascii="Times New Roman" w:hAnsi="Times New Roman" w:eastAsia="SimSun" w:cs="Times New Roman"/>
                <w:bCs/>
                <w:sz w:val="28"/>
                <w:szCs w:val="28"/>
                <w:lang w:val="kk-KZ" w:eastAsia="ru-RU"/>
              </w:rPr>
              <w:t>191</w:t>
            </w:r>
          </w:p>
        </w:tc>
      </w:tr>
    </w:tbl>
    <w:p w14:paraId="1382AB31">
      <w:pPr>
        <w:jc w:val="both"/>
        <w:rPr>
          <w:rStyle w:val="26"/>
          <w:rFonts w:ascii="Times New Roman" w:hAnsi="Times New Roman" w:cs="Times New Roman"/>
          <w:b/>
          <w:bCs/>
          <w:sz w:val="28"/>
          <w:szCs w:val="28"/>
          <w:lang w:val="kk-KZ"/>
        </w:rPr>
      </w:pPr>
    </w:p>
    <w:p w14:paraId="16EE2BA1">
      <w:pPr>
        <w:jc w:val="center"/>
        <w:rPr>
          <w:rStyle w:val="26"/>
          <w:rFonts w:ascii="Times New Roman" w:hAnsi="Times New Roman" w:cs="Times New Roman"/>
          <w:b/>
          <w:sz w:val="28"/>
          <w:szCs w:val="28"/>
          <w:lang w:val="kk-KZ"/>
        </w:rPr>
      </w:pPr>
    </w:p>
    <w:p w14:paraId="4A0C7523">
      <w:pPr>
        <w:jc w:val="center"/>
        <w:rPr>
          <w:rStyle w:val="26"/>
          <w:rFonts w:ascii="Times New Roman" w:hAnsi="Times New Roman" w:cs="Times New Roman"/>
          <w:b/>
          <w:sz w:val="28"/>
          <w:szCs w:val="28"/>
          <w:lang w:val="kk-KZ"/>
        </w:rPr>
      </w:pPr>
    </w:p>
    <w:p w14:paraId="5AF69BA7">
      <w:pPr>
        <w:jc w:val="center"/>
        <w:rPr>
          <w:rFonts w:ascii="Times New Roman" w:hAnsi="Times New Roman" w:cs="Times New Roman"/>
          <w:b/>
          <w:sz w:val="28"/>
          <w:szCs w:val="28"/>
          <w:lang w:val="kk-KZ"/>
        </w:rPr>
      </w:pPr>
      <w:r>
        <w:rPr>
          <w:rFonts w:ascii="Times New Roman" w:hAnsi="Times New Roman" w:cs="Times New Roman"/>
          <w:b/>
          <w:sz w:val="28"/>
          <w:szCs w:val="28"/>
          <w:lang w:val="kk-KZ"/>
        </w:rPr>
        <w:br w:type="page"/>
      </w:r>
    </w:p>
    <w:p w14:paraId="41BE2AA3">
      <w:pPr>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НОРМАТИВТІК СІЛТЕМЕЛЕР</w:t>
      </w:r>
    </w:p>
    <w:p w14:paraId="3776884E">
      <w:pPr>
        <w:ind w:firstLine="709"/>
        <w:jc w:val="center"/>
        <w:rPr>
          <w:rFonts w:ascii="Times New Roman" w:hAnsi="Times New Roman" w:cs="Times New Roman"/>
          <w:b/>
          <w:sz w:val="28"/>
          <w:szCs w:val="28"/>
          <w:lang w:val="kk-KZ"/>
        </w:rPr>
      </w:pPr>
    </w:p>
    <w:p w14:paraId="5957F10D">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диссертациялық жұмыста нормативтік құжаттарға сәйкес сілтемелер қолданылған: </w:t>
      </w:r>
    </w:p>
    <w:p w14:paraId="1DC75BF6">
      <w:pPr>
        <w:tabs>
          <w:tab w:val="left" w:pos="851"/>
        </w:tabs>
        <w:ind w:firstLine="567"/>
        <w:jc w:val="both"/>
        <w:rPr>
          <w:rFonts w:ascii="Times New Roman" w:hAnsi="Times New Roman" w:cs="Times New Roman"/>
          <w:spacing w:val="2"/>
          <w:sz w:val="28"/>
          <w:szCs w:val="28"/>
          <w:shd w:val="clear" w:color="auto" w:fill="FFFFFF"/>
          <w:lang w:val="kk-KZ"/>
        </w:rPr>
      </w:pPr>
      <w:r>
        <w:rPr>
          <w:rFonts w:ascii="Times New Roman" w:hAnsi="Times New Roman" w:cs="Times New Roman"/>
          <w:sz w:val="28"/>
          <w:szCs w:val="28"/>
          <w:lang w:val="kk-KZ"/>
        </w:rPr>
        <w:t>Қазақстан Республикасының 2025 жылға дейінгі Ұлттық даму жоспары. Қ</w:t>
      </w:r>
      <w:r>
        <w:rPr>
          <w:rFonts w:ascii="Times New Roman" w:hAnsi="Times New Roman" w:cs="Times New Roman"/>
          <w:spacing w:val="2"/>
          <w:sz w:val="28"/>
          <w:szCs w:val="28"/>
          <w:shd w:val="clear" w:color="auto" w:fill="FFFFFF"/>
          <w:lang w:val="kk-KZ"/>
        </w:rPr>
        <w:t xml:space="preserve">Р Президентінің 26.02.2021 </w:t>
      </w:r>
      <w:r>
        <w:fldChar w:fldCharType="begin"/>
      </w:r>
      <w:r>
        <w:instrText xml:space="preserve"> HYPERLINK "https://adilet.zan.kz/kaz/docs/U2100000521" \l "z15" </w:instrText>
      </w:r>
      <w:r>
        <w:fldChar w:fldCharType="separate"/>
      </w:r>
      <w:r>
        <w:rPr>
          <w:rStyle w:val="9"/>
          <w:rFonts w:ascii="Times New Roman" w:hAnsi="Times New Roman" w:cs="Times New Roman"/>
          <w:color w:val="auto"/>
          <w:spacing w:val="2"/>
          <w:sz w:val="28"/>
          <w:szCs w:val="28"/>
          <w:u w:val="none"/>
          <w:shd w:val="clear" w:color="auto" w:fill="FFFFFF"/>
          <w:lang w:val="kk-KZ"/>
        </w:rPr>
        <w:t>№ 521</w:t>
      </w:r>
      <w:r>
        <w:rPr>
          <w:rStyle w:val="9"/>
          <w:rFonts w:ascii="Times New Roman" w:hAnsi="Times New Roman" w:cs="Times New Roman"/>
          <w:color w:val="auto"/>
          <w:spacing w:val="2"/>
          <w:sz w:val="28"/>
          <w:szCs w:val="28"/>
          <w:u w:val="none"/>
          <w:shd w:val="clear" w:color="auto" w:fill="FFFFFF"/>
          <w:lang w:val="kk-KZ"/>
        </w:rPr>
        <w:fldChar w:fldCharType="end"/>
      </w:r>
      <w:r>
        <w:rPr>
          <w:rStyle w:val="9"/>
          <w:rFonts w:ascii="Times New Roman" w:hAnsi="Times New Roman" w:cs="Times New Roman"/>
          <w:color w:val="auto"/>
          <w:spacing w:val="2"/>
          <w:sz w:val="28"/>
          <w:szCs w:val="28"/>
          <w:u w:val="none"/>
          <w:shd w:val="clear" w:color="auto" w:fill="FFFFFF"/>
          <w:lang w:val="kk-KZ"/>
        </w:rPr>
        <w:t xml:space="preserve"> </w:t>
      </w:r>
      <w:r>
        <w:rPr>
          <w:rFonts w:ascii="Times New Roman" w:hAnsi="Times New Roman" w:cs="Times New Roman"/>
          <w:spacing w:val="2"/>
          <w:sz w:val="28"/>
          <w:szCs w:val="28"/>
          <w:shd w:val="clear" w:color="auto" w:fill="FFFFFF"/>
          <w:lang w:val="kk-KZ"/>
        </w:rPr>
        <w:t>Жарлығы</w:t>
      </w:r>
    </w:p>
    <w:p w14:paraId="041FB6DA">
      <w:pPr>
        <w:tabs>
          <w:tab w:val="left" w:pos="851"/>
        </w:tabs>
        <w:ind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 Қазақстан Республикасының Әділет министрлігінде 2018 жылғы 1 қарашада № 17669</w:t>
      </w:r>
    </w:p>
    <w:p w14:paraId="4FB66B70">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білім берудің мемлекеттік жалпыға міндетті стандарты. Қазақстан Республикасы Оқу-ағарту министрінің 2022 жылғы 3 тамыздағы № 348 бұйрығына 2-қосымша. Қазақстан Республикасының Әділет министрлігінде 2022 жылғы 5 тамызда № 29031 болып тіркелді</w:t>
      </w:r>
    </w:p>
    <w:p w14:paraId="244481E7">
      <w:pPr>
        <w:tabs>
          <w:tab w:val="left" w:pos="851"/>
        </w:tabs>
        <w:ind w:firstLine="567"/>
        <w:jc w:val="both"/>
        <w:rPr>
          <w:rFonts w:ascii="Times New Roman" w:hAnsi="Times New Roman" w:cs="Times New Roman"/>
          <w:sz w:val="28"/>
          <w:szCs w:val="28"/>
          <w:lang w:val="kk-KZ"/>
        </w:rPr>
      </w:pPr>
      <w:r>
        <w:rPr>
          <w:rFonts w:ascii="Times New Roman" w:hAnsi="Times New Roman" w:cs="Times New Roman" w:eastAsiaTheme="minorEastAsia"/>
          <w:sz w:val="28"/>
          <w:szCs w:val="28"/>
          <w:shd w:val="clear" w:color="auto" w:fill="FFFFFF"/>
          <w:lang w:val="kk-KZ" w:eastAsia="ru-RU"/>
        </w:rPr>
        <w:t xml:space="preserve">Қазақстан Республикасының </w:t>
      </w:r>
      <w:r>
        <w:rPr>
          <w:rFonts w:ascii="Times New Roman" w:hAnsi="Times New Roman" w:eastAsia="Times New Roman" w:cs="Times New Roman"/>
          <w:sz w:val="28"/>
          <w:szCs w:val="28"/>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(2025 жылғы 23 қаңтардағы №12 бұйрығы) жалпыға міндетті стандарттары</w:t>
      </w:r>
    </w:p>
    <w:p w14:paraId="73384911">
      <w:pPr>
        <w:pStyle w:val="28"/>
        <w:ind w:firstLine="567"/>
        <w:rPr>
          <w:highlight w:val="yellow"/>
          <w:lang w:val="kk-KZ"/>
        </w:rPr>
      </w:pPr>
      <w:r>
        <w:rPr>
          <w:lang w:val="kk-KZ"/>
        </w:rPr>
        <w:t xml:space="preserve">«2024-2025 оқу жылында Қазақстан Республикасының жалпы білім беретін мектептерінде білім беру процесін ұйымдастырудың ерекшеліктері туралы» Әдістемелік нұсқау хат. </w:t>
      </w:r>
      <w:r>
        <w:rPr>
          <w:rFonts w:eastAsia="SimSun"/>
          <w:lang w:val="kk-KZ"/>
        </w:rPr>
        <w:t>- Астана: Ы.Алтынсарин атындағы ҰБА, 2024. -113 б.</w:t>
      </w:r>
    </w:p>
    <w:p w14:paraId="5157FC53">
      <w:pPr>
        <w:ind w:firstLine="567"/>
        <w:jc w:val="both"/>
        <w:rPr>
          <w:rFonts w:ascii="Times New Roman" w:hAnsi="Times New Roman" w:cs="Times New Roman"/>
          <w:sz w:val="28"/>
          <w:szCs w:val="28"/>
          <w:lang w:val="kk-KZ"/>
        </w:rPr>
      </w:pPr>
      <w:r>
        <w:rPr>
          <w:rFonts w:ascii="Times New Roman" w:hAnsi="Times New Roman" w:eastAsia="TimesNewRomanPS-ItalicMT" w:cs="Times New Roman"/>
          <w:sz w:val="28"/>
          <w:szCs w:val="28"/>
          <w:lang w:val="kk-KZ" w:eastAsia="zh-CN" w:bidi="ar"/>
        </w:rPr>
        <w:t>Қазақстан Республикасының орта білім беру ұйымдарындағы оқу-тәрбие процесінің ерекшеліктері туралы» әдістемелік нұсқау хат. – Астана: Ы.Алтынсарин атындағы ҰБА, 2023. -104 б.</w:t>
      </w:r>
    </w:p>
    <w:p w14:paraId="3777CC67">
      <w:pPr>
        <w:ind w:firstLine="567"/>
        <w:jc w:val="both"/>
        <w:rPr>
          <w:rFonts w:ascii="Times New Roman" w:hAnsi="Times New Roman" w:eastAsia="TimesNewRomanPS-ItalicMT" w:cs="Times New Roman"/>
          <w:sz w:val="28"/>
          <w:szCs w:val="28"/>
          <w:lang w:val="kk-KZ" w:eastAsia="zh-CN" w:bidi="ar"/>
        </w:rPr>
      </w:pPr>
      <w:r>
        <w:rPr>
          <w:rFonts w:ascii="Times New Roman" w:hAnsi="Times New Roman" w:eastAsia="TimesNewRomanPS-ItalicMT" w:cs="Times New Roman"/>
          <w:sz w:val="28"/>
          <w:szCs w:val="28"/>
          <w:lang w:val="kk-KZ" w:eastAsia="zh-CN" w:bidi="ar"/>
        </w:rPr>
        <w:t xml:space="preserve">Мұғалімге арналған нұсқаулық Үшінші (негізгі) деңгей. «Назарбаев зияткерлік мектебі» ДББҰ, 2012. </w:t>
      </w:r>
      <w:r>
        <w:rPr>
          <w:rFonts w:ascii="Times New Roman" w:hAnsi="Times New Roman" w:eastAsia="TimesNewRomanPS-ItalicMT" w:cs="Times New Roman"/>
          <w:sz w:val="28"/>
          <w:szCs w:val="28"/>
          <w:lang w:val="kk-KZ" w:eastAsia="zh-CN" w:bidi="ar"/>
        </w:rPr>
        <w:br w:type="page"/>
      </w:r>
    </w:p>
    <w:p w14:paraId="09E95381">
      <w:pPr>
        <w:jc w:val="center"/>
        <w:rPr>
          <w:rFonts w:ascii="Times New Roman" w:hAnsi="Times New Roman" w:cs="Times New Roman"/>
          <w:b/>
          <w:sz w:val="28"/>
          <w:szCs w:val="28"/>
          <w:lang w:val="kk-KZ"/>
        </w:rPr>
      </w:pPr>
      <w:r>
        <w:rPr>
          <w:rFonts w:ascii="Times New Roman" w:hAnsi="Times New Roman" w:cs="Times New Roman"/>
          <w:b/>
          <w:sz w:val="28"/>
          <w:szCs w:val="28"/>
          <w:lang w:val="kk-KZ"/>
        </w:rPr>
        <w:t>АНЫҚТАМАЛАР</w:t>
      </w:r>
    </w:p>
    <w:p w14:paraId="5735254C">
      <w:pPr>
        <w:ind w:firstLine="709"/>
        <w:jc w:val="center"/>
        <w:rPr>
          <w:rFonts w:ascii="Times New Roman" w:hAnsi="Times New Roman" w:cs="Times New Roman"/>
          <w:b/>
          <w:sz w:val="20"/>
          <w:szCs w:val="20"/>
          <w:lang w:val="kk-KZ"/>
        </w:rPr>
      </w:pPr>
    </w:p>
    <w:p w14:paraId="2CE4BF9C">
      <w:pPr>
        <w:tabs>
          <w:tab w:val="left" w:pos="567"/>
          <w:tab w:val="left" w:pos="1276"/>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диссертациялық жұмыста келесі терминдерге сәйкес анықтамалар қолданылған:</w:t>
      </w:r>
    </w:p>
    <w:p w14:paraId="5E9785D5">
      <w:pPr>
        <w:ind w:firstLine="567"/>
        <w:jc w:val="both"/>
        <w:rPr>
          <w:rFonts w:ascii="Times New Roman" w:hAnsi="Times New Roman" w:cs="Times New Roman"/>
          <w:b/>
          <w:sz w:val="28"/>
          <w:szCs w:val="28"/>
          <w:lang w:val="kk-KZ"/>
        </w:rPr>
      </w:pPr>
      <w:r>
        <w:rPr>
          <w:rFonts w:ascii="Times New Roman" w:hAnsi="Times New Roman" w:cs="Times New Roman"/>
          <w:b/>
          <w:bCs/>
          <w:sz w:val="28"/>
          <w:szCs w:val="28"/>
          <w:lang w:val="kk-KZ"/>
        </w:rPr>
        <w:t xml:space="preserve">Мета </w:t>
      </w:r>
      <w:r>
        <w:rPr>
          <w:rFonts w:ascii="Times New Roman" w:hAnsi="Times New Roman" w:cs="Times New Roman"/>
          <w:sz w:val="28"/>
          <w:szCs w:val="28"/>
          <w:lang w:val="kk-KZ"/>
        </w:rPr>
        <w:t>(м</w:t>
      </w:r>
      <w:r>
        <w:rPr>
          <w:rFonts w:ascii="Times New Roman" w:hAnsi="Times New Roman" w:cs="Times New Roman"/>
          <w:sz w:val="28"/>
          <w:szCs w:val="28"/>
          <w:shd w:val="clear" w:color="auto" w:fill="FFFFFF"/>
          <w:lang w:val="kk-KZ"/>
        </w:rPr>
        <w:t xml:space="preserve">etaphysik) </w:t>
      </w:r>
      <w:r>
        <w:rPr>
          <w:rStyle w:val="26"/>
          <w:rFonts w:ascii="Times New Roman" w:hAnsi="Times New Roman" w:cs="Times New Roman"/>
          <w:sz w:val="28"/>
          <w:szCs w:val="28"/>
          <w:lang w:val="kk-KZ"/>
        </w:rPr>
        <w:t>–</w:t>
      </w:r>
      <w:r>
        <w:rPr>
          <w:rFonts w:ascii="Times New Roman" w:hAnsi="Times New Roman" w:cs="Times New Roman"/>
          <w:sz w:val="28"/>
          <w:szCs w:val="28"/>
          <w:shd w:val="clear" w:color="auto" w:fill="FFFFFF"/>
          <w:lang w:val="kk-KZ"/>
        </w:rPr>
        <w:t xml:space="preserve"> грек тілінен аударғанда meta ta physika – «физикалықтан тыс жатқан нәрсе»</w:t>
      </w:r>
      <w:r>
        <w:rPr>
          <w:rFonts w:ascii="Times New Roman" w:hAnsi="Times New Roman" w:cs="Times New Roman"/>
          <w:sz w:val="28"/>
          <w:szCs w:val="28"/>
          <w:lang w:val="kk-KZ"/>
        </w:rPr>
        <w:t>.</w:t>
      </w:r>
    </w:p>
    <w:p w14:paraId="75F62520">
      <w:pPr>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Метапән</w:t>
      </w:r>
      <w:r>
        <w:rPr>
          <w:rFonts w:ascii="Times New Roman" w:hAnsi="Times New Roman" w:cs="Times New Roman"/>
          <w:sz w:val="28"/>
          <w:szCs w:val="28"/>
          <w:lang w:val="kk-KZ"/>
        </w:rPr>
        <w:t xml:space="preserve"> – пәннің не бірнеше пәннің сыртқары тұрған және оларды тамырластыра біріктіріп тұрған нәрсе, жекелеген пәндердің жоғарысында тұратын пән дегенді білдіреді.</w:t>
      </w:r>
    </w:p>
    <w:p w14:paraId="7EFB3A47">
      <w:pPr>
        <w:widowControl w:val="0"/>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Метапәндік тұрғыдан оқыту</w:t>
      </w:r>
      <w:r>
        <w:rPr>
          <w:rFonts w:ascii="Times New Roman" w:hAnsi="Times New Roman" w:cs="Times New Roman"/>
          <w:sz w:val="28"/>
          <w:szCs w:val="28"/>
          <w:lang w:val="kk-KZ"/>
        </w:rPr>
        <w:t xml:space="preserve">  – оқушы әрбір жекелеген пәннің мазмұнын меңгеру үшін емес, біртұтас дүниенің әртүрлі қырын тануы.</w:t>
      </w:r>
    </w:p>
    <w:p w14:paraId="06F7A72A">
      <w:pPr>
        <w:widowControl w:val="0"/>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Метаәрекет</w:t>
      </w:r>
      <w:r>
        <w:rPr>
          <w:rFonts w:ascii="Times New Roman" w:hAnsi="Times New Roman" w:cs="Times New Roman"/>
          <w:sz w:val="28"/>
          <w:szCs w:val="28"/>
          <w:lang w:val="kk-KZ"/>
        </w:rPr>
        <w:t xml:space="preserve"> – адамның пәннен тысқары тұратын әмбебап әрекеттері.</w:t>
      </w:r>
    </w:p>
    <w:p w14:paraId="65D4A2FD">
      <w:pPr>
        <w:widowControl w:val="0"/>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Метабілім</w:t>
      </w:r>
      <w:r>
        <w:rPr>
          <w:rFonts w:ascii="Times New Roman" w:hAnsi="Times New Roman" w:cs="Times New Roman"/>
          <w:sz w:val="28"/>
          <w:szCs w:val="28"/>
          <w:lang w:val="kk-KZ"/>
        </w:rPr>
        <w:t xml:space="preserve"> – білім туралы білім, нақты айтқанда, меңгерілетін білім мазмұны қалай құрылған, құрылымында қандай элементтер бар дегенді білдіреді; сонымен қатар, метабілім – оқу-танымдық әдістері мен амал-тәсілдері және оларды қолдану туралы білім, когнитивтік дағдылары, қабылданатын білімнің қасиеті мен құндылығы туралы білім;</w:t>
      </w:r>
    </w:p>
    <w:p w14:paraId="297DAE9C">
      <w:pPr>
        <w:widowControl w:val="0"/>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Метақабілет</w:t>
      </w:r>
      <w:r>
        <w:rPr>
          <w:rFonts w:ascii="Times New Roman" w:hAnsi="Times New Roman" w:cs="Times New Roman"/>
          <w:sz w:val="28"/>
          <w:szCs w:val="28"/>
          <w:lang w:val="kk-KZ"/>
        </w:rPr>
        <w:t xml:space="preserve"> – адамның алдына қойылған міндетті шешуге керекті жаңа тәсілдерді танып, жаңа жоспарлар мен білім мазмұнын іздеп таба алуға мүмкіндік беретін әдістерін игеруі. </w:t>
      </w:r>
    </w:p>
    <w:p w14:paraId="55A06353">
      <w:pPr>
        <w:widowControl w:val="0"/>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Оқу-танымдық дағдылар</w:t>
      </w:r>
      <w:r>
        <w:rPr>
          <w:rFonts w:ascii="Times New Roman" w:hAnsi="Times New Roman" w:cs="Times New Roman"/>
          <w:sz w:val="28"/>
          <w:szCs w:val="28"/>
          <w:lang w:val="kk-KZ"/>
        </w:rPr>
        <w:t xml:space="preserve"> – сұрақ қоя білу, құбылыстардың себебін іздене білуі, өзін қоршаған әлемді шынайы сезіне алуы, мәселені өзінің түсінуінше көрсете алуы.</w:t>
      </w:r>
    </w:p>
    <w:p w14:paraId="050F3A07">
      <w:pPr>
        <w:widowControl w:val="0"/>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Шығармашылық қасиеттері</w:t>
      </w:r>
      <w:r>
        <w:rPr>
          <w:rFonts w:ascii="Times New Roman" w:hAnsi="Times New Roman" w:cs="Times New Roman"/>
          <w:i/>
          <w:sz w:val="28"/>
          <w:szCs w:val="28"/>
          <w:lang w:val="kk-KZ"/>
        </w:rPr>
        <w:t xml:space="preserve"> </w:t>
      </w:r>
      <w:r>
        <w:rPr>
          <w:rFonts w:ascii="Times New Roman" w:hAnsi="Times New Roman" w:cs="Times New Roman"/>
          <w:sz w:val="28"/>
          <w:szCs w:val="28"/>
          <w:lang w:val="kk-KZ"/>
        </w:rPr>
        <w:t xml:space="preserve">– шабыт, қиял, қайшылықтарға деген сезімтал болуы, зерек болуы, сезімін, ойын ашық білдіре алуы қозғалысының еркін болуы, сыни көзқарасты, болжағыш, өз пікірі болуы және ұйымдастыру әрекетшіл қасиеттері – оқу мақсаттарын саналылықпен түсінуі, оларды түсіндіре алуы, оқу мақсатына қол жеткізу үшін өз мақсаты мен жету жолдарын алдына нақты қоя білуі, заң шығармашылығы болуы, рефлексивтік ойлауға қабілетті болуы, өзінің іс-әрекетін талдай білуі, өз әрекетін бағалауы; </w:t>
      </w:r>
    </w:p>
    <w:p w14:paraId="3431CDF9">
      <w:pPr>
        <w:widowControl w:val="0"/>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Коммуникативтік дағдылар</w:t>
      </w:r>
      <w:r>
        <w:rPr>
          <w:rFonts w:ascii="Times New Roman" w:hAnsi="Times New Roman" w:cs="Times New Roman"/>
          <w:sz w:val="28"/>
          <w:szCs w:val="28"/>
          <w:lang w:val="kk-KZ"/>
        </w:rPr>
        <w:t xml:space="preserve"> – басқа адамдармен, қоршаған әлем нысандарымен тіл табыса алатын болуы, ақпараттар ағынымен жұмыс жасай алуы, ақпаратты іздеп таба алуы, өңдеп-өзгерте алуы, жеткізе алуы, сақтай білуі, сыныпта немесе топта түрлі әлеуметтік рөлдерді орындай алатын болуы, заманауи АКТ-ны еркін пайдалана алуы; </w:t>
      </w:r>
    </w:p>
    <w:p w14:paraId="75B7A278">
      <w:pPr>
        <w:widowControl w:val="0"/>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Дүниетанымдық қасиеттер</w:t>
      </w:r>
      <w:r>
        <w:rPr>
          <w:rFonts w:ascii="Times New Roman" w:hAnsi="Times New Roman" w:cs="Times New Roman"/>
          <w:i/>
          <w:sz w:val="28"/>
          <w:szCs w:val="28"/>
          <w:lang w:val="kk-KZ"/>
        </w:rPr>
        <w:t xml:space="preserve"> – </w:t>
      </w:r>
      <w:r>
        <w:rPr>
          <w:rFonts w:ascii="Times New Roman" w:hAnsi="Times New Roman" w:cs="Times New Roman"/>
          <w:sz w:val="28"/>
          <w:szCs w:val="28"/>
          <w:lang w:val="kk-KZ"/>
        </w:rPr>
        <w:t>баланың эмоциялық, құндылық ұстанымдары болуы, жетістіктерге жетуіне белсене қатысуы, дүниетанымдық көзқарасы болуы, отбасында, мектепте, сыныпта, табиғат аясында, қоғамда, мемлекетте, әлемде өзінің орнын жақсы білетін болуы.</w:t>
      </w:r>
    </w:p>
    <w:p w14:paraId="20E0CDB5">
      <w:pPr>
        <w:widowControl w:val="0"/>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Ой-әрекет </w:t>
      </w:r>
      <w:r>
        <w:rPr>
          <w:rFonts w:ascii="Times New Roman" w:hAnsi="Times New Roman" w:cs="Times New Roman"/>
          <w:sz w:val="28"/>
          <w:szCs w:val="28"/>
          <w:lang w:val="kk-KZ"/>
        </w:rPr>
        <w:t>– неологизм, ұйымдастырылған ұжымдық әрекеттің контексіне енгізілген зияткерлік, коммуникативтік процестердің кешені.</w:t>
      </w:r>
    </w:p>
    <w:p w14:paraId="6B4052D2">
      <w:pPr>
        <w:widowControl w:val="0"/>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Метабасқару</w:t>
      </w:r>
      <w:r>
        <w:rPr>
          <w:rFonts w:ascii="Times New Roman" w:hAnsi="Times New Roman" w:cs="Times New Roman"/>
          <w:sz w:val="28"/>
          <w:szCs w:val="28"/>
          <w:lang w:val="kk-KZ"/>
        </w:rPr>
        <w:t xml:space="preserve"> – басқару жүйесінің өзін басқару, бұл – жүйенің ішкі жүйелері мен элементтерінің үйлесімді және тиімді жұмысын қамтамасыз етуге, сонымен бірге қажет болған жағдайда оны өзгертуге (дамытуға) бағытталған басқару.</w:t>
      </w:r>
      <w:r>
        <w:rPr>
          <w:rFonts w:ascii="Times New Roman" w:hAnsi="Times New Roman" w:cs="Times New Roman"/>
          <w:i/>
          <w:sz w:val="28"/>
          <w:szCs w:val="28"/>
          <w:lang w:val="kk-KZ"/>
        </w:rPr>
        <w:br w:type="page"/>
      </w:r>
    </w:p>
    <w:p w14:paraId="1DB639BA">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БЕЛГІЛЕУЛЕР МЕН ҚЫСҚАРУТАЛАР</w:t>
      </w:r>
    </w:p>
    <w:p w14:paraId="72D15CB9">
      <w:pPr>
        <w:ind w:firstLine="709"/>
        <w:jc w:val="center"/>
        <w:rPr>
          <w:rFonts w:ascii="Times New Roman" w:hAnsi="Times New Roman" w:cs="Times New Roman"/>
          <w:b/>
          <w:sz w:val="28"/>
          <w:szCs w:val="28"/>
          <w:lang w:val="kk-KZ"/>
        </w:rPr>
      </w:pPr>
    </w:p>
    <w:p w14:paraId="64DF2256">
      <w:pPr>
        <w:ind w:firstLine="567"/>
        <w:rPr>
          <w:rFonts w:ascii="Times New Roman" w:hAnsi="Times New Roman" w:cs="Times New Roman"/>
          <w:sz w:val="28"/>
          <w:szCs w:val="28"/>
          <w:lang w:val="kk-KZ"/>
        </w:rPr>
      </w:pPr>
      <w:r>
        <w:rPr>
          <w:rFonts w:ascii="Times New Roman" w:hAnsi="Times New Roman" w:cs="Times New Roman"/>
          <w:sz w:val="28"/>
          <w:szCs w:val="28"/>
          <w:lang w:val="kk-KZ"/>
        </w:rPr>
        <w:t>ҚР – Қазақстан Республикасы</w:t>
      </w:r>
    </w:p>
    <w:p w14:paraId="5F35244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ҚРЗ – Қазақстан Республикасының Заңы</w:t>
      </w:r>
    </w:p>
    <w:p w14:paraId="14BD3B8B">
      <w:pPr>
        <w:ind w:firstLine="567"/>
        <w:rPr>
          <w:rFonts w:ascii="Times New Roman" w:hAnsi="Times New Roman" w:cs="Times New Roman"/>
          <w:sz w:val="28"/>
          <w:szCs w:val="28"/>
          <w:lang w:val="kk-KZ"/>
        </w:rPr>
      </w:pPr>
      <w:r>
        <w:rPr>
          <w:rFonts w:ascii="Times New Roman" w:hAnsi="Times New Roman" w:cs="Times New Roman"/>
          <w:sz w:val="28"/>
          <w:szCs w:val="28"/>
          <w:lang w:val="kk-KZ"/>
        </w:rPr>
        <w:t>ҚР МЖМБС – Қазақстан Республикасының мемлекеттік жалпыға міндетті білім беру стандарты</w:t>
      </w:r>
    </w:p>
    <w:p w14:paraId="1FD81DD4">
      <w:pPr>
        <w:ind w:firstLine="567"/>
        <w:rPr>
          <w:rFonts w:ascii="Times New Roman" w:hAnsi="Times New Roman" w:cs="Times New Roman"/>
          <w:sz w:val="28"/>
          <w:szCs w:val="28"/>
          <w:lang w:val="kk-KZ"/>
        </w:rPr>
      </w:pPr>
      <w:r>
        <w:rPr>
          <w:rFonts w:ascii="Times New Roman" w:hAnsi="Times New Roman" w:cs="Times New Roman"/>
          <w:sz w:val="28"/>
          <w:szCs w:val="28"/>
          <w:lang w:val="kk-KZ"/>
        </w:rPr>
        <w:t>Ы.Алтынсарин атындағы ҰБА – Ы.Алтынсарин атындағы Ұлттық білім академиясы</w:t>
      </w:r>
    </w:p>
    <w:p w14:paraId="0BF13D29">
      <w:pPr>
        <w:ind w:firstLine="567"/>
        <w:rPr>
          <w:rFonts w:ascii="Times New Roman" w:hAnsi="Times New Roman" w:cs="Times New Roman"/>
          <w:sz w:val="28"/>
          <w:szCs w:val="28"/>
          <w:lang w:val="kk-KZ"/>
        </w:rPr>
      </w:pPr>
      <w:r>
        <w:rPr>
          <w:rFonts w:ascii="Times New Roman" w:hAnsi="Times New Roman" w:cs="Times New Roman"/>
          <w:sz w:val="28"/>
          <w:szCs w:val="28"/>
          <w:lang w:val="kk-KZ"/>
        </w:rPr>
        <w:t>ІББН – іргелі білім беру нысаны</w:t>
      </w:r>
    </w:p>
    <w:p w14:paraId="3AA1FA1F">
      <w:pPr>
        <w:ind w:firstLine="567"/>
        <w:rPr>
          <w:rFonts w:ascii="Times New Roman" w:hAnsi="Times New Roman" w:cs="Times New Roman"/>
          <w:sz w:val="28"/>
          <w:szCs w:val="28"/>
          <w:lang w:val="kk-KZ"/>
        </w:rPr>
      </w:pPr>
      <w:r>
        <w:rPr>
          <w:rFonts w:ascii="Times New Roman" w:hAnsi="Times New Roman" w:cs="Times New Roman"/>
          <w:sz w:val="28"/>
          <w:szCs w:val="28"/>
          <w:lang w:val="kk-KZ"/>
        </w:rPr>
        <w:t>ЖОО – жоғары оқу орны</w:t>
      </w:r>
    </w:p>
    <w:p w14:paraId="73053AB2">
      <w:pPr>
        <w:ind w:firstLine="567"/>
        <w:rPr>
          <w:rFonts w:ascii="Times New Roman" w:hAnsi="Times New Roman" w:cs="Times New Roman"/>
          <w:sz w:val="28"/>
          <w:szCs w:val="28"/>
          <w:lang w:val="kk-KZ"/>
        </w:rPr>
      </w:pPr>
      <w:r>
        <w:rPr>
          <w:rFonts w:ascii="Times New Roman" w:hAnsi="Times New Roman" w:cs="Times New Roman"/>
          <w:sz w:val="28"/>
          <w:szCs w:val="28"/>
          <w:lang w:val="kk-KZ"/>
        </w:rPr>
        <w:t>ӘОӘ – әмбебап оқу әрекеттері</w:t>
      </w:r>
    </w:p>
    <w:p w14:paraId="4A09BF0E">
      <w:pPr>
        <w:ind w:firstLine="567"/>
        <w:rPr>
          <w:rFonts w:ascii="Times New Roman" w:hAnsi="Times New Roman" w:cs="Times New Roman"/>
          <w:sz w:val="28"/>
          <w:szCs w:val="28"/>
          <w:lang w:val="kk-KZ"/>
        </w:rPr>
      </w:pPr>
      <w:r>
        <w:rPr>
          <w:rFonts w:ascii="Times New Roman" w:hAnsi="Times New Roman" w:cs="Times New Roman"/>
          <w:sz w:val="28"/>
          <w:szCs w:val="28"/>
          <w:lang w:val="kk-KZ"/>
        </w:rPr>
        <w:t>НЗМ – Назарбаев Зияткерлік мектептері</w:t>
      </w:r>
    </w:p>
    <w:p w14:paraId="72F35459">
      <w:pPr>
        <w:ind w:firstLine="567"/>
        <w:rPr>
          <w:rFonts w:ascii="Times New Roman" w:hAnsi="Times New Roman" w:cs="Times New Roman"/>
          <w:sz w:val="28"/>
          <w:szCs w:val="28"/>
          <w:lang w:val="kk-KZ"/>
        </w:rPr>
      </w:pPr>
      <w:r>
        <w:rPr>
          <w:rFonts w:ascii="Times New Roman" w:hAnsi="Times New Roman" w:cs="Times New Roman"/>
          <w:sz w:val="28"/>
          <w:szCs w:val="28"/>
          <w:lang w:val="kk-KZ"/>
        </w:rPr>
        <w:t>ОӘК – оқу-әдістемелік кешен</w:t>
      </w:r>
    </w:p>
    <w:p w14:paraId="7BF7D97B">
      <w:pPr>
        <w:ind w:firstLine="567"/>
        <w:rPr>
          <w:rFonts w:ascii="Times New Roman" w:hAnsi="Times New Roman" w:cs="Times New Roman"/>
          <w:sz w:val="28"/>
          <w:szCs w:val="28"/>
          <w:lang w:val="kk-KZ"/>
        </w:rPr>
      </w:pPr>
      <w:r>
        <w:rPr>
          <w:rFonts w:ascii="Times New Roman" w:hAnsi="Times New Roman" w:cs="Times New Roman"/>
          <w:sz w:val="28"/>
          <w:szCs w:val="28"/>
          <w:lang w:val="kk-KZ"/>
        </w:rPr>
        <w:t>ЭТ – эксперимент тобы</w:t>
      </w:r>
    </w:p>
    <w:p w14:paraId="6E5F4D53">
      <w:pPr>
        <w:ind w:firstLine="567"/>
        <w:rPr>
          <w:rFonts w:ascii="Times New Roman" w:hAnsi="Times New Roman" w:cs="Times New Roman"/>
          <w:sz w:val="28"/>
          <w:szCs w:val="28"/>
          <w:lang w:val="kk-KZ"/>
        </w:rPr>
      </w:pPr>
      <w:r>
        <w:rPr>
          <w:rFonts w:ascii="Times New Roman" w:hAnsi="Times New Roman" w:cs="Times New Roman"/>
          <w:sz w:val="28"/>
          <w:szCs w:val="28"/>
          <w:lang w:val="kk-KZ"/>
        </w:rPr>
        <w:t>БТ – бақылау тобы</w:t>
      </w:r>
    </w:p>
    <w:p w14:paraId="02EF6277">
      <w:pPr>
        <w:ind w:firstLine="560" w:firstLineChars="200"/>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КБП </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 xml:space="preserve">кері байланыс парағы </w:t>
      </w:r>
    </w:p>
    <w:p w14:paraId="0A685B07">
      <w:pPr>
        <w:ind w:left="0" w:leftChars="0" w:firstLine="0" w:firstLineChars="0"/>
        <w:jc w:val="both"/>
        <w:rPr>
          <w:rStyle w:val="26"/>
          <w:rFonts w:ascii="Times New Roman" w:hAnsi="Times New Roman" w:cs="Times New Roman"/>
          <w:b/>
          <w:sz w:val="28"/>
          <w:szCs w:val="28"/>
          <w:lang w:val="kk-KZ"/>
        </w:rPr>
      </w:pPr>
    </w:p>
    <w:p w14:paraId="6FC8E9B6">
      <w:pPr>
        <w:ind w:left="0" w:leftChars="0" w:firstLine="0" w:firstLineChars="0"/>
        <w:jc w:val="both"/>
        <w:rPr>
          <w:rStyle w:val="26"/>
          <w:rFonts w:ascii="Times New Roman" w:hAnsi="Times New Roman" w:cs="Times New Roman"/>
          <w:b/>
          <w:sz w:val="28"/>
          <w:szCs w:val="28"/>
          <w:lang w:val="kk-KZ"/>
        </w:rPr>
      </w:pPr>
    </w:p>
    <w:p w14:paraId="4757D61E">
      <w:pPr>
        <w:ind w:left="0" w:leftChars="0" w:firstLine="0" w:firstLineChars="0"/>
        <w:jc w:val="both"/>
        <w:rPr>
          <w:rStyle w:val="26"/>
          <w:rFonts w:ascii="Times New Roman" w:hAnsi="Times New Roman" w:cs="Times New Roman"/>
          <w:b/>
          <w:sz w:val="28"/>
          <w:szCs w:val="28"/>
          <w:lang w:val="kk-KZ"/>
        </w:rPr>
      </w:pPr>
    </w:p>
    <w:p w14:paraId="086B1158">
      <w:pPr>
        <w:ind w:left="0" w:leftChars="0" w:firstLine="0" w:firstLineChars="0"/>
        <w:jc w:val="both"/>
        <w:rPr>
          <w:rStyle w:val="26"/>
          <w:rFonts w:ascii="Times New Roman" w:hAnsi="Times New Roman" w:cs="Times New Roman"/>
          <w:b/>
          <w:sz w:val="28"/>
          <w:szCs w:val="28"/>
          <w:lang w:val="kk-KZ"/>
        </w:rPr>
      </w:pPr>
    </w:p>
    <w:p w14:paraId="21BB536B">
      <w:pPr>
        <w:ind w:left="0" w:leftChars="0" w:firstLine="0" w:firstLineChars="0"/>
        <w:jc w:val="both"/>
        <w:rPr>
          <w:rStyle w:val="26"/>
          <w:rFonts w:ascii="Times New Roman" w:hAnsi="Times New Roman" w:cs="Times New Roman"/>
          <w:b/>
          <w:sz w:val="28"/>
          <w:szCs w:val="28"/>
          <w:lang w:val="kk-KZ"/>
        </w:rPr>
      </w:pPr>
    </w:p>
    <w:p w14:paraId="56B5852A">
      <w:pPr>
        <w:ind w:left="0" w:leftChars="0" w:firstLine="0" w:firstLineChars="0"/>
        <w:jc w:val="both"/>
        <w:rPr>
          <w:rStyle w:val="26"/>
          <w:rFonts w:ascii="Times New Roman" w:hAnsi="Times New Roman" w:cs="Times New Roman"/>
          <w:b/>
          <w:sz w:val="28"/>
          <w:szCs w:val="28"/>
          <w:lang w:val="kk-KZ"/>
        </w:rPr>
      </w:pPr>
    </w:p>
    <w:p w14:paraId="608A4E7A">
      <w:pPr>
        <w:ind w:left="0" w:leftChars="0" w:firstLine="0" w:firstLineChars="0"/>
        <w:jc w:val="both"/>
        <w:rPr>
          <w:rStyle w:val="26"/>
          <w:rFonts w:ascii="Times New Roman" w:hAnsi="Times New Roman" w:cs="Times New Roman"/>
          <w:b/>
          <w:sz w:val="28"/>
          <w:szCs w:val="28"/>
          <w:lang w:val="kk-KZ"/>
        </w:rPr>
      </w:pPr>
    </w:p>
    <w:p w14:paraId="7E5ABE7D">
      <w:pPr>
        <w:ind w:left="0" w:leftChars="0" w:firstLine="0" w:firstLineChars="0"/>
        <w:jc w:val="both"/>
        <w:rPr>
          <w:rStyle w:val="26"/>
          <w:rFonts w:ascii="Times New Roman" w:hAnsi="Times New Roman" w:cs="Times New Roman"/>
          <w:b/>
          <w:sz w:val="28"/>
          <w:szCs w:val="28"/>
          <w:lang w:val="kk-KZ"/>
        </w:rPr>
      </w:pPr>
    </w:p>
    <w:p w14:paraId="0883403B">
      <w:pPr>
        <w:ind w:left="0" w:leftChars="0" w:firstLine="0" w:firstLineChars="0"/>
        <w:jc w:val="both"/>
        <w:rPr>
          <w:rStyle w:val="26"/>
          <w:rFonts w:ascii="Times New Roman" w:hAnsi="Times New Roman" w:cs="Times New Roman"/>
          <w:b/>
          <w:sz w:val="28"/>
          <w:szCs w:val="28"/>
          <w:lang w:val="kk-KZ"/>
        </w:rPr>
      </w:pPr>
    </w:p>
    <w:p w14:paraId="569FB7CF">
      <w:pPr>
        <w:ind w:left="0" w:leftChars="0" w:firstLine="0" w:firstLineChars="0"/>
        <w:jc w:val="both"/>
        <w:rPr>
          <w:rStyle w:val="26"/>
          <w:rFonts w:ascii="Times New Roman" w:hAnsi="Times New Roman" w:cs="Times New Roman"/>
          <w:b/>
          <w:sz w:val="28"/>
          <w:szCs w:val="28"/>
          <w:lang w:val="kk-KZ"/>
        </w:rPr>
      </w:pPr>
    </w:p>
    <w:p w14:paraId="03E711B1">
      <w:pPr>
        <w:ind w:left="0" w:leftChars="0" w:firstLine="0" w:firstLineChars="0"/>
        <w:jc w:val="both"/>
        <w:rPr>
          <w:rStyle w:val="26"/>
          <w:rFonts w:ascii="Times New Roman" w:hAnsi="Times New Roman" w:cs="Times New Roman"/>
          <w:b/>
          <w:sz w:val="28"/>
          <w:szCs w:val="28"/>
          <w:lang w:val="kk-KZ"/>
        </w:rPr>
      </w:pPr>
    </w:p>
    <w:p w14:paraId="10076C6F">
      <w:pPr>
        <w:ind w:left="0" w:leftChars="0" w:firstLine="0" w:firstLineChars="0"/>
        <w:jc w:val="both"/>
        <w:rPr>
          <w:rStyle w:val="26"/>
          <w:rFonts w:ascii="Times New Roman" w:hAnsi="Times New Roman" w:cs="Times New Roman"/>
          <w:b/>
          <w:sz w:val="28"/>
          <w:szCs w:val="28"/>
          <w:lang w:val="kk-KZ"/>
        </w:rPr>
      </w:pPr>
    </w:p>
    <w:p w14:paraId="3DC3B218">
      <w:pPr>
        <w:ind w:left="0" w:leftChars="0" w:firstLine="0" w:firstLineChars="0"/>
        <w:jc w:val="both"/>
        <w:rPr>
          <w:rStyle w:val="26"/>
          <w:rFonts w:ascii="Times New Roman" w:hAnsi="Times New Roman" w:cs="Times New Roman"/>
          <w:b/>
          <w:sz w:val="28"/>
          <w:szCs w:val="28"/>
          <w:lang w:val="kk-KZ"/>
        </w:rPr>
      </w:pPr>
    </w:p>
    <w:p w14:paraId="2BD78B26">
      <w:pPr>
        <w:ind w:left="0" w:leftChars="0" w:firstLine="0" w:firstLineChars="0"/>
        <w:jc w:val="both"/>
        <w:rPr>
          <w:rStyle w:val="26"/>
          <w:rFonts w:ascii="Times New Roman" w:hAnsi="Times New Roman" w:cs="Times New Roman"/>
          <w:b/>
          <w:sz w:val="28"/>
          <w:szCs w:val="28"/>
          <w:lang w:val="kk-KZ"/>
        </w:rPr>
      </w:pPr>
    </w:p>
    <w:p w14:paraId="6E3AAA00">
      <w:pPr>
        <w:ind w:left="0" w:leftChars="0" w:firstLine="0" w:firstLineChars="0"/>
        <w:jc w:val="both"/>
        <w:rPr>
          <w:rStyle w:val="26"/>
          <w:rFonts w:ascii="Times New Roman" w:hAnsi="Times New Roman" w:cs="Times New Roman"/>
          <w:b/>
          <w:sz w:val="28"/>
          <w:szCs w:val="28"/>
          <w:lang w:val="kk-KZ"/>
        </w:rPr>
      </w:pPr>
    </w:p>
    <w:p w14:paraId="1CC37F48">
      <w:pPr>
        <w:ind w:left="0" w:leftChars="0" w:firstLine="0" w:firstLineChars="0"/>
        <w:jc w:val="both"/>
        <w:rPr>
          <w:rStyle w:val="26"/>
          <w:rFonts w:ascii="Times New Roman" w:hAnsi="Times New Roman" w:cs="Times New Roman"/>
          <w:b/>
          <w:sz w:val="28"/>
          <w:szCs w:val="28"/>
          <w:lang w:val="kk-KZ"/>
        </w:rPr>
      </w:pPr>
    </w:p>
    <w:p w14:paraId="473FFD37">
      <w:pPr>
        <w:ind w:left="0" w:leftChars="0" w:firstLine="0" w:firstLineChars="0"/>
        <w:jc w:val="both"/>
        <w:rPr>
          <w:rStyle w:val="26"/>
          <w:rFonts w:ascii="Times New Roman" w:hAnsi="Times New Roman" w:cs="Times New Roman"/>
          <w:b/>
          <w:sz w:val="28"/>
          <w:szCs w:val="28"/>
          <w:lang w:val="kk-KZ"/>
        </w:rPr>
      </w:pPr>
    </w:p>
    <w:p w14:paraId="510AE15D">
      <w:pPr>
        <w:ind w:left="0" w:leftChars="0" w:firstLine="0" w:firstLineChars="0"/>
        <w:jc w:val="both"/>
        <w:rPr>
          <w:rStyle w:val="26"/>
          <w:rFonts w:ascii="Times New Roman" w:hAnsi="Times New Roman" w:cs="Times New Roman"/>
          <w:b/>
          <w:sz w:val="28"/>
          <w:szCs w:val="28"/>
          <w:lang w:val="kk-KZ"/>
        </w:rPr>
      </w:pPr>
    </w:p>
    <w:p w14:paraId="06FF644C">
      <w:pPr>
        <w:ind w:left="0" w:leftChars="0" w:firstLine="0" w:firstLineChars="0"/>
        <w:jc w:val="both"/>
        <w:rPr>
          <w:rStyle w:val="26"/>
          <w:rFonts w:ascii="Times New Roman" w:hAnsi="Times New Roman" w:cs="Times New Roman"/>
          <w:b/>
          <w:sz w:val="28"/>
          <w:szCs w:val="28"/>
          <w:lang w:val="kk-KZ"/>
        </w:rPr>
      </w:pPr>
    </w:p>
    <w:p w14:paraId="2F0CED3F">
      <w:pPr>
        <w:ind w:left="0" w:leftChars="0" w:firstLine="0" w:firstLineChars="0"/>
        <w:jc w:val="both"/>
        <w:rPr>
          <w:rStyle w:val="26"/>
          <w:rFonts w:ascii="Times New Roman" w:hAnsi="Times New Roman" w:cs="Times New Roman"/>
          <w:b/>
          <w:sz w:val="28"/>
          <w:szCs w:val="28"/>
          <w:lang w:val="kk-KZ"/>
        </w:rPr>
      </w:pPr>
    </w:p>
    <w:p w14:paraId="7A47AF88">
      <w:pPr>
        <w:ind w:left="0" w:leftChars="0" w:firstLine="0" w:firstLineChars="0"/>
        <w:jc w:val="both"/>
        <w:rPr>
          <w:rStyle w:val="26"/>
          <w:rFonts w:ascii="Times New Roman" w:hAnsi="Times New Roman" w:cs="Times New Roman"/>
          <w:b/>
          <w:sz w:val="28"/>
          <w:szCs w:val="28"/>
          <w:lang w:val="kk-KZ"/>
        </w:rPr>
      </w:pPr>
    </w:p>
    <w:p w14:paraId="10127E7B">
      <w:pPr>
        <w:ind w:left="0" w:leftChars="0" w:firstLine="0" w:firstLineChars="0"/>
        <w:jc w:val="both"/>
        <w:rPr>
          <w:rStyle w:val="26"/>
          <w:rFonts w:ascii="Times New Roman" w:hAnsi="Times New Roman" w:cs="Times New Roman"/>
          <w:b/>
          <w:sz w:val="28"/>
          <w:szCs w:val="28"/>
          <w:lang w:val="kk-KZ"/>
        </w:rPr>
      </w:pPr>
    </w:p>
    <w:p w14:paraId="2AC3BEE8">
      <w:pPr>
        <w:ind w:left="0" w:leftChars="0" w:firstLine="0" w:firstLineChars="0"/>
        <w:jc w:val="both"/>
        <w:rPr>
          <w:rStyle w:val="26"/>
          <w:rFonts w:ascii="Times New Roman" w:hAnsi="Times New Roman" w:cs="Times New Roman"/>
          <w:b/>
          <w:sz w:val="28"/>
          <w:szCs w:val="28"/>
          <w:lang w:val="kk-KZ"/>
        </w:rPr>
      </w:pPr>
    </w:p>
    <w:p w14:paraId="71FC6FFB">
      <w:pPr>
        <w:ind w:left="0" w:leftChars="0" w:firstLine="0" w:firstLineChars="0"/>
        <w:jc w:val="both"/>
        <w:rPr>
          <w:rStyle w:val="26"/>
          <w:rFonts w:ascii="Times New Roman" w:hAnsi="Times New Roman" w:cs="Times New Roman"/>
          <w:b/>
          <w:sz w:val="28"/>
          <w:szCs w:val="28"/>
          <w:lang w:val="kk-KZ"/>
        </w:rPr>
      </w:pPr>
    </w:p>
    <w:p w14:paraId="1423FCCD">
      <w:pPr>
        <w:ind w:left="0" w:leftChars="0" w:firstLine="0" w:firstLineChars="0"/>
        <w:jc w:val="both"/>
        <w:rPr>
          <w:rStyle w:val="26"/>
          <w:rFonts w:ascii="Times New Roman" w:hAnsi="Times New Roman" w:cs="Times New Roman"/>
          <w:b/>
          <w:sz w:val="28"/>
          <w:szCs w:val="28"/>
          <w:lang w:val="kk-KZ"/>
        </w:rPr>
      </w:pPr>
    </w:p>
    <w:p w14:paraId="287CED37">
      <w:pPr>
        <w:ind w:left="0" w:leftChars="0" w:firstLine="0" w:firstLineChars="0"/>
        <w:jc w:val="both"/>
        <w:rPr>
          <w:rStyle w:val="26"/>
          <w:rFonts w:ascii="Times New Roman" w:hAnsi="Times New Roman" w:cs="Times New Roman"/>
          <w:b/>
          <w:sz w:val="28"/>
          <w:szCs w:val="28"/>
          <w:lang w:val="kk-KZ"/>
        </w:rPr>
      </w:pPr>
    </w:p>
    <w:p w14:paraId="0CC16087">
      <w:pPr>
        <w:ind w:left="0" w:leftChars="0" w:firstLine="0" w:firstLineChars="0"/>
        <w:jc w:val="both"/>
        <w:rPr>
          <w:rStyle w:val="26"/>
          <w:rFonts w:ascii="Times New Roman" w:hAnsi="Times New Roman" w:cs="Times New Roman"/>
          <w:b/>
          <w:sz w:val="28"/>
          <w:szCs w:val="28"/>
          <w:lang w:val="kk-KZ"/>
        </w:rPr>
      </w:pPr>
    </w:p>
    <w:p w14:paraId="59924340">
      <w:pPr>
        <w:ind w:left="0" w:leftChars="0" w:firstLine="0" w:firstLineChars="0"/>
        <w:jc w:val="both"/>
        <w:rPr>
          <w:rStyle w:val="26"/>
          <w:rFonts w:ascii="Times New Roman" w:hAnsi="Times New Roman" w:cs="Times New Roman"/>
          <w:b/>
          <w:sz w:val="28"/>
          <w:szCs w:val="28"/>
          <w:lang w:val="kk-KZ"/>
        </w:rPr>
      </w:pPr>
    </w:p>
    <w:p w14:paraId="59265CEA">
      <w:pPr>
        <w:ind w:left="0" w:leftChars="0" w:firstLine="0" w:firstLineChars="0"/>
        <w:jc w:val="center"/>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КІРІСПЕ</w:t>
      </w:r>
    </w:p>
    <w:p w14:paraId="2FC76F46">
      <w:pPr>
        <w:jc w:val="center"/>
        <w:rPr>
          <w:rStyle w:val="26"/>
          <w:rFonts w:ascii="Times New Roman" w:hAnsi="Times New Roman" w:cs="Times New Roman"/>
          <w:sz w:val="28"/>
          <w:szCs w:val="28"/>
          <w:lang w:val="kk-KZ"/>
        </w:rPr>
      </w:pPr>
    </w:p>
    <w:p w14:paraId="1104AA59">
      <w:pPr>
        <w:ind w:firstLine="567"/>
        <w:jc w:val="both"/>
        <w:rPr>
          <w:rStyle w:val="26"/>
          <w:rFonts w:ascii="Times New Roman" w:hAnsi="Times New Roman" w:cs="Times New Roman"/>
          <w:sz w:val="28"/>
          <w:szCs w:val="28"/>
          <w:lang w:val="kk-KZ"/>
        </w:rPr>
      </w:pPr>
      <w:r>
        <w:rPr>
          <w:rStyle w:val="26"/>
          <w:rFonts w:ascii="Times New Roman" w:hAnsi="Times New Roman" w:cs="Times New Roman"/>
          <w:b/>
          <w:sz w:val="28"/>
          <w:szCs w:val="28"/>
          <w:lang w:val="kk-KZ"/>
        </w:rPr>
        <w:t xml:space="preserve">Зерттеудің көкейкестілігі. </w:t>
      </w:r>
      <w:r>
        <w:rPr>
          <w:rStyle w:val="26"/>
          <w:rFonts w:ascii="Times New Roman" w:hAnsi="Times New Roman" w:cs="Times New Roman"/>
          <w:sz w:val="28"/>
          <w:szCs w:val="28"/>
          <w:lang w:val="kk-KZ"/>
        </w:rPr>
        <w:t>Қазіргі таңдағы жалпыадамзаттық мәселелерді мүлде жаңа қырынан қойып, білім алушыларды мемлекеттің дербес мәселесімен қатар жалпыадамзаттық мәселелерді шешуге де дайындау қажеттілігі артуда. Жер бетіндегі әрбір жеке адамның өмірі мен жалпыадамзаттың тіршілік етуін сақтау үшін бала кезден білім алудың мәнісі мен мазмұн-мағынасы соған ғана бағытталуы тиіс екенін барлық шынайылықпен тану қажеттілігі күн тәртібіне қойылып отыр. Осы орайда білім беру үдерісінің бұл талаптан тысқары қалмай, пәндердің жаттанды және  шашыранды мазмұндарын меңгертуден шығып, баланың осы өзі өмір сүріп отырған дүниені біртұтас тіршілік мекені ретінде танытатын, білімді сол тіршілікті сақтау үшін, дамыту үшін алу керек екенін тұтастықпен ұғындыратын метапәндік жүйені пайдалану талап етіледі.</w:t>
      </w:r>
    </w:p>
    <w:p w14:paraId="7B07CA9B">
      <w:pPr>
        <w:widowControl w:val="0"/>
        <w:autoSpaceDE w:val="0"/>
        <w:autoSpaceDN w:val="0"/>
        <w:ind w:firstLine="567"/>
        <w:jc w:val="both"/>
        <w:rPr>
          <w:rFonts w:ascii="Times New Roman" w:hAnsi="Times New Roman" w:cs="Times New Roman"/>
          <w:sz w:val="28"/>
          <w:lang w:val="kk-KZ"/>
        </w:rPr>
      </w:pPr>
      <w:r>
        <w:rPr>
          <w:rFonts w:ascii="Times New Roman" w:hAnsi="Times New Roman" w:cs="Times New Roman" w:eastAsiaTheme="minorEastAsia"/>
          <w:sz w:val="28"/>
          <w:szCs w:val="28"/>
          <w:shd w:val="clear" w:color="auto" w:fill="FFFFFF"/>
          <w:lang w:val="kk-KZ" w:eastAsia="ru-RU"/>
        </w:rPr>
        <w:t xml:space="preserve">Осыған байланысты білім мазмұнын реформалау  мемлекеттің ұлттық саясатының құнды басымдықтары қатарынан табылады. Қазақстан Республикасының </w:t>
      </w:r>
      <w:r>
        <w:rPr>
          <w:rFonts w:ascii="Times New Roman" w:hAnsi="Times New Roman" w:eastAsia="Times New Roman" w:cs="Times New Roman"/>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(2025 жылғы 23 қаңтардағы №12 бұйрығы) жалпыға міндетті стандартында білім мазмұнына метапәндік тұрғыда өзгерістер енгізу қажеттігі негізделген. Осы құжаттың  </w:t>
      </w:r>
      <w:bookmarkStart w:id="0" w:name="z66"/>
      <w:r>
        <w:rPr>
          <w:rFonts w:ascii="Times New Roman" w:hAnsi="Times New Roman" w:cs="Times New Roman"/>
          <w:sz w:val="28"/>
          <w:szCs w:val="28"/>
          <w:lang w:val="kk-KZ"/>
        </w:rPr>
        <w:t xml:space="preserve">1-тарауында  </w:t>
      </w:r>
      <w:bookmarkEnd w:id="0"/>
      <w:bookmarkStart w:id="1" w:name="z43"/>
      <w:r>
        <w:rPr>
          <w:rFonts w:ascii="Times New Roman" w:hAnsi="Times New Roman" w:cs="Times New Roman"/>
          <w:sz w:val="28"/>
          <w:szCs w:val="28"/>
          <w:lang w:val="kk-KZ"/>
        </w:rPr>
        <w:t>«..</w:t>
      </w:r>
      <w:r>
        <w:rPr>
          <w:rFonts w:ascii="Times New Roman" w:hAnsi="Times New Roman" w:cs="Times New Roman"/>
          <w:sz w:val="28"/>
          <w:lang w:val="kk-KZ"/>
        </w:rPr>
        <w:t xml:space="preserve">білім алушының дайындық деңгейі – күтілетін нәтижелер түріндегі пәндік, метапәндік және түйінді құзыреттіліктерді көрсететін білім алушының білім мазмұнын меңгеру деңгейі» деп көрсетілген [1]. Құжатта бастауыш білім беруде оқушылардың дайындық деңгейіне қойылатын талаптың бірі метапәндік нәтижелердің болуы деп түсіндіріліп, сондай-ақ бұл ретте метапәндік нәтиженің білім мазмұнын меңгертудегі маңыздылығына мән берілген.  </w:t>
      </w:r>
    </w:p>
    <w:p w14:paraId="74F497F0">
      <w:pPr>
        <w:widowControl w:val="0"/>
        <w:autoSpaceDE w:val="0"/>
        <w:autoSpaceDN w:val="0"/>
        <w:ind w:firstLine="567"/>
        <w:jc w:val="both"/>
        <w:rPr>
          <w:rFonts w:ascii="Times New Roman" w:hAnsi="Times New Roman" w:cs="Times New Roman"/>
          <w:sz w:val="28"/>
          <w:szCs w:val="28"/>
          <w:lang w:val="kk-KZ"/>
        </w:rPr>
      </w:pPr>
      <w:r>
        <w:rPr>
          <w:rFonts w:ascii="Times New Roman" w:hAnsi="Times New Roman" w:cs="Times New Roman"/>
          <w:sz w:val="28"/>
          <w:lang w:val="kk-KZ"/>
        </w:rPr>
        <w:t xml:space="preserve">Бастауыш </w:t>
      </w:r>
      <w:r>
        <w:rPr>
          <w:rFonts w:ascii="Times New Roman" w:hAnsi="Times New Roman" w:cs="Times New Roman"/>
          <w:sz w:val="28"/>
          <w:szCs w:val="28"/>
          <w:lang w:val="kk-KZ"/>
        </w:rPr>
        <w:t>сынып оқушыларының метапәндік нәтижелерін критериалды бағалау арқылы, яғни қалыптастырушы бағалауда дамытуға болатындығы бірнеше құжаттарда талданады. Олар бағалау нормативтік құқықтық актілерге және педагогтерге, ата-аналарға және білім алушыларға көмек ретінде әзірленген әдістемелік материалдарға сәйкес жүргізіледі. Мәселен, 2023 жылғы 1 қыркүйектегі енгізілген өзгерістерге сәйкес «Бастауыш, негізгі орта, жалпы орта білімнің білім беретін оқу бағдарламаларын іске асыратын білім беру ұйымдарындағы білім алушылардың үлгеріміне ағымдық бақылаудың, оларды аралық және қорытынды аттестаттау жүргізудің үлгі қағидалары» ҚР БҒМ 2008 жылғы 18 наурыздағы № 125 бұйрығында; 2023 жылғы 2 тамыздағы енгізілген өзгерістерге сәйкес «Орта, техникалық және кәсіптік, орта білімнен кейінгі білім алушылардың білімін бағалау өлшемшарттарын бекіту туралы» ҚР БҒМ 2016 жылғы 21 қаңтардағы № 52 бұйрығында; «Білім беру мазмұнын жаңарту шеңберінде орта мектеп үшін критериалды бағалау және құжаттау рәсімдері бойынша нұсқаулықта» және «Бастауыш сынып педагогтеріне арналған критериалды бағалау бойынша нұсқаулықта» терең талданып, білім сапасын арттыруда дұрыс қолдану қажеттігі міндеттелген [2].</w:t>
      </w:r>
    </w:p>
    <w:p w14:paraId="6675C74C">
      <w:pPr>
        <w:widowControl w:val="0"/>
        <w:autoSpaceDE w:val="0"/>
        <w:autoSpaceDN w:val="0"/>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Сондай-ақ, ең маңызды нормативтік құжаттардың бірі: «</w:t>
      </w:r>
      <w:bookmarkStart w:id="2" w:name="_Hlk222311728"/>
      <w:r>
        <w:rPr>
          <w:rFonts w:ascii="Times New Roman" w:hAnsi="Times New Roman" w:cs="Times New Roman"/>
          <w:sz w:val="28"/>
          <w:szCs w:val="28"/>
          <w:lang w:val="kk-KZ"/>
        </w:rPr>
        <w:t xml:space="preserve">Ы.Алтынсарин атындағы ҰБА-ның </w:t>
      </w:r>
      <w:bookmarkEnd w:id="2"/>
      <w:r>
        <w:rPr>
          <w:rFonts w:ascii="Times New Roman" w:hAnsi="Times New Roman" w:cs="Times New Roman"/>
          <w:sz w:val="28"/>
          <w:szCs w:val="28"/>
          <w:lang w:val="kk-KZ"/>
        </w:rPr>
        <w:t>2024-2025 оқу жылында Қазақстан Республикасының жалпы білім беретін мектептерінде білім беру процесін ұйымдастырудың ерекшеліктері туралы» әдістемелік нұсқау хатындағы «Ішкі және сыртқы бағалауды өткізу ерекшеліктері» бөлімінде: «академиялық адалдық қағидаттарын сақтай отырып, білім алушылардың пәндік және метапәндік дағдыларын дамыту үшін әртүрлі сараланған тапсырмаларды әзірлейді немесе бейімдейді. Тапсырмалардың әртүрлі түрлерін орындалуында жазбаша жұмыстар, ауызша жауаптар, жеке, жұптық және топтық жұмыстар, презентациялар және т.б. түрінде ұсынылуы мүмкін. Тапсырмалар сапалы болып саналады, егер ол оқу мақсаты мен бағалау критерийлеріне сәйкес келсе, білім алушылардың жас ерекшеліктері мен ойлау дағдыларының деңгейлеріне сәйкес келсе, түсінікті тұжырымдалған және нақты анықтамалар жоқ» деп ұсынылады [3].</w:t>
      </w:r>
      <w:bookmarkEnd w:id="1"/>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Бастауыш сыныптан бастап, оқушылар дүниенің сан қырлы болса да біртұтас дүние екенін ұғынуы өте маңызды, бірақ, соған жетуі үшін оқушылардың ой ұшқырлығы мен ойлаудың түрлілігі, олардың өмірдегі пайдалылығымен тығыз байланысты болып келетін метапәндік нәтижелерге қол жеткізуге үйретілуі, дағдыландырылуына қажетті деп саналады.</w:t>
      </w:r>
    </w:p>
    <w:p w14:paraId="4F6BAB37">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жекелеген пәндерді меңгеруде қол жеткізген жетістіктері алған білімінің, түптеп келгенде, бір ғана мәселеге, яғни өмірді сақтау мен жақсартуға арналатыны, бірақ жеке-жеке пәндік білім тұтастықпен ойлауға толыққанды жеткізе алмайтыны белгілі.</w:t>
      </w:r>
      <w:bookmarkStart w:id="3" w:name="_Hlk222312893"/>
      <w:r>
        <w:rPr>
          <w:rStyle w:val="26"/>
          <w:rFonts w:ascii="Times New Roman" w:hAnsi="Times New Roman" w:cs="Times New Roman"/>
          <w:sz w:val="28"/>
          <w:szCs w:val="28"/>
          <w:lang w:val="kk-KZ"/>
        </w:rPr>
        <w:t xml:space="preserve"> Оқушыны дүниені біртұтастықпен танып қабылдап, саналылықпен түсінуіне </w:t>
      </w:r>
      <w:bookmarkEnd w:id="3"/>
      <w:r>
        <w:rPr>
          <w:rStyle w:val="26"/>
          <w:rFonts w:ascii="Times New Roman" w:hAnsi="Times New Roman" w:cs="Times New Roman"/>
          <w:sz w:val="28"/>
          <w:szCs w:val="28"/>
          <w:lang w:val="kk-KZ"/>
        </w:rPr>
        <w:t>жетелеу үшін метапәндік білімдік нәтижелерін дамыту мәселесін, оның ішкі және сыртқы жүйелік байланыстары мен құрылымын, оның нәтижесін бағалаудың талапқа сай болуын жан-жақты зерттеу қажеттілігі туындайды.</w:t>
      </w:r>
    </w:p>
    <w:p w14:paraId="70943970">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Оқушылардың метапәндік нәтижелерін дамытудағы қалыптастырушы бағалау жүйесін қолданудың тиімді болуы соңғы он жылдықта педагогикалық зерттеулерде және бастауыш сыныптардағы іс-тәжірибеде қарқынды зерделеніп келеді. Қалыптастырушы бағалау бұл ретте, оқытудың жеке тұлғаға қарай бағытталуына, оқушының тұлғалық болмысының қалыптасуына, оның өз бетімен білім іздеуге құлшынысын оятып, қажетті дағдыларды қалыптастыруға және өзінің оқу-танымдық әрекетінің мазмұны мен нәтижесін бағалауда өзінің де қатыса алуына жол ашып, мүмкіндік жасайтын бағалау жүйесі деп көрсетіледі. Қалыптастырушы бағалауды қолдануда бастауыш сынып мұғалімдерінің білім беруі мен оқушының оқып-білім алу үдерісі көпжақты біртұтас нәтижеге жетуге бағытталған және бағалауда да біржақты болмай, объективті бағаланатын үдеріс ретінде танылады.</w:t>
      </w:r>
    </w:p>
    <w:p w14:paraId="016C8370">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сыныптарда оқушылардың метапәндік нәтижелерін дамыту барысында оқушының оқу-танымдық және бағалау дербестігін қалыптастыруға ерекше назар аударылатын болады. Осымен бірге, оқушылардың метатанымдық қабілеттерін дамыту бағыты басымдыққа ие болып, олардың рефлексиялық, тілдік және жалпы дамуындағы үдерістерді ұйымдастырып, біртұтас бағытта тізгіндеп ұстай білуіне қажетті дағдыларды қалыптастыруда оқушының өзінің басты орында болуы маңызды.</w:t>
      </w:r>
    </w:p>
    <w:p w14:paraId="3AFB1C01">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Бастауыш білім беруде метапәндік білімнің өзіндік беретін негізгі активтері бар, атап айтсақ, оқу-танымдық әрекеттердің түрлілігі негізінде қалыптасқан білім мен дағдылар оқушылардың білімін өмірлік қажеттіліктеріне тірек қылады және қоғам үшін пайдалы болуына өзінің ішкі мүмкіндіктерін және өз деңгейін бағалауға бағдары, бастауыш сынып оқушыларының</w:t>
      </w:r>
      <w:r>
        <w:rPr>
          <w:rFonts w:ascii="Times New Roman" w:hAnsi="Times New Roman" w:cs="Times New Roman"/>
          <w:sz w:val="28"/>
          <w:szCs w:val="28"/>
          <w:lang w:val="kk-KZ"/>
        </w:rPr>
        <w:t xml:space="preserve"> тек пәндік білімін қалыптастырумен шектелмей, оның әмбебап оқу әрекеттерін, функционалдық сауаттылығын, сыни ойлауын, коммуникациялық және зерттеушілік дағдылары халықаралық білім беру кеңістігінде «метапәндік нәтижелер», «transversal skills», «21st century skills» терминдерімен сипатталып, метапәндік нәтижелерді мақсатты дамытуда бастауыш білім сапасын арттырудың стратегиялық шартын айқындап, субъектитві идеялардың туындауына алып келеді.</w:t>
      </w:r>
    </w:p>
    <w:p w14:paraId="4E6E34AB">
      <w:pPr>
        <w:pStyle w:val="17"/>
      </w:pPr>
      <w:r>
        <w:t>Бастауыш сынып оқушыларының метапәндік нәтижелерді дамытудың тиімді құралдарының бірі – қалыптастырушы бағалау деп айтуға негіз бар. Қалыптастырушы бағалау оқыту үшін бағалау тұжырымдамасына негізделіп, оқушылардағы оқу әрекетін реттеуге, кері байланыс алуға, өзін-өзі бағалауға, оқу мақсаттарын түсінуге және оқу стратегияларын таңдауға мүмкіндік береді. Бұл ретте қалыптастырушы бағалау табиғаты жағынан метапәндік дағдыларды (рефлексия, өзіндік реттеу, танымдық белсенділік, ынтымақтастық) дамытумен тікелей байланысты болып келеді және соған қарамастан, педагогикалық тәжірибеде қалыптастырушы бағалау көбіне тапсырманы тексеру немесе балл қою құралы ретінде қолданылып, оның дамытушылық әлеуеті толық ашылмай отыр.</w:t>
      </w:r>
    </w:p>
    <w:p w14:paraId="74E77569">
      <w:pPr>
        <w:pStyle w:val="17"/>
      </w:pPr>
      <w:r>
        <w:t>Қазақстан Республикасының жаңартылған білім беру мазмұны да оқыту нәтижелерін үш деңгейде (пәндік, метапәндік, тұлғалық) қарастырып, оқушының оқу әрекетін өздігінен ұйымдастыру, рефлексия, ақпаратпен жұмыс, коммуникация және ынтымақтастық сияқты әмбебап дағдыларды қалыптастыруды көздейді. Алайда педагогикалық тәжірибе көрсеткендей, бастауыш сыныптарда оқыту үдерісі әлі де пәндік нәтижелерге басым бағытталып, метапәндік дағдыларды жүйелі дамыту жеткілікті деңгейде жүзеге аспай отыр. Бұл – бастауыш білім беру сапасының өзекті мәселелерінің бірі.</w:t>
      </w:r>
    </w:p>
    <w:p w14:paraId="6E902F8F">
      <w:pPr>
        <w:pStyle w:val="17"/>
        <w:rPr>
          <w:rStyle w:val="26"/>
        </w:rPr>
      </w:pPr>
      <w:r>
        <w:rPr>
          <w:rStyle w:val="26"/>
          <w:i/>
          <w:iCs w:val="0"/>
        </w:rPr>
        <w:t>Мәселенің ғылымда қарастырылу деңгейі.</w:t>
      </w:r>
      <w:r>
        <w:rPr>
          <w:rStyle w:val="26"/>
        </w:rPr>
        <w:t xml:space="preserve"> Адамның алған білімін өмірлік қажеттіліктеріне жарату және  оны қоғам үшін пайдалы ету, өз әрекетін реттеу  мәселесі ерте замандардан бері адамзат баласының алдында тұрған міндеттердің бастысы, тұлға қалыптастырудың негізгі шарттарының бірі болған және оған барлық тарихи кезеңдерде философтар, психологтар, педагогтар, сондай – ақ басқа да сала ғалымдары үлес қосқан. </w:t>
      </w:r>
    </w:p>
    <w:p w14:paraId="2C7D68E0">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Теориялық талдаулар барысында бастауыш сынып оқушыларының метапәндік нәтижелерін дамытуды және бұл ретте қалыптастырушы бағалаудың маңызды құрал екендігін негізге ала отырып, зерттеушілерді келесідей жіктеп көрсетеміз:</w:t>
      </w:r>
    </w:p>
    <w:p w14:paraId="622D30D1">
      <w:pPr>
        <w:tabs>
          <w:tab w:val="left" w:pos="317"/>
          <w:tab w:val="left" w:pos="459"/>
        </w:tabs>
        <w:suppressAutoHyphen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білім берудегі метапәндік мәселелері </w:t>
      </w:r>
      <w:r>
        <w:rPr>
          <w:rFonts w:ascii="Times New Roman" w:hAnsi="Times New Roman" w:cs="Times New Roman"/>
          <w:sz w:val="28"/>
          <w:szCs w:val="28"/>
          <w:lang w:val="kk-KZ"/>
        </w:rPr>
        <w:t xml:space="preserve">А.Г.Асмолов [4], Г.В.Бурменская [5], И.А.Володарская [6], </w:t>
      </w:r>
      <w:r>
        <w:rPr>
          <w:rStyle w:val="26"/>
          <w:rFonts w:ascii="Times New Roman" w:hAnsi="Times New Roman" w:cs="Times New Roman"/>
          <w:sz w:val="28"/>
          <w:szCs w:val="28"/>
          <w:lang w:val="kk-KZ"/>
        </w:rPr>
        <w:t xml:space="preserve">Н.В.Громыко [7], </w:t>
      </w:r>
      <w:r>
        <w:rPr>
          <w:rFonts w:ascii="Times New Roman" w:hAnsi="Times New Roman" w:cs="Times New Roman"/>
          <w:sz w:val="28"/>
          <w:szCs w:val="28"/>
          <w:lang w:val="kk-KZ"/>
        </w:rPr>
        <w:t xml:space="preserve">В.В.Краевский [8], А.В.Хуторский («метапәндік» ұғымды білім алудағы «түйіндік нүкте» ретінде қарастыратын идеялары) </w:t>
      </w:r>
      <w:r>
        <w:rPr>
          <w:rStyle w:val="26"/>
          <w:rFonts w:ascii="Times New Roman" w:hAnsi="Times New Roman" w:cs="Times New Roman"/>
          <w:sz w:val="28"/>
          <w:szCs w:val="28"/>
          <w:lang w:val="kk-KZ"/>
        </w:rPr>
        <w:t xml:space="preserve">[9], М.А.Пинская [10], </w:t>
      </w:r>
      <w:r>
        <w:rPr>
          <w:rFonts w:ascii="Times New Roman" w:hAnsi="Times New Roman" w:cs="Times New Roman"/>
          <w:sz w:val="28"/>
          <w:szCs w:val="28"/>
          <w:lang w:val="kk-KZ"/>
        </w:rPr>
        <w:t xml:space="preserve">И.М. Улановская [11], Е.П.Позднякова [12], </w:t>
      </w:r>
      <w:r>
        <w:rPr>
          <w:rStyle w:val="29"/>
          <w:rFonts w:eastAsia="Courier New"/>
          <w:sz w:val="28"/>
          <w:szCs w:val="28"/>
          <w:lang w:val="kk-KZ"/>
        </w:rPr>
        <w:t>С.В.</w:t>
      </w:r>
      <w:r>
        <w:rPr>
          <w:rFonts w:ascii="Times New Roman" w:hAnsi="Times New Roman" w:cs="Times New Roman"/>
          <w:sz w:val="28"/>
          <w:szCs w:val="28"/>
          <w:lang w:val="kk-KZ"/>
        </w:rPr>
        <w:t>Дмитриева (Актуализация метапредметного потенциала учащихся, 2020) [13], Л.А.Мзокова (Подготовка будущих учителей начальных классов</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к формированию метапредметных компетенций 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младших</w:t>
      </w:r>
      <w:r>
        <w:rPr>
          <w:rFonts w:ascii="Times New Roman" w:hAnsi="Times New Roman" w:cs="Times New Roman"/>
          <w:spacing w:val="-2"/>
          <w:sz w:val="28"/>
          <w:szCs w:val="28"/>
          <w:lang w:val="kk-KZ"/>
        </w:rPr>
        <w:t xml:space="preserve"> </w:t>
      </w:r>
      <w:r>
        <w:rPr>
          <w:rFonts w:ascii="Times New Roman" w:hAnsi="Times New Roman" w:cs="Times New Roman"/>
          <w:sz w:val="28"/>
          <w:szCs w:val="28"/>
          <w:lang w:val="kk-KZ"/>
        </w:rPr>
        <w:t xml:space="preserve">школьников, 2020) [14], </w:t>
      </w:r>
      <w:r>
        <w:rPr>
          <w:rFonts w:ascii="Times New Roman" w:hAnsi="Times New Roman" w:cs="Times New Roman"/>
          <w:spacing w:val="-1"/>
          <w:sz w:val="28"/>
          <w:szCs w:val="28"/>
          <w:lang w:val="kk-KZ"/>
        </w:rPr>
        <w:t xml:space="preserve">Ю.А.Прокудина (2013) [15], </w:t>
      </w:r>
      <w:r>
        <w:rPr>
          <w:rFonts w:ascii="Times New Roman" w:hAnsi="Times New Roman" w:cs="Times New Roman"/>
          <w:sz w:val="28"/>
          <w:szCs w:val="28"/>
          <w:lang w:val="kk-KZ"/>
        </w:rPr>
        <w:t xml:space="preserve">Н.В.Храмцова (2017) [16] </w:t>
      </w:r>
      <w:r>
        <w:rPr>
          <w:rStyle w:val="26"/>
          <w:rFonts w:ascii="Times New Roman" w:hAnsi="Times New Roman" w:cs="Times New Roman"/>
          <w:sz w:val="28"/>
          <w:szCs w:val="28"/>
          <w:lang w:val="kk-KZ"/>
        </w:rPr>
        <w:t xml:space="preserve">т.б. ғалымдардың зерттеулерінде түрлі қырынан қарастырылған; </w:t>
      </w:r>
    </w:p>
    <w:p w14:paraId="7AB69ACA">
      <w:pPr>
        <w:tabs>
          <w:tab w:val="left" w:pos="317"/>
          <w:tab w:val="left" w:pos="459"/>
        </w:tabs>
        <w:suppressAutoHyphens/>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ал мета және бастауыш білім саласына қатысты зерттеу жүргізген қазақстандық ғалымдар Ж.А. Жұмабаева (метапәндік тәсілдеме, 2021) [17], Қ.Б.Жанадилова (метақұзыреттілік, 2022) [18],</w:t>
      </w:r>
      <w:r>
        <w:rPr>
          <w:rFonts w:ascii="Times New Roman" w:hAnsi="Times New Roman" w:cs="Times New Roman"/>
          <w:sz w:val="28"/>
          <w:szCs w:val="28"/>
          <w:lang w:val="kk-KZ"/>
        </w:rPr>
        <w:t xml:space="preserve"> шетелдік ғалымдар </w:t>
      </w:r>
      <w:r>
        <w:rPr>
          <w:rStyle w:val="29"/>
          <w:rFonts w:eastAsia="Courier New"/>
          <w:sz w:val="28"/>
          <w:szCs w:val="28"/>
          <w:lang w:val="kk-KZ"/>
        </w:rPr>
        <w:t>H.E. Branigan [19], D.I. Donaldson [20] (Learning from learning logs: A case study of metacognition in the primary school classroom, 2019);</w:t>
      </w:r>
      <w:bookmarkStart w:id="4" w:name="bookmark0"/>
      <w:r>
        <w:rPr>
          <w:rStyle w:val="29"/>
          <w:rFonts w:eastAsia="Courier New"/>
          <w:sz w:val="28"/>
          <w:szCs w:val="28"/>
          <w:lang w:val="kk-KZ"/>
        </w:rPr>
        <w:t xml:space="preserve"> </w:t>
      </w:r>
      <w:r>
        <w:rPr>
          <w:rStyle w:val="26"/>
          <w:rFonts w:ascii="Times New Roman" w:hAnsi="Times New Roman" w:cs="Times New Roman"/>
          <w:sz w:val="28"/>
          <w:szCs w:val="28"/>
          <w:lang w:val="kk-KZ"/>
        </w:rPr>
        <w:t xml:space="preserve">Джейхун Орхан [21], Mary Klute [22], Хелен Эпторп [23], L. Shepard [24], </w:t>
      </w:r>
      <w:r>
        <w:rPr>
          <w:rStyle w:val="26"/>
          <w:rFonts w:hint="default" w:ascii="Times New Roman" w:hAnsi="Times New Roman"/>
          <w:sz w:val="28"/>
          <w:szCs w:val="28"/>
          <w:lang w:val="kk-KZ"/>
        </w:rPr>
        <w:t>Dale L.P.</w:t>
      </w:r>
      <w:r>
        <w:rPr>
          <w:rStyle w:val="26"/>
          <w:rFonts w:ascii="Times New Roman" w:hAnsi="Times New Roman" w:cs="Times New Roman"/>
          <w:sz w:val="28"/>
          <w:szCs w:val="28"/>
          <w:lang w:val="kk-KZ"/>
        </w:rPr>
        <w:t xml:space="preserve"> [25], Jason Harlacher [26], Marianne Reale [27],</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 xml:space="preserve">Marzano Research [28] </w:t>
      </w:r>
      <w:bookmarkEnd w:id="4"/>
      <w:r>
        <w:rPr>
          <w:rStyle w:val="29"/>
          <w:rFonts w:eastAsia="Courier New"/>
          <w:sz w:val="28"/>
          <w:szCs w:val="28"/>
          <w:lang w:val="kk-KZ"/>
        </w:rPr>
        <w:t xml:space="preserve">т.б. </w:t>
      </w:r>
      <w:r>
        <w:rPr>
          <w:rFonts w:ascii="Times New Roman" w:hAnsi="Times New Roman" w:cs="Times New Roman"/>
          <w:sz w:val="28"/>
          <w:szCs w:val="28"/>
          <w:lang w:val="kk-KZ"/>
        </w:rPr>
        <w:t>еңбектерінде «метапәндік», «метақұзыреттілік» ұғымдары  «пәннен жоғары» болып саналатын әмбебап іс-әрекет, тұлғаның өз білімі туралы түсінігінің болуы, танымның амалдары, яғни көптеген сала бойынша білім қоры деп зерделенген;</w:t>
      </w:r>
    </w:p>
    <w:p w14:paraId="4A5D218E">
      <w:pPr>
        <w:tabs>
          <w:tab w:val="left" w:pos="317"/>
          <w:tab w:val="left" w:pos="459"/>
        </w:tabs>
        <w:suppressAutoHyphen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метапәндік нәтижелерді дамытудың құралы қалыптастырушы бағалау екендігін негіздеуді О.А.Абдуллина [29], Е.Л.Перькова [30], О.Ф.Горбунова [31], Н.В.Кузьмина [32], Е.В.Луцай [33], Ж.Е.Сәрсекеева [34] және т.б. қарастырған; </w:t>
      </w:r>
    </w:p>
    <w:p w14:paraId="71DD2D42">
      <w:pPr>
        <w:tabs>
          <w:tab w:val="left" w:pos="317"/>
          <w:tab w:val="left" w:pos="459"/>
        </w:tabs>
        <w:suppressAutoHyphen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білім алу нәтижелерін бағалау бойынша  Б.Г.Ананьев [35], Ш.А.Амоншвили [36], П.Я.Гальперин [37], С.Л.Кабылницкая [38], В.В.Давыдов [39], Е.Д.Божович [40], Е.А.Цукерман [41], Н.Ф.Талызина [42], И.С.Якиманская [43], И.А.Зимняя [44], В.Д.Шадриков [45] және т.б. психологиялық-педагогикалық зерттеулер жүргізген;</w:t>
      </w:r>
    </w:p>
    <w:p w14:paraId="4D1E33AA">
      <w:pPr>
        <w:tabs>
          <w:tab w:val="left" w:pos="317"/>
          <w:tab w:val="left" w:pos="459"/>
        </w:tabs>
        <w:suppressAutoHyphen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бастауыш білім берудегі педагогикалық өлшеулермен байланысты бақылау және бағалау жүйесінің ерекшеліктерін М.И.Кузницова [46], Н.Ф.Виноградова [47], Е.Н.Землянская [48], А.В.Воронцов [49], В.Л.Синебрюхова [50], Т.Г.Самойленко [51], Н.В.Калинина [52], И.В.Гладкая [53] және т.б. ғалымдар қарастырған; </w:t>
      </w:r>
    </w:p>
    <w:p w14:paraId="1AB0CFCF">
      <w:pPr>
        <w:tabs>
          <w:tab w:val="left" w:pos="317"/>
          <w:tab w:val="left" w:pos="459"/>
        </w:tabs>
        <w:suppressAutoHyphen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критериалды бағалау мәселесі қазақстандық ғалымдар Р.О.Кенжетаева [54], С.А.Нұржанова [55], Р.К.Измағамбетова [56], С.Г.Калкашев [57] және т.б. ғылыми еңбектерінде зерделенген;</w:t>
      </w:r>
    </w:p>
    <w:p w14:paraId="0C2103E1">
      <w:pPr>
        <w:tabs>
          <w:tab w:val="left" w:pos="317"/>
          <w:tab w:val="left" w:pos="459"/>
        </w:tabs>
        <w:suppressAutoHyphen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отандық ғалымдар Р.М.Қоянбаев [58], Т.С.Сабыров [59], С.Р.Рахметова [60], Т.Қ.Оспанов [61], А.Е.Жұмабаева [62], А.С.Амирова [63], Г.И.Уайсова [64], А.Х.Аренова [65], Қ.Т.Ыбырайымжанов [66], С.А.Фейзулдаева [67] және т.б. бастауыш сынып оқушыларының тұлғалық дамуын зерделеген.</w:t>
      </w:r>
    </w:p>
    <w:p w14:paraId="699E93BF">
      <w:pPr>
        <w:tabs>
          <w:tab w:val="left" w:pos="317"/>
          <w:tab w:val="left" w:pos="459"/>
        </w:tabs>
        <w:suppressAutoHyphen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Жоғарыда көрсетілген еңбектерге жасалған талдау қалыптастырушы бағалау арқылы бастауыш сынып оқушыларының метапәндік нәтижелерін дамыту мәселесінің арнайы зерттелмегенін көрсетті. Мәселенің көкейкестілігін анықтау  барысында қалыптастырушы бағалау арқылы бастауыш сынып оқушыларының метапәндік нәтижелерін дамыту үдерісін жүзеге асыруда қоғамның сұранысы мен педагогика ғылымында, оның теориялық және әдістемелік  негізделуі арасында төмендегідей </w:t>
      </w:r>
      <w:r>
        <w:rPr>
          <w:rStyle w:val="26"/>
          <w:rFonts w:ascii="Times New Roman" w:hAnsi="Times New Roman" w:cs="Times New Roman"/>
          <w:i/>
          <w:iCs/>
          <w:sz w:val="28"/>
          <w:szCs w:val="28"/>
          <w:lang w:val="kk-KZ"/>
        </w:rPr>
        <w:t>қарама-қайшылықтар</w:t>
      </w:r>
      <w:r>
        <w:rPr>
          <w:rStyle w:val="26"/>
          <w:rFonts w:ascii="Times New Roman" w:hAnsi="Times New Roman" w:cs="Times New Roman"/>
          <w:sz w:val="28"/>
          <w:szCs w:val="28"/>
          <w:lang w:val="kk-KZ"/>
        </w:rPr>
        <w:t xml:space="preserve"> бар екендігі айқындалды:</w:t>
      </w:r>
    </w:p>
    <w:p w14:paraId="0396EB65">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w:t>
      </w:r>
      <w:bookmarkStart w:id="5" w:name="_Hlk222133596"/>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w:t>
      </w:r>
      <w:bookmarkEnd w:id="5"/>
      <w:r>
        <w:rPr>
          <w:rStyle w:val="26"/>
          <w:rFonts w:ascii="Times New Roman" w:hAnsi="Times New Roman" w:cs="Times New Roman"/>
          <w:sz w:val="28"/>
          <w:szCs w:val="28"/>
          <w:lang w:val="kk-KZ"/>
        </w:rPr>
        <w:t xml:space="preserve">қолданудың қажеттілігі және оның зерттелу деңгейінің жеткіліксіздігі арасында; </w:t>
      </w:r>
    </w:p>
    <w:p w14:paraId="4FD12F79">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бастауыш сынып оқушыларының метапәндік нәтижелерін дамытуда қалыптастырушы бағалауды құрал ретінде қолдану қажеттігі мен оны жүзеге асыру әдістемесінің жасалмағандығы арасында.</w:t>
      </w:r>
    </w:p>
    <w:p w14:paraId="27170E20">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Анықталған қарама-қайшылықтарды шешу барысында бастауыш сынып оқушыларының метапәндік нәтижелерін дамытуда қалыптастырушы бағалауды қолданудың теориялық және әдістемелік тұрғыдан арнайы қарастырылу қажеттілігі зерттеу мәселесі ретінде айқындалып, зерттеудің тақырыбын: </w:t>
      </w:r>
      <w:r>
        <w:rPr>
          <w:rStyle w:val="26"/>
          <w:rFonts w:ascii="Times New Roman" w:hAnsi="Times New Roman" w:cs="Times New Roman"/>
          <w:b/>
          <w:sz w:val="28"/>
          <w:szCs w:val="28"/>
          <w:lang w:val="kk-KZ"/>
        </w:rPr>
        <w:t>«</w:t>
      </w:r>
      <w:bookmarkStart w:id="6" w:name="_Hlk222132579"/>
      <w:r>
        <w:rPr>
          <w:rFonts w:ascii="Times New Roman" w:hAnsi="Times New Roman" w:cs="Times New Roman"/>
          <w:b/>
          <w:bCs/>
          <w:sz w:val="28"/>
          <w:szCs w:val="28"/>
          <w:lang w:val="kk-KZ"/>
        </w:rPr>
        <w:t>Қалыптастырушы бағалау арқылы бастауыш сынып оқушыларының метапәндік нәтижелерін дамыту</w:t>
      </w:r>
      <w:bookmarkEnd w:id="6"/>
      <w:r>
        <w:rPr>
          <w:rStyle w:val="26"/>
          <w:rFonts w:ascii="Times New Roman" w:hAnsi="Times New Roman" w:cs="Times New Roman"/>
          <w:b/>
          <w:sz w:val="28"/>
          <w:szCs w:val="28"/>
          <w:lang w:val="kk-KZ"/>
        </w:rPr>
        <w:t>»</w:t>
      </w:r>
      <w:r>
        <w:rPr>
          <w:rStyle w:val="26"/>
          <w:rFonts w:ascii="Times New Roman" w:hAnsi="Times New Roman" w:cs="Times New Roman"/>
          <w:sz w:val="28"/>
          <w:szCs w:val="28"/>
          <w:lang w:val="kk-KZ"/>
        </w:rPr>
        <w:t xml:space="preserve"> деп таңдауға негіз болды.</w:t>
      </w:r>
    </w:p>
    <w:p w14:paraId="3A859AF2">
      <w:pPr>
        <w:ind w:firstLine="567"/>
        <w:jc w:val="both"/>
        <w:rPr>
          <w:rStyle w:val="26"/>
          <w:rFonts w:ascii="Times New Roman" w:hAnsi="Times New Roman" w:cs="Times New Roman"/>
          <w:sz w:val="28"/>
          <w:szCs w:val="28"/>
          <w:lang w:val="kk-KZ"/>
        </w:rPr>
      </w:pPr>
      <w:r>
        <w:rPr>
          <w:rStyle w:val="26"/>
          <w:rFonts w:ascii="Times New Roman" w:hAnsi="Times New Roman" w:cs="Times New Roman"/>
          <w:b/>
          <w:sz w:val="28"/>
          <w:szCs w:val="28"/>
          <w:lang w:val="kk-KZ"/>
        </w:rPr>
        <w:t xml:space="preserve">Зерттеу жұмысының мақсаты: </w:t>
      </w:r>
      <w:r>
        <w:rPr>
          <w:rStyle w:val="26"/>
          <w:rFonts w:ascii="Times New Roman" w:hAnsi="Times New Roman" w:cs="Times New Roman"/>
          <w:sz w:val="28"/>
          <w:szCs w:val="28"/>
          <w:lang w:val="kk-KZ"/>
        </w:rPr>
        <w:t>қалыптастырушы бағалау арқылы бастауыш сынып оқушыларының метапәндік нәтижелерін дамытудың теориялық-әдіснамалық негіздерін айқындау, әдістемесін әзірлеу және оның тиімділігін тәжірибелік-эксперимент жұмысында тексеру, ғылыми негізделген ұсыныстар беру.</w:t>
      </w:r>
    </w:p>
    <w:p w14:paraId="32960E08">
      <w:pPr>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 нысаны:</w:t>
      </w:r>
      <w:r>
        <w:rPr>
          <w:rFonts w:ascii="Times New Roman" w:hAnsi="Times New Roman" w:cs="Times New Roman"/>
          <w:sz w:val="28"/>
          <w:szCs w:val="28"/>
          <w:lang w:val="kk-KZ"/>
        </w:rPr>
        <w:t xml:space="preserve"> жалпы орта білім беретін мектептің бастауыш білім беру үдерісі.</w:t>
      </w:r>
    </w:p>
    <w:p w14:paraId="41A513C3">
      <w:pPr>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 пәні:</w:t>
      </w:r>
      <w:r>
        <w:rPr>
          <w:rFonts w:ascii="Times New Roman" w:hAnsi="Times New Roman" w:cs="Times New Roman"/>
          <w:sz w:val="28"/>
          <w:szCs w:val="28"/>
          <w:lang w:val="kk-KZ"/>
        </w:rPr>
        <w:t xml:space="preserve"> қалыптастырушы бағалау арқылы бастауыш сынып оқушыларының метапәндік нәтижелерін дамыту </w:t>
      </w:r>
      <w:r>
        <w:rPr>
          <w:rStyle w:val="26"/>
          <w:rFonts w:ascii="Times New Roman" w:hAnsi="Times New Roman" w:cs="Times New Roman"/>
          <w:sz w:val="28"/>
          <w:szCs w:val="28"/>
          <w:lang w:val="kk-KZ"/>
        </w:rPr>
        <w:t>әдістемесі.</w:t>
      </w:r>
    </w:p>
    <w:p w14:paraId="74F3E4EC">
      <w:pPr>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 міндеттері:</w:t>
      </w:r>
      <w:r>
        <w:rPr>
          <w:rFonts w:ascii="Times New Roman" w:hAnsi="Times New Roman" w:cs="Times New Roman"/>
          <w:sz w:val="28"/>
          <w:szCs w:val="28"/>
          <w:lang w:val="kk-KZ"/>
        </w:rPr>
        <w:t xml:space="preserve"> </w:t>
      </w:r>
    </w:p>
    <w:p w14:paraId="4BA21DB5">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қолданудың теориялық-әдіснамалық негіздерін анықтау;</w:t>
      </w:r>
    </w:p>
    <w:p w14:paraId="255A78D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w:t>
      </w:r>
      <w:r>
        <w:rPr>
          <w:rStyle w:val="26"/>
          <w:rFonts w:ascii="Times New Roman" w:hAnsi="Times New Roman" w:cs="Times New Roman"/>
          <w:sz w:val="28"/>
          <w:szCs w:val="28"/>
          <w:lang w:val="kk-KZ"/>
        </w:rPr>
        <w:t xml:space="preserve">астауыш сынып оқушыларының метапәндік нәтижелерін дамытуда қалыптастырушы бағалауды қолданудың </w:t>
      </w:r>
      <w:r>
        <w:rPr>
          <w:rFonts w:ascii="Times New Roman" w:hAnsi="Times New Roman" w:cs="Times New Roman"/>
          <w:sz w:val="28"/>
          <w:szCs w:val="28"/>
          <w:lang w:val="kk-KZ"/>
        </w:rPr>
        <w:t xml:space="preserve">педагогикалық мүмкіндіктерін айқындау; </w:t>
      </w:r>
    </w:p>
    <w:p w14:paraId="1ADB23B5">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Style w:val="26"/>
          <w:rFonts w:ascii="Times New Roman" w:hAnsi="Times New Roman" w:cs="Times New Roman"/>
          <w:sz w:val="28"/>
          <w:szCs w:val="28"/>
          <w:lang w:val="kk-KZ"/>
        </w:rPr>
        <w:t xml:space="preserve"> қалыптастырушы бағалау арқылы бастауыш сынып оқушыларының метапәндік нәтижелерін дамытудың құрылымдық-функционалдық моделі</w:t>
      </w:r>
      <w:r>
        <w:rPr>
          <w:rFonts w:ascii="Times New Roman" w:hAnsi="Times New Roman" w:cs="Times New Roman"/>
          <w:sz w:val="28"/>
          <w:szCs w:val="28"/>
          <w:lang w:val="kk-KZ"/>
        </w:rPr>
        <w:t xml:space="preserve">н әзірлеу; </w:t>
      </w:r>
    </w:p>
    <w:p w14:paraId="63F5886E">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қалыптастырушы бағалау арқылы бастауыш сынып оқушыларының метапәндік нәтижелерін дамытудың</w:t>
      </w:r>
      <w:r>
        <w:rPr>
          <w:rFonts w:ascii="Times New Roman" w:hAnsi="Times New Roman" w:cs="Times New Roman"/>
          <w:sz w:val="28"/>
          <w:szCs w:val="28"/>
          <w:lang w:val="kk-KZ"/>
        </w:rPr>
        <w:t xml:space="preserve"> әдістемесін дайындау, оның тиімділігін тәжірибелік-эксперимент жұмысында дәлелдеу,</w:t>
      </w:r>
      <w:r>
        <w:rPr>
          <w:rStyle w:val="26"/>
          <w:rFonts w:ascii="Times New Roman" w:hAnsi="Times New Roman" w:cs="Times New Roman"/>
          <w:sz w:val="28"/>
          <w:szCs w:val="28"/>
          <w:lang w:val="kk-KZ"/>
        </w:rPr>
        <w:t xml:space="preserve"> ғылыми-әдістемелік ұсыныстар беру. </w:t>
      </w:r>
    </w:p>
    <w:p w14:paraId="5D7FCE35">
      <w:pPr>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 әдістері:</w:t>
      </w:r>
      <w:r>
        <w:rPr>
          <w:rFonts w:ascii="Times New Roman" w:hAnsi="Times New Roman" w:cs="Times New Roman"/>
          <w:sz w:val="28"/>
          <w:szCs w:val="28"/>
          <w:lang w:val="kk-KZ"/>
        </w:rPr>
        <w:t xml:space="preserve"> - </w:t>
      </w:r>
      <w:r>
        <w:rPr>
          <w:rFonts w:ascii="Times New Roman" w:hAnsi="Times New Roman" w:cs="Times New Roman"/>
          <w:i/>
          <w:iCs/>
          <w:sz w:val="28"/>
          <w:szCs w:val="28"/>
          <w:lang w:val="kk-KZ"/>
        </w:rPr>
        <w:t>теориялық әдістер</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w:t>
      </w:r>
      <w:r>
        <w:rPr>
          <w:rFonts w:ascii="Times New Roman" w:hAnsi="Times New Roman" w:cs="Times New Roman"/>
          <w:sz w:val="28"/>
          <w:szCs w:val="28"/>
          <w:lang w:val="kk-KZ"/>
        </w:rPr>
        <w:t xml:space="preserve"> талдау, жинақтау, дедукция, индукция, жүйелеу, жіктеу, контент-талдау, модельдеу, саралау, салыстыру, нақтылау;</w:t>
      </w:r>
    </w:p>
    <w:p w14:paraId="0B16B6D3">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i/>
          <w:iCs/>
          <w:sz w:val="28"/>
          <w:szCs w:val="28"/>
          <w:lang w:val="kk-KZ"/>
        </w:rPr>
        <w:t>эмпирикалық әдістер</w:t>
      </w:r>
      <w:r>
        <w:rPr>
          <w:rFonts w:ascii="Times New Roman" w:hAnsi="Times New Roman" w:cs="Times New Roman"/>
          <w:sz w:val="28"/>
          <w:szCs w:val="28"/>
          <w:lang w:val="kk-KZ"/>
        </w:rPr>
        <w:t xml:space="preserve"> – диагностикалау, сауалнама, зерттеу бағдарламасын құру, сабақтарды бақылау, тест өңдеу, математикалық-статистикалық талдау әдістері.</w:t>
      </w:r>
    </w:p>
    <w:p w14:paraId="017081E4">
      <w:pPr>
        <w:ind w:firstLine="567"/>
        <w:jc w:val="both"/>
        <w:rPr>
          <w:rStyle w:val="26"/>
          <w:rFonts w:ascii="Times New Roman" w:hAnsi="Times New Roman" w:cs="Times New Roman"/>
          <w:sz w:val="28"/>
          <w:szCs w:val="28"/>
          <w:lang w:val="kk-KZ"/>
        </w:rPr>
      </w:pPr>
      <w:r>
        <w:rPr>
          <w:rStyle w:val="26"/>
          <w:rFonts w:ascii="Times New Roman" w:hAnsi="Times New Roman" w:cs="Times New Roman"/>
          <w:b/>
          <w:sz w:val="28"/>
          <w:szCs w:val="28"/>
          <w:lang w:val="kk-KZ"/>
        </w:rPr>
        <w:t>Зерттеудің ғылыми болжамы: егер</w:t>
      </w:r>
      <w:r>
        <w:rPr>
          <w:rStyle w:val="26"/>
          <w:rFonts w:ascii="Times New Roman" w:hAnsi="Times New Roman" w:cs="Times New Roman"/>
          <w:sz w:val="28"/>
          <w:szCs w:val="28"/>
          <w:lang w:val="kk-KZ"/>
        </w:rPr>
        <w:t xml:space="preserve"> зерттеудің теориялық-әдіснамалық негіздері анықталып,  оның әзірленген құрылымдық-функционалдық   моделі жалпы білім беретін мектептің бастауыш білім беру үдерісіне енгізілсе, </w:t>
      </w:r>
      <w:r>
        <w:rPr>
          <w:rStyle w:val="26"/>
          <w:rFonts w:ascii="Times New Roman" w:hAnsi="Times New Roman" w:cs="Times New Roman"/>
          <w:b/>
          <w:sz w:val="28"/>
          <w:szCs w:val="28"/>
          <w:lang w:val="kk-KZ"/>
        </w:rPr>
        <w:t>онда</w:t>
      </w:r>
      <w:r>
        <w:rPr>
          <w:rStyle w:val="26"/>
          <w:rFonts w:ascii="Times New Roman" w:hAnsi="Times New Roman" w:cs="Times New Roman"/>
          <w:sz w:val="28"/>
          <w:szCs w:val="28"/>
          <w:lang w:val="kk-KZ"/>
        </w:rPr>
        <w:t xml:space="preserve"> қалыптастырушы бағалау арқылы бастауыш сынып оқушыларының метапәндік нәтижелерін дамытудың жоғары деңгейіне қол жеткізу мүмкін болады,</w:t>
      </w:r>
      <w:r>
        <w:rPr>
          <w:rStyle w:val="26"/>
          <w:rFonts w:ascii="Times New Roman" w:hAnsi="Times New Roman" w:cs="Times New Roman"/>
          <w:b/>
          <w:sz w:val="28"/>
          <w:szCs w:val="28"/>
          <w:lang w:val="kk-KZ"/>
        </w:rPr>
        <w:t xml:space="preserve"> өйткені з</w:t>
      </w:r>
      <w:r>
        <w:rPr>
          <w:rStyle w:val="26"/>
          <w:rFonts w:ascii="Times New Roman" w:hAnsi="Times New Roman" w:cs="Times New Roman"/>
          <w:bCs/>
          <w:sz w:val="28"/>
          <w:szCs w:val="28"/>
          <w:lang w:val="kk-KZ"/>
        </w:rPr>
        <w:t>ерттеу нәтижесін оқыту үдерісінде</w:t>
      </w:r>
      <w:r>
        <w:rPr>
          <w:rStyle w:val="26"/>
          <w:rFonts w:ascii="Times New Roman" w:hAnsi="Times New Roman" w:cs="Times New Roman"/>
          <w:b/>
          <w:sz w:val="28"/>
          <w:szCs w:val="28"/>
          <w:lang w:val="kk-KZ"/>
        </w:rPr>
        <w:t xml:space="preserve"> </w:t>
      </w:r>
      <w:r>
        <w:rPr>
          <w:rStyle w:val="26"/>
          <w:rFonts w:ascii="Times New Roman" w:hAnsi="Times New Roman" w:cs="Times New Roman"/>
          <w:sz w:val="28"/>
          <w:szCs w:val="28"/>
          <w:lang w:val="kk-KZ"/>
        </w:rPr>
        <w:t xml:space="preserve">қолдану оқушының дүниені біртұтастықпен танып қабылдап, саналылықпен түсінуіне және </w:t>
      </w:r>
      <w:r>
        <w:rPr>
          <w:lang w:val="kk-KZ"/>
        </w:rPr>
        <w:t xml:space="preserve"> </w:t>
      </w:r>
      <w:r>
        <w:rPr>
          <w:rFonts w:ascii="Times New Roman" w:hAnsi="Times New Roman" w:cs="Times New Roman"/>
          <w:sz w:val="28"/>
          <w:szCs w:val="28"/>
          <w:lang w:val="kk-KZ"/>
        </w:rPr>
        <w:t>әмбебап</w:t>
      </w:r>
      <w:r>
        <w:rPr>
          <w:lang w:val="kk-KZ"/>
        </w:rPr>
        <w:t xml:space="preserve"> </w:t>
      </w:r>
      <w:r>
        <w:rPr>
          <w:rStyle w:val="26"/>
          <w:rFonts w:ascii="Times New Roman" w:hAnsi="Times New Roman" w:cs="Times New Roman"/>
          <w:sz w:val="28"/>
          <w:szCs w:val="28"/>
          <w:lang w:val="kk-KZ"/>
        </w:rPr>
        <w:t xml:space="preserve">метапәндік дағдылардың (рефлексия, өзіндік реттеу, танымдық белсенділік, ынтымақтастық) қалыптасуына  жол ашады. </w:t>
      </w:r>
    </w:p>
    <w:p w14:paraId="5433B502">
      <w:pPr>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Зерттеудің теориялық-әдіснамалық негіздерін</w:t>
      </w:r>
      <w:r>
        <w:rPr>
          <w:rFonts w:ascii="Times New Roman" w:hAnsi="Times New Roman" w:cs="Times New Roman"/>
          <w:sz w:val="28"/>
          <w:szCs w:val="28"/>
          <w:lang w:val="kk-KZ"/>
        </w:rPr>
        <w:t xml:space="preserve"> тұлға теориясы (Э.Берн, Э.Эриксон, З.Фрейд, Дж.Келли, Р.Кеттел, Б.Г.Ананьев, В.Штерн, М.Тәжібаев, Қ.Жарықбаев, С.Жақыпов және т.б.); жүйелік тұрғыдан оқыту теориясы (В.П.Беспалько, Ю.А.Конаржевский,</w:t>
      </w:r>
      <w:r>
        <w:rPr>
          <w:rStyle w:val="30"/>
          <w:rFonts w:ascii="Times New Roman" w:hAnsi="Times New Roman" w:cs="Times New Roman"/>
          <w:sz w:val="28"/>
          <w:szCs w:val="28"/>
          <w:lang w:val="kk-KZ"/>
        </w:rPr>
        <w:t xml:space="preserve"> А.А.Богданов, И.В. Блауберг, Э.Г.Юдин, Н.Хмель, Г.Галимов, В.И.Загвязинский, М.А.Данилов және т.б.</w:t>
      </w:r>
      <w:r>
        <w:rPr>
          <w:rFonts w:ascii="Times New Roman" w:hAnsi="Times New Roman" w:cs="Times New Roman"/>
          <w:sz w:val="28"/>
          <w:szCs w:val="28"/>
          <w:lang w:val="kk-KZ"/>
        </w:rPr>
        <w:t xml:space="preserve">); іс-әрекет теориясы (Ч.Шерингтон, Б.Т.Теплов, В.Д.Небылицин, В.П.Зинченко, И.Лингарт, Ш.Таубаева, А.Мирова және т.б.); дамыта оқыту теориясы (В.Занков және т.б.); білімді педагогикалық өлшеу теориясы (М.Скривен, А.Каспржак); білімді бағалау теориясы (П.Блэк, Г.И.Ибрагимов және т.б.); білім берудің квалиметриялық ерекшеліктері теориясы (К.С.Құдайбергенева, А.Қ.Құсайынов, Г.А.Мұратбаева және т.б.) және жүйелік, метапәндік, бағалау-өлшемдік, іс-әрекеттік, интегративтік тұғырлары құрайды. </w:t>
      </w:r>
    </w:p>
    <w:p w14:paraId="5EB3FBDF">
      <w:pPr>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Зерттеудің жетекші идеясы: </w:t>
      </w:r>
      <w:r>
        <w:rPr>
          <w:rFonts w:ascii="Times New Roman" w:hAnsi="Times New Roman" w:cs="Times New Roman"/>
          <w:sz w:val="28"/>
          <w:szCs w:val="28"/>
          <w:lang w:val="kk-KZ"/>
        </w:rPr>
        <w:t>метапәндік оқыту үдерісінде пәндік оқытудың метапәндік жүйеге өтуінде сандық өзгерістердің сапаға қарай өту логикасы танылатын болады. Оқушыларға жекелеген бірнеше пәннен берілетін шашыранды білім мазмұндары метапән жүйесінде бірігіп, бір дүниетанымның маңызы үлкен түйінге айналады, осылайша сандық өзгерістердің сапаға өтуі жүзеге асырылады.</w:t>
      </w:r>
    </w:p>
    <w:p w14:paraId="39D27FC4">
      <w:pPr>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Зерттеу көздері:</w:t>
      </w:r>
      <w:r>
        <w:rPr>
          <w:rFonts w:ascii="Times New Roman" w:hAnsi="Times New Roman" w:cs="Times New Roman"/>
          <w:sz w:val="28"/>
          <w:szCs w:val="28"/>
          <w:lang w:val="kk-KZ"/>
        </w:rPr>
        <w:t xml:space="preserve"> Қазақстан Республикасының «Білім туралы» Заңы, ҚР Үкіметі мен Оқу-ағарту министрлігінің заңнамалары, нормативтік-әдістемелік құжаттары, метапәндік нәтижелер, дамыта оқыту, қалыптастырушы бағалау мәселелерінің философиялық, педагогикалық, дидактикалық, психологиялық, инновация теориясы бойынша отандық және шетелдік ғалымдардың зерттеулері; басылымдарда, сайттар мен интернет-ресурстарда жарияланған отандық және шетелдік мектеп мұғалімдерінің тәжірибелері, зерттеу тақырыбына қатысты еңбектер,  оқу-әдістемелік тәжірибе, педагогикалық ғылымдар мәселелері бойынша жинақталған интернет ресурстар, докторанттың жеке педагогикалық және ғылыми-зерттеу тәжірибесі.</w:t>
      </w:r>
    </w:p>
    <w:p w14:paraId="5B7C4F4E">
      <w:pPr>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Зерттеудің негізгі кезеңдері. </w:t>
      </w:r>
      <w:r>
        <w:rPr>
          <w:rFonts w:ascii="Times New Roman" w:hAnsi="Times New Roman" w:cs="Times New Roman"/>
          <w:sz w:val="28"/>
          <w:szCs w:val="28"/>
          <w:lang w:val="kk-KZ"/>
        </w:rPr>
        <w:t xml:space="preserve">Зерттеу жұмысының </w:t>
      </w:r>
      <w:r>
        <w:rPr>
          <w:rFonts w:ascii="Times New Roman" w:hAnsi="Times New Roman" w:cs="Times New Roman"/>
          <w:i/>
          <w:iCs/>
          <w:sz w:val="28"/>
          <w:szCs w:val="28"/>
          <w:lang w:val="kk-KZ"/>
        </w:rPr>
        <w:t>бірінші кезеңінде</w:t>
      </w:r>
      <w:r>
        <w:rPr>
          <w:rFonts w:ascii="Times New Roman" w:hAnsi="Times New Roman" w:cs="Times New Roman"/>
          <w:sz w:val="28"/>
          <w:szCs w:val="28"/>
          <w:lang w:val="kk-KZ"/>
        </w:rPr>
        <w:t xml:space="preserve"> (2021-2022 жылдар) қалыптастырушы бағалау арқылы  б</w:t>
      </w:r>
      <w:r>
        <w:rPr>
          <w:rStyle w:val="26"/>
          <w:rFonts w:ascii="Times New Roman" w:hAnsi="Times New Roman" w:cs="Times New Roman"/>
          <w:sz w:val="28"/>
          <w:szCs w:val="28"/>
          <w:lang w:val="kk-KZ"/>
        </w:rPr>
        <w:t xml:space="preserve">астауыш сынып оқушыларының метапәндік нәтижелерін дамытуға қатысты ұғымдар мен түсініктер жүйесінің аясы нақтыланып белгіленді. Қалыптастырушы бағалау арқылы бастауыш сынып оқушыларының метапәндік нәтижелерін дамытудың </w:t>
      </w:r>
      <w:r>
        <w:rPr>
          <w:rFonts w:ascii="Times New Roman" w:hAnsi="Times New Roman" w:cs="Times New Roman"/>
          <w:sz w:val="28"/>
          <w:szCs w:val="28"/>
          <w:lang w:val="kk-KZ"/>
        </w:rPr>
        <w:t>теориялық-әдіснамалық негіздері талданды. Зерттеудің өзектілігі нақтыланып, ғылыми болжам, қарама-қайшылықтар мен  зерттеу аясы анықталды. Ғылыми-зерттеу жұмысының мақсаты айқындалып, міндеттері нақтыланды. Зерттеудің теориялық және эмпирикалық әдістері нақтыланды. Зерттеу жұмысының ғылыми аппараттары жүйеленді. Зерттеу нәтижелері бойынша мақалалар дайындалды.</w:t>
      </w:r>
    </w:p>
    <w:p w14:paraId="4AFB39A7">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Зерттеу жұмысының </w:t>
      </w:r>
      <w:r>
        <w:rPr>
          <w:rFonts w:ascii="Times New Roman" w:hAnsi="Times New Roman" w:cs="Times New Roman"/>
          <w:i/>
          <w:iCs/>
          <w:sz w:val="28"/>
          <w:szCs w:val="28"/>
          <w:lang w:val="kk-KZ"/>
        </w:rPr>
        <w:t>екінші кезеңінде</w:t>
      </w:r>
      <w:r>
        <w:rPr>
          <w:rFonts w:ascii="Times New Roman" w:hAnsi="Times New Roman" w:cs="Times New Roman"/>
          <w:sz w:val="28"/>
          <w:szCs w:val="28"/>
          <w:lang w:val="kk-KZ"/>
        </w:rPr>
        <w:t xml:space="preserve"> (2022-2023 жылдар) – анықталған ғылыми болжамның практикалық сынауға қатысты бөліміне байланысты жұмыстар жүргізілді. Тәжірибелік-эксперимент жұмысының кезеңдері анықталып, әр кезеңнің мақсаты мен шешуі тиіс міндеттері белгіленді. Ә</w:t>
      </w:r>
      <w:r>
        <w:rPr>
          <w:rStyle w:val="26"/>
          <w:rFonts w:ascii="Times New Roman" w:hAnsi="Times New Roman" w:cs="Times New Roman"/>
          <w:sz w:val="28"/>
          <w:szCs w:val="28"/>
          <w:lang w:val="kk-KZ"/>
        </w:rPr>
        <w:t xml:space="preserve">зірленген модельдің тиімділігін тексеру мақсатында  тәжірибелік-эксперимент жұмысының анықтау және оқыту-қалыптастыру кезеңдері ұйымдастырылып өткізілді. Қажетті педагогикалық мүмкіндіктерінің тиімділігі мен сенімділігі практика жүзінде дәлелденді. </w:t>
      </w:r>
      <w:r>
        <w:rPr>
          <w:rFonts w:ascii="Times New Roman" w:hAnsi="Times New Roman" w:cs="Times New Roman"/>
          <w:sz w:val="28"/>
          <w:szCs w:val="28"/>
          <w:lang w:val="kk-KZ"/>
        </w:rPr>
        <w:t>Зерттеу нәтижелері бойынша мақалалар әзірленіп, жарияланды.</w:t>
      </w:r>
    </w:p>
    <w:p w14:paraId="22DF9F1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Зерттеу жұмысының </w:t>
      </w:r>
      <w:r>
        <w:rPr>
          <w:rFonts w:ascii="Times New Roman" w:hAnsi="Times New Roman" w:cs="Times New Roman"/>
          <w:i/>
          <w:iCs/>
          <w:sz w:val="28"/>
          <w:szCs w:val="28"/>
          <w:lang w:val="kk-KZ"/>
        </w:rPr>
        <w:t>үшінші кезеңінде</w:t>
      </w:r>
      <w:r>
        <w:rPr>
          <w:rFonts w:ascii="Times New Roman" w:hAnsi="Times New Roman" w:cs="Times New Roman"/>
          <w:sz w:val="28"/>
          <w:szCs w:val="28"/>
          <w:lang w:val="kk-KZ"/>
        </w:rPr>
        <w:t xml:space="preserve"> (2023-2024 жылдар) – тәжірибелік-эксперимент жұмысының бақылау кезеңі жүргізілді, алынған нәтижелер негізінде әдістемелік ұсыныстар әзірленді, диссертациялық зерттеу жұмысы қорытындыланып, зерттеудің алдына қойған мақсаты мен оған жету үшін белгіленген міндеттердің нәтижелері қорытындыда рәсімделді, диссертация мәтіні тұтастай әзірленді.</w:t>
      </w:r>
    </w:p>
    <w:p w14:paraId="77E75D57">
      <w:pPr>
        <w:pStyle w:val="28"/>
        <w:ind w:firstLine="567"/>
        <w:rPr>
          <w:lang w:val="kk-KZ"/>
        </w:rPr>
      </w:pPr>
      <w:r>
        <w:rPr>
          <w:b/>
          <w:lang w:val="kk-KZ"/>
        </w:rPr>
        <w:t xml:space="preserve">Зерттеудің базасы: </w:t>
      </w:r>
      <w:r>
        <w:rPr>
          <w:lang w:val="kk-KZ"/>
        </w:rPr>
        <w:t xml:space="preserve">Алматы қаласындағы № 201 мектеп-гимназиясы. </w:t>
      </w:r>
    </w:p>
    <w:p w14:paraId="01F4DBF4">
      <w:pPr>
        <w:pStyle w:val="28"/>
        <w:ind w:firstLine="567"/>
        <w:rPr>
          <w:rStyle w:val="26"/>
          <w:b/>
          <w:lang w:val="kk-KZ"/>
        </w:rPr>
      </w:pPr>
      <w:r>
        <w:rPr>
          <w:rStyle w:val="26"/>
          <w:b/>
          <w:lang w:val="kk-KZ"/>
        </w:rPr>
        <w:t>Зерттеудің теориялық маңыздылығы:</w:t>
      </w:r>
    </w:p>
    <w:p w14:paraId="29A6D12B">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 қалыптастырушы бағалау арқылы </w:t>
      </w:r>
      <w:r>
        <w:rPr>
          <w:rStyle w:val="26"/>
          <w:rFonts w:ascii="Times New Roman" w:hAnsi="Times New Roman" w:cs="Times New Roman"/>
          <w:sz w:val="28"/>
          <w:szCs w:val="28"/>
          <w:lang w:val="kk-KZ"/>
        </w:rPr>
        <w:t>бастауыш сынып оқушыларының метапәндік нәтижелерін дамытудың теориялық-әдіснамалық негіздері айқындалды;</w:t>
      </w:r>
    </w:p>
    <w:p w14:paraId="7FB33AEE">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қалыптастырушы бағалау арқылы </w:t>
      </w:r>
      <w:r>
        <w:rPr>
          <w:rStyle w:val="26"/>
          <w:rFonts w:ascii="Times New Roman" w:hAnsi="Times New Roman" w:cs="Times New Roman"/>
          <w:sz w:val="28"/>
          <w:szCs w:val="28"/>
          <w:lang w:val="kk-KZ"/>
        </w:rPr>
        <w:t xml:space="preserve">бастауыш сынып оқушыларының метапәндік нәтижелерін дамытудың </w:t>
      </w:r>
      <w:r>
        <w:rPr>
          <w:rFonts w:ascii="Times New Roman" w:hAnsi="Times New Roman" w:cs="Times New Roman"/>
          <w:sz w:val="28"/>
          <w:szCs w:val="28"/>
          <w:lang w:val="kk-KZ"/>
        </w:rPr>
        <w:t xml:space="preserve">педагогикалық мүмкіндіктері анықталды; </w:t>
      </w:r>
    </w:p>
    <w:p w14:paraId="19E8CB47">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Pr>
          <w:rStyle w:val="26"/>
          <w:rFonts w:ascii="Times New Roman" w:hAnsi="Times New Roman" w:cs="Times New Roman"/>
          <w:sz w:val="28"/>
          <w:szCs w:val="28"/>
          <w:lang w:val="kk-KZ"/>
        </w:rPr>
        <w:t xml:space="preserve"> қалыптастырушы бағалау арқылы бастауыш сынып оқушыларының метапәндік нәтижелерін дамытудың құрылымдық-функционалдық </w:t>
      </w:r>
      <w:r>
        <w:rPr>
          <w:rFonts w:ascii="Times New Roman" w:hAnsi="Times New Roman" w:cs="Times New Roman"/>
          <w:sz w:val="28"/>
          <w:szCs w:val="28"/>
          <w:lang w:val="kk-KZ"/>
        </w:rPr>
        <w:t xml:space="preserve">моделі әзірленді; </w:t>
      </w:r>
    </w:p>
    <w:p w14:paraId="12CB1E5D">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қалыптастырушы бағалау арқылы бастауыш сынып оқушыларының метапәндік нәтижелерін дамытудың</w:t>
      </w:r>
      <w:r>
        <w:rPr>
          <w:rFonts w:ascii="Times New Roman" w:hAnsi="Times New Roman" w:cs="Times New Roman"/>
          <w:sz w:val="28"/>
          <w:szCs w:val="28"/>
          <w:lang w:val="kk-KZ"/>
        </w:rPr>
        <w:t xml:space="preserve"> әдістемесі дайындалып, оның тиімділігіі тәжірибелік-эксперимент жұмысында дәлелденді,</w:t>
      </w:r>
      <w:r>
        <w:rPr>
          <w:rStyle w:val="26"/>
          <w:rFonts w:ascii="Times New Roman" w:hAnsi="Times New Roman" w:cs="Times New Roman"/>
          <w:sz w:val="28"/>
          <w:szCs w:val="28"/>
          <w:lang w:val="kk-KZ"/>
        </w:rPr>
        <w:t xml:space="preserve"> ғылыми-әдістемелік ұсыныстар берілді. </w:t>
      </w:r>
    </w:p>
    <w:p w14:paraId="155898C6">
      <w:pPr>
        <w:ind w:firstLine="567"/>
        <w:jc w:val="both"/>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Қорғауға ұсынылатын қағидалар</w:t>
      </w:r>
    </w:p>
    <w:p w14:paraId="02E9A63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w:t>
      </w:r>
      <w:r>
        <w:rPr>
          <w:rFonts w:ascii="Times New Roman" w:hAnsi="Times New Roman" w:cs="Times New Roman"/>
          <w:lang w:val="kk-KZ"/>
        </w:rPr>
        <w:t xml:space="preserve"> </w:t>
      </w:r>
      <w:r>
        <w:rPr>
          <w:rFonts w:ascii="Times New Roman" w:hAnsi="Times New Roman" w:cs="Times New Roman"/>
          <w:sz w:val="28"/>
          <w:szCs w:val="28"/>
          <w:lang w:val="kk-KZ"/>
        </w:rPr>
        <w:t>«Метапән»,</w:t>
      </w:r>
      <w:r>
        <w:rPr>
          <w:rFonts w:ascii="Times New Roman" w:hAnsi="Times New Roman" w:cs="Times New Roman"/>
          <w:lang w:val="kk-KZ"/>
        </w:rPr>
        <w:t xml:space="preserve"> «</w:t>
      </w:r>
      <w:r>
        <w:rPr>
          <w:rFonts w:ascii="Times New Roman" w:hAnsi="Times New Roman" w:cs="Times New Roman"/>
          <w:sz w:val="28"/>
          <w:szCs w:val="28"/>
          <w:lang w:val="kk-KZ"/>
        </w:rPr>
        <w:t xml:space="preserve">метапәндік нәтиже», «қалыптастырушы бағалау» ұғымдары мен «бастауыш сынып оқушыларының метапәндік нәтижелерін дамыту» түсінігінің нақтыланған мәні мен олардың мазмұны оқыту үдерісін ұйымдастырудың ғылыми-әдістемелік негізін жасаудың базасы болып табылады. </w:t>
      </w:r>
    </w:p>
    <w:p w14:paraId="589B68D8">
      <w:pPr>
        <w:ind w:firstLine="567"/>
        <w:jc w:val="both"/>
        <w:rPr>
          <w:rFonts w:ascii="Times New Roman" w:hAnsi="Times New Roman" w:cs="Times New Roman"/>
          <w:bCs/>
          <w:sz w:val="28"/>
          <w:szCs w:val="28"/>
          <w:lang w:val="kk-KZ"/>
        </w:rPr>
      </w:pPr>
      <w:bookmarkStart w:id="7" w:name="_Hlk222134775"/>
      <w:r>
        <w:rPr>
          <w:rFonts w:ascii="Times New Roman" w:hAnsi="Times New Roman" w:cs="Times New Roman"/>
          <w:sz w:val="28"/>
          <w:szCs w:val="28"/>
          <w:lang w:val="kk-KZ"/>
        </w:rPr>
        <w:t>М</w:t>
      </w:r>
      <w:r>
        <w:rPr>
          <w:rFonts w:ascii="Times New Roman" w:hAnsi="Times New Roman" w:cs="Times New Roman"/>
          <w:bCs/>
          <w:sz w:val="28"/>
          <w:szCs w:val="28"/>
          <w:lang w:val="kk-KZ"/>
        </w:rPr>
        <w:t>етапән</w:t>
      </w:r>
      <w:r>
        <w:rPr>
          <w:rFonts w:ascii="Times New Roman" w:hAnsi="Times New Roman" w:cs="Times New Roman"/>
          <w:sz w:val="28"/>
          <w:szCs w:val="28"/>
          <w:lang w:val="kk-KZ"/>
        </w:rPr>
        <w:t xml:space="preserve"> </w:t>
      </w:r>
      <w:bookmarkEnd w:id="7"/>
      <w:r>
        <w:rPr>
          <w:rFonts w:ascii="Times New Roman" w:hAnsi="Times New Roman" w:cs="Times New Roman"/>
          <w:sz w:val="28"/>
          <w:szCs w:val="28"/>
          <w:lang w:val="kk-KZ"/>
        </w:rPr>
        <w:t xml:space="preserve">– </w:t>
      </w:r>
      <w:r>
        <w:rPr>
          <w:rFonts w:ascii="Times New Roman" w:hAnsi="Times New Roman" w:cs="Times New Roman"/>
          <w:bCs/>
          <w:sz w:val="28"/>
          <w:szCs w:val="28"/>
          <w:lang w:val="kk-KZ"/>
        </w:rPr>
        <w:t>әрбір жекелеген пәннің мазмұнын меңгеру үшін емес, біртұтас дүниенің әртүрлі қырын танудағы құрылым;</w:t>
      </w:r>
    </w:p>
    <w:p w14:paraId="5D121BE2">
      <w:pPr>
        <w:ind w:firstLine="567"/>
        <w:jc w:val="both"/>
        <w:rPr>
          <w:rFonts w:ascii="Times New Roman" w:hAnsi="Times New Roman" w:cs="Times New Roman"/>
          <w:bCs/>
          <w:sz w:val="28"/>
          <w:szCs w:val="28"/>
          <w:lang w:val="kk-KZ"/>
        </w:rPr>
      </w:pPr>
      <w:bookmarkStart w:id="8" w:name="_Hlk222134807"/>
      <w:r>
        <w:rPr>
          <w:rFonts w:ascii="Times New Roman" w:hAnsi="Times New Roman" w:cs="Times New Roman"/>
          <w:bCs/>
          <w:sz w:val="28"/>
          <w:szCs w:val="28"/>
          <w:lang w:val="kk-KZ"/>
        </w:rPr>
        <w:t>Метапәндік нәтиже</w:t>
      </w:r>
      <w:r>
        <w:rPr>
          <w:rFonts w:ascii="Times New Roman" w:hAnsi="Times New Roman" w:cs="Times New Roman"/>
          <w:sz w:val="28"/>
          <w:szCs w:val="28"/>
          <w:lang w:val="kk-KZ"/>
        </w:rPr>
        <w:t xml:space="preserve"> </w:t>
      </w:r>
      <w:bookmarkEnd w:id="8"/>
      <w:r>
        <w:rPr>
          <w:rFonts w:ascii="Times New Roman" w:hAnsi="Times New Roman" w:cs="Times New Roman"/>
          <w:sz w:val="28"/>
          <w:szCs w:val="28"/>
          <w:lang w:val="kk-KZ"/>
        </w:rPr>
        <w:t xml:space="preserve">– </w:t>
      </w:r>
      <w:r>
        <w:rPr>
          <w:rFonts w:ascii="Times New Roman" w:hAnsi="Times New Roman" w:cs="Times New Roman"/>
          <w:bCs/>
          <w:sz w:val="28"/>
          <w:szCs w:val="28"/>
          <w:lang w:val="kk-KZ"/>
        </w:rPr>
        <w:t>сандық өзгерістердің сапаға қарай өту логикасы арқылы оқушыларға жекелеген бірнеше пәннен берілетін түрлі түсініктерді беретін білімнің интеграциялануы, білім мазмұндарының дүниені біртұтас етіп танытуға бағытталуын орталықтандыру кешені;</w:t>
      </w:r>
    </w:p>
    <w:p w14:paraId="1AC48FC9">
      <w:pPr>
        <w:ind w:firstLine="567"/>
        <w:jc w:val="both"/>
        <w:rPr>
          <w:rStyle w:val="26"/>
          <w:rFonts w:ascii="Times New Roman" w:hAnsi="Times New Roman" w:cs="Times New Roman"/>
          <w:sz w:val="28"/>
          <w:szCs w:val="28"/>
          <w:lang w:val="kk-KZ"/>
        </w:rPr>
      </w:pPr>
      <w:bookmarkStart w:id="9" w:name="_Hlk222134846"/>
      <w:r>
        <w:rPr>
          <w:rStyle w:val="26"/>
          <w:rFonts w:ascii="Times New Roman" w:hAnsi="Times New Roman" w:cs="Times New Roman"/>
          <w:sz w:val="28"/>
          <w:szCs w:val="28"/>
          <w:lang w:val="kk-KZ"/>
        </w:rPr>
        <w:t xml:space="preserve">Қалыптастырушы бағалау </w:t>
      </w:r>
      <w:bookmarkEnd w:id="9"/>
      <w:r>
        <w:rPr>
          <w:rStyle w:val="26"/>
          <w:rFonts w:ascii="Times New Roman" w:hAnsi="Times New Roman" w:cs="Times New Roman"/>
          <w:sz w:val="28"/>
          <w:szCs w:val="28"/>
          <w:lang w:val="kk-KZ"/>
        </w:rPr>
        <w:t>– білім беру мен оқытудың сапасын қалыптастыруға, оқушыларға бағдар ұстауға және оқушының өзі де белсене қатысуға негізделген өлшемділік, оқытуға бағдарламалық немесе институционалдық тұрғыдан ықпал ететін үдеріс;</w:t>
      </w:r>
    </w:p>
    <w:p w14:paraId="01CCCDF7">
      <w:pPr>
        <w:ind w:firstLine="567"/>
        <w:jc w:val="both"/>
        <w:rPr>
          <w:rFonts w:ascii="Times New Roman" w:hAnsi="Times New Roman" w:cs="Times New Roman"/>
          <w:sz w:val="28"/>
          <w:szCs w:val="28"/>
          <w:lang w:val="kk-KZ"/>
        </w:rPr>
      </w:pPr>
      <w:bookmarkStart w:id="10" w:name="_Hlk222134883"/>
      <w:r>
        <w:rPr>
          <w:rFonts w:ascii="Times New Roman" w:hAnsi="Times New Roman" w:cs="Times New Roman"/>
          <w:sz w:val="28"/>
          <w:szCs w:val="28"/>
          <w:lang w:val="kk-KZ"/>
        </w:rPr>
        <w:t>Бастауыш сынып оқушыларының метапәндік нәтижелерін дамыту –</w:t>
      </w:r>
      <w:bookmarkEnd w:id="10"/>
      <w:r>
        <w:rPr>
          <w:rFonts w:ascii="Times New Roman" w:hAnsi="Times New Roman" w:cs="Times New Roman"/>
          <w:sz w:val="28"/>
          <w:szCs w:val="28"/>
          <w:lang w:val="kk-KZ"/>
        </w:rPr>
        <w:t xml:space="preserve"> танымдық дағдылар, шығармашылық қасиеттері,  ұйымдастыру әрекетшіл қасиеттері, рефлексивтік ойлауы, коммуникативтік дағдылар, дүниетанымдық қасиеттерін интеграциялап дамытуға бағытталған педагогикалық үдеріс.</w:t>
      </w:r>
    </w:p>
    <w:p w14:paraId="29063C32">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Қалыптастырушы бағалау арқылы бастауыш сынып оқушыларының метапәндік нәтижелерін дамытудың</w:t>
      </w:r>
      <w:r>
        <w:rPr>
          <w:rFonts w:ascii="Times New Roman" w:hAnsi="Times New Roman" w:cs="Times New Roman"/>
          <w:lang w:val="kk-KZ"/>
        </w:rPr>
        <w:t xml:space="preserve"> </w:t>
      </w:r>
      <w:r>
        <w:rPr>
          <w:rStyle w:val="26"/>
          <w:rFonts w:ascii="Times New Roman" w:hAnsi="Times New Roman" w:cs="Times New Roman"/>
          <w:sz w:val="28"/>
          <w:szCs w:val="28"/>
          <w:lang w:val="kk-KZ"/>
        </w:rPr>
        <w:t xml:space="preserve">әдіснамалық негіздерін </w:t>
      </w:r>
      <w:r>
        <w:rPr>
          <w:rStyle w:val="26"/>
          <w:rFonts w:ascii="Times New Roman" w:hAnsi="Times New Roman" w:cs="Times New Roman"/>
          <w:i/>
          <w:iCs/>
          <w:sz w:val="28"/>
          <w:szCs w:val="28"/>
          <w:lang w:val="kk-KZ"/>
        </w:rPr>
        <w:t xml:space="preserve">жүйелік, метапәндік, бағалау-өлшемдік, іс-әрекеттік, интегративтік тұғырлары </w:t>
      </w:r>
      <w:r>
        <w:rPr>
          <w:rStyle w:val="26"/>
          <w:rFonts w:ascii="Times New Roman" w:hAnsi="Times New Roman" w:cs="Times New Roman"/>
          <w:sz w:val="28"/>
          <w:szCs w:val="28"/>
          <w:lang w:val="kk-KZ"/>
        </w:rPr>
        <w:t xml:space="preserve">мен </w:t>
      </w:r>
      <w:r>
        <w:rPr>
          <w:rFonts w:ascii="Times New Roman" w:hAnsi="Times New Roman" w:cs="Times New Roman"/>
          <w:i/>
          <w:iCs/>
          <w:sz w:val="28"/>
          <w:szCs w:val="28"/>
          <w:lang w:val="kk-KZ"/>
        </w:rPr>
        <w:t>жүйелік-сабақтастық, іс-әрекетке бағыттылық, рефлексияға негізделген, ынталандыру мен қолдау және дамытушылық ұстанымдары</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құрайды.</w:t>
      </w:r>
    </w:p>
    <w:p w14:paraId="6F401E3C">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2. Қ</w:t>
      </w:r>
      <w:r>
        <w:rPr>
          <w:rFonts w:ascii="Times New Roman" w:hAnsi="Times New Roman" w:cs="Times New Roman"/>
          <w:sz w:val="28"/>
          <w:szCs w:val="28"/>
          <w:lang w:val="kk-KZ"/>
        </w:rPr>
        <w:t>алыптастырушы бағалау арқылы оқушылардың метапәндік нәтижелерін дамыту мүмкіндіктері оқушының оқу әрекетін саналы ұйымдастыру, метапәндік дағдыларды кешенді дамыту, өзін-өзі бағалау және рефлексияны қалыптастыру, оқу мотивациясын арттыру, оқу үдерісін дербестендіру, оқу үдерісін уақтылы түзету, ынтымақтастық пен коммуникацияны дамыту, даму динамикасын бақылау арқылы жүзеге асырылады.</w:t>
      </w:r>
    </w:p>
    <w:p w14:paraId="09D4CD00">
      <w:pPr>
        <w:ind w:firstLine="567"/>
        <w:jc w:val="both"/>
        <w:rPr>
          <w:rFonts w:ascii="Times New Roman" w:hAnsi="Times New Roman" w:cs="Times New Roman"/>
          <w:b/>
          <w:bCs/>
          <w:sz w:val="28"/>
          <w:szCs w:val="28"/>
          <w:lang w:val="kk-KZ"/>
        </w:rPr>
      </w:pPr>
      <w:r>
        <w:rPr>
          <w:rFonts w:ascii="Times New Roman" w:hAnsi="Times New Roman" w:cs="Times New Roman"/>
          <w:sz w:val="28"/>
          <w:szCs w:val="28"/>
          <w:lang w:val="kk-KZ"/>
        </w:rPr>
        <w:t>3. Қ</w:t>
      </w:r>
      <w:r>
        <w:rPr>
          <w:rStyle w:val="26"/>
          <w:rFonts w:ascii="Times New Roman" w:hAnsi="Times New Roman" w:cs="Times New Roman"/>
          <w:sz w:val="28"/>
          <w:szCs w:val="28"/>
          <w:lang w:val="kk-KZ"/>
        </w:rPr>
        <w:t>алыптастырушы бағалау арқылы бастауыш сынып оқушыларының метапәндік нәтижелерін дамытудың құрылымдық-функционалдық</w:t>
      </w:r>
      <w:r>
        <w:rPr>
          <w:rFonts w:ascii="Times New Roman" w:hAnsi="Times New Roman" w:cs="Times New Roman"/>
          <w:sz w:val="28"/>
          <w:szCs w:val="28"/>
          <w:lang w:val="kk-KZ"/>
        </w:rPr>
        <w:t xml:space="preserve"> моделі – бұл күтілетін нәтижеге жетудің теориялық-әдіснамалық негіздері айқындалған, білім беру үдерісінің өзара байланысқан</w:t>
      </w:r>
      <w:r>
        <w:rPr>
          <w:rFonts w:ascii="Times New Roman" w:hAnsi="Times New Roman" w:cs="Times New Roman"/>
          <w:lang w:val="kk-KZ"/>
        </w:rPr>
        <w:t xml:space="preserve"> </w:t>
      </w:r>
      <w:r>
        <w:rPr>
          <w:rFonts w:ascii="Times New Roman" w:hAnsi="Times New Roman" w:eastAsia="Times New Roman" w:cs="Times New Roman"/>
          <w:sz w:val="28"/>
          <w:szCs w:val="28"/>
          <w:lang w:val="kk-KZ"/>
        </w:rPr>
        <w:t>мотивациялық-мақсаттық мазмұндық-танымдық іс-әрекеттік-коммуникативтік рефлексивтік-бағалаушылық</w:t>
      </w:r>
      <w:r>
        <w:rPr>
          <w:rFonts w:ascii="Times New Roman" w:hAnsi="Times New Roman" w:cs="Times New Roman"/>
          <w:sz w:val="28"/>
          <w:szCs w:val="28"/>
          <w:lang w:val="kk-KZ"/>
        </w:rPr>
        <w:t xml:space="preserve"> компоненттерінен құралып, оларды сипаттайтын өлшемдер мен көрсеткіштері анықталған, іске асыру әдістері мен құралдары нақтыланған, нәтижелердің деңгейлік сипаттамалары белгіленген біртұтас құрылым болып табылады. </w:t>
      </w:r>
    </w:p>
    <w:p w14:paraId="43C92D60">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4. Қалыптастырушы бағалау арқылы бастауыш сынып оқушыларының метапәндік нәтижелерін дамытудың әдістемесін құрайтын оқу-әдістемелік кешен (метапәндік сабақтар жүйесі, метапәндік нәтижеге бағытталған қалыптастырушы бағалаудың техникалық жүйесі, бастауыш сынып мұғалімдеріне арналған «Қалыптастырушы бағалауды қолдану технологиясы негізінде бастауыш сынып оқушыларының метапәндік нәтижелерін дамыту» атты оқу-әдістемелік құралы) оқушының оқу әрекетін өздігінен ұйымдастыруына және рефлексия, ақпаратпен жұмыс, коммуникация, ынтымақтастық сияқты әмбебап дағдыларының қалыптасуына жол ашады.</w:t>
      </w:r>
    </w:p>
    <w:p w14:paraId="101FAF7C">
      <w:pPr>
        <w:ind w:firstLine="567"/>
        <w:jc w:val="both"/>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br w:type="page"/>
      </w:r>
    </w:p>
    <w:p w14:paraId="17DE9471">
      <w:pPr>
        <w:ind w:firstLine="567"/>
        <w:jc w:val="both"/>
        <w:rPr>
          <w:rStyle w:val="26"/>
          <w:rFonts w:ascii="Times New Roman" w:hAnsi="Times New Roman" w:cs="Times New Roman"/>
          <w:sz w:val="28"/>
          <w:szCs w:val="28"/>
          <w:lang w:val="kk-KZ"/>
        </w:rPr>
      </w:pPr>
      <w:r>
        <w:rPr>
          <w:rStyle w:val="26"/>
          <w:rFonts w:ascii="Times New Roman" w:hAnsi="Times New Roman" w:cs="Times New Roman"/>
          <w:b/>
          <w:sz w:val="28"/>
          <w:szCs w:val="28"/>
          <w:lang w:val="kk-KZ"/>
        </w:rPr>
        <w:t>Зерттеудің практикалық маңыздылығы</w:t>
      </w:r>
    </w:p>
    <w:p w14:paraId="50F1815A">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Зерттеу нәтижесі бойынша әзірленген оқу-әдістемелік кешенді (метапәндік сабақтар жүйесі, метапәндік нәтижеге бағытталған қалыптастырушы бағалаудың техникалық жүйесі, бастауыш сынып мұғалімдеріне арналған «Қалыптастырушы бағалауды қолдану технологиясы негізінде бастауыш сынып оқушыларының метапәндік нәтижелерін дамыту») жалпы білім беретін орта мектептердің бастауыш сынып мұғалімдері оқыту үдерісінде  және педагогикалық колледждер мен ЖОО-да болашақ бастауыш сынып мұғалімдерін  даярлауда, педагог қызметкерлердің кәсіби даму және біліктілікті арттыру жүйесінде қолдануға болады.</w:t>
      </w:r>
    </w:p>
    <w:p w14:paraId="5BFC2C6A">
      <w:pPr>
        <w:tabs>
          <w:tab w:val="left" w:pos="851"/>
        </w:tabs>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Зерттеу нәтижелерінің мақұлдануы </w:t>
      </w:r>
    </w:p>
    <w:p w14:paraId="7440CCB9">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Зерттеу жұмысының негізгі тұжырымдары, теориялық және практикалық нәтижелерінің талқылануы: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зерттеу материалдары бойынша 7 ғылыми еңбекте жарияланды. Оның ішінде 2</w:t>
      </w:r>
      <w:r>
        <w:rPr>
          <w:rFonts w:ascii="Times New Roman" w:hAnsi="Times New Roman" w:cs="Times New Roman"/>
          <w:b/>
          <w:sz w:val="28"/>
          <w:szCs w:val="28"/>
          <w:lang w:val="kk-KZ"/>
        </w:rPr>
        <w:t xml:space="preserve"> </w:t>
      </w:r>
      <w:r>
        <w:rPr>
          <w:rFonts w:ascii="Times New Roman" w:hAnsi="Times New Roman" w:cs="Times New Roman"/>
          <w:bCs/>
          <w:sz w:val="28"/>
          <w:szCs w:val="28"/>
          <w:lang w:val="kk-KZ"/>
        </w:rPr>
        <w:t>ҚР ҒЖБМ Ғылым және жоғары білім саласындағы сапаны қамтамасыз ету Комитеті бекіткен басылымдарда</w:t>
      </w:r>
      <w:r>
        <w:rPr>
          <w:rFonts w:ascii="Times New Roman" w:hAnsi="Times New Roman" w:cs="Times New Roman"/>
          <w:sz w:val="28"/>
          <w:szCs w:val="28"/>
          <w:lang w:val="kk-KZ"/>
        </w:rPr>
        <w:t>, 1 Scopus ақпараттық базасына кіретін журналда, 4 Халықаралық ғылыми конференциялардың материалдар жинағында  шығарылды. Олар:</w:t>
      </w:r>
    </w:p>
    <w:p w14:paraId="38F8917F">
      <w:pPr>
        <w:ind w:firstLine="423" w:firstLineChars="157"/>
        <w:jc w:val="both"/>
        <w:rPr>
          <w:rFonts w:hint="default" w:ascii="Times New Roman" w:hAnsi="Times New Roman" w:cs="Times New Roman"/>
          <w:color w:val="000000" w:themeColor="text1"/>
          <w:sz w:val="27"/>
          <w:szCs w:val="27"/>
          <w:highlight w:val="none"/>
          <w:lang w:val="kk-KZ"/>
          <w14:textFill>
            <w14:solidFill>
              <w14:schemeClr w14:val="tx1"/>
            </w14:solidFill>
          </w14:textFill>
        </w:rPr>
      </w:pPr>
      <w:r>
        <w:rPr>
          <w:rFonts w:hint="default" w:ascii="Times New Roman" w:hAnsi="Times New Roman" w:cs="Times New Roman"/>
          <w:sz w:val="27"/>
          <w:szCs w:val="27"/>
          <w:highlight w:val="none"/>
          <w:lang w:val="kk-KZ"/>
        </w:rPr>
        <w:t xml:space="preserve"> 1. </w:t>
      </w:r>
      <w:r>
        <w:rPr>
          <w:rFonts w:hint="default" w:ascii="Times New Roman" w:hAnsi="Times New Roman" w:cs="Times New Roman"/>
          <w:color w:val="000000" w:themeColor="text1"/>
          <w:sz w:val="27"/>
          <w:szCs w:val="27"/>
          <w:highlight w:val="none"/>
          <w:lang w:val="en-US"/>
          <w14:textFill>
            <w14:solidFill>
              <w14:schemeClr w14:val="tx1"/>
            </w14:solidFill>
          </w14:textFill>
        </w:rPr>
        <w:t>The impact of formative assessment techniques on students' self-assessment skills</w:t>
      </w:r>
      <w:r>
        <w:rPr>
          <w:rFonts w:hint="default" w:ascii="Times New Roman" w:hAnsi="Times New Roman" w:cs="Times New Roman"/>
          <w:color w:val="000000" w:themeColor="text1"/>
          <w:sz w:val="27"/>
          <w:szCs w:val="27"/>
          <w:highlight w:val="none"/>
          <w:lang w:val="kk-KZ"/>
          <w14:textFill>
            <w14:solidFill>
              <w14:schemeClr w14:val="tx1"/>
            </w14:solidFill>
          </w14:textFill>
        </w:rPr>
        <w:t xml:space="preserve">. </w:t>
      </w:r>
      <w:r>
        <w:rPr>
          <w:rFonts w:hint="default" w:ascii="Times New Roman" w:hAnsi="Times New Roman" w:eastAsia="Bell MT" w:cs="Times New Roman"/>
          <w:color w:val="000000"/>
          <w:sz w:val="27"/>
          <w:szCs w:val="27"/>
          <w:highlight w:val="none"/>
          <w:lang w:val="en-US" w:eastAsia="zh-CN" w:bidi="ar"/>
        </w:rPr>
        <w:t>Journal of Education and E-Learning Research</w:t>
      </w:r>
      <w:r>
        <w:rPr>
          <w:rFonts w:hint="default" w:ascii="Times New Roman" w:hAnsi="Times New Roman" w:cs="Times New Roman"/>
          <w:color w:val="000000" w:themeColor="text1"/>
          <w:sz w:val="27"/>
          <w:szCs w:val="27"/>
          <w:highlight w:val="none"/>
          <w:lang w:val="kk-KZ"/>
          <w14:textFill>
            <w14:solidFill>
              <w14:schemeClr w14:val="tx1"/>
            </w14:solidFill>
          </w14:textFill>
        </w:rPr>
        <w:t xml:space="preserve">. </w:t>
      </w:r>
      <w:r>
        <w:rPr>
          <w:rFonts w:hint="default" w:ascii="Times New Roman" w:hAnsi="Times New Roman" w:cs="Times New Roman"/>
          <w:color w:val="000000" w:themeColor="text1"/>
          <w:sz w:val="27"/>
          <w:szCs w:val="27"/>
          <w:highlight w:val="none"/>
          <w:lang w:val="en-US"/>
          <w14:textFill>
            <w14:solidFill>
              <w14:schemeClr w14:val="tx1"/>
            </w14:solidFill>
          </w14:textFill>
        </w:rPr>
        <w:t xml:space="preserve">Vol. 10, No. 4, 657-665, 11 October 2023 ISSN(E) 2410-9991 / ISSN(P) 2518-0169 DOI: 10.20448/jeelr.v10i4.5045 © 2023 by the authors; </w:t>
      </w:r>
    </w:p>
    <w:p w14:paraId="4F36865E">
      <w:pPr>
        <w:jc w:val="both"/>
        <w:rPr>
          <w:rFonts w:hint="default" w:ascii="Times New Roman" w:hAnsi="Times New Roman" w:cs="Times New Roman"/>
          <w:sz w:val="27"/>
          <w:szCs w:val="27"/>
          <w:highlight w:val="none"/>
          <w:lang w:val="kk-KZ"/>
        </w:rPr>
      </w:pPr>
      <w:r>
        <w:rPr>
          <w:rFonts w:hint="default" w:ascii="Times New Roman" w:hAnsi="Times New Roman" w:cs="Times New Roman"/>
          <w:sz w:val="27"/>
          <w:szCs w:val="27"/>
          <w:highlight w:val="none"/>
        </w:rPr>
        <w:fldChar w:fldCharType="begin"/>
      </w:r>
      <w:r>
        <w:rPr>
          <w:rFonts w:hint="default" w:ascii="Times New Roman" w:hAnsi="Times New Roman" w:cs="Times New Roman"/>
          <w:sz w:val="27"/>
          <w:szCs w:val="27"/>
          <w:highlight w:val="none"/>
        </w:rPr>
        <w:instrText xml:space="preserve"> HYPERLINK "https://www.scopus.com/authid/detail.uri?authorId=58667353700" </w:instrText>
      </w:r>
      <w:r>
        <w:rPr>
          <w:rFonts w:hint="default" w:ascii="Times New Roman" w:hAnsi="Times New Roman" w:cs="Times New Roman"/>
          <w:sz w:val="27"/>
          <w:szCs w:val="27"/>
          <w:highlight w:val="none"/>
        </w:rPr>
        <w:fldChar w:fldCharType="separate"/>
      </w:r>
      <w:r>
        <w:rPr>
          <w:rStyle w:val="9"/>
          <w:rFonts w:hint="default" w:ascii="Times New Roman" w:hAnsi="Times New Roman" w:cs="Times New Roman"/>
          <w:sz w:val="27"/>
          <w:szCs w:val="27"/>
          <w:highlight w:val="none"/>
          <w:lang w:val="kk-KZ"/>
        </w:rPr>
        <w:t>https://www.scopus.com/authid/detail.uri?authorId=58667353700</w:t>
      </w:r>
      <w:r>
        <w:rPr>
          <w:rStyle w:val="9"/>
          <w:rFonts w:hint="default" w:ascii="Times New Roman" w:hAnsi="Times New Roman" w:cs="Times New Roman"/>
          <w:sz w:val="27"/>
          <w:szCs w:val="27"/>
          <w:highlight w:val="none"/>
          <w:lang w:val="kk-KZ"/>
        </w:rPr>
        <w:fldChar w:fldCharType="end"/>
      </w:r>
      <w:r>
        <w:rPr>
          <w:rFonts w:hint="default" w:ascii="Times New Roman" w:hAnsi="Times New Roman" w:cs="Times New Roman"/>
          <w:sz w:val="27"/>
          <w:szCs w:val="27"/>
          <w:highlight w:val="none"/>
          <w:lang w:val="kk-KZ"/>
        </w:rPr>
        <w:t xml:space="preserve">  білім беру бойынша Q2, процентилі – 63, (Тұрысбаева А.Ж. 60%, қосалқы авторлар Жумабаева А.Е., Есенова Қ.,Байназарова Т.Б., Майгельдиева Ш. 40</w:t>
      </w:r>
      <w:r>
        <w:rPr>
          <w:rFonts w:hint="default" w:ascii="Times New Roman" w:hAnsi="Times New Roman" w:cs="Times New Roman"/>
          <w:sz w:val="27"/>
          <w:szCs w:val="27"/>
          <w:highlight w:val="none"/>
          <w:lang w:val="en-US"/>
        </w:rPr>
        <w:t xml:space="preserve"> </w:t>
      </w:r>
      <w:r>
        <w:rPr>
          <w:rFonts w:hint="default" w:ascii="Times New Roman" w:hAnsi="Times New Roman" w:cs="Times New Roman"/>
          <w:sz w:val="27"/>
          <w:szCs w:val="27"/>
          <w:highlight w:val="none"/>
          <w:lang w:val="kk-KZ"/>
        </w:rPr>
        <w:t>%);</w:t>
      </w:r>
    </w:p>
    <w:p w14:paraId="7B5B57EE">
      <w:pPr>
        <w:pStyle w:val="28"/>
        <w:ind w:firstLine="423" w:firstLineChars="157"/>
        <w:jc w:val="both"/>
        <w:rPr>
          <w:rFonts w:hint="default" w:ascii="Times New Roman" w:hAnsi="Times New Roman" w:cs="Times New Roman"/>
          <w:sz w:val="27"/>
          <w:szCs w:val="27"/>
          <w:highlight w:val="none"/>
          <w:lang w:val="kk-KZ"/>
        </w:rPr>
      </w:pPr>
      <w:r>
        <w:rPr>
          <w:rFonts w:hint="default" w:ascii="Times New Roman" w:hAnsi="Times New Roman" w:cs="Times New Roman"/>
          <w:sz w:val="27"/>
          <w:szCs w:val="27"/>
          <w:highlight w:val="none"/>
          <w:lang w:val="kk-KZ"/>
        </w:rPr>
        <w:t xml:space="preserve">2. </w:t>
      </w:r>
      <w:r>
        <w:rPr>
          <w:rFonts w:hint="default" w:ascii="Times New Roman" w:hAnsi="Times New Roman" w:eastAsia="TimesNewRomanPS-BoldMT" w:cs="Times New Roman"/>
          <w:color w:val="000000"/>
          <w:sz w:val="27"/>
          <w:szCs w:val="27"/>
          <w:highlight w:val="none"/>
          <w:lang w:val="kk-KZ" w:eastAsia="zh-CN" w:bidi="ar"/>
        </w:rPr>
        <w:t xml:space="preserve">Бастауыш сынып оқушыларының метапәндік нәтижелерін дамытуда қалыптастырушы бағалауды қолдануды модельдеу. </w:t>
      </w:r>
      <w:r>
        <w:rPr>
          <w:rFonts w:hint="default" w:ascii="Times New Roman" w:hAnsi="Times New Roman" w:eastAsia="TimesNewRomanPS-ItalicMT" w:cs="Times New Roman"/>
          <w:color w:val="000000"/>
          <w:sz w:val="27"/>
          <w:szCs w:val="27"/>
          <w:highlight w:val="none"/>
          <w:lang w:val="kk-KZ" w:eastAsia="zh-CN" w:bidi="ar"/>
        </w:rPr>
        <w:t xml:space="preserve">Абай атындағы ҚазҰПУ-ң ХАБАРШЫСЫ. «Педагогика ғылымдары» сериясы. - Алматы, 2024. - № 4(84). - 419-437 б. ISSN 2959-5754 </w:t>
      </w:r>
      <w:r>
        <w:rPr>
          <w:rFonts w:hint="default" w:ascii="Times New Roman" w:hAnsi="Times New Roman" w:cs="Times New Roman"/>
          <w:sz w:val="27"/>
          <w:szCs w:val="27"/>
          <w:highlight w:val="none"/>
        </w:rPr>
        <w:fldChar w:fldCharType="begin"/>
      </w:r>
      <w:r>
        <w:rPr>
          <w:rFonts w:hint="default" w:ascii="Times New Roman" w:hAnsi="Times New Roman" w:cs="Times New Roman"/>
          <w:sz w:val="27"/>
          <w:szCs w:val="27"/>
          <w:highlight w:val="none"/>
        </w:rPr>
        <w:instrText xml:space="preserve"> HYPERLINK "https://doi.org/10.51889/2959-5762.2024.84.4.037" </w:instrText>
      </w:r>
      <w:r>
        <w:rPr>
          <w:rFonts w:hint="default" w:ascii="Times New Roman" w:hAnsi="Times New Roman" w:cs="Times New Roman"/>
          <w:sz w:val="27"/>
          <w:szCs w:val="27"/>
          <w:highlight w:val="none"/>
        </w:rPr>
        <w:fldChar w:fldCharType="separate"/>
      </w:r>
      <w:r>
        <w:rPr>
          <w:rStyle w:val="9"/>
          <w:rFonts w:hint="default" w:ascii="Times New Roman" w:hAnsi="Times New Roman" w:eastAsia="TimesNewRomanPS-ItalicMT" w:cs="Times New Roman"/>
          <w:sz w:val="27"/>
          <w:szCs w:val="27"/>
          <w:highlight w:val="none"/>
          <w:lang w:val="kk-KZ" w:eastAsia="zh-CN" w:bidi="ar"/>
        </w:rPr>
        <w:t>https://doi.org/10.51889/2959-5762.2024.84.4.037</w:t>
      </w:r>
      <w:r>
        <w:rPr>
          <w:rStyle w:val="9"/>
          <w:rFonts w:hint="default" w:ascii="Times New Roman" w:hAnsi="Times New Roman" w:eastAsia="TimesNewRomanPS-ItalicMT" w:cs="Times New Roman"/>
          <w:sz w:val="27"/>
          <w:szCs w:val="27"/>
          <w:highlight w:val="none"/>
          <w:lang w:val="kk-KZ" w:eastAsia="zh-CN" w:bidi="ar"/>
        </w:rPr>
        <w:fldChar w:fldCharType="end"/>
      </w:r>
      <w:r>
        <w:rPr>
          <w:rFonts w:hint="default" w:ascii="Times New Roman" w:hAnsi="Times New Roman" w:eastAsia="TimesNewRomanPS-ItalicMT" w:cs="Times New Roman"/>
          <w:color w:val="000000"/>
          <w:sz w:val="27"/>
          <w:szCs w:val="27"/>
          <w:highlight w:val="none"/>
          <w:lang w:val="kk-KZ" w:eastAsia="zh-CN" w:bidi="ar"/>
        </w:rPr>
        <w:t xml:space="preserve"> </w:t>
      </w:r>
      <w:r>
        <w:rPr>
          <w:rFonts w:hint="default" w:ascii="Times New Roman" w:hAnsi="Times New Roman" w:cs="Times New Roman"/>
          <w:bCs/>
          <w:sz w:val="27"/>
          <w:szCs w:val="27"/>
          <w:highlight w:val="none"/>
          <w:lang w:val="kk-KZ"/>
        </w:rPr>
        <w:t>(Тұрысбаева А.Ж.</w:t>
      </w:r>
      <w:r>
        <w:rPr>
          <w:rFonts w:hint="default" w:ascii="Times New Roman" w:hAnsi="Times New Roman" w:cs="Times New Roman"/>
          <w:sz w:val="27"/>
          <w:szCs w:val="27"/>
          <w:highlight w:val="none"/>
          <w:lang w:val="kk-KZ"/>
        </w:rPr>
        <w:t>, 7</w:t>
      </w:r>
      <w:r>
        <w:rPr>
          <w:rFonts w:hint="default" w:ascii="Times New Roman" w:hAnsi="Times New Roman" w:cs="Times New Roman"/>
          <w:bCs/>
          <w:sz w:val="27"/>
          <w:szCs w:val="27"/>
          <w:highlight w:val="none"/>
          <w:lang w:val="tr-TR"/>
        </w:rPr>
        <w:t>0</w:t>
      </w:r>
      <w:r>
        <w:rPr>
          <w:rFonts w:hint="default" w:ascii="Times New Roman" w:hAnsi="Times New Roman" w:cs="Times New Roman"/>
          <w:bCs/>
          <w:sz w:val="27"/>
          <w:szCs w:val="27"/>
          <w:highlight w:val="none"/>
          <w:lang w:val="tr-TR"/>
        </w:rPr>
        <w:sym w:font="Symbol" w:char="F025"/>
      </w:r>
      <w:r>
        <w:rPr>
          <w:rFonts w:hint="default" w:ascii="Times New Roman" w:hAnsi="Times New Roman" w:cs="Times New Roman"/>
          <w:bCs/>
          <w:sz w:val="27"/>
          <w:szCs w:val="27"/>
          <w:highlight w:val="none"/>
          <w:lang w:val="kk-KZ"/>
        </w:rPr>
        <w:t>, қосалқы автор: Туралбаева А.Т.</w:t>
      </w:r>
      <w:r>
        <w:rPr>
          <w:rFonts w:hint="default" w:ascii="Times New Roman" w:hAnsi="Times New Roman" w:cs="Times New Roman"/>
          <w:sz w:val="27"/>
          <w:szCs w:val="27"/>
          <w:highlight w:val="none"/>
          <w:lang w:val="kk-KZ"/>
        </w:rPr>
        <w:t xml:space="preserve"> 30</w:t>
      </w:r>
      <w:r>
        <w:rPr>
          <w:rFonts w:hint="default" w:ascii="Times New Roman" w:hAnsi="Times New Roman" w:cs="Times New Roman"/>
          <w:bCs/>
          <w:sz w:val="27"/>
          <w:szCs w:val="27"/>
          <w:highlight w:val="none"/>
          <w:lang w:val="tr-TR"/>
        </w:rPr>
        <w:sym w:font="Symbol" w:char="F025"/>
      </w:r>
      <w:r>
        <w:rPr>
          <w:rFonts w:hint="default" w:ascii="Times New Roman" w:hAnsi="Times New Roman" w:cs="Times New Roman"/>
          <w:bCs/>
          <w:sz w:val="27"/>
          <w:szCs w:val="27"/>
          <w:highlight w:val="none"/>
          <w:lang w:val="kk-KZ"/>
        </w:rPr>
        <w:t>)</w:t>
      </w:r>
    </w:p>
    <w:p w14:paraId="20C4191F">
      <w:pPr>
        <w:ind w:firstLine="423" w:firstLineChars="157"/>
        <w:jc w:val="both"/>
        <w:rPr>
          <w:rFonts w:hint="default" w:ascii="Times New Roman" w:hAnsi="Times New Roman" w:cs="Times New Roman"/>
          <w:sz w:val="27"/>
          <w:szCs w:val="27"/>
          <w:highlight w:val="none"/>
          <w:lang w:val="kk-KZ"/>
        </w:rPr>
      </w:pPr>
      <w:r>
        <w:rPr>
          <w:rFonts w:hint="default" w:ascii="Times New Roman" w:hAnsi="Times New Roman" w:cs="Times New Roman"/>
          <w:sz w:val="27"/>
          <w:szCs w:val="27"/>
          <w:highlight w:val="none"/>
          <w:lang w:val="kk-KZ"/>
        </w:rPr>
        <w:t xml:space="preserve">3. Бастауыш сынып оқушыларының метапәндік нәтижелерін дамытуда қалыптастырушы бағалауды қолданудың диагностикасы. </w:t>
      </w:r>
      <w:r>
        <w:rPr>
          <w:rFonts w:hint="default" w:ascii="Times New Roman" w:hAnsi="Times New Roman" w:eastAsia="TimesNewRomanPS-ItalicMT" w:cs="Times New Roman"/>
          <w:color w:val="000000"/>
          <w:sz w:val="27"/>
          <w:szCs w:val="27"/>
          <w:highlight w:val="none"/>
          <w:lang w:val="kk-KZ" w:eastAsia="zh-CN" w:bidi="ar"/>
        </w:rPr>
        <w:t>Ясауи университетінің Хабаршысы ғылыми журналы. «</w:t>
      </w:r>
      <w:r>
        <w:rPr>
          <w:rFonts w:hint="default" w:ascii="Times New Roman" w:hAnsi="Times New Roman" w:eastAsia="SimSun" w:cs="Times New Roman"/>
          <w:color w:val="000000"/>
          <w:sz w:val="27"/>
          <w:szCs w:val="27"/>
          <w:highlight w:val="none"/>
          <w:lang w:val="kk-KZ" w:eastAsia="zh-CN" w:bidi="ar"/>
        </w:rPr>
        <w:t xml:space="preserve">Педагогика ғылымдары» бағыты бойынша. </w:t>
      </w:r>
      <w:r>
        <w:rPr>
          <w:rFonts w:hint="default" w:ascii="Times New Roman" w:hAnsi="Times New Roman" w:eastAsia="TimesNewRomanPS-ItalicMT" w:cs="Times New Roman"/>
          <w:color w:val="000000"/>
          <w:sz w:val="27"/>
          <w:szCs w:val="27"/>
          <w:highlight w:val="none"/>
          <w:lang w:val="kk-KZ" w:eastAsia="zh-CN" w:bidi="ar"/>
        </w:rPr>
        <w:t xml:space="preserve">- Түркістан, 2025. - № 4(138). - 419-437 б. ISSN-р 2306-7365. </w:t>
      </w:r>
      <w:r>
        <w:rPr>
          <w:rFonts w:hint="default" w:ascii="Times New Roman" w:hAnsi="Times New Roman" w:cs="Times New Roman"/>
          <w:sz w:val="27"/>
          <w:szCs w:val="27"/>
          <w:highlight w:val="none"/>
        </w:rPr>
        <w:fldChar w:fldCharType="begin"/>
      </w:r>
      <w:r>
        <w:rPr>
          <w:rFonts w:hint="default" w:ascii="Times New Roman" w:hAnsi="Times New Roman" w:cs="Times New Roman"/>
          <w:sz w:val="27"/>
          <w:szCs w:val="27"/>
          <w:highlight w:val="none"/>
        </w:rPr>
        <w:instrText xml:space="preserve"> HYPERLINK "https://doi.org/10.47526-/2025-4-2664-0686.310" </w:instrText>
      </w:r>
      <w:r>
        <w:rPr>
          <w:rFonts w:hint="default" w:ascii="Times New Roman" w:hAnsi="Times New Roman" w:cs="Times New Roman"/>
          <w:sz w:val="27"/>
          <w:szCs w:val="27"/>
          <w:highlight w:val="none"/>
        </w:rPr>
        <w:fldChar w:fldCharType="separate"/>
      </w:r>
      <w:r>
        <w:rPr>
          <w:rStyle w:val="9"/>
          <w:rFonts w:hint="default" w:ascii="Times New Roman" w:hAnsi="Times New Roman" w:eastAsia="TimesNewRomanPS-ItalicMT" w:cs="Times New Roman"/>
          <w:sz w:val="27"/>
          <w:szCs w:val="27"/>
          <w:highlight w:val="none"/>
          <w:lang w:val="en-US" w:eastAsia="zh-CN" w:bidi="ar"/>
        </w:rPr>
        <w:t>https</w:t>
      </w:r>
      <w:r>
        <w:rPr>
          <w:rStyle w:val="9"/>
          <w:rFonts w:hint="default" w:ascii="Times New Roman" w:hAnsi="Times New Roman" w:eastAsia="TimesNewRomanPS-ItalicMT" w:cs="Times New Roman"/>
          <w:sz w:val="27"/>
          <w:szCs w:val="27"/>
          <w:highlight w:val="none"/>
          <w:lang w:eastAsia="zh-CN" w:bidi="ar"/>
        </w:rPr>
        <w:t>://</w:t>
      </w:r>
      <w:r>
        <w:rPr>
          <w:rStyle w:val="9"/>
          <w:rFonts w:hint="default" w:ascii="Times New Roman" w:hAnsi="Times New Roman" w:eastAsia="TimesNewRomanPS-ItalicMT" w:cs="Times New Roman"/>
          <w:sz w:val="27"/>
          <w:szCs w:val="27"/>
          <w:highlight w:val="none"/>
          <w:lang w:val="en-US" w:eastAsia="zh-CN" w:bidi="ar"/>
        </w:rPr>
        <w:t>doi</w:t>
      </w:r>
      <w:r>
        <w:rPr>
          <w:rStyle w:val="9"/>
          <w:rFonts w:hint="default" w:ascii="Times New Roman" w:hAnsi="Times New Roman" w:eastAsia="TimesNewRomanPS-ItalicMT" w:cs="Times New Roman"/>
          <w:sz w:val="27"/>
          <w:szCs w:val="27"/>
          <w:highlight w:val="none"/>
          <w:lang w:eastAsia="zh-CN" w:bidi="ar"/>
        </w:rPr>
        <w:t>.</w:t>
      </w:r>
      <w:r>
        <w:rPr>
          <w:rStyle w:val="9"/>
          <w:rFonts w:hint="default" w:ascii="Times New Roman" w:hAnsi="Times New Roman" w:eastAsia="TimesNewRomanPS-ItalicMT" w:cs="Times New Roman"/>
          <w:sz w:val="27"/>
          <w:szCs w:val="27"/>
          <w:highlight w:val="none"/>
          <w:lang w:val="en-US" w:eastAsia="zh-CN" w:bidi="ar"/>
        </w:rPr>
        <w:t>org</w:t>
      </w:r>
      <w:r>
        <w:rPr>
          <w:rStyle w:val="9"/>
          <w:rFonts w:hint="default" w:ascii="Times New Roman" w:hAnsi="Times New Roman" w:eastAsia="TimesNewRomanPS-ItalicMT" w:cs="Times New Roman"/>
          <w:sz w:val="27"/>
          <w:szCs w:val="27"/>
          <w:highlight w:val="none"/>
          <w:lang w:eastAsia="zh-CN" w:bidi="ar"/>
        </w:rPr>
        <w:t>/10.</w:t>
      </w:r>
      <w:r>
        <w:rPr>
          <w:rStyle w:val="9"/>
          <w:rFonts w:hint="default" w:ascii="Times New Roman" w:hAnsi="Times New Roman" w:eastAsia="TimesNewRomanPS-ItalicMT" w:cs="Times New Roman"/>
          <w:sz w:val="27"/>
          <w:szCs w:val="27"/>
          <w:highlight w:val="none"/>
          <w:lang w:val="kk-KZ" w:eastAsia="zh-CN" w:bidi="ar"/>
        </w:rPr>
        <w:t>47526-/2025-4-2664-0686.310</w:t>
      </w:r>
      <w:r>
        <w:rPr>
          <w:rStyle w:val="9"/>
          <w:rFonts w:hint="default" w:ascii="Times New Roman" w:hAnsi="Times New Roman" w:eastAsia="TimesNewRomanPS-ItalicMT" w:cs="Times New Roman"/>
          <w:sz w:val="27"/>
          <w:szCs w:val="27"/>
          <w:highlight w:val="none"/>
          <w:lang w:val="kk-KZ" w:eastAsia="zh-CN" w:bidi="ar"/>
        </w:rPr>
        <w:fldChar w:fldCharType="end"/>
      </w:r>
      <w:r>
        <w:rPr>
          <w:rFonts w:hint="default" w:ascii="Times New Roman" w:hAnsi="Times New Roman" w:eastAsia="TimesNewRomanPS-ItalicMT" w:cs="Times New Roman"/>
          <w:color w:val="000000"/>
          <w:sz w:val="27"/>
          <w:szCs w:val="27"/>
          <w:highlight w:val="none"/>
          <w:lang w:val="kk-KZ" w:eastAsia="zh-CN" w:bidi="ar"/>
        </w:rPr>
        <w:t xml:space="preserve"> </w:t>
      </w:r>
      <w:r>
        <w:rPr>
          <w:rFonts w:hint="default" w:ascii="Times New Roman" w:hAnsi="Times New Roman" w:cs="Times New Roman"/>
          <w:bCs/>
          <w:sz w:val="27"/>
          <w:szCs w:val="27"/>
          <w:highlight w:val="none"/>
          <w:lang w:val="kk-KZ"/>
        </w:rPr>
        <w:t>(Тұрысбаева А.Ж.</w:t>
      </w:r>
      <w:r>
        <w:rPr>
          <w:rFonts w:hint="default" w:ascii="Times New Roman" w:hAnsi="Times New Roman" w:cs="Times New Roman"/>
          <w:sz w:val="27"/>
          <w:szCs w:val="27"/>
          <w:highlight w:val="none"/>
          <w:lang w:val="kk-KZ"/>
        </w:rPr>
        <w:t>, 10</w:t>
      </w:r>
      <w:r>
        <w:rPr>
          <w:rFonts w:hint="default" w:ascii="Times New Roman" w:hAnsi="Times New Roman" w:cs="Times New Roman"/>
          <w:bCs/>
          <w:sz w:val="27"/>
          <w:szCs w:val="27"/>
          <w:highlight w:val="none"/>
          <w:lang w:val="tr-TR"/>
        </w:rPr>
        <w:t>0</w:t>
      </w:r>
      <w:r>
        <w:rPr>
          <w:rFonts w:hint="default" w:ascii="Times New Roman" w:hAnsi="Times New Roman" w:cs="Times New Roman"/>
          <w:bCs/>
          <w:sz w:val="27"/>
          <w:szCs w:val="27"/>
          <w:highlight w:val="none"/>
          <w:lang w:val="tr-TR"/>
        </w:rPr>
        <w:sym w:font="Symbol" w:char="F025"/>
      </w:r>
      <w:r>
        <w:rPr>
          <w:rFonts w:hint="default" w:ascii="Times New Roman" w:hAnsi="Times New Roman" w:cs="Times New Roman"/>
          <w:bCs/>
          <w:sz w:val="27"/>
          <w:szCs w:val="27"/>
          <w:highlight w:val="none"/>
          <w:lang w:val="kk-KZ"/>
        </w:rPr>
        <w:t>).</w:t>
      </w:r>
    </w:p>
    <w:p w14:paraId="30BA80AF">
      <w:pPr>
        <w:ind w:firstLine="440"/>
        <w:jc w:val="both"/>
        <w:rPr>
          <w:rFonts w:hint="default" w:ascii="Times New Roman" w:hAnsi="Times New Roman" w:cs="Times New Roman"/>
          <w:bCs/>
          <w:sz w:val="27"/>
          <w:szCs w:val="27"/>
          <w:highlight w:val="none"/>
          <w:lang w:val="kk-KZ"/>
        </w:rPr>
      </w:pPr>
      <w:r>
        <w:rPr>
          <w:rFonts w:hint="default" w:ascii="Times New Roman" w:hAnsi="Times New Roman" w:cs="Times New Roman"/>
          <w:color w:val="000000" w:themeColor="text1"/>
          <w:sz w:val="27"/>
          <w:szCs w:val="27"/>
          <w:highlight w:val="none"/>
          <w:lang w:val="kk-KZ"/>
          <w14:textFill>
            <w14:solidFill>
              <w14:schemeClr w14:val="tx1"/>
            </w14:solidFill>
          </w14:textFill>
        </w:rPr>
        <w:t xml:space="preserve">4. Қалыптастырушы бағалаудағы метапәндік нәтижелер. </w:t>
      </w:r>
      <w:r>
        <w:rPr>
          <w:rFonts w:hint="default" w:ascii="Times New Roman" w:hAnsi="Times New Roman" w:eastAsia="Times New Roman" w:cs="Times New Roman"/>
          <w:color w:val="000000" w:themeColor="text1"/>
          <w:sz w:val="27"/>
          <w:szCs w:val="27"/>
          <w:highlight w:val="none"/>
          <w:lang w:val="kk-KZ"/>
          <w14:textFill>
            <w14:solidFill>
              <w14:schemeClr w14:val="tx1"/>
            </w14:solidFill>
          </w14:textFill>
        </w:rPr>
        <w:t>п.ғ.д., профессор, ХПБҒА академигі К.К.Жампейісованың 70 жылдық мерейтойына арналған</w:t>
      </w:r>
      <w:r>
        <w:rPr>
          <w:rFonts w:hint="default" w:ascii="Times New Roman" w:hAnsi="Times New Roman" w:eastAsia="Times New Roman" w:cs="Times New Roman"/>
          <w:color w:val="000000" w:themeColor="text1"/>
          <w:sz w:val="27"/>
          <w:szCs w:val="27"/>
          <w:highlight w:val="none"/>
          <w:lang w:val="en-US"/>
          <w14:textFill>
            <w14:solidFill>
              <w14:schemeClr w14:val="tx1"/>
            </w14:solidFill>
          </w14:textFill>
        </w:rPr>
        <w:t xml:space="preserve"> </w:t>
      </w:r>
      <w:r>
        <w:rPr>
          <w:rFonts w:hint="default" w:ascii="Times New Roman" w:hAnsi="Times New Roman" w:eastAsia="Times New Roman" w:cs="Times New Roman"/>
          <w:color w:val="000000" w:themeColor="text1"/>
          <w:sz w:val="27"/>
          <w:szCs w:val="27"/>
          <w:highlight w:val="none"/>
          <w:lang w:val="kk-KZ"/>
          <w14:textFill>
            <w14:solidFill>
              <w14:schemeClr w14:val="tx1"/>
            </w14:solidFill>
          </w14:textFill>
        </w:rPr>
        <w:t xml:space="preserve">«Заманауи педагогикалық білім берудің өзекті мәселелері мен перспективалары» атты Халықаралық ғылыми-практикалық конференция. - Алматы, 23 желтоқсан 2022. - 303-307 б. </w:t>
      </w:r>
      <w:r>
        <w:rPr>
          <w:rFonts w:hint="default" w:ascii="Times New Roman" w:hAnsi="Times New Roman" w:eastAsia="TimesNewRomanPS-ItalicMT" w:cs="Times New Roman"/>
          <w:color w:val="000000"/>
          <w:sz w:val="27"/>
          <w:szCs w:val="27"/>
          <w:highlight w:val="none"/>
          <w:lang w:val="kk-KZ" w:eastAsia="zh-CN" w:bidi="ar"/>
        </w:rPr>
        <w:t xml:space="preserve">ISBN: 978-601-269-179-5. </w:t>
      </w:r>
      <w:r>
        <w:rPr>
          <w:rFonts w:hint="default" w:ascii="Times New Roman" w:hAnsi="Times New Roman" w:cs="Times New Roman"/>
          <w:bCs/>
          <w:sz w:val="27"/>
          <w:szCs w:val="27"/>
          <w:highlight w:val="none"/>
          <w:lang w:val="kk-KZ"/>
        </w:rPr>
        <w:t>(Тұрысбаева А.Ж.</w:t>
      </w:r>
      <w:r>
        <w:rPr>
          <w:rFonts w:hint="default" w:ascii="Times New Roman" w:hAnsi="Times New Roman" w:cs="Times New Roman"/>
          <w:sz w:val="27"/>
          <w:szCs w:val="27"/>
          <w:highlight w:val="none"/>
          <w:lang w:val="kk-KZ"/>
        </w:rPr>
        <w:t>, 7</w:t>
      </w:r>
      <w:r>
        <w:rPr>
          <w:rFonts w:hint="default" w:ascii="Times New Roman" w:hAnsi="Times New Roman" w:cs="Times New Roman"/>
          <w:bCs/>
          <w:sz w:val="27"/>
          <w:szCs w:val="27"/>
          <w:highlight w:val="none"/>
          <w:lang w:val="tr-TR"/>
        </w:rPr>
        <w:t>0</w:t>
      </w:r>
      <w:r>
        <w:rPr>
          <w:rFonts w:hint="default" w:ascii="Times New Roman" w:hAnsi="Times New Roman" w:cs="Times New Roman"/>
          <w:bCs/>
          <w:sz w:val="27"/>
          <w:szCs w:val="27"/>
          <w:highlight w:val="none"/>
          <w:lang w:val="tr-TR"/>
        </w:rPr>
        <w:sym w:font="Symbol" w:char="F025"/>
      </w:r>
      <w:r>
        <w:rPr>
          <w:rFonts w:hint="default" w:ascii="Times New Roman" w:hAnsi="Times New Roman" w:cs="Times New Roman"/>
          <w:bCs/>
          <w:sz w:val="27"/>
          <w:szCs w:val="27"/>
          <w:highlight w:val="none"/>
          <w:lang w:val="kk-KZ"/>
        </w:rPr>
        <w:t>, қосалқы автор: Жумабаева А.Е.</w:t>
      </w:r>
      <w:r>
        <w:rPr>
          <w:rFonts w:hint="default" w:ascii="Times New Roman" w:hAnsi="Times New Roman" w:cs="Times New Roman"/>
          <w:sz w:val="27"/>
          <w:szCs w:val="27"/>
          <w:highlight w:val="none"/>
          <w:lang w:val="kk-KZ"/>
        </w:rPr>
        <w:t xml:space="preserve"> 30</w:t>
      </w:r>
      <w:r>
        <w:rPr>
          <w:rFonts w:hint="default" w:ascii="Times New Roman" w:hAnsi="Times New Roman" w:cs="Times New Roman"/>
          <w:bCs/>
          <w:sz w:val="27"/>
          <w:szCs w:val="27"/>
          <w:highlight w:val="none"/>
          <w:lang w:val="tr-TR"/>
        </w:rPr>
        <w:sym w:font="Symbol" w:char="F025"/>
      </w:r>
      <w:r>
        <w:rPr>
          <w:rFonts w:hint="default" w:ascii="Times New Roman" w:hAnsi="Times New Roman" w:cs="Times New Roman"/>
          <w:bCs/>
          <w:sz w:val="27"/>
          <w:szCs w:val="27"/>
          <w:highlight w:val="none"/>
          <w:lang w:val="kk-KZ"/>
        </w:rPr>
        <w:t>);</w:t>
      </w:r>
    </w:p>
    <w:p w14:paraId="7942D505">
      <w:pPr>
        <w:ind w:firstLine="440"/>
        <w:jc w:val="both"/>
        <w:rPr>
          <w:rFonts w:hint="default" w:ascii="Times New Roman" w:hAnsi="Times New Roman" w:cs="Times New Roman"/>
          <w:bCs/>
          <w:sz w:val="27"/>
          <w:szCs w:val="27"/>
          <w:highlight w:val="none"/>
          <w:lang w:val="kk-KZ"/>
        </w:rPr>
      </w:pPr>
      <w:r>
        <w:rPr>
          <w:rStyle w:val="26"/>
          <w:rFonts w:hint="default" w:ascii="Times New Roman" w:hAnsi="Times New Roman" w:cs="Times New Roman"/>
          <w:color w:val="000000" w:themeColor="text1"/>
          <w:sz w:val="27"/>
          <w:szCs w:val="27"/>
          <w:highlight w:val="none"/>
          <w:lang w:val="kk-KZ"/>
          <w14:textFill>
            <w14:solidFill>
              <w14:schemeClr w14:val="tx1"/>
            </w14:solidFill>
          </w14:textFill>
        </w:rPr>
        <w:t xml:space="preserve">5. Бастауыш сынып оқушыларының </w:t>
      </w:r>
      <w:r>
        <w:rPr>
          <w:rStyle w:val="26"/>
          <w:rFonts w:hint="default" w:ascii="Times New Roman" w:hAnsi="Times New Roman" w:eastAsia="Times New Roman" w:cs="Times New Roman"/>
          <w:color w:val="000000" w:themeColor="text1"/>
          <w:sz w:val="27"/>
          <w:szCs w:val="27"/>
          <w:highlight w:val="none"/>
          <w:lang w:val="kk-KZ"/>
          <w14:textFill>
            <w14:solidFill>
              <w14:schemeClr w14:val="tx1"/>
            </w14:solidFill>
          </w14:textFill>
        </w:rPr>
        <w:t xml:space="preserve">метапәндік нәтижелерін дамытуда қалыптастырушы бағалау технологиясы. </w:t>
      </w:r>
      <w:r>
        <w:rPr>
          <w:rFonts w:hint="default" w:ascii="Times New Roman" w:hAnsi="Times New Roman" w:cs="Times New Roman"/>
          <w:color w:val="000000" w:themeColor="text1"/>
          <w:sz w:val="27"/>
          <w:szCs w:val="27"/>
          <w:highlight w:val="none"/>
          <w:lang w:val="kk-KZ"/>
          <w14:textFill>
            <w14:solidFill>
              <w14:schemeClr w14:val="tx1"/>
            </w14:solidFill>
          </w14:textFill>
        </w:rPr>
        <w:t xml:space="preserve">Ғылым мен технологияның, қоғам мен білімнің өзекті мәселелері: жағдайы мен даму болашағы: VI Халықаралық ғылыми-тәжірибелік конференция мақалаларының жинағы. – Ақтөбе: SEV&amp;N-GROUP, 27 мамыр 2024. – 48-53 б. </w:t>
      </w:r>
      <w:r>
        <w:rPr>
          <w:rFonts w:hint="default" w:ascii="Times New Roman" w:hAnsi="Times New Roman" w:eastAsia="TimesNewRomanPS-ItalicMT" w:cs="Times New Roman"/>
          <w:color w:val="000000"/>
          <w:sz w:val="27"/>
          <w:szCs w:val="27"/>
          <w:highlight w:val="none"/>
          <w:lang w:val="kk-KZ" w:eastAsia="zh-CN" w:bidi="ar"/>
        </w:rPr>
        <w:t xml:space="preserve">ISBN: 978-601-08-3826-0. </w:t>
      </w:r>
      <w:r>
        <w:rPr>
          <w:rFonts w:hint="default" w:ascii="Times New Roman" w:hAnsi="Times New Roman" w:cs="Times New Roman"/>
          <w:bCs/>
          <w:sz w:val="27"/>
          <w:szCs w:val="27"/>
          <w:highlight w:val="none"/>
          <w:lang w:val="kk-KZ"/>
        </w:rPr>
        <w:t>(Тұрысбаева А.Ж.</w:t>
      </w:r>
      <w:r>
        <w:rPr>
          <w:rFonts w:hint="default" w:ascii="Times New Roman" w:hAnsi="Times New Roman" w:cs="Times New Roman"/>
          <w:sz w:val="27"/>
          <w:szCs w:val="27"/>
          <w:highlight w:val="none"/>
          <w:lang w:val="kk-KZ"/>
        </w:rPr>
        <w:t>, 10</w:t>
      </w:r>
      <w:r>
        <w:rPr>
          <w:rFonts w:hint="default" w:ascii="Times New Roman" w:hAnsi="Times New Roman" w:cs="Times New Roman"/>
          <w:bCs/>
          <w:sz w:val="27"/>
          <w:szCs w:val="27"/>
          <w:highlight w:val="none"/>
          <w:lang w:val="tr-TR"/>
        </w:rPr>
        <w:t>0</w:t>
      </w:r>
      <w:r>
        <w:rPr>
          <w:rFonts w:hint="default" w:ascii="Times New Roman" w:hAnsi="Times New Roman" w:cs="Times New Roman"/>
          <w:bCs/>
          <w:sz w:val="27"/>
          <w:szCs w:val="27"/>
          <w:highlight w:val="none"/>
          <w:lang w:val="tr-TR"/>
        </w:rPr>
        <w:sym w:font="Symbol" w:char="F025"/>
      </w:r>
      <w:r>
        <w:rPr>
          <w:rFonts w:hint="default" w:ascii="Times New Roman" w:hAnsi="Times New Roman" w:cs="Times New Roman"/>
          <w:bCs/>
          <w:sz w:val="27"/>
          <w:szCs w:val="27"/>
          <w:highlight w:val="none"/>
          <w:lang w:val="kk-KZ"/>
        </w:rPr>
        <w:t>);</w:t>
      </w:r>
    </w:p>
    <w:p w14:paraId="43226819">
      <w:pPr>
        <w:ind w:firstLine="423" w:firstLineChars="157"/>
        <w:jc w:val="both"/>
        <w:rPr>
          <w:rFonts w:hint="default" w:ascii="Times New Roman" w:hAnsi="Times New Roman" w:cs="Times New Roman"/>
          <w:bCs/>
          <w:sz w:val="27"/>
          <w:szCs w:val="27"/>
          <w:highlight w:val="none"/>
          <w:lang w:val="kk-KZ"/>
        </w:rPr>
      </w:pPr>
      <w:r>
        <w:rPr>
          <w:rFonts w:hint="default" w:ascii="Times New Roman" w:hAnsi="Times New Roman" w:cs="Times New Roman"/>
          <w:color w:val="000000" w:themeColor="text1"/>
          <w:sz w:val="27"/>
          <w:szCs w:val="27"/>
          <w:highlight w:val="none"/>
          <w:lang w:val="kk-KZ"/>
          <w14:textFill>
            <w14:solidFill>
              <w14:schemeClr w14:val="tx1"/>
            </w14:solidFill>
          </w14:textFill>
        </w:rPr>
        <w:t xml:space="preserve">6. Метапәндік нәтижелерді қалыптастырудың теориялық негіздері. </w:t>
      </w:r>
      <w:r>
        <w:rPr>
          <w:rFonts w:hint="default" w:ascii="Times New Roman" w:hAnsi="Times New Roman" w:eastAsia="Times New Roman" w:cs="Times New Roman"/>
          <w:color w:val="000000" w:themeColor="text1"/>
          <w:sz w:val="27"/>
          <w:szCs w:val="27"/>
          <w:highlight w:val="none"/>
          <w:lang w:val="kk-KZ"/>
          <w14:textFill>
            <w14:solidFill>
              <w14:schemeClr w14:val="tx1"/>
            </w14:solidFill>
          </w14:textFill>
        </w:rPr>
        <w:t>П</w:t>
      </w:r>
      <w:r>
        <w:rPr>
          <w:rFonts w:hint="default" w:ascii="Times New Roman" w:hAnsi="Times New Roman" w:cs="Times New Roman"/>
          <w:color w:val="000000" w:themeColor="text1"/>
          <w:sz w:val="27"/>
          <w:szCs w:val="27"/>
          <w:highlight w:val="none"/>
          <w:lang w:val="kk-KZ"/>
          <w14:textFill>
            <w14:solidFill>
              <w14:schemeClr w14:val="tx1"/>
            </w14:solidFill>
          </w14:textFill>
        </w:rPr>
        <w:t xml:space="preserve">едагогикалық қоғамдастық Хабаршысы. – Ақтөбе, Республикалық ғылыми-әдістемелік журнал. - № 5 (29), мамыр 2024. – 22-27 б. </w:t>
      </w:r>
      <w:r>
        <w:rPr>
          <w:rFonts w:hint="default" w:ascii="Times New Roman" w:hAnsi="Times New Roman" w:cs="Times New Roman"/>
          <w:bCs/>
          <w:sz w:val="27"/>
          <w:szCs w:val="27"/>
          <w:highlight w:val="none"/>
          <w:lang w:val="kk-KZ"/>
        </w:rPr>
        <w:t>(Тұрысбаева А.Ж.</w:t>
      </w:r>
      <w:r>
        <w:rPr>
          <w:rFonts w:hint="default" w:ascii="Times New Roman" w:hAnsi="Times New Roman" w:cs="Times New Roman"/>
          <w:sz w:val="27"/>
          <w:szCs w:val="27"/>
          <w:highlight w:val="none"/>
          <w:lang w:val="kk-KZ"/>
        </w:rPr>
        <w:t>, 7</w:t>
      </w:r>
      <w:r>
        <w:rPr>
          <w:rFonts w:hint="default" w:ascii="Times New Roman" w:hAnsi="Times New Roman" w:cs="Times New Roman"/>
          <w:bCs/>
          <w:sz w:val="27"/>
          <w:szCs w:val="27"/>
          <w:highlight w:val="none"/>
          <w:lang w:val="tr-TR"/>
        </w:rPr>
        <w:t>0</w:t>
      </w:r>
      <w:r>
        <w:rPr>
          <w:rFonts w:hint="default" w:ascii="Times New Roman" w:hAnsi="Times New Roman" w:cs="Times New Roman"/>
          <w:bCs/>
          <w:sz w:val="27"/>
          <w:szCs w:val="27"/>
          <w:highlight w:val="none"/>
          <w:lang w:val="tr-TR"/>
        </w:rPr>
        <w:sym w:font="Symbol" w:char="F025"/>
      </w:r>
      <w:r>
        <w:rPr>
          <w:rFonts w:hint="default" w:ascii="Times New Roman" w:hAnsi="Times New Roman" w:cs="Times New Roman"/>
          <w:bCs/>
          <w:sz w:val="27"/>
          <w:szCs w:val="27"/>
          <w:highlight w:val="none"/>
          <w:lang w:val="kk-KZ"/>
        </w:rPr>
        <w:t>, қосалқы автор: Жумабаева А.Е.</w:t>
      </w:r>
      <w:r>
        <w:rPr>
          <w:rFonts w:hint="default" w:ascii="Times New Roman" w:hAnsi="Times New Roman" w:cs="Times New Roman"/>
          <w:sz w:val="27"/>
          <w:szCs w:val="27"/>
          <w:highlight w:val="none"/>
          <w:lang w:val="kk-KZ"/>
        </w:rPr>
        <w:t xml:space="preserve"> 30</w:t>
      </w:r>
      <w:r>
        <w:rPr>
          <w:rFonts w:hint="default" w:ascii="Times New Roman" w:hAnsi="Times New Roman" w:cs="Times New Roman"/>
          <w:bCs/>
          <w:sz w:val="27"/>
          <w:szCs w:val="27"/>
          <w:highlight w:val="none"/>
          <w:lang w:val="tr-TR"/>
        </w:rPr>
        <w:sym w:font="Symbol" w:char="F025"/>
      </w:r>
      <w:r>
        <w:rPr>
          <w:rFonts w:hint="default" w:ascii="Times New Roman" w:hAnsi="Times New Roman" w:cs="Times New Roman"/>
          <w:bCs/>
          <w:sz w:val="27"/>
          <w:szCs w:val="27"/>
          <w:highlight w:val="none"/>
          <w:lang w:val="kk-KZ"/>
        </w:rPr>
        <w:t>).</w:t>
      </w:r>
    </w:p>
    <w:p w14:paraId="1D721247">
      <w:pPr>
        <w:ind w:firstLine="423" w:firstLineChars="157"/>
        <w:jc w:val="both"/>
        <w:rPr>
          <w:rFonts w:hint="default" w:ascii="Times New Roman" w:hAnsi="Times New Roman" w:cs="Times New Roman"/>
          <w:bCs/>
          <w:sz w:val="27"/>
          <w:szCs w:val="27"/>
          <w:highlight w:val="none"/>
          <w:lang w:val="kk-KZ"/>
        </w:rPr>
      </w:pPr>
      <w:r>
        <w:rPr>
          <w:rFonts w:hint="default" w:ascii="Times New Roman" w:hAnsi="Times New Roman" w:cs="Times New Roman"/>
          <w:sz w:val="27"/>
          <w:szCs w:val="27"/>
          <w:highlight w:val="none"/>
          <w:lang w:val="kk-KZ"/>
        </w:rPr>
        <w:t xml:space="preserve">7. </w:t>
      </w:r>
      <w:r>
        <w:rPr>
          <w:rFonts w:hint="default" w:ascii="Times New Roman" w:hAnsi="Times New Roman" w:cs="Times New Roman"/>
          <w:color w:val="000000" w:themeColor="text1"/>
          <w:sz w:val="27"/>
          <w:szCs w:val="27"/>
          <w:highlight w:val="none"/>
          <w:lang w:val="kk-KZ"/>
          <w14:textFill>
            <w14:solidFill>
              <w14:schemeClr w14:val="tx1"/>
            </w14:solidFill>
          </w14:textFill>
        </w:rPr>
        <w:t xml:space="preserve">Бастауыш мектепте сабақта және сабақтан тыс метапәндік нәтижелерді қалыптастыру. «Türk Dünyası Eğitim Bilimleri Uluslararası Kongresi» атты конференция жинағы. 16-18 қараша 2022 жыл. 437-443 б. Анкара, Түркия. </w:t>
      </w:r>
      <w:r>
        <w:rPr>
          <w:rFonts w:hint="default" w:ascii="Times New Roman" w:hAnsi="Times New Roman" w:eastAsia="TimesNewRomanPS-ItalicMT" w:cs="Times New Roman"/>
          <w:color w:val="000000"/>
          <w:sz w:val="27"/>
          <w:szCs w:val="27"/>
          <w:highlight w:val="none"/>
          <w:lang w:val="kk-KZ" w:eastAsia="zh-CN" w:bidi="ar"/>
        </w:rPr>
        <w:t>e-ISBN: 987-975-507-317-0</w:t>
      </w:r>
      <w:r>
        <w:rPr>
          <w:rFonts w:hint="default" w:ascii="Times New Roman" w:hAnsi="Times New Roman" w:cs="Times New Roman"/>
          <w:bCs/>
          <w:sz w:val="27"/>
          <w:szCs w:val="27"/>
          <w:highlight w:val="none"/>
          <w:lang w:val="kk-KZ"/>
        </w:rPr>
        <w:t xml:space="preserve"> (Тұрысбаева А.Ж.</w:t>
      </w:r>
      <w:r>
        <w:rPr>
          <w:rFonts w:hint="default" w:ascii="Times New Roman" w:hAnsi="Times New Roman" w:cs="Times New Roman"/>
          <w:sz w:val="27"/>
          <w:szCs w:val="27"/>
          <w:highlight w:val="none"/>
          <w:lang w:val="kk-KZ"/>
        </w:rPr>
        <w:t>, 6</w:t>
      </w:r>
      <w:r>
        <w:rPr>
          <w:rFonts w:hint="default" w:ascii="Times New Roman" w:hAnsi="Times New Roman" w:cs="Times New Roman"/>
          <w:bCs/>
          <w:sz w:val="27"/>
          <w:szCs w:val="27"/>
          <w:highlight w:val="none"/>
          <w:lang w:val="tr-TR"/>
        </w:rPr>
        <w:t>0</w:t>
      </w:r>
      <w:r>
        <w:rPr>
          <w:rFonts w:hint="default" w:ascii="Times New Roman" w:hAnsi="Times New Roman" w:cs="Times New Roman"/>
          <w:bCs/>
          <w:sz w:val="27"/>
          <w:szCs w:val="27"/>
          <w:highlight w:val="none"/>
          <w:lang w:val="tr-TR"/>
        </w:rPr>
        <w:sym w:font="Symbol" w:char="F025"/>
      </w:r>
      <w:r>
        <w:rPr>
          <w:rFonts w:hint="default" w:ascii="Times New Roman" w:hAnsi="Times New Roman" w:cs="Times New Roman"/>
          <w:bCs/>
          <w:sz w:val="27"/>
          <w:szCs w:val="27"/>
          <w:highlight w:val="none"/>
          <w:lang w:val="kk-KZ"/>
        </w:rPr>
        <w:t>, қосалқы автор: Жумабаева А.Е.</w:t>
      </w:r>
      <w:r>
        <w:rPr>
          <w:rFonts w:hint="default" w:ascii="Times New Roman" w:hAnsi="Times New Roman" w:cs="Times New Roman"/>
          <w:sz w:val="27"/>
          <w:szCs w:val="27"/>
          <w:highlight w:val="none"/>
          <w:lang w:val="kk-KZ"/>
        </w:rPr>
        <w:t xml:space="preserve"> 40</w:t>
      </w:r>
      <w:r>
        <w:rPr>
          <w:rFonts w:hint="default" w:ascii="Times New Roman" w:hAnsi="Times New Roman" w:cs="Times New Roman"/>
          <w:bCs/>
          <w:sz w:val="27"/>
          <w:szCs w:val="27"/>
          <w:highlight w:val="none"/>
          <w:lang w:val="tr-TR"/>
        </w:rPr>
        <w:sym w:font="Symbol" w:char="F025"/>
      </w:r>
      <w:r>
        <w:rPr>
          <w:rFonts w:hint="default" w:ascii="Times New Roman" w:hAnsi="Times New Roman" w:cs="Times New Roman"/>
          <w:bCs/>
          <w:sz w:val="27"/>
          <w:szCs w:val="27"/>
          <w:highlight w:val="none"/>
          <w:lang w:val="kk-KZ"/>
        </w:rPr>
        <w:t>).</w:t>
      </w:r>
    </w:p>
    <w:p w14:paraId="097D8B73">
      <w:pPr>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Диссертация жұмысының құрылымы мен көлемі</w:t>
      </w:r>
      <w:r>
        <w:rPr>
          <w:rFonts w:ascii="Times New Roman" w:hAnsi="Times New Roman" w:cs="Times New Roman"/>
          <w:sz w:val="28"/>
          <w:szCs w:val="28"/>
          <w:lang w:val="kk-KZ"/>
        </w:rPr>
        <w:t xml:space="preserve">. Диccepтaция жұмысы кipicпeдeн, үш бөлiмнeн, қopытындыдaн, пaйдaлaнылғaн әдeбиeттep тiзiмiнeн және қосымшалардан тұрады. </w:t>
      </w:r>
    </w:p>
    <w:p w14:paraId="305B6C8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Диссертацияның зерттеу нәтижелерінің сенімділігі, мақұлдануы, тәжірибеге ендірілуі отандық және шетелдік педагогикалық, психологиялық зерттеулер мен ғылыми еңбектердегі теориялық-әдіснамалық тұжырымдар мен қағидаларды басшылыққа алуымен, ғылыми-теориялық тұжырымдарға негізделуімен, зерттеудің мақсатына сай теориялық, эмпирикалық әдіс-тәсілдерді қолдануымен, алынған нәтижелерді қорытындылауымен қамтамасыз етілді. </w:t>
      </w:r>
    </w:p>
    <w:p w14:paraId="3E5F6843">
      <w:pPr>
        <w:rPr>
          <w:rFonts w:ascii="Times New Roman" w:hAnsi="Times New Roman" w:cs="Times New Roman"/>
          <w:lang w:val="kk-KZ"/>
        </w:rPr>
      </w:pPr>
      <w:r>
        <w:rPr>
          <w:rFonts w:ascii="Times New Roman" w:hAnsi="Times New Roman" w:cs="Times New Roman"/>
          <w:lang w:val="kk-KZ"/>
        </w:rPr>
        <w:br w:type="page"/>
      </w:r>
    </w:p>
    <w:p w14:paraId="6D2F976C">
      <w:pPr>
        <w:pStyle w:val="19"/>
        <w:rPr>
          <w:rStyle w:val="26"/>
          <w:b w:val="0"/>
        </w:rPr>
      </w:pPr>
      <w:r>
        <w:t xml:space="preserve">1 </w:t>
      </w:r>
      <w:r>
        <w:rPr>
          <w:rStyle w:val="26"/>
        </w:rPr>
        <w:t xml:space="preserve">ҚАЛЫПТАСТЫРУШЫ БАҒАЛАУ АРҚЫЛЫ БАСТАУЫШ СЫНЫП ОҚУШЫЛАРЫНЫҢ МЕТАПӘНДІК НӘТИЖЕЛЕРІН ДАМЫТУДЫҢ </w:t>
      </w:r>
      <w:r>
        <w:t>ТЕОРИЯЛЫҚ-ӘДІСНАМАЛЫҚ НЕГІЗДЕРІ</w:t>
      </w:r>
    </w:p>
    <w:p w14:paraId="55D0F634">
      <w:pPr>
        <w:pStyle w:val="19"/>
      </w:pPr>
    </w:p>
    <w:p w14:paraId="4C821F5A">
      <w:pPr>
        <w:ind w:firstLine="563" w:firstLineChars="20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1.1 «Метапән», «метапәндік нәтижелер», «қалыптастырушы бағалау» ұғымдары мен «бастауыш сынып оқушыларының метапәндік нәтижелерін дамыту» </w:t>
      </w:r>
      <w:r>
        <w:rPr>
          <w:rFonts w:ascii="Times New Roman" w:hAnsi="Times New Roman" w:cs="Times New Roman"/>
          <w:b/>
          <w:sz w:val="28"/>
          <w:szCs w:val="28"/>
          <w:lang w:val="kk-KZ" w:eastAsia="ko-KR"/>
        </w:rPr>
        <w:t>түсінігінің мазмұны мен құрылымы</w:t>
      </w:r>
    </w:p>
    <w:p w14:paraId="36F9A034">
      <w:pPr>
        <w:shd w:val="clear" w:color="auto" w:fill="FFFFFF"/>
        <w:ind w:firstLine="562" w:firstLineChars="201"/>
        <w:jc w:val="both"/>
        <w:rPr>
          <w:rFonts w:ascii="Times New Roman" w:hAnsi="Times New Roman" w:cs="Times New Roman"/>
          <w:b/>
          <w:sz w:val="28"/>
          <w:szCs w:val="28"/>
          <w:lang w:val="kk-KZ"/>
        </w:rPr>
      </w:pPr>
      <w:r>
        <w:rPr>
          <w:rFonts w:ascii="Times New Roman" w:hAnsi="Times New Roman" w:cs="Times New Roman"/>
          <w:sz w:val="28"/>
          <w:szCs w:val="28"/>
          <w:lang w:val="kk-KZ"/>
        </w:rPr>
        <w:t>Қазіргі білім берудің жаңа парадигмасы күтілетін нәтижеде білім алушылардың құндылықтар жүйесін қайта қарау, өз әрекетін бағдарлай, дұрыс ұйымдастыра, оны қайтадан ой елегінен өткізіп саралай білетін, өзін-өзі дамытатын тұлға қалыптастыру мақсатын көздейді.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Мұндай тұлғаларды дамыту неғұрлым ерте қолға алынса, соғұрлым елдің адами капиталы артатыны белгілі. Сондай-ақ қазiргi бiлiмнiң басты идеяларының бiрi болып саналуы да орынды, яғни оқу үдерісін ұйымдастыруда қолданылатын тәсілдер, әдістемелер, технологияларды және білім алушылардың оқу жетістіктерінің критериалды бағалау жүйесін озық меңгеруде білім алушыны өмір сүруге дайындау үшін жаңа сапа – метапәндік нәтижеге бағыттау қажет. </w:t>
      </w:r>
    </w:p>
    <w:p w14:paraId="2183C2EF">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қолданудың теориялық-әдіснамалық негіздерін жүйелеудің бастау көзін «метапән» және «метапәндік нәтиже», «қалыптастырушы бағалау» ұғымдарының мәні мен мазмұндық ерекшеліктерін қарастырудан бастаудың маңызы үлкен. </w:t>
      </w:r>
    </w:p>
    <w:p w14:paraId="56DA0EB5">
      <w:pPr>
        <w:pStyle w:val="17"/>
      </w:pPr>
      <w:r>
        <w:t>Қазіргі білім беру парадигмасында оқыту нәтижелері тек пәндік білімдер жүйесімен шектелмей, оқушының әмбебап оқу әрекеттерін, ойлау тәсілдерін және оқу дербестігін қамтитын кеңейтілген нәтижелер кешені ретінде қарастырылады. Осы контексте педагогика ғылымында «метапәндік» (метапредметтік) ұғымы қалыптасты.</w:t>
      </w:r>
    </w:p>
    <w:p w14:paraId="06732553">
      <w:pPr>
        <w:pStyle w:val="17"/>
      </w:pPr>
      <w:r>
        <w:t xml:space="preserve">Мета, метапәндік ұғымдарының мәні  грек философтарынан бастау алады. «Метапәндік» термині гректің </w:t>
      </w:r>
      <w:r>
        <w:rPr>
          <w:rStyle w:val="8"/>
          <w:iCs w:val="0"/>
        </w:rPr>
        <w:t>meta</w:t>
      </w:r>
      <w:r>
        <w:t xml:space="preserve"> – «жоғары», «арғы», «шегінен тыс» және «пән» ұғымдарының бірігуінен туындап, пәндердің мазмұнынан жоғары тұратын, оларды біріктіретін, жалпылайтын және оқу әрекетінің әмбебап тәсілдерін сипаттайтын білім беру нәтижелерін білдіреді. Сондықтан метапәндік білім беру нәтижелері нақты пән мазмұнына тәуелді емес, оқу әрекетінің жалпы тәсілдерін меңгерумен сипатталады.</w:t>
      </w:r>
    </w:p>
    <w:p w14:paraId="0A6BA664">
      <w:pPr>
        <w:ind w:firstLine="565" w:firstLineChars="202"/>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Философияда «мета» сөзі Аристотельдің «Метафизика» шығармасының атауындағы компонент ретінде көрсетіледі (м</w:t>
      </w:r>
      <w:r>
        <w:rPr>
          <w:rFonts w:ascii="Times New Roman" w:hAnsi="Times New Roman" w:cs="Times New Roman"/>
          <w:sz w:val="28"/>
          <w:szCs w:val="28"/>
          <w:shd w:val="clear" w:color="auto" w:fill="FFFFFF"/>
          <w:lang w:val="kk-KZ"/>
        </w:rPr>
        <w:t xml:space="preserve">etaphysik </w:t>
      </w:r>
      <w:r>
        <w:rPr>
          <w:rStyle w:val="26"/>
          <w:rFonts w:ascii="Times New Roman" w:hAnsi="Times New Roman" w:cs="Times New Roman"/>
          <w:sz w:val="28"/>
          <w:szCs w:val="28"/>
          <w:lang w:val="kk-KZ"/>
        </w:rPr>
        <w:t>–</w:t>
      </w:r>
      <w:r>
        <w:rPr>
          <w:rFonts w:ascii="Times New Roman" w:hAnsi="Times New Roman" w:cs="Times New Roman"/>
          <w:sz w:val="28"/>
          <w:szCs w:val="28"/>
          <w:shd w:val="clear" w:color="auto" w:fill="FFFFFF"/>
          <w:lang w:val="kk-KZ"/>
        </w:rPr>
        <w:t xml:space="preserve"> грек тілінен аударғанда meta ta physika – «физикалықтан тыс жатқан нәрсе» дегенді білдіреді) [68].</w:t>
      </w:r>
    </w:p>
    <w:p w14:paraId="5EDAF782">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пен оның ұғымдық-категориялық базасын немесе метапәндікті толықтыратын компоненттерді философиялық еңбектерден байқауға болады. Сондай-ақ, «метапәндіктің» философиялық жіктелуін төмендегідей жүйелеуге болады.</w:t>
      </w:r>
    </w:p>
    <w:p w14:paraId="11562460">
      <w:pPr>
        <w:pStyle w:val="17"/>
      </w:pPr>
      <w:r>
        <w:t>Ең алғашқылардың бірі болып, Платонның философиялық трактатында:</w:t>
      </w:r>
      <w:r>
        <w:rPr>
          <w:i/>
        </w:rPr>
        <w:t xml:space="preserve"> </w:t>
      </w:r>
      <w:r>
        <w:t xml:space="preserve">«..идеялар жай ғана түсініктеме, яғни ойдағы ұғымдар (термин кейіннен осындай мəнге ие болды) емес, ол – негізінен, тұтастық, мəнділік. Идея – ой емес, себебі ой сезімге тəуелді болмағанда не туралы ойлайды дегенге келсек, ойды тұрмыс билейді, жоғарғы деңгейдегі тұрмыс. Идея – заттардың мəні, яғни, əрбір заттың шынайы келбетін көрсететін ұғым. Платоннан басқа да жарқын «өзінде», сондай-ақ «өзі үшін» («əдемілік өздігінен», «қайырымдылық өз ішінде») жəне т.б. [68, 124 б.] делінген. Ежелгі грек философиясында әмбебап мәндер мен жалпыланған ұғымдар табиғатын алғаш жүйелі түсіндірген ойшылдардың бірі – </w:t>
      </w:r>
      <w:r>
        <w:rPr>
          <w:rStyle w:val="48"/>
        </w:rPr>
        <w:t>Платон</w:t>
      </w:r>
      <w:r>
        <w:t>. Оның философиялық трактаттарында «идея» (эйдос) тек ойдағы субъективті түсінік емес, заттардың шынайы мәнін білдіретін объективті болмыс ретінде қарастырылады. Сондықтан идея сезімдік дүниеге тәуелді ой емес, керісінше, ойлаудың өзі бағытталатын мәндік түпнегіз болып табылады. Философтың пайымдауынша, әрбір заттың шынайы келбеті оның идеясы арқылы айқындалады; мысалы, «әдемілік өздігінен», «қайырымдылық өз ішінде» сияқты ұғымдар жеке көріністерден жоғары тұратын әмбебап мәндерді білдіреді. Бұл тұрғыдан алғанда, идея – жекеден жалпыға көтерілетін, мәнділік пен тұтастықты сипаттайтын онтологиялық категория. Идеяның жекелеген құбылыстардан жоғары тұратын әмбебап мән ретінде қарастырылуы кейінгі педагогикада пәндік мазмұннан жоғары тұратын жалпыланған әрекеттер мен білімдерді сипаттайтын «метапәндік» ұғымының қалыптасуына теориялық алғышарт жасады.</w:t>
      </w:r>
    </w:p>
    <w:p w14:paraId="30BE2ACD">
      <w:pPr>
        <w:pStyle w:val="17"/>
      </w:pPr>
      <w:r>
        <w:t>Осылайша, метапәндік нәтижелердің философиялық түпнегізін әмбебап мәндер мен жалпылық идеяларын түсіндірген антикалық философиядан, соның ішінде Платон ілімінен бастау алатын тұжырымдар құрайды.</w:t>
      </w:r>
    </w:p>
    <w:p w14:paraId="0A7CCF98">
      <w:pPr>
        <w:pStyle w:val="17"/>
        <w:rPr>
          <w:iCs w:val="0"/>
        </w:rPr>
      </w:pPr>
      <w:r>
        <w:t xml:space="preserve">Ал Аристотель «...барлық адамдар табиғатынан білуге құштар... Ақылдылық арқасында күшті болу жəне өзін-өзі тануға ұмтылу тек адамдарға ғана тəн. Онсыз өмір сүру мүмкін емес». Адамдар таңғажайып пен қуанышқа толы білімге ұмтылады. «Философиялық етудің бастамасы таң қалуда жатыр». Қарапайым мəселені шешуден бастап адамдар бірте-бірте неғұрлым күрделіге ауысып отырды» [68, 218 б.] деп айтады. </w:t>
      </w:r>
      <w:r>
        <w:rPr>
          <w:iCs w:val="0"/>
        </w:rPr>
        <w:t xml:space="preserve">Аристотель философиясында таным адамның табиғи қасиеті әрі оның мәндік ерекшелігі ретінде қарастырылады. Ойшылдың «барлық адамдар табиғатынан білуге құштар» деген тұжырымы танымға ұмтылу адам болмысының іргелі сипаттамасы екенін көрсетеді. Бұл пайымдау танымды сыртқы ықпал нәтижесі емес, адамның ішкі табиғи қажеттілігі ретінде түсіндіреді. </w:t>
      </w:r>
      <w:r>
        <w:t>Метапәндік тұрғыдан алғанда, мұнда оқу әрекетінің тұлғалық-мотивациялық негізі айқындалады: білімге ұмтылу, өзін-өзі тану және ақыл арқылы даму – әмбебап оқу әрекеттерінің бастапқы алғышарттары болып табылады. Аристотель танымның бастауын «таң қалу» феноменімен байланыстырады («философиялық етудің бастамасы – таң қалу»). Бұл идея метапәндік теориядағы танымдық қызығушылық, проблемалылық және зерттеушілік әрекет ұғымдарымен сәйкес келеді. Таңдану – танымдық сұрақтың пайда болу сәті, яғни оқу әрекетінің басталуы. Демек, таным үдерісі сұрақ қоюдан, белгісізді анықтаудан және оны түсіндіруге ұмтылудан басталады. Бұл қазіргі педагогикадағы зерттеушілік оқу, проблемалық оқыту және метатанымдық белсенділік ұғымдарының философиялық негізін құрайды.</w:t>
      </w:r>
    </w:p>
    <w:p w14:paraId="7134BAE1">
      <w:pPr>
        <w:ind w:firstLine="709"/>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Сонымен қатар  Аристотель адамдардың қарапайым мәселелерден күрделі мәселелерге біртіндеп ауысуын танымның табиғи логикасы ретінде сипаттайды. Бұл қағида метапәндік нәтижелер құрылымындағы реттеуші оқу әрекеттерімен тікелей байланысты: мақсат қою, жоспарлау, кезеңдеу, күрделендіру, жалпылау. Танымның сатылы дамуы оқу әрекетін ұйымдастырудың әмбебап тәсілдерін меңгеруді білдіреді, яғни білім мазмұнынан жоғары тұрған әрекеттік механизмдерді көрсетеді. Аристотельдің «өзін-өзі тануға ұмтылу тек адамға тән» деген пікірі метатаным ұғымымен сәйкес келеді. Өзін-өзі тану – адамның өз ойлауын, танымын және әрекетін түсінуі мен бақылауы. Қазіргі метапәндік теорияда бұл оқу дербестігі, рефлексия және өзіндік реттеу ретінде қарастырылады. Осылайша, Аристотельдің өзін-өзі тану туралы идеясы метапәндік нәтижелердің реттеуші компонентінің философиялық бастауы болып табылады. Жалпы алғанда, Аристотельдің таным туралы көзқарастары білімді меңгерудің әмбебап заңдылықтарын – танымдық қызығушылықтың туындауын, сұрақ қоюды, таңданудан түсінуге өтуді, қарапайымнан күрделіге қозғалысты және өзін-өзі тануды – сипаттайды. Бұл заңдылықтар пәндік мазмұннан тәуелсіз әрекеттік тәсілдер ретінде метапәндік оқу әрекеттерінің мәнімен сәйкес келеді.</w:t>
      </w:r>
    </w:p>
    <w:p w14:paraId="0EF24094">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Біз, бірнеше философтардың көзқарастарын негіздей келе, философиялық категориялар мен метапәндік нәтижелердің сәйкестік жүйесін 1-кестеде ұсынамыз. </w:t>
      </w:r>
    </w:p>
    <w:p w14:paraId="7EA42489">
      <w:pPr>
        <w:jc w:val="both"/>
        <w:rPr>
          <w:rFonts w:ascii="Times New Roman" w:hAnsi="Times New Roman" w:eastAsia="Times New Roman" w:cs="Times New Roman"/>
          <w:sz w:val="28"/>
          <w:szCs w:val="28"/>
          <w:lang w:val="kk-KZ" w:eastAsia="ru-RU"/>
        </w:rPr>
      </w:pPr>
    </w:p>
    <w:p w14:paraId="7A1A9380">
      <w:pPr>
        <w:pStyle w:val="17"/>
        <w:ind w:firstLine="0"/>
      </w:pPr>
      <w:r>
        <w:t>Кесте 1 – Философиялық категориялар мен метапәндік нәтижелердің сәйкестік жүйесі</w:t>
      </w:r>
    </w:p>
    <w:p w14:paraId="68999FE4">
      <w:pPr>
        <w:pStyle w:val="17"/>
        <w:ind w:firstLine="0"/>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6"/>
        <w:gridCol w:w="3285"/>
        <w:gridCol w:w="3178"/>
      </w:tblGrid>
      <w:tr w14:paraId="4A31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6897DA8C">
            <w:pPr>
              <w:pStyle w:val="17"/>
              <w:ind w:firstLine="0"/>
              <w:rPr>
                <w:sz w:val="24"/>
                <w:szCs w:val="24"/>
              </w:rPr>
            </w:pPr>
            <w:r>
              <w:rPr>
                <w:sz w:val="24"/>
                <w:szCs w:val="24"/>
              </w:rPr>
              <w:t>Философиялық категориялар</w:t>
            </w:r>
          </w:p>
        </w:tc>
        <w:tc>
          <w:tcPr>
            <w:tcW w:w="3285" w:type="dxa"/>
            <w:vAlign w:val="center"/>
          </w:tcPr>
          <w:p w14:paraId="24A81C34">
            <w:pPr>
              <w:pStyle w:val="17"/>
              <w:ind w:firstLine="0"/>
              <w:rPr>
                <w:sz w:val="24"/>
                <w:szCs w:val="24"/>
              </w:rPr>
            </w:pPr>
            <w:r>
              <w:rPr>
                <w:sz w:val="24"/>
                <w:szCs w:val="24"/>
              </w:rPr>
              <w:t>Метапәндік мазмұны</w:t>
            </w:r>
          </w:p>
        </w:tc>
        <w:tc>
          <w:tcPr>
            <w:tcW w:w="3178" w:type="dxa"/>
            <w:vAlign w:val="center"/>
          </w:tcPr>
          <w:p w14:paraId="604ECD95">
            <w:pPr>
              <w:pStyle w:val="17"/>
              <w:ind w:firstLine="0"/>
              <w:rPr>
                <w:sz w:val="24"/>
                <w:szCs w:val="24"/>
              </w:rPr>
            </w:pPr>
            <w:r>
              <w:rPr>
                <w:sz w:val="24"/>
                <w:szCs w:val="24"/>
              </w:rPr>
              <w:t>Метапәндік нәтиже</w:t>
            </w:r>
          </w:p>
        </w:tc>
      </w:tr>
      <w:tr w14:paraId="093B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7B32CA01">
            <w:pPr>
              <w:pStyle w:val="17"/>
              <w:ind w:firstLine="0"/>
              <w:jc w:val="center"/>
              <w:rPr>
                <w:sz w:val="24"/>
                <w:szCs w:val="24"/>
                <w:lang w:val="ru-RU"/>
              </w:rPr>
            </w:pPr>
            <w:r>
              <w:rPr>
                <w:sz w:val="24"/>
                <w:szCs w:val="24"/>
                <w:lang w:val="ru-RU"/>
              </w:rPr>
              <w:t>1</w:t>
            </w:r>
          </w:p>
        </w:tc>
        <w:tc>
          <w:tcPr>
            <w:tcW w:w="3285" w:type="dxa"/>
            <w:vAlign w:val="center"/>
          </w:tcPr>
          <w:p w14:paraId="667C8D5C">
            <w:pPr>
              <w:pStyle w:val="17"/>
              <w:ind w:firstLine="0"/>
              <w:jc w:val="center"/>
              <w:rPr>
                <w:sz w:val="24"/>
                <w:szCs w:val="24"/>
                <w:lang w:val="ru-RU"/>
              </w:rPr>
            </w:pPr>
            <w:r>
              <w:rPr>
                <w:sz w:val="24"/>
                <w:szCs w:val="24"/>
                <w:lang w:val="ru-RU"/>
              </w:rPr>
              <w:t>2</w:t>
            </w:r>
          </w:p>
        </w:tc>
        <w:tc>
          <w:tcPr>
            <w:tcW w:w="3178" w:type="dxa"/>
            <w:vAlign w:val="center"/>
          </w:tcPr>
          <w:p w14:paraId="5347EC25">
            <w:pPr>
              <w:pStyle w:val="17"/>
              <w:ind w:firstLine="0"/>
              <w:jc w:val="center"/>
              <w:rPr>
                <w:sz w:val="24"/>
                <w:szCs w:val="24"/>
                <w:lang w:val="ru-RU"/>
              </w:rPr>
            </w:pPr>
            <w:r>
              <w:rPr>
                <w:sz w:val="24"/>
                <w:szCs w:val="24"/>
                <w:lang w:val="ru-RU"/>
              </w:rPr>
              <w:t>3</w:t>
            </w:r>
          </w:p>
        </w:tc>
      </w:tr>
      <w:tr w14:paraId="60F5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6EC81F4A">
            <w:pPr>
              <w:pStyle w:val="17"/>
              <w:ind w:firstLine="0"/>
              <w:rPr>
                <w:sz w:val="24"/>
                <w:szCs w:val="24"/>
              </w:rPr>
            </w:pPr>
            <w:r>
              <w:rPr>
                <w:sz w:val="24"/>
                <w:szCs w:val="24"/>
              </w:rPr>
              <w:t>Ақылға күшті болу</w:t>
            </w:r>
          </w:p>
        </w:tc>
        <w:tc>
          <w:tcPr>
            <w:tcW w:w="3285" w:type="dxa"/>
            <w:vAlign w:val="center"/>
          </w:tcPr>
          <w:p w14:paraId="0E653EBD">
            <w:pPr>
              <w:pStyle w:val="17"/>
              <w:ind w:firstLine="0"/>
              <w:rPr>
                <w:sz w:val="24"/>
                <w:szCs w:val="24"/>
              </w:rPr>
            </w:pPr>
            <w:r>
              <w:rPr>
                <w:sz w:val="24"/>
                <w:szCs w:val="24"/>
              </w:rPr>
              <w:t>Реттеуші–метатанымдық</w:t>
            </w:r>
          </w:p>
        </w:tc>
        <w:tc>
          <w:tcPr>
            <w:tcW w:w="3178" w:type="dxa"/>
            <w:vAlign w:val="center"/>
          </w:tcPr>
          <w:p w14:paraId="5D249F04">
            <w:pPr>
              <w:pStyle w:val="17"/>
              <w:ind w:firstLine="0"/>
              <w:rPr>
                <w:sz w:val="24"/>
                <w:szCs w:val="24"/>
              </w:rPr>
            </w:pPr>
            <w:r>
              <w:rPr>
                <w:sz w:val="24"/>
                <w:szCs w:val="24"/>
              </w:rPr>
              <w:t>өзіндік бақылау, саналы әрекет ету</w:t>
            </w:r>
          </w:p>
        </w:tc>
      </w:tr>
      <w:tr w14:paraId="568F4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3D69A7CD">
            <w:pPr>
              <w:pStyle w:val="17"/>
              <w:ind w:firstLine="0"/>
              <w:rPr>
                <w:sz w:val="24"/>
                <w:szCs w:val="24"/>
              </w:rPr>
            </w:pPr>
            <w:r>
              <w:rPr>
                <w:sz w:val="24"/>
                <w:szCs w:val="24"/>
              </w:rPr>
              <w:t>Өзін-өзі тануға ұмтылу</w:t>
            </w:r>
          </w:p>
        </w:tc>
        <w:tc>
          <w:tcPr>
            <w:tcW w:w="3285" w:type="dxa"/>
            <w:vAlign w:val="center"/>
          </w:tcPr>
          <w:p w14:paraId="19574362">
            <w:pPr>
              <w:pStyle w:val="17"/>
              <w:ind w:firstLine="0"/>
              <w:rPr>
                <w:sz w:val="24"/>
                <w:szCs w:val="24"/>
              </w:rPr>
            </w:pPr>
            <w:r>
              <w:rPr>
                <w:sz w:val="24"/>
                <w:szCs w:val="24"/>
              </w:rPr>
              <w:t>Метатанымдық</w:t>
            </w:r>
          </w:p>
        </w:tc>
        <w:tc>
          <w:tcPr>
            <w:tcW w:w="3178" w:type="dxa"/>
            <w:vAlign w:val="center"/>
          </w:tcPr>
          <w:p w14:paraId="43C0CD42">
            <w:pPr>
              <w:pStyle w:val="17"/>
              <w:ind w:firstLine="0"/>
              <w:rPr>
                <w:sz w:val="24"/>
                <w:szCs w:val="24"/>
              </w:rPr>
            </w:pPr>
            <w:r>
              <w:rPr>
                <w:sz w:val="24"/>
                <w:szCs w:val="24"/>
              </w:rPr>
              <w:t>рефлексия, өзіндік талдау</w:t>
            </w:r>
          </w:p>
        </w:tc>
      </w:tr>
      <w:tr w14:paraId="1349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50DD4E96">
            <w:pPr>
              <w:pStyle w:val="17"/>
              <w:ind w:firstLine="0"/>
              <w:rPr>
                <w:sz w:val="24"/>
                <w:szCs w:val="24"/>
              </w:rPr>
            </w:pPr>
            <w:r>
              <w:rPr>
                <w:sz w:val="24"/>
                <w:szCs w:val="24"/>
              </w:rPr>
              <w:t>Сананы билеу</w:t>
            </w:r>
          </w:p>
        </w:tc>
        <w:tc>
          <w:tcPr>
            <w:tcW w:w="3285" w:type="dxa"/>
            <w:vAlign w:val="center"/>
          </w:tcPr>
          <w:p w14:paraId="551CB1E6">
            <w:pPr>
              <w:pStyle w:val="17"/>
              <w:ind w:firstLine="0"/>
              <w:rPr>
                <w:sz w:val="24"/>
                <w:szCs w:val="24"/>
              </w:rPr>
            </w:pPr>
            <w:r>
              <w:rPr>
                <w:sz w:val="24"/>
                <w:szCs w:val="24"/>
              </w:rPr>
              <w:t>Реттеуші</w:t>
            </w:r>
          </w:p>
        </w:tc>
        <w:tc>
          <w:tcPr>
            <w:tcW w:w="3178" w:type="dxa"/>
            <w:vAlign w:val="center"/>
          </w:tcPr>
          <w:p w14:paraId="48E1A37D">
            <w:pPr>
              <w:pStyle w:val="17"/>
              <w:ind w:firstLine="0"/>
              <w:rPr>
                <w:sz w:val="24"/>
                <w:szCs w:val="24"/>
              </w:rPr>
            </w:pPr>
            <w:r>
              <w:rPr>
                <w:sz w:val="24"/>
                <w:szCs w:val="24"/>
              </w:rPr>
              <w:t>өзін-өзі реттеу, мақсат қою</w:t>
            </w:r>
          </w:p>
        </w:tc>
      </w:tr>
      <w:tr w14:paraId="0F5D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11F99BBE">
            <w:pPr>
              <w:pStyle w:val="17"/>
              <w:ind w:firstLine="0"/>
              <w:rPr>
                <w:sz w:val="24"/>
                <w:szCs w:val="24"/>
              </w:rPr>
            </w:pPr>
            <w:r>
              <w:rPr>
                <w:sz w:val="24"/>
                <w:szCs w:val="24"/>
              </w:rPr>
              <w:t>Өз әрекетіне қорытынды жасау</w:t>
            </w:r>
          </w:p>
        </w:tc>
        <w:tc>
          <w:tcPr>
            <w:tcW w:w="3285" w:type="dxa"/>
            <w:vAlign w:val="center"/>
          </w:tcPr>
          <w:p w14:paraId="2FD8895D">
            <w:pPr>
              <w:pStyle w:val="17"/>
              <w:ind w:firstLine="0"/>
              <w:rPr>
                <w:sz w:val="24"/>
                <w:szCs w:val="24"/>
              </w:rPr>
            </w:pPr>
            <w:r>
              <w:rPr>
                <w:sz w:val="24"/>
                <w:szCs w:val="24"/>
              </w:rPr>
              <w:t>Реттеуші</w:t>
            </w:r>
          </w:p>
        </w:tc>
        <w:tc>
          <w:tcPr>
            <w:tcW w:w="3178" w:type="dxa"/>
            <w:vAlign w:val="center"/>
          </w:tcPr>
          <w:p w14:paraId="211A7740">
            <w:pPr>
              <w:pStyle w:val="17"/>
              <w:ind w:firstLine="0"/>
              <w:rPr>
                <w:sz w:val="24"/>
                <w:szCs w:val="24"/>
              </w:rPr>
            </w:pPr>
            <w:r>
              <w:rPr>
                <w:sz w:val="24"/>
                <w:szCs w:val="24"/>
              </w:rPr>
              <w:t>өзін-өзі бағалау</w:t>
            </w:r>
          </w:p>
        </w:tc>
      </w:tr>
      <w:tr w14:paraId="57CD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12899A9D">
            <w:pPr>
              <w:pStyle w:val="17"/>
              <w:ind w:firstLine="0"/>
              <w:rPr>
                <w:sz w:val="24"/>
                <w:szCs w:val="24"/>
              </w:rPr>
            </w:pPr>
            <w:r>
              <w:rPr>
                <w:sz w:val="24"/>
                <w:szCs w:val="24"/>
              </w:rPr>
              <w:t>Өз-өзіне есеп беру</w:t>
            </w:r>
          </w:p>
        </w:tc>
        <w:tc>
          <w:tcPr>
            <w:tcW w:w="3285" w:type="dxa"/>
            <w:vAlign w:val="center"/>
          </w:tcPr>
          <w:p w14:paraId="43FD4576">
            <w:pPr>
              <w:pStyle w:val="17"/>
              <w:ind w:firstLine="0"/>
              <w:rPr>
                <w:sz w:val="24"/>
                <w:szCs w:val="24"/>
              </w:rPr>
            </w:pPr>
            <w:r>
              <w:rPr>
                <w:sz w:val="24"/>
                <w:szCs w:val="24"/>
              </w:rPr>
              <w:t>Метатанымдық</w:t>
            </w:r>
          </w:p>
        </w:tc>
        <w:tc>
          <w:tcPr>
            <w:tcW w:w="3178" w:type="dxa"/>
            <w:vAlign w:val="center"/>
          </w:tcPr>
          <w:p w14:paraId="665EA432">
            <w:pPr>
              <w:pStyle w:val="17"/>
              <w:ind w:firstLine="0"/>
              <w:rPr>
                <w:sz w:val="24"/>
                <w:szCs w:val="24"/>
              </w:rPr>
            </w:pPr>
            <w:r>
              <w:rPr>
                <w:sz w:val="24"/>
                <w:szCs w:val="24"/>
              </w:rPr>
              <w:t>оқу рефлексиясы</w:t>
            </w:r>
          </w:p>
        </w:tc>
      </w:tr>
      <w:tr w14:paraId="21C3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1322C5AF">
            <w:pPr>
              <w:pStyle w:val="17"/>
              <w:ind w:firstLine="0"/>
              <w:rPr>
                <w:sz w:val="24"/>
                <w:szCs w:val="24"/>
              </w:rPr>
            </w:pPr>
            <w:r>
              <w:rPr>
                <w:sz w:val="24"/>
                <w:szCs w:val="24"/>
              </w:rPr>
              <w:t>Жаңаны тану</w:t>
            </w:r>
          </w:p>
        </w:tc>
        <w:tc>
          <w:tcPr>
            <w:tcW w:w="3285" w:type="dxa"/>
            <w:vAlign w:val="center"/>
          </w:tcPr>
          <w:p w14:paraId="38068086">
            <w:pPr>
              <w:pStyle w:val="17"/>
              <w:ind w:firstLine="0"/>
              <w:rPr>
                <w:sz w:val="24"/>
                <w:szCs w:val="24"/>
              </w:rPr>
            </w:pPr>
            <w:r>
              <w:rPr>
                <w:sz w:val="24"/>
                <w:szCs w:val="24"/>
              </w:rPr>
              <w:t>Танымдық</w:t>
            </w:r>
          </w:p>
        </w:tc>
        <w:tc>
          <w:tcPr>
            <w:tcW w:w="3178" w:type="dxa"/>
            <w:vAlign w:val="center"/>
          </w:tcPr>
          <w:p w14:paraId="6C7D6620">
            <w:pPr>
              <w:pStyle w:val="17"/>
              <w:ind w:firstLine="0"/>
              <w:rPr>
                <w:sz w:val="24"/>
                <w:szCs w:val="24"/>
              </w:rPr>
            </w:pPr>
            <w:r>
              <w:rPr>
                <w:sz w:val="24"/>
                <w:szCs w:val="24"/>
              </w:rPr>
              <w:t>зерттеу, ізденіс</w:t>
            </w:r>
          </w:p>
        </w:tc>
      </w:tr>
      <w:tr w14:paraId="27EC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6E5530B1">
            <w:pPr>
              <w:pStyle w:val="17"/>
              <w:ind w:firstLine="0"/>
              <w:rPr>
                <w:sz w:val="24"/>
                <w:szCs w:val="24"/>
              </w:rPr>
            </w:pPr>
            <w:r>
              <w:rPr>
                <w:sz w:val="24"/>
                <w:szCs w:val="24"/>
              </w:rPr>
              <w:t>Таңғажайып пен қуаныш жолындағы ілім</w:t>
            </w:r>
          </w:p>
        </w:tc>
        <w:tc>
          <w:tcPr>
            <w:tcW w:w="3285" w:type="dxa"/>
            <w:vAlign w:val="center"/>
          </w:tcPr>
          <w:p w14:paraId="5539F53A">
            <w:pPr>
              <w:pStyle w:val="17"/>
              <w:ind w:firstLine="0"/>
              <w:rPr>
                <w:sz w:val="24"/>
                <w:szCs w:val="24"/>
              </w:rPr>
            </w:pPr>
            <w:r>
              <w:rPr>
                <w:sz w:val="24"/>
                <w:szCs w:val="24"/>
              </w:rPr>
              <w:t>Танымдық мотивация</w:t>
            </w:r>
          </w:p>
        </w:tc>
        <w:tc>
          <w:tcPr>
            <w:tcW w:w="3178" w:type="dxa"/>
            <w:vAlign w:val="center"/>
          </w:tcPr>
          <w:p w14:paraId="2B81A6E3">
            <w:pPr>
              <w:pStyle w:val="17"/>
              <w:ind w:firstLine="0"/>
              <w:rPr>
                <w:sz w:val="24"/>
                <w:szCs w:val="24"/>
              </w:rPr>
            </w:pPr>
            <w:r>
              <w:rPr>
                <w:sz w:val="24"/>
                <w:szCs w:val="24"/>
              </w:rPr>
              <w:t>танымдық қызығушылық</w:t>
            </w:r>
          </w:p>
        </w:tc>
      </w:tr>
      <w:tr w14:paraId="5835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25B25475">
            <w:pPr>
              <w:pStyle w:val="17"/>
              <w:ind w:firstLine="0"/>
              <w:rPr>
                <w:sz w:val="24"/>
                <w:szCs w:val="24"/>
              </w:rPr>
            </w:pPr>
            <w:r>
              <w:rPr>
                <w:sz w:val="24"/>
                <w:szCs w:val="24"/>
              </w:rPr>
              <w:t>Таным, сезім танымы</w:t>
            </w:r>
          </w:p>
        </w:tc>
        <w:tc>
          <w:tcPr>
            <w:tcW w:w="3285" w:type="dxa"/>
            <w:vAlign w:val="center"/>
          </w:tcPr>
          <w:p w14:paraId="455EC826">
            <w:pPr>
              <w:pStyle w:val="17"/>
              <w:ind w:firstLine="0"/>
              <w:rPr>
                <w:sz w:val="24"/>
                <w:szCs w:val="24"/>
              </w:rPr>
            </w:pPr>
            <w:r>
              <w:rPr>
                <w:sz w:val="24"/>
                <w:szCs w:val="24"/>
              </w:rPr>
              <w:t>Танымдық</w:t>
            </w:r>
          </w:p>
        </w:tc>
        <w:tc>
          <w:tcPr>
            <w:tcW w:w="3178" w:type="dxa"/>
            <w:vAlign w:val="center"/>
          </w:tcPr>
          <w:p w14:paraId="603123C2">
            <w:pPr>
              <w:pStyle w:val="17"/>
              <w:ind w:firstLine="0"/>
              <w:rPr>
                <w:sz w:val="24"/>
                <w:szCs w:val="24"/>
              </w:rPr>
            </w:pPr>
            <w:r>
              <w:rPr>
                <w:sz w:val="24"/>
                <w:szCs w:val="24"/>
              </w:rPr>
              <w:t>қабылдау, түсіну</w:t>
            </w:r>
          </w:p>
        </w:tc>
      </w:tr>
      <w:tr w14:paraId="174C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1E62399B">
            <w:pPr>
              <w:pStyle w:val="17"/>
              <w:ind w:firstLine="0"/>
              <w:rPr>
                <w:sz w:val="24"/>
                <w:szCs w:val="24"/>
              </w:rPr>
            </w:pPr>
            <w:r>
              <w:rPr>
                <w:sz w:val="24"/>
                <w:szCs w:val="24"/>
              </w:rPr>
              <w:t>Терең көзқарас (диалектика)</w:t>
            </w:r>
          </w:p>
        </w:tc>
        <w:tc>
          <w:tcPr>
            <w:tcW w:w="3285" w:type="dxa"/>
            <w:vAlign w:val="center"/>
          </w:tcPr>
          <w:p w14:paraId="3948BAD6">
            <w:pPr>
              <w:pStyle w:val="17"/>
              <w:ind w:firstLine="0"/>
              <w:rPr>
                <w:sz w:val="24"/>
                <w:szCs w:val="24"/>
              </w:rPr>
            </w:pPr>
            <w:r>
              <w:rPr>
                <w:sz w:val="24"/>
                <w:szCs w:val="24"/>
              </w:rPr>
              <w:t>Танымдық</w:t>
            </w:r>
          </w:p>
        </w:tc>
        <w:tc>
          <w:tcPr>
            <w:tcW w:w="3178" w:type="dxa"/>
            <w:vAlign w:val="center"/>
          </w:tcPr>
          <w:p w14:paraId="3634812E">
            <w:pPr>
              <w:pStyle w:val="17"/>
              <w:ind w:firstLine="0"/>
              <w:rPr>
                <w:sz w:val="24"/>
                <w:szCs w:val="24"/>
              </w:rPr>
            </w:pPr>
            <w:r>
              <w:rPr>
                <w:sz w:val="24"/>
                <w:szCs w:val="24"/>
              </w:rPr>
              <w:t>талдау, синтез</w:t>
            </w:r>
          </w:p>
        </w:tc>
      </w:tr>
      <w:tr w14:paraId="5BA0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6E21029D">
            <w:pPr>
              <w:pStyle w:val="17"/>
              <w:ind w:firstLine="0"/>
              <w:rPr>
                <w:sz w:val="24"/>
                <w:szCs w:val="24"/>
              </w:rPr>
            </w:pPr>
            <w:r>
              <w:rPr>
                <w:sz w:val="24"/>
                <w:szCs w:val="24"/>
              </w:rPr>
              <w:t>Бөлшекті түсіну – бүтінді ұғыну</w:t>
            </w:r>
          </w:p>
        </w:tc>
        <w:tc>
          <w:tcPr>
            <w:tcW w:w="3285" w:type="dxa"/>
            <w:vAlign w:val="center"/>
          </w:tcPr>
          <w:p w14:paraId="036E213F">
            <w:pPr>
              <w:pStyle w:val="17"/>
              <w:ind w:firstLine="0"/>
              <w:rPr>
                <w:sz w:val="24"/>
                <w:szCs w:val="24"/>
              </w:rPr>
            </w:pPr>
            <w:r>
              <w:rPr>
                <w:sz w:val="24"/>
                <w:szCs w:val="24"/>
              </w:rPr>
              <w:t>Танымдық</w:t>
            </w:r>
          </w:p>
        </w:tc>
        <w:tc>
          <w:tcPr>
            <w:tcW w:w="3178" w:type="dxa"/>
            <w:vAlign w:val="center"/>
          </w:tcPr>
          <w:p w14:paraId="32FE2A0E">
            <w:pPr>
              <w:pStyle w:val="17"/>
              <w:ind w:firstLine="0"/>
              <w:rPr>
                <w:sz w:val="24"/>
                <w:szCs w:val="24"/>
              </w:rPr>
            </w:pPr>
            <w:r>
              <w:rPr>
                <w:sz w:val="24"/>
                <w:szCs w:val="24"/>
              </w:rPr>
              <w:t>жалпылау</w:t>
            </w:r>
          </w:p>
        </w:tc>
      </w:tr>
      <w:tr w14:paraId="4BAD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2B496336">
            <w:pPr>
              <w:pStyle w:val="17"/>
              <w:ind w:firstLine="0"/>
              <w:rPr>
                <w:sz w:val="24"/>
                <w:szCs w:val="24"/>
              </w:rPr>
            </w:pPr>
            <w:r>
              <w:rPr>
                <w:sz w:val="24"/>
                <w:szCs w:val="24"/>
              </w:rPr>
              <w:t>Дерек пен тәжірибе бірлігі</w:t>
            </w:r>
          </w:p>
        </w:tc>
        <w:tc>
          <w:tcPr>
            <w:tcW w:w="3285" w:type="dxa"/>
            <w:vAlign w:val="center"/>
          </w:tcPr>
          <w:p w14:paraId="396FE1F0">
            <w:pPr>
              <w:pStyle w:val="17"/>
              <w:ind w:firstLine="0"/>
              <w:rPr>
                <w:sz w:val="24"/>
                <w:szCs w:val="24"/>
              </w:rPr>
            </w:pPr>
            <w:r>
              <w:rPr>
                <w:sz w:val="24"/>
                <w:szCs w:val="24"/>
              </w:rPr>
              <w:t>Танымдық</w:t>
            </w:r>
          </w:p>
        </w:tc>
        <w:tc>
          <w:tcPr>
            <w:tcW w:w="3178" w:type="dxa"/>
            <w:vAlign w:val="center"/>
          </w:tcPr>
          <w:p w14:paraId="143B8D6E">
            <w:pPr>
              <w:pStyle w:val="17"/>
              <w:ind w:firstLine="0"/>
              <w:rPr>
                <w:sz w:val="24"/>
                <w:szCs w:val="24"/>
              </w:rPr>
            </w:pPr>
            <w:r>
              <w:rPr>
                <w:sz w:val="24"/>
                <w:szCs w:val="24"/>
              </w:rPr>
              <w:t>тәжірибені қолдану</w:t>
            </w:r>
          </w:p>
        </w:tc>
      </w:tr>
      <w:tr w14:paraId="615B7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5877EC3E">
            <w:pPr>
              <w:pStyle w:val="17"/>
              <w:ind w:firstLine="0"/>
              <w:rPr>
                <w:sz w:val="24"/>
                <w:szCs w:val="24"/>
              </w:rPr>
            </w:pPr>
            <w:r>
              <w:rPr>
                <w:sz w:val="24"/>
                <w:szCs w:val="24"/>
              </w:rPr>
              <w:t>Қолда бар білімді жаңамен толықтыру</w:t>
            </w:r>
          </w:p>
        </w:tc>
        <w:tc>
          <w:tcPr>
            <w:tcW w:w="3285" w:type="dxa"/>
            <w:vAlign w:val="center"/>
          </w:tcPr>
          <w:p w14:paraId="0BAEF81E">
            <w:pPr>
              <w:pStyle w:val="17"/>
              <w:ind w:firstLine="0"/>
              <w:rPr>
                <w:sz w:val="24"/>
                <w:szCs w:val="24"/>
              </w:rPr>
            </w:pPr>
            <w:r>
              <w:rPr>
                <w:sz w:val="24"/>
                <w:szCs w:val="24"/>
              </w:rPr>
              <w:t>Танымдық–трансфер</w:t>
            </w:r>
          </w:p>
        </w:tc>
        <w:tc>
          <w:tcPr>
            <w:tcW w:w="3178" w:type="dxa"/>
            <w:vAlign w:val="center"/>
          </w:tcPr>
          <w:p w14:paraId="52715876">
            <w:pPr>
              <w:pStyle w:val="17"/>
              <w:ind w:firstLine="0"/>
              <w:rPr>
                <w:sz w:val="24"/>
                <w:szCs w:val="24"/>
              </w:rPr>
            </w:pPr>
            <w:r>
              <w:rPr>
                <w:sz w:val="24"/>
                <w:szCs w:val="24"/>
              </w:rPr>
              <w:t>білімді көшіру</w:t>
            </w:r>
          </w:p>
        </w:tc>
      </w:tr>
      <w:tr w14:paraId="7B35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tcBorders>
              <w:bottom w:val="single" w:color="auto" w:sz="4" w:space="0"/>
            </w:tcBorders>
            <w:vAlign w:val="center"/>
          </w:tcPr>
          <w:p w14:paraId="0E0695B2">
            <w:pPr>
              <w:pStyle w:val="17"/>
              <w:ind w:firstLine="0"/>
              <w:rPr>
                <w:sz w:val="24"/>
                <w:szCs w:val="24"/>
              </w:rPr>
            </w:pPr>
            <w:r>
              <w:rPr>
                <w:sz w:val="24"/>
                <w:szCs w:val="24"/>
              </w:rPr>
              <w:t>Шынайылық</w:t>
            </w:r>
          </w:p>
        </w:tc>
        <w:tc>
          <w:tcPr>
            <w:tcW w:w="3285" w:type="dxa"/>
            <w:tcBorders>
              <w:bottom w:val="single" w:color="auto" w:sz="4" w:space="0"/>
            </w:tcBorders>
            <w:vAlign w:val="center"/>
          </w:tcPr>
          <w:p w14:paraId="2DA99599">
            <w:pPr>
              <w:pStyle w:val="17"/>
              <w:ind w:firstLine="0"/>
              <w:rPr>
                <w:sz w:val="24"/>
                <w:szCs w:val="24"/>
              </w:rPr>
            </w:pPr>
            <w:r>
              <w:rPr>
                <w:sz w:val="24"/>
                <w:szCs w:val="24"/>
              </w:rPr>
              <w:t>Танымдық</w:t>
            </w:r>
          </w:p>
        </w:tc>
        <w:tc>
          <w:tcPr>
            <w:tcW w:w="3178" w:type="dxa"/>
            <w:tcBorders>
              <w:bottom w:val="single" w:color="auto" w:sz="4" w:space="0"/>
            </w:tcBorders>
            <w:vAlign w:val="center"/>
          </w:tcPr>
          <w:p w14:paraId="5DDCD071">
            <w:pPr>
              <w:pStyle w:val="17"/>
              <w:ind w:firstLine="0"/>
              <w:rPr>
                <w:sz w:val="24"/>
                <w:szCs w:val="24"/>
              </w:rPr>
            </w:pPr>
            <w:r>
              <w:rPr>
                <w:sz w:val="24"/>
                <w:szCs w:val="24"/>
              </w:rPr>
              <w:t>дәлелді ойлау</w:t>
            </w:r>
          </w:p>
        </w:tc>
      </w:tr>
      <w:tr w14:paraId="5169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tcBorders>
              <w:bottom w:val="nil"/>
            </w:tcBorders>
            <w:vAlign w:val="center"/>
          </w:tcPr>
          <w:p w14:paraId="4C6E68A8">
            <w:pPr>
              <w:pStyle w:val="17"/>
              <w:ind w:firstLine="0"/>
              <w:rPr>
                <w:sz w:val="24"/>
                <w:szCs w:val="24"/>
              </w:rPr>
            </w:pPr>
            <w:r>
              <w:rPr>
                <w:sz w:val="24"/>
                <w:szCs w:val="24"/>
              </w:rPr>
              <w:t>Сөз бен дәлелдерге қарсы</w:t>
            </w:r>
          </w:p>
        </w:tc>
        <w:tc>
          <w:tcPr>
            <w:tcW w:w="3285" w:type="dxa"/>
            <w:tcBorders>
              <w:bottom w:val="nil"/>
            </w:tcBorders>
            <w:vAlign w:val="center"/>
          </w:tcPr>
          <w:p w14:paraId="42B1E4E6">
            <w:pPr>
              <w:pStyle w:val="17"/>
              <w:ind w:firstLine="0"/>
              <w:rPr>
                <w:sz w:val="24"/>
                <w:szCs w:val="24"/>
              </w:rPr>
            </w:pPr>
            <w:r>
              <w:rPr>
                <w:sz w:val="24"/>
                <w:szCs w:val="24"/>
              </w:rPr>
              <w:t>Коммуникативтік</w:t>
            </w:r>
          </w:p>
        </w:tc>
        <w:tc>
          <w:tcPr>
            <w:tcW w:w="3178" w:type="dxa"/>
            <w:tcBorders>
              <w:bottom w:val="nil"/>
            </w:tcBorders>
            <w:vAlign w:val="center"/>
          </w:tcPr>
          <w:p w14:paraId="3DA72CAA">
            <w:pPr>
              <w:pStyle w:val="17"/>
              <w:ind w:firstLine="0"/>
              <w:rPr>
                <w:sz w:val="24"/>
                <w:szCs w:val="24"/>
              </w:rPr>
            </w:pPr>
            <w:r>
              <w:rPr>
                <w:sz w:val="24"/>
                <w:szCs w:val="24"/>
              </w:rPr>
              <w:t>пікірталас</w:t>
            </w:r>
          </w:p>
        </w:tc>
      </w:tr>
    </w:tbl>
    <w:p w14:paraId="38090414">
      <w:pPr>
        <w:rPr>
          <w:rFonts w:ascii="Times New Roman" w:hAnsi="Times New Roman" w:cs="Times New Roman"/>
          <w:sz w:val="28"/>
          <w:szCs w:val="28"/>
          <w:lang w:val="kk-KZ"/>
        </w:rPr>
      </w:pPr>
      <w:r>
        <w:rPr>
          <w:rFonts w:ascii="Times New Roman" w:hAnsi="Times New Roman" w:cs="Times New Roman"/>
          <w:sz w:val="28"/>
          <w:szCs w:val="28"/>
        </w:rPr>
        <w:t>1 – кестен</w:t>
      </w:r>
      <w:r>
        <w:rPr>
          <w:rFonts w:ascii="Times New Roman" w:hAnsi="Times New Roman" w:cs="Times New Roman"/>
          <w:sz w:val="28"/>
          <w:szCs w:val="28"/>
          <w:lang w:val="kk-KZ"/>
        </w:rPr>
        <w:t>ің жалғасы</w:t>
      </w:r>
    </w:p>
    <w:p w14:paraId="7B79FFCA">
      <w:pPr>
        <w:rPr>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6"/>
        <w:gridCol w:w="3285"/>
        <w:gridCol w:w="3178"/>
      </w:tblGrid>
      <w:tr w14:paraId="2D6D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152A168D">
            <w:pPr>
              <w:pStyle w:val="17"/>
              <w:ind w:firstLine="0"/>
              <w:jc w:val="center"/>
              <w:rPr>
                <w:sz w:val="24"/>
                <w:szCs w:val="24"/>
              </w:rPr>
            </w:pPr>
            <w:r>
              <w:rPr>
                <w:sz w:val="24"/>
                <w:szCs w:val="24"/>
                <w:lang w:val="ru-RU"/>
              </w:rPr>
              <w:t>1</w:t>
            </w:r>
          </w:p>
        </w:tc>
        <w:tc>
          <w:tcPr>
            <w:tcW w:w="3285" w:type="dxa"/>
            <w:vAlign w:val="center"/>
          </w:tcPr>
          <w:p w14:paraId="0AAFC990">
            <w:pPr>
              <w:pStyle w:val="17"/>
              <w:ind w:firstLine="0"/>
              <w:jc w:val="center"/>
              <w:rPr>
                <w:sz w:val="24"/>
                <w:szCs w:val="24"/>
              </w:rPr>
            </w:pPr>
            <w:r>
              <w:rPr>
                <w:sz w:val="24"/>
                <w:szCs w:val="24"/>
                <w:lang w:val="ru-RU"/>
              </w:rPr>
              <w:t>2</w:t>
            </w:r>
          </w:p>
        </w:tc>
        <w:tc>
          <w:tcPr>
            <w:tcW w:w="3178" w:type="dxa"/>
            <w:vAlign w:val="center"/>
          </w:tcPr>
          <w:p w14:paraId="14D43E7B">
            <w:pPr>
              <w:pStyle w:val="17"/>
              <w:ind w:firstLine="0"/>
              <w:jc w:val="center"/>
              <w:rPr>
                <w:sz w:val="24"/>
                <w:szCs w:val="24"/>
              </w:rPr>
            </w:pPr>
            <w:r>
              <w:rPr>
                <w:sz w:val="24"/>
                <w:szCs w:val="24"/>
                <w:lang w:val="ru-RU"/>
              </w:rPr>
              <w:t>3</w:t>
            </w:r>
          </w:p>
        </w:tc>
      </w:tr>
      <w:tr w14:paraId="2EF5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4CB59992">
            <w:pPr>
              <w:pStyle w:val="17"/>
              <w:ind w:firstLine="0"/>
              <w:rPr>
                <w:sz w:val="24"/>
                <w:szCs w:val="24"/>
              </w:rPr>
            </w:pPr>
            <w:r>
              <w:rPr>
                <w:sz w:val="24"/>
                <w:szCs w:val="24"/>
              </w:rPr>
              <w:t>Сынға үйрену</w:t>
            </w:r>
          </w:p>
        </w:tc>
        <w:tc>
          <w:tcPr>
            <w:tcW w:w="3285" w:type="dxa"/>
            <w:vAlign w:val="center"/>
          </w:tcPr>
          <w:p w14:paraId="6DD1423D">
            <w:pPr>
              <w:pStyle w:val="17"/>
              <w:ind w:firstLine="0"/>
              <w:rPr>
                <w:sz w:val="24"/>
                <w:szCs w:val="24"/>
              </w:rPr>
            </w:pPr>
            <w:r>
              <w:rPr>
                <w:sz w:val="24"/>
                <w:szCs w:val="24"/>
              </w:rPr>
              <w:t>Коммуникативтік–сыни</w:t>
            </w:r>
          </w:p>
        </w:tc>
        <w:tc>
          <w:tcPr>
            <w:tcW w:w="3178" w:type="dxa"/>
            <w:vAlign w:val="center"/>
          </w:tcPr>
          <w:p w14:paraId="0FE713F3">
            <w:pPr>
              <w:pStyle w:val="17"/>
              <w:ind w:firstLine="0"/>
              <w:rPr>
                <w:sz w:val="24"/>
                <w:szCs w:val="24"/>
              </w:rPr>
            </w:pPr>
            <w:r>
              <w:rPr>
                <w:sz w:val="24"/>
                <w:szCs w:val="24"/>
              </w:rPr>
              <w:t>сыни ойлау</w:t>
            </w:r>
          </w:p>
        </w:tc>
      </w:tr>
      <w:tr w14:paraId="414F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0BDD8E18">
            <w:pPr>
              <w:pStyle w:val="17"/>
              <w:ind w:firstLine="0"/>
              <w:rPr>
                <w:sz w:val="24"/>
                <w:szCs w:val="24"/>
              </w:rPr>
            </w:pPr>
            <w:r>
              <w:rPr>
                <w:sz w:val="24"/>
                <w:szCs w:val="24"/>
              </w:rPr>
              <w:t>Адамның адамға қатысты білімі</w:t>
            </w:r>
          </w:p>
        </w:tc>
        <w:tc>
          <w:tcPr>
            <w:tcW w:w="3285" w:type="dxa"/>
            <w:vAlign w:val="center"/>
          </w:tcPr>
          <w:p w14:paraId="4DA0EF3B">
            <w:pPr>
              <w:pStyle w:val="17"/>
              <w:ind w:firstLine="0"/>
              <w:rPr>
                <w:sz w:val="24"/>
                <w:szCs w:val="24"/>
              </w:rPr>
            </w:pPr>
            <w:r>
              <w:rPr>
                <w:sz w:val="24"/>
                <w:szCs w:val="24"/>
              </w:rPr>
              <w:t>Коммуникативтік</w:t>
            </w:r>
          </w:p>
        </w:tc>
        <w:tc>
          <w:tcPr>
            <w:tcW w:w="3178" w:type="dxa"/>
            <w:vAlign w:val="center"/>
          </w:tcPr>
          <w:p w14:paraId="32069356">
            <w:pPr>
              <w:pStyle w:val="17"/>
              <w:ind w:firstLine="0"/>
              <w:rPr>
                <w:sz w:val="24"/>
                <w:szCs w:val="24"/>
              </w:rPr>
            </w:pPr>
            <w:r>
              <w:rPr>
                <w:sz w:val="24"/>
                <w:szCs w:val="24"/>
              </w:rPr>
              <w:t>өзара түсіну</w:t>
            </w:r>
          </w:p>
        </w:tc>
      </w:tr>
      <w:tr w14:paraId="7C66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101D39DC">
            <w:pPr>
              <w:pStyle w:val="17"/>
              <w:ind w:firstLine="0"/>
              <w:rPr>
                <w:sz w:val="24"/>
                <w:szCs w:val="24"/>
              </w:rPr>
            </w:pPr>
            <w:r>
              <w:rPr>
                <w:sz w:val="24"/>
                <w:szCs w:val="24"/>
              </w:rPr>
              <w:t>Субъектілік</w:t>
            </w:r>
          </w:p>
        </w:tc>
        <w:tc>
          <w:tcPr>
            <w:tcW w:w="3285" w:type="dxa"/>
            <w:vAlign w:val="center"/>
          </w:tcPr>
          <w:p w14:paraId="4C4179B9">
            <w:pPr>
              <w:pStyle w:val="17"/>
              <w:ind w:firstLine="0"/>
              <w:rPr>
                <w:sz w:val="24"/>
                <w:szCs w:val="24"/>
              </w:rPr>
            </w:pPr>
            <w:r>
              <w:rPr>
                <w:sz w:val="24"/>
                <w:szCs w:val="24"/>
              </w:rPr>
              <w:t>Тұлғалық–реттеуші</w:t>
            </w:r>
          </w:p>
        </w:tc>
        <w:tc>
          <w:tcPr>
            <w:tcW w:w="3178" w:type="dxa"/>
            <w:vAlign w:val="center"/>
          </w:tcPr>
          <w:p w14:paraId="06E78F05">
            <w:pPr>
              <w:pStyle w:val="17"/>
              <w:ind w:firstLine="0"/>
              <w:rPr>
                <w:sz w:val="24"/>
                <w:szCs w:val="24"/>
              </w:rPr>
            </w:pPr>
            <w:r>
              <w:rPr>
                <w:sz w:val="24"/>
                <w:szCs w:val="24"/>
              </w:rPr>
              <w:t>дербес әрекет</w:t>
            </w:r>
          </w:p>
        </w:tc>
      </w:tr>
      <w:tr w14:paraId="777B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7D97B220">
            <w:pPr>
              <w:pStyle w:val="17"/>
              <w:ind w:firstLine="0"/>
              <w:rPr>
                <w:sz w:val="24"/>
                <w:szCs w:val="24"/>
              </w:rPr>
            </w:pPr>
            <w:r>
              <w:rPr>
                <w:sz w:val="24"/>
                <w:szCs w:val="24"/>
              </w:rPr>
              <w:t>Өз болмысын игеру</w:t>
            </w:r>
          </w:p>
        </w:tc>
        <w:tc>
          <w:tcPr>
            <w:tcW w:w="3285" w:type="dxa"/>
            <w:vAlign w:val="center"/>
          </w:tcPr>
          <w:p w14:paraId="3F9966D8">
            <w:pPr>
              <w:pStyle w:val="17"/>
              <w:ind w:firstLine="0"/>
              <w:rPr>
                <w:sz w:val="24"/>
                <w:szCs w:val="24"/>
              </w:rPr>
            </w:pPr>
            <w:r>
              <w:rPr>
                <w:sz w:val="24"/>
                <w:szCs w:val="24"/>
              </w:rPr>
              <w:t>Тұлғалық</w:t>
            </w:r>
          </w:p>
        </w:tc>
        <w:tc>
          <w:tcPr>
            <w:tcW w:w="3178" w:type="dxa"/>
            <w:vAlign w:val="center"/>
          </w:tcPr>
          <w:p w14:paraId="7B0B31A0">
            <w:pPr>
              <w:pStyle w:val="17"/>
              <w:ind w:firstLine="0"/>
              <w:rPr>
                <w:sz w:val="24"/>
                <w:szCs w:val="24"/>
              </w:rPr>
            </w:pPr>
            <w:r>
              <w:rPr>
                <w:sz w:val="24"/>
                <w:szCs w:val="24"/>
              </w:rPr>
              <w:t>өзіндік даму</w:t>
            </w:r>
          </w:p>
        </w:tc>
      </w:tr>
      <w:tr w14:paraId="4DBE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609DEA3A">
            <w:pPr>
              <w:pStyle w:val="17"/>
              <w:ind w:firstLine="0"/>
              <w:rPr>
                <w:sz w:val="24"/>
                <w:szCs w:val="24"/>
              </w:rPr>
            </w:pPr>
            <w:r>
              <w:rPr>
                <w:sz w:val="24"/>
                <w:szCs w:val="24"/>
              </w:rPr>
              <w:t>Адамгершілікті ұстану</w:t>
            </w:r>
          </w:p>
        </w:tc>
        <w:tc>
          <w:tcPr>
            <w:tcW w:w="3285" w:type="dxa"/>
            <w:vAlign w:val="center"/>
          </w:tcPr>
          <w:p w14:paraId="252F9AFF">
            <w:pPr>
              <w:pStyle w:val="17"/>
              <w:ind w:firstLine="0"/>
              <w:rPr>
                <w:sz w:val="24"/>
                <w:szCs w:val="24"/>
              </w:rPr>
            </w:pPr>
            <w:r>
              <w:rPr>
                <w:sz w:val="24"/>
                <w:szCs w:val="24"/>
              </w:rPr>
              <w:t>Тұлғалық</w:t>
            </w:r>
          </w:p>
        </w:tc>
        <w:tc>
          <w:tcPr>
            <w:tcW w:w="3178" w:type="dxa"/>
            <w:vAlign w:val="center"/>
          </w:tcPr>
          <w:p w14:paraId="2E5A0001">
            <w:pPr>
              <w:pStyle w:val="17"/>
              <w:ind w:firstLine="0"/>
              <w:rPr>
                <w:sz w:val="24"/>
                <w:szCs w:val="24"/>
              </w:rPr>
            </w:pPr>
            <w:r>
              <w:rPr>
                <w:sz w:val="24"/>
                <w:szCs w:val="24"/>
              </w:rPr>
              <w:t>құндылықтық бағдар</w:t>
            </w:r>
          </w:p>
        </w:tc>
      </w:tr>
      <w:tr w14:paraId="343F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3246EA46">
            <w:pPr>
              <w:pStyle w:val="17"/>
              <w:ind w:firstLine="0"/>
              <w:rPr>
                <w:sz w:val="24"/>
                <w:szCs w:val="24"/>
              </w:rPr>
            </w:pPr>
            <w:r>
              <w:rPr>
                <w:sz w:val="24"/>
                <w:szCs w:val="24"/>
              </w:rPr>
              <w:t>Мінез</w:t>
            </w:r>
          </w:p>
        </w:tc>
        <w:tc>
          <w:tcPr>
            <w:tcW w:w="3285" w:type="dxa"/>
            <w:vAlign w:val="center"/>
          </w:tcPr>
          <w:p w14:paraId="6596414A">
            <w:pPr>
              <w:pStyle w:val="17"/>
              <w:ind w:firstLine="0"/>
              <w:rPr>
                <w:sz w:val="24"/>
                <w:szCs w:val="24"/>
              </w:rPr>
            </w:pPr>
            <w:r>
              <w:rPr>
                <w:sz w:val="24"/>
                <w:szCs w:val="24"/>
              </w:rPr>
              <w:t>Тұлғалық</w:t>
            </w:r>
          </w:p>
        </w:tc>
        <w:tc>
          <w:tcPr>
            <w:tcW w:w="3178" w:type="dxa"/>
            <w:vAlign w:val="center"/>
          </w:tcPr>
          <w:p w14:paraId="5053A71F">
            <w:pPr>
              <w:pStyle w:val="17"/>
              <w:ind w:firstLine="0"/>
              <w:rPr>
                <w:sz w:val="24"/>
                <w:szCs w:val="24"/>
              </w:rPr>
            </w:pPr>
            <w:r>
              <w:rPr>
                <w:sz w:val="24"/>
                <w:szCs w:val="24"/>
              </w:rPr>
              <w:t>жауапкершілік</w:t>
            </w:r>
          </w:p>
        </w:tc>
      </w:tr>
      <w:tr w14:paraId="42F5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7855A10F">
            <w:pPr>
              <w:pStyle w:val="17"/>
              <w:ind w:firstLine="0"/>
              <w:rPr>
                <w:sz w:val="24"/>
                <w:szCs w:val="24"/>
              </w:rPr>
            </w:pPr>
            <w:r>
              <w:rPr>
                <w:sz w:val="24"/>
                <w:szCs w:val="24"/>
              </w:rPr>
              <w:t>Білімнің пайда болуы–жойылуы–жаңаруы</w:t>
            </w:r>
          </w:p>
        </w:tc>
        <w:tc>
          <w:tcPr>
            <w:tcW w:w="3285" w:type="dxa"/>
            <w:vAlign w:val="center"/>
          </w:tcPr>
          <w:p w14:paraId="0810BCF4">
            <w:pPr>
              <w:pStyle w:val="17"/>
              <w:ind w:firstLine="0"/>
              <w:rPr>
                <w:sz w:val="24"/>
                <w:szCs w:val="24"/>
              </w:rPr>
            </w:pPr>
            <w:r>
              <w:rPr>
                <w:sz w:val="24"/>
                <w:szCs w:val="24"/>
              </w:rPr>
              <w:t>Метатанымдық–танымдық</w:t>
            </w:r>
          </w:p>
        </w:tc>
        <w:tc>
          <w:tcPr>
            <w:tcW w:w="3178" w:type="dxa"/>
            <w:vAlign w:val="center"/>
          </w:tcPr>
          <w:p w14:paraId="052DA3E7">
            <w:pPr>
              <w:pStyle w:val="17"/>
              <w:ind w:firstLine="0"/>
              <w:rPr>
                <w:sz w:val="24"/>
                <w:szCs w:val="24"/>
              </w:rPr>
            </w:pPr>
            <w:r>
              <w:rPr>
                <w:sz w:val="24"/>
                <w:szCs w:val="24"/>
              </w:rPr>
              <w:t>білімді жаңарту</w:t>
            </w:r>
          </w:p>
        </w:tc>
      </w:tr>
      <w:tr w14:paraId="5A39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5F000D90">
            <w:pPr>
              <w:pStyle w:val="17"/>
              <w:ind w:firstLine="0"/>
              <w:rPr>
                <w:sz w:val="24"/>
                <w:szCs w:val="24"/>
              </w:rPr>
            </w:pPr>
            <w:r>
              <w:rPr>
                <w:sz w:val="24"/>
                <w:szCs w:val="24"/>
              </w:rPr>
              <w:t>Нақты білімге ие болу</w:t>
            </w:r>
          </w:p>
        </w:tc>
        <w:tc>
          <w:tcPr>
            <w:tcW w:w="3285" w:type="dxa"/>
            <w:vAlign w:val="center"/>
          </w:tcPr>
          <w:p w14:paraId="201531B8">
            <w:pPr>
              <w:pStyle w:val="17"/>
              <w:ind w:firstLine="0"/>
              <w:rPr>
                <w:sz w:val="24"/>
                <w:szCs w:val="24"/>
              </w:rPr>
            </w:pPr>
            <w:r>
              <w:rPr>
                <w:sz w:val="24"/>
                <w:szCs w:val="24"/>
              </w:rPr>
              <w:t>Танымдық</w:t>
            </w:r>
          </w:p>
        </w:tc>
        <w:tc>
          <w:tcPr>
            <w:tcW w:w="3178" w:type="dxa"/>
            <w:vAlign w:val="center"/>
          </w:tcPr>
          <w:p w14:paraId="6821229A">
            <w:pPr>
              <w:pStyle w:val="17"/>
              <w:ind w:firstLine="0"/>
              <w:rPr>
                <w:sz w:val="24"/>
                <w:szCs w:val="24"/>
              </w:rPr>
            </w:pPr>
            <w:r>
              <w:rPr>
                <w:sz w:val="24"/>
                <w:szCs w:val="24"/>
              </w:rPr>
              <w:t>ұғым қалыптастыру</w:t>
            </w:r>
          </w:p>
        </w:tc>
      </w:tr>
      <w:tr w14:paraId="3364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675AA3F3">
            <w:pPr>
              <w:pStyle w:val="17"/>
              <w:ind w:firstLine="0"/>
              <w:rPr>
                <w:sz w:val="24"/>
                <w:szCs w:val="24"/>
              </w:rPr>
            </w:pPr>
            <w:r>
              <w:rPr>
                <w:sz w:val="24"/>
                <w:szCs w:val="24"/>
              </w:rPr>
              <w:t>Өз-өзімен жаңа білімде табысу</w:t>
            </w:r>
          </w:p>
        </w:tc>
        <w:tc>
          <w:tcPr>
            <w:tcW w:w="3285" w:type="dxa"/>
            <w:vAlign w:val="center"/>
          </w:tcPr>
          <w:p w14:paraId="1B509592">
            <w:pPr>
              <w:pStyle w:val="17"/>
              <w:ind w:firstLine="0"/>
              <w:rPr>
                <w:sz w:val="24"/>
                <w:szCs w:val="24"/>
              </w:rPr>
            </w:pPr>
            <w:r>
              <w:rPr>
                <w:sz w:val="24"/>
                <w:szCs w:val="24"/>
              </w:rPr>
              <w:t>Метатанымдық</w:t>
            </w:r>
          </w:p>
        </w:tc>
        <w:tc>
          <w:tcPr>
            <w:tcW w:w="3178" w:type="dxa"/>
            <w:vAlign w:val="center"/>
          </w:tcPr>
          <w:p w14:paraId="7D86B1EA">
            <w:pPr>
              <w:pStyle w:val="17"/>
              <w:ind w:firstLine="0"/>
              <w:rPr>
                <w:sz w:val="24"/>
                <w:szCs w:val="24"/>
              </w:rPr>
            </w:pPr>
            <w:r>
              <w:rPr>
                <w:sz w:val="24"/>
                <w:szCs w:val="24"/>
              </w:rPr>
              <w:t>ішкі түсіну</w:t>
            </w:r>
          </w:p>
        </w:tc>
      </w:tr>
      <w:tr w14:paraId="5783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6" w:type="dxa"/>
            <w:vAlign w:val="center"/>
          </w:tcPr>
          <w:p w14:paraId="2CE3AAEA">
            <w:pPr>
              <w:pStyle w:val="17"/>
              <w:ind w:firstLine="0"/>
              <w:rPr>
                <w:sz w:val="24"/>
                <w:szCs w:val="24"/>
              </w:rPr>
            </w:pPr>
            <w:r>
              <w:rPr>
                <w:sz w:val="24"/>
                <w:szCs w:val="24"/>
              </w:rPr>
              <w:t>Тың ойларды туындату</w:t>
            </w:r>
          </w:p>
        </w:tc>
        <w:tc>
          <w:tcPr>
            <w:tcW w:w="3285" w:type="dxa"/>
            <w:vAlign w:val="center"/>
          </w:tcPr>
          <w:p w14:paraId="35209D30">
            <w:pPr>
              <w:pStyle w:val="17"/>
              <w:ind w:firstLine="0"/>
              <w:rPr>
                <w:sz w:val="24"/>
                <w:szCs w:val="24"/>
              </w:rPr>
            </w:pPr>
            <w:r>
              <w:rPr>
                <w:sz w:val="24"/>
                <w:szCs w:val="24"/>
              </w:rPr>
              <w:t>Танымдық–шығармашылық</w:t>
            </w:r>
          </w:p>
        </w:tc>
        <w:tc>
          <w:tcPr>
            <w:tcW w:w="3178" w:type="dxa"/>
            <w:vAlign w:val="center"/>
          </w:tcPr>
          <w:p w14:paraId="3F3B0D89">
            <w:pPr>
              <w:pStyle w:val="17"/>
              <w:ind w:firstLine="0"/>
              <w:rPr>
                <w:sz w:val="24"/>
                <w:szCs w:val="24"/>
              </w:rPr>
            </w:pPr>
            <w:r>
              <w:rPr>
                <w:sz w:val="24"/>
                <w:szCs w:val="24"/>
              </w:rPr>
              <w:t>шығармашылық ойлау</w:t>
            </w:r>
          </w:p>
        </w:tc>
      </w:tr>
    </w:tbl>
    <w:p w14:paraId="5867A976">
      <w:pPr>
        <w:ind w:firstLine="709"/>
        <w:jc w:val="both"/>
        <w:rPr>
          <w:rFonts w:ascii="Times New Roman" w:hAnsi="Times New Roman" w:eastAsia="Times New Roman" w:cs="Times New Roman"/>
          <w:sz w:val="28"/>
          <w:szCs w:val="28"/>
          <w:lang w:val="kk-KZ" w:eastAsia="ru-RU"/>
        </w:rPr>
      </w:pPr>
    </w:p>
    <w:p w14:paraId="1BDCE6BE">
      <w:pPr>
        <w:ind w:firstLine="56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Жоғарыда келтірілген философиялық тұжырымдар жиынтығы адам танымының мәндік сипаттарын, өзіндік сананың дамуын, білімнің қалыптасу және жаңару заңдылықтарын қамтиды. Бұл категориялар пәндік білім мазмұнынан жоғары тұратын әмбебап танымдық және әрекеттік қабілеттерді сипаттайтындықтан, олар «метапәндік» ұғымының мазмұндық өрісін философиялық деңгейде ашуға мүмкіндік береді. Аталған жіктеуде </w:t>
      </w:r>
      <w:r>
        <w:rPr>
          <w:rFonts w:ascii="Times New Roman" w:hAnsi="Times New Roman" w:eastAsia="Times New Roman" w:cs="Times New Roman"/>
          <w:i/>
          <w:sz w:val="28"/>
          <w:szCs w:val="28"/>
          <w:lang w:val="kk-KZ" w:eastAsia="ru-RU"/>
        </w:rPr>
        <w:t xml:space="preserve">«ақылға күшті болу», «өзін-өзі тануға ұмтылу», «сананы билеу», «өз әрекетіне қорытынды жасау», «өз-өзіне есеп беру», «жаңаны тану» </w:t>
      </w:r>
      <w:r>
        <w:rPr>
          <w:rFonts w:ascii="Times New Roman" w:hAnsi="Times New Roman" w:eastAsia="Times New Roman" w:cs="Times New Roman"/>
          <w:sz w:val="28"/>
          <w:szCs w:val="28"/>
          <w:lang w:val="kk-KZ" w:eastAsia="ru-RU"/>
        </w:rPr>
        <w:t>сияқты сипаттамалар адамның өз танымын бақылауы мен реттеуін білдіреді. Бұл қасиеттер қазіргі педагогикадағы метатаным және реттеуші оқу әрекеттері категорияларымен сәйкес келеді. Демек, философиялық тұрғыдан өзін-өзі тану мен сананы басқару идеялары метапәндік нәтижелердің реттеуші компонентінің мәндік негізін құрайды.</w:t>
      </w:r>
    </w:p>
    <w:p w14:paraId="048CB675">
      <w:pPr>
        <w:pStyle w:val="17"/>
      </w:pPr>
      <w:r>
        <w:t>Талданған әдебиеттерде «метапәндік» ұғымы келесі мазмұнда түсіндіріледі:</w:t>
      </w:r>
    </w:p>
    <w:p w14:paraId="25405928">
      <w:pPr>
        <w:pStyle w:val="17"/>
      </w:pPr>
      <w:r>
        <w:t>– пәнүсті білімдер мен әрекеттер жүйесі;</w:t>
      </w:r>
    </w:p>
    <w:p w14:paraId="30A92547">
      <w:pPr>
        <w:pStyle w:val="17"/>
      </w:pPr>
      <w:r>
        <w:t>– әмбебап оқу әрекеттері;</w:t>
      </w:r>
    </w:p>
    <w:p w14:paraId="6407F526">
      <w:pPr>
        <w:pStyle w:val="17"/>
      </w:pPr>
      <w:r>
        <w:t>– метатанымдық дағдылар;</w:t>
      </w:r>
    </w:p>
    <w:p w14:paraId="2054A346">
      <w:pPr>
        <w:pStyle w:val="17"/>
      </w:pPr>
      <w:r>
        <w:t>– трансферлік қабілеттер;</w:t>
      </w:r>
    </w:p>
    <w:p w14:paraId="6A08808E">
      <w:pPr>
        <w:pStyle w:val="17"/>
      </w:pPr>
      <w:r>
        <w:t>– оқу дербестігі.</w:t>
      </w:r>
    </w:p>
    <w:p w14:paraId="6338B667">
      <w:pPr>
        <w:pStyle w:val="17"/>
      </w:pPr>
      <w:r>
        <w:t>Жалпы алғанда, метапәндік – оқушының әртүрлі пәндік жағдайларда қолданылатын жалпыланған оқу әрекеттерін меңгеру нәтижесі деп түсіндіріледі.</w:t>
      </w:r>
    </w:p>
    <w:p w14:paraId="11BA8010">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Ұлы Абайдың XIX ғасырдың өзінде-ақ, «Зардабынан қашық болу, пайдасына ортақ болуға тілін, оқуын, ғылымын білмек керек» [69] деген қара сөздеріндегі атрибуттар бүгінгі күнгі тұлғаның тіл мен ғылымды меңгеру арқылы білім берудің жаңа парадигмасына бейім болу керектігін және өзгенің тілін үйренуді де болашаққа өсиет еткені белгілі. Яғни өзгенің тілін, </w:t>
      </w:r>
      <w:r>
        <w:rPr>
          <w:rFonts w:ascii="Times New Roman" w:hAnsi="Times New Roman" w:eastAsia="+mn-ea" w:cs="Times New Roman"/>
          <w:bCs/>
          <w:kern w:val="24"/>
          <w:sz w:val="28"/>
          <w:szCs w:val="28"/>
          <w:lang w:val="kk-KZ"/>
        </w:rPr>
        <w:t xml:space="preserve">оқу үдерісін ұйымдастыруда қолданылатын тәсілдемелер мен технологияларды және білім алушылардың оқу жетістіктерінің критериалды бағалау жүйесін озық меңгеруде білім алушыны өмір сүруге дайындау үшін жаңа сапа </w:t>
      </w:r>
      <w:r>
        <w:rPr>
          <w:rFonts w:ascii="Times New Roman" w:hAnsi="Times New Roman" w:eastAsia="+mn-ea" w:cs="Times New Roman"/>
          <w:b/>
          <w:bCs/>
          <w:i/>
          <w:kern w:val="24"/>
          <w:sz w:val="28"/>
          <w:szCs w:val="28"/>
          <w:lang w:val="kk-KZ"/>
        </w:rPr>
        <w:t xml:space="preserve">метапәндік </w:t>
      </w:r>
      <w:r>
        <w:rPr>
          <w:rFonts w:ascii="Times New Roman" w:hAnsi="Times New Roman" w:eastAsia="+mn-ea" w:cs="Times New Roman"/>
          <w:bCs/>
          <w:kern w:val="24"/>
          <w:sz w:val="28"/>
          <w:szCs w:val="28"/>
          <w:lang w:val="kk-KZ"/>
        </w:rPr>
        <w:t xml:space="preserve">қажет. Ол үшін «білетін адамнан» «шығармашылықпен ойлайтын, әрекет ететін, өзін-өзі дамытатын адамға ауыстыру қажет». </w:t>
      </w:r>
    </w:p>
    <w:p w14:paraId="3ACF95D8">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cs="Times New Roman"/>
          <w:sz w:val="28"/>
          <w:szCs w:val="28"/>
          <w:lang w:val="kk-KZ"/>
        </w:rPr>
        <w:t>Мағжан Жұмабаевтың «Педагогика» атты еңбегін талдау барысында кітапта «метапәндік» ұғымының бастау көздері берілгенін анықтадық. Кітапта М.Жұмабаевтың баланың сұлулық сезімін қалыптастыру, сұлулыққа тәрбиелеу туралы мынадай пікірінде «сұлулық сезімін метапәндік» 3 деңгейде оқыту-үйретуге байланысты педагогикалық басшылық берілген: «</w:t>
      </w:r>
      <w:r>
        <w:rPr>
          <w:rFonts w:ascii="Times New Roman" w:hAnsi="Times New Roman" w:eastAsia="Times New Roman" w:cs="Times New Roman"/>
          <w:sz w:val="28"/>
          <w:szCs w:val="28"/>
          <w:lang w:val="kk-KZ" w:eastAsia="ru-RU"/>
        </w:rPr>
        <w:t xml:space="preserve">Ішкі сезімдердің адам үшін ең қымбаттары – сұлулық һәм құлық сезімдері. </w:t>
      </w:r>
      <w:r>
        <w:rPr>
          <w:rFonts w:ascii="Times New Roman" w:hAnsi="Times New Roman" w:eastAsia="Times New Roman" w:cs="Times New Roman"/>
          <w:b/>
          <w:bCs/>
          <w:sz w:val="28"/>
          <w:szCs w:val="28"/>
          <w:lang w:val="kk-KZ" w:eastAsia="ru-RU"/>
        </w:rPr>
        <w:t>...</w:t>
      </w:r>
      <w:r>
        <w:rPr>
          <w:rFonts w:ascii="Times New Roman" w:hAnsi="Times New Roman" w:eastAsia="Times New Roman" w:cs="Times New Roman"/>
          <w:sz w:val="28"/>
          <w:szCs w:val="28"/>
          <w:lang w:val="kk-KZ" w:eastAsia="ru-RU"/>
        </w:rPr>
        <w:t>Жаратылыстың һәм искусствоның сұлу заттары адам жанында сұлулық сезімдерін оятады. Үлбіреген гүл, күңіренген орман, сылдыраған су, былдырлаған бұлақ, шетсіз-түпсіз қара көк теңіз, түрлі шөптер мен толқынданған дала, бұлтпен таласқан биік тау, күннің ойыншыл алтын сәулелері, ерке сұлу ай, жұлдызды түн, міне осылар сықылды жаратылыстың сұлу заттары, көріністері, яки өнердің тылсымдай жанды билеп алып кететін ән, сиқырлы сөз, сұлу картина сықылды әсерлері адам жанында бір ләззат, бір сұлулық толқынын оятып туғызбай қоймайды. Архитектура, сұлу сурет (живопись), скульптура сықылды пластика өнері адамның көру сезімін сиқырлап барып, жанда сұлулық толқындарын туғызады. Сұлулық сезімдері адамның дұрыс, сау ләззат іздеуіне, сұлу нәрсені сүюіне, көріксіз нәрседен жиренуіне, жақсылыққа ұмтылып, жамандықтан тыйылуына көп көмек көрсетеді. Сондықтан баланың сұлулық сезімдері жақсы тәрбие қылынуға тиісті» [70].</w:t>
      </w:r>
    </w:p>
    <w:p w14:paraId="48B44381">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Осы орайда М.Жұмабаев «сұлулық сезімін» жеке бір пәнге таңып қоймайды, көптеген пәндердің мазмұнынан табады. Оның көрсетуінше, «әр адамның сұлулық сезімдері әр түрлі нәрседен оянымпаз болады». М.Жұмабаев оқу-тәрбиелік көптеген пәндер мен арнайы әрекеттердің мазмұнын бақылап, бір метапәндік «сұлулық сезімін қалыптастыру» деген арнаға тоғыстырады. Автор баланың сұлулық сезімін өркендету ұстаздың, тәрбиешінің міндеті деп атап көрсетеді де, өркендету жолдары деп келесілерді атайды:</w:t>
      </w:r>
    </w:p>
    <w:p w14:paraId="468E8301">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1) </w:t>
      </w:r>
      <w:r>
        <w:rPr>
          <w:rFonts w:ascii="Times New Roman" w:hAnsi="Times New Roman" w:cs="Times New Roman"/>
          <w:sz w:val="28"/>
          <w:szCs w:val="28"/>
          <w:lang w:val="kk-KZ" w:eastAsia="ru-RU"/>
        </w:rPr>
        <w:t xml:space="preserve">«Балаға жаратылыс сұлулығынан ләззат алғызу. ...Тәрбиеші жаратылыстағы түрлі сұлулықтарға баланың іскерлігін аудара білу керек. </w:t>
      </w:r>
    </w:p>
    <w:p w14:paraId="6444A0B7">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2) </w:t>
      </w:r>
      <w:r>
        <w:rPr>
          <w:rFonts w:ascii="Times New Roman" w:hAnsi="Times New Roman" w:cs="Times New Roman"/>
          <w:sz w:val="28"/>
          <w:szCs w:val="28"/>
          <w:lang w:val="kk-KZ" w:eastAsia="ru-RU"/>
        </w:rPr>
        <w:t xml:space="preserve">Баланың маңайындағы нәрсенің бәрі жинақты, ретті, таза болсын. Адам сұлулықты сүйсе, тазалықты сүйеді. Тазалықты сүйсе, оған ауру үйір болмайды. </w:t>
      </w:r>
    </w:p>
    <w:p w14:paraId="37D68724">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3) </w:t>
      </w:r>
      <w:r>
        <w:rPr>
          <w:rFonts w:ascii="Times New Roman" w:hAnsi="Times New Roman" w:cs="Times New Roman"/>
          <w:sz w:val="28"/>
          <w:szCs w:val="28"/>
          <w:lang w:val="kk-KZ" w:eastAsia="ru-RU"/>
        </w:rPr>
        <w:t xml:space="preserve">Баланың маңайындағы сөйленетін сөздер де әдепті, сұлу болуға тиісті. </w:t>
      </w:r>
    </w:p>
    <w:p w14:paraId="3C0B30D1">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4) </w:t>
      </w:r>
      <w:r>
        <w:rPr>
          <w:rFonts w:ascii="Times New Roman" w:hAnsi="Times New Roman" w:cs="Times New Roman"/>
          <w:sz w:val="28"/>
          <w:szCs w:val="28"/>
          <w:lang w:val="kk-KZ" w:eastAsia="ru-RU"/>
        </w:rPr>
        <w:t xml:space="preserve">Және баланың маңайындағы адамдардың жүріс-тұрыстары да әдепті, сұлу болуға тиісті. Сұлу дене, сұлу қозғалысты көріп өскен баланың денесі де, қозғалысы да сұлу болады. </w:t>
      </w:r>
    </w:p>
    <w:p w14:paraId="145C995F">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5) </w:t>
      </w:r>
      <w:r>
        <w:rPr>
          <w:rFonts w:ascii="Times New Roman" w:hAnsi="Times New Roman" w:cs="Times New Roman"/>
          <w:sz w:val="28"/>
          <w:szCs w:val="28"/>
          <w:lang w:val="kk-KZ" w:eastAsia="ru-RU"/>
        </w:rPr>
        <w:t>Баланы сұлулық өнерімен терең таныстыру керек. Бала неше түрлі сұлу үндерді естісін. Неше түрлі сұлу түрлерді, түстерді көрсін. Сұлу сөздер, сұлу өлеңдер жаттасын. Түрлі музыка құралдарының әуендерін тыңдасын, сурет салып үйренсін, ән салып, музыка құралдарын ойнап үйренсін. Міне, осыларды естісе, баланың сұлулық сезімдері өркендейді</w:t>
      </w:r>
      <w:r>
        <w:rPr>
          <w:rFonts w:ascii="Times New Roman" w:hAnsi="Times New Roman" w:cs="Times New Roman"/>
          <w:sz w:val="28"/>
          <w:szCs w:val="28"/>
          <w:lang w:val="kk-KZ"/>
        </w:rPr>
        <w:t xml:space="preserve">» </w:t>
      </w:r>
      <w:r>
        <w:rPr>
          <w:rFonts w:ascii="Times New Roman" w:hAnsi="Times New Roman" w:cs="Times New Roman"/>
          <w:sz w:val="28"/>
          <w:szCs w:val="28"/>
          <w:lang w:val="kk-KZ" w:eastAsia="ru-RU"/>
        </w:rPr>
        <w:t>[70, 17 б.].</w:t>
      </w:r>
    </w:p>
    <w:p w14:paraId="3F748404">
      <w:pPr>
        <w:ind w:firstLine="565" w:firstLineChars="202"/>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Білім беру мен тәрбиенің мәселелері білім философиясының назарында басты орында тұратыны белгілі. Педагогиканың барлық уақытта өзекті болатын «нені оқыту керек?», «қалай оқыту керек?» деген сұрақтарына жауап іздеген философиялық ізденістердің қазіргі уақытта метапедагогикаға да қатысы болатынына дау жоқ. </w:t>
      </w:r>
    </w:p>
    <w:p w14:paraId="73F95143">
      <w:pPr>
        <w:ind w:firstLine="565" w:firstLineChars="202"/>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Білім берудің түпмақсаты – оқушыны ойлауға үйрету. Десек те, оқыту үдерісінің  барлық бірдей элементін осы мақсатқа аудару мәселесінде шешілмей келе жатқан көптеген күрмеулі мәселелер бары да белгілі. Білім беру арқылы қоғамымыздың білімді, тәрбиелі азаматын қалыптастыру – мұғалімдердің, мектеп жүйесінің мойнына жүктелген жауапкершілік. </w:t>
      </w:r>
    </w:p>
    <w:p w14:paraId="3EAF5FF1">
      <w:pPr>
        <w:ind w:firstLine="565" w:firstLineChars="202"/>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Білім мазмұны, оқу бағдарламалары және оларды меңгертуде пайдаланылатын жаңа оқыту технологиялары, сапалы да оңтайлы оқыту жүйелері мен оқу құралдары, тиімді әдіс-тәсілдер мен амалдар – барлығы жекелеген пәндерді меңгертуге ғана арналып қарастырылып келе жатқаны да белгілі. Жеке пәндерді оқытудың шектеулілігі тек өз саласының аясында ғана білім мазмұнын меңгертіп, кей ретте пәнаралық байланысты пайдалану арқылы бірқатар мәселелерді шешіп, одан соң, қайтадан бір пәнді оқыту үдерісінің  аясынан шықпай қалатындығында болып табылады.</w:t>
      </w:r>
    </w:p>
    <w:p w14:paraId="690069E7">
      <w:pPr>
        <w:ind w:firstLine="565" w:firstLineChars="202"/>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Р.Д.Дылгырова өзінің мақаласында заманауи «метапән» ұғымының білім беру саласында қолданысқа түсуін Н.В.Громыконың, А.В.Хуторскойдың есімдерімен байланыстырады [71].</w:t>
      </w:r>
    </w:p>
    <w:p w14:paraId="4FEBBC73">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«Метапән» ұғымының тарихи жолы терең болғанымен, заманауи педагогикада оның бірыңғай ұғым анықтамасының жоқтығы байқалады. Сонымен қатар Ж.Жұмабаева ресейлік педагогика ғылымында 20-ғасырдың соңында </w:t>
      </w:r>
      <w:r>
        <w:rPr>
          <w:rFonts w:ascii="Times New Roman" w:hAnsi="Times New Roman" w:cs="Times New Roman"/>
          <w:sz w:val="28"/>
          <w:szCs w:val="28"/>
          <w:lang w:val="kk-KZ"/>
        </w:rPr>
        <w:t>Ю.В.Громыконың, Н.В.Громыконың, А.Г.Асмоловтың, А.В.Хуторскойдың, М.В.Половкованың еңбектерінде қарастырылады.</w:t>
      </w:r>
    </w:p>
    <w:p w14:paraId="21A97972">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Метапәндік тұрғыдан оқыту мәселесі А.В.Хуторской, Н.В.Громыконың еңбектерінің негізінде ресейлік жаңа білім стандарттарына 2008 жылдан бастап негізгі бағдарлардың бірі ретінде енгізілген болатын. «Метапән» дегенді осы саланы ресейлік педагогикаға енгізіп, жан-жақты қарастырып келе жатқан А.В.Хуторскойдың ізімен пәннің не бірнеше пәннің сыртқары тұрған және оларды тамырластыра біріктіріп тұрған нәрсе деп түсінеміз [9, 15 б.]. </w:t>
      </w:r>
    </w:p>
    <w:p w14:paraId="7DA4D2F1">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тұрғыдан оқытуда оқушы әрбір жекелеген пәннің мазмұнын меңгеру үшін емес, біртұтас дүниенің әртүрлі қырын тануы басты мақсат болады. Біртұтас дүниенің сан түрлі қырын тану жолы оқушы үшін бастауыш мектепте сөздердің тіркесіп, сөйлем құруын үйренуі арқылы, жекелеген сөздерден, сөйлемнен, сөйлеуден тұтас мәтін құру жолдарын тану арқылы, сандар арқылы, көркем бейнелер арқылы, әсем әуен арқылы, түрлі заттардың қосындысынан жаңа заттар пайда болуын тану арқылы ашылады.</w:t>
      </w:r>
    </w:p>
    <w:p w14:paraId="373D6129">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Метапәндік оқытудың, «метапән» дегеннің мазмұны да осы біріккен сөздің алғашқы компоненті болып тұрған «мета» деген сөздің мағынасына тікелей байланысты. Яғни, метапән жекелеген пәндердің жоғарысында тұратын пән дегенді білдіреді. Сонда бір қарағанда, метапән жеке пәннен сыртқары тұруды білдіреді, ал екінші жағынан қарайтын болсақ, метапән сол пәннен мүлде бөлініп кетпейтінін білдіреді. Метапәндік әрекет жеке пәннен бөлінбейтін, пәнді оқып-меңгеру әрекетінің түпнегізінде орналасқан болып табылады. </w:t>
      </w:r>
    </w:p>
    <w:p w14:paraId="48C5343E">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 метапәндік білім мазмұны дегенді ғалымдар В.В.Краевский мен А.В.Хуторской атап көрсеткеніндей, оқыту үдерісін білім мазмұнының жалпыдүниетанымдық түсінілуіне қарай бағыттау деп, нақтырақ айтқанда, білім мазмұнында оқушының әлемнің болмысын біртұтас қабылдауға негіз болатын теориялық ойлау мен әмбебап тәсілдерді қалыптастыру ретінде түсінуге болады.</w:t>
      </w:r>
    </w:p>
    <w:p w14:paraId="5071F9E7">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Ресейлік білім мазмұнын дамыту бойынша А.В.Хуторскойдың метапән тәсілі негізінде қалыптастырған ғылыми мектебі [9, 78 б.] келесі үш бағытта қызмет ететіні айтылады: </w:t>
      </w:r>
    </w:p>
    <w:p w14:paraId="3F8CE26B">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бірінші бағыты – білім мазмұнында іргелі білім беру нысандарын (ІББН) айқындау;</w:t>
      </w:r>
    </w:p>
    <w:p w14:paraId="1AD6F1FF">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екінші бағыты – іргелі білім беру нысандары негізінде метапәндерді ұйымдастыру. Бұл ретте пән мазмұнындағы метапәндік тақырыптар немесе метапәндік жеке тараулар метапән курсына енгізіледі;</w:t>
      </w:r>
    </w:p>
    <w:p w14:paraId="430E9648">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үшінші бағыты – метапәндік әрекетті қамтамасыз ету; метапәндік оқыту білім мазмұнына емес, қалай білім алу жолына байланысты танылады. Метапән жеке бір пәнге таңылмай, жалпы оқу әрекеті ретінде әрбір пәнге байланысты қолдануға келеді, өйткені метапәндік пәндік оқу әрекетімен байланысты [9, 82 б.]. </w:t>
      </w:r>
    </w:p>
    <w:p w14:paraId="21A82F69">
      <w:pPr>
        <w:ind w:firstLine="566"/>
        <w:jc w:val="both"/>
        <w:rPr>
          <w:rFonts w:ascii="Times New Roman" w:hAnsi="Times New Roman" w:cs="Times New Roman"/>
          <w:sz w:val="28"/>
          <w:szCs w:val="28"/>
          <w:lang w:val="kk-KZ"/>
        </w:rPr>
      </w:pPr>
      <w:r>
        <w:rPr>
          <w:rFonts w:ascii="Times New Roman" w:hAnsi="Times New Roman" w:cs="Times New Roman"/>
          <w:sz w:val="28"/>
          <w:szCs w:val="28"/>
          <w:lang w:val="kk-KZ"/>
        </w:rPr>
        <w:t>А.В.Хуторскойдың еңбектерін талдау негізінде оның метапән деп белгілеген жүйесі келесі 2-кестеде көрсетілді.</w:t>
      </w:r>
    </w:p>
    <w:p w14:paraId="5D20BE36">
      <w:pPr>
        <w:jc w:val="both"/>
        <w:rPr>
          <w:rFonts w:ascii="Times New Roman" w:hAnsi="Times New Roman" w:cs="Times New Roman"/>
          <w:sz w:val="28"/>
          <w:szCs w:val="28"/>
          <w:lang w:val="kk-KZ"/>
        </w:rPr>
      </w:pPr>
    </w:p>
    <w:p w14:paraId="576D8B84">
      <w:pPr>
        <w:jc w:val="both"/>
        <w:rPr>
          <w:rFonts w:ascii="Times New Roman" w:hAnsi="Times New Roman" w:cs="Times New Roman"/>
          <w:sz w:val="28"/>
          <w:szCs w:val="28"/>
          <w:lang w:val="kk-KZ"/>
        </w:rPr>
      </w:pPr>
      <w:r>
        <w:rPr>
          <w:rFonts w:ascii="Times New Roman" w:hAnsi="Times New Roman" w:cs="Times New Roman"/>
          <w:sz w:val="28"/>
          <w:szCs w:val="28"/>
          <w:lang w:val="kk-KZ"/>
        </w:rPr>
        <w:t>Кесте 2 – А.В.Хуторской белгілеген метапән жүйесі</w:t>
      </w: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3079"/>
        <w:gridCol w:w="3588"/>
      </w:tblGrid>
      <w:tr w14:paraId="7DDA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972" w:type="dxa"/>
          </w:tcPr>
          <w:p w14:paraId="208E31E1">
            <w:pPr>
              <w:jc w:val="center"/>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 xml:space="preserve">Метапәндер </w:t>
            </w:r>
          </w:p>
        </w:tc>
        <w:tc>
          <w:tcPr>
            <w:tcW w:w="3079" w:type="dxa"/>
          </w:tcPr>
          <w:p w14:paraId="0A1C3FEF">
            <w:pPr>
              <w:jc w:val="center"/>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 xml:space="preserve">Нысаны </w:t>
            </w:r>
          </w:p>
        </w:tc>
        <w:tc>
          <w:tcPr>
            <w:tcW w:w="3588" w:type="dxa"/>
          </w:tcPr>
          <w:p w14:paraId="78CD7A54">
            <w:pPr>
              <w:jc w:val="center"/>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Метапәндік мазмұны</w:t>
            </w:r>
          </w:p>
        </w:tc>
      </w:tr>
      <w:tr w14:paraId="1273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972" w:type="dxa"/>
          </w:tcPr>
          <w:p w14:paraId="51AE918F">
            <w:pPr>
              <w:jc w:val="center"/>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«Сандар»</w:t>
            </w:r>
          </w:p>
        </w:tc>
        <w:tc>
          <w:tcPr>
            <w:tcW w:w="3079" w:type="dxa"/>
            <w:vMerge w:val="restart"/>
          </w:tcPr>
          <w:p w14:paraId="3112FBAF">
            <w:pPr>
              <w:jc w:val="center"/>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Іргелі білім беру нысанының болуы</w:t>
            </w:r>
          </w:p>
        </w:tc>
        <w:tc>
          <w:tcPr>
            <w:tcW w:w="3588" w:type="dxa"/>
            <w:vMerge w:val="restart"/>
          </w:tcPr>
          <w:p w14:paraId="404E2F28">
            <w:pPr>
              <w:jc w:val="both"/>
              <w:rPr>
                <w:rFonts w:ascii="Times New Roman" w:hAnsi="Times New Roman" w:eastAsia="SimSun" w:cs="Times New Roman"/>
                <w:b/>
                <w:sz w:val="24"/>
                <w:szCs w:val="24"/>
                <w:lang w:val="kk-KZ" w:eastAsia="ru-RU"/>
              </w:rPr>
            </w:pPr>
            <w:r>
              <w:rPr>
                <w:rFonts w:ascii="Times New Roman" w:hAnsi="Times New Roman" w:eastAsia="SimSun" w:cs="Times New Roman"/>
                <w:sz w:val="24"/>
                <w:szCs w:val="24"/>
                <w:lang w:val="kk-KZ" w:eastAsia="ru-RU"/>
              </w:rPr>
              <w:t>Оқу пәнінің алдында да болған, одан тысқары тұрған, нақты оқу пәні пайда болмай тұрғаннан бұрын бар болуы</w:t>
            </w:r>
          </w:p>
        </w:tc>
      </w:tr>
      <w:tr w14:paraId="3DF8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972" w:type="dxa"/>
          </w:tcPr>
          <w:p w14:paraId="04B4A634">
            <w:pPr>
              <w:jc w:val="center"/>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«Әріптер»</w:t>
            </w:r>
          </w:p>
        </w:tc>
        <w:tc>
          <w:tcPr>
            <w:tcW w:w="3079" w:type="dxa"/>
            <w:vMerge w:val="continue"/>
          </w:tcPr>
          <w:p w14:paraId="2158D390">
            <w:pPr>
              <w:jc w:val="center"/>
              <w:rPr>
                <w:rFonts w:ascii="Times New Roman" w:hAnsi="Times New Roman" w:eastAsia="SimSun" w:cs="Times New Roman"/>
                <w:b/>
                <w:sz w:val="24"/>
                <w:szCs w:val="24"/>
                <w:lang w:val="kk-KZ" w:eastAsia="ru-RU"/>
              </w:rPr>
            </w:pPr>
          </w:p>
        </w:tc>
        <w:tc>
          <w:tcPr>
            <w:tcW w:w="3588" w:type="dxa"/>
            <w:vMerge w:val="continue"/>
          </w:tcPr>
          <w:p w14:paraId="67B8F767">
            <w:pPr>
              <w:jc w:val="center"/>
              <w:rPr>
                <w:rFonts w:ascii="Times New Roman" w:hAnsi="Times New Roman" w:eastAsia="SimSun" w:cs="Times New Roman"/>
                <w:b/>
                <w:sz w:val="24"/>
                <w:szCs w:val="24"/>
                <w:lang w:val="kk-KZ" w:eastAsia="ru-RU"/>
              </w:rPr>
            </w:pPr>
          </w:p>
        </w:tc>
      </w:tr>
      <w:tr w14:paraId="502C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2972" w:type="dxa"/>
          </w:tcPr>
          <w:p w14:paraId="72AABCE6">
            <w:pPr>
              <w:jc w:val="center"/>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«Мәдениет»</w:t>
            </w:r>
          </w:p>
        </w:tc>
        <w:tc>
          <w:tcPr>
            <w:tcW w:w="3079" w:type="dxa"/>
            <w:vMerge w:val="continue"/>
          </w:tcPr>
          <w:p w14:paraId="1B1DBCDE">
            <w:pPr>
              <w:jc w:val="center"/>
              <w:rPr>
                <w:rFonts w:ascii="Times New Roman" w:hAnsi="Times New Roman" w:eastAsia="SimSun" w:cs="Times New Roman"/>
                <w:b/>
                <w:sz w:val="24"/>
                <w:szCs w:val="24"/>
                <w:lang w:val="kk-KZ" w:eastAsia="ru-RU"/>
              </w:rPr>
            </w:pPr>
          </w:p>
        </w:tc>
        <w:tc>
          <w:tcPr>
            <w:tcW w:w="3588" w:type="dxa"/>
            <w:vMerge w:val="continue"/>
          </w:tcPr>
          <w:p w14:paraId="5EE3471F">
            <w:pPr>
              <w:jc w:val="center"/>
              <w:rPr>
                <w:rFonts w:ascii="Times New Roman" w:hAnsi="Times New Roman" w:eastAsia="SimSun" w:cs="Times New Roman"/>
                <w:b/>
                <w:sz w:val="24"/>
                <w:szCs w:val="24"/>
                <w:lang w:val="kk-KZ" w:eastAsia="ru-RU"/>
              </w:rPr>
            </w:pPr>
          </w:p>
        </w:tc>
      </w:tr>
      <w:tr w14:paraId="5983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2972" w:type="dxa"/>
          </w:tcPr>
          <w:p w14:paraId="4E7135A0">
            <w:pPr>
              <w:jc w:val="center"/>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«Дүниені тану»</w:t>
            </w:r>
          </w:p>
        </w:tc>
        <w:tc>
          <w:tcPr>
            <w:tcW w:w="3079" w:type="dxa"/>
            <w:vMerge w:val="continue"/>
          </w:tcPr>
          <w:p w14:paraId="68231855">
            <w:pPr>
              <w:jc w:val="center"/>
              <w:rPr>
                <w:rFonts w:ascii="Times New Roman" w:hAnsi="Times New Roman" w:eastAsia="SimSun" w:cs="Times New Roman"/>
                <w:b/>
                <w:sz w:val="24"/>
                <w:szCs w:val="24"/>
                <w:lang w:val="kk-KZ" w:eastAsia="ru-RU"/>
              </w:rPr>
            </w:pPr>
          </w:p>
        </w:tc>
        <w:tc>
          <w:tcPr>
            <w:tcW w:w="3588" w:type="dxa"/>
            <w:vMerge w:val="continue"/>
          </w:tcPr>
          <w:p w14:paraId="25697396">
            <w:pPr>
              <w:jc w:val="center"/>
              <w:rPr>
                <w:rFonts w:ascii="Times New Roman" w:hAnsi="Times New Roman" w:eastAsia="SimSun" w:cs="Times New Roman"/>
                <w:b/>
                <w:sz w:val="24"/>
                <w:szCs w:val="24"/>
                <w:lang w:val="kk-KZ" w:eastAsia="ru-RU"/>
              </w:rPr>
            </w:pPr>
          </w:p>
        </w:tc>
      </w:tr>
    </w:tbl>
    <w:p w14:paraId="373CB58D">
      <w:pPr>
        <w:ind w:firstLine="567"/>
        <w:jc w:val="both"/>
        <w:rPr>
          <w:rFonts w:ascii="Times New Roman" w:hAnsi="Times New Roman" w:cs="Times New Roman"/>
          <w:sz w:val="28"/>
          <w:szCs w:val="28"/>
          <w:lang w:val="kk-KZ"/>
        </w:rPr>
      </w:pPr>
    </w:p>
    <w:p w14:paraId="3A178477">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Жинақтай айтқанда, метапәннің мазмұны дербес пән мазмұнынан айрықша болады. Мағыналық мәннің өрісі, түптеп келгенде жеке пән мазмұнының шегінен асып, метадеңгейдегі білім мазмұнын танытады. Анығырақ айтқанда, метапән әрбір жекелеген пәндердің өзегін ұстап тұратын орталық негізді білдіреді.</w:t>
      </w:r>
    </w:p>
    <w:p w14:paraId="33418B51">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 Ю.В.Громыконың еңбектеріндегі негізгі ой бойынша, ресейлік мектептер жеке пән ретінде оқыту жүйесінен ойлау тәсілі мен техникасы, ойлау әрекеті ретінде түсінілетін білім мазмұнына көшуі тиіс, метапәндік оқытудың түпмәні осыны білдіреді [7,б. 55]. Ю.В.Громыконың еңбектері негізінде оның метапән деп белгілеуі келесідей екені анықталды (3-кесте).</w:t>
      </w:r>
    </w:p>
    <w:p w14:paraId="748A8434">
      <w:pPr>
        <w:jc w:val="both"/>
        <w:rPr>
          <w:rFonts w:ascii="Times New Roman" w:hAnsi="Times New Roman" w:cs="Times New Roman"/>
          <w:sz w:val="28"/>
          <w:szCs w:val="28"/>
          <w:lang w:val="kk-KZ"/>
        </w:rPr>
      </w:pPr>
    </w:p>
    <w:p w14:paraId="7857F090">
      <w:pPr>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00FEC0AC">
      <w:pPr>
        <w:jc w:val="both"/>
        <w:rPr>
          <w:rFonts w:ascii="Times New Roman" w:hAnsi="Times New Roman" w:cs="Times New Roman"/>
          <w:sz w:val="28"/>
          <w:szCs w:val="28"/>
          <w:lang w:val="kk-KZ"/>
        </w:rPr>
      </w:pPr>
      <w:r>
        <w:rPr>
          <w:rFonts w:ascii="Times New Roman" w:hAnsi="Times New Roman" w:cs="Times New Roman"/>
          <w:sz w:val="28"/>
          <w:szCs w:val="28"/>
          <w:lang w:val="kk-KZ"/>
        </w:rPr>
        <w:t>Кесте 3 –  Ю.В.Громыко бойынша метапәндер</w:t>
      </w:r>
    </w:p>
    <w:p w14:paraId="48322AAD">
      <w:pPr>
        <w:jc w:val="both"/>
        <w:rPr>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6"/>
        <w:gridCol w:w="3676"/>
        <w:gridCol w:w="3517"/>
      </w:tblGrid>
      <w:tr w14:paraId="467C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9" w:type="dxa"/>
            <w:gridSpan w:val="3"/>
          </w:tcPr>
          <w:p w14:paraId="479BFE6C">
            <w:pPr>
              <w:jc w:val="center"/>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Метапәндер</w:t>
            </w:r>
          </w:p>
        </w:tc>
      </w:tr>
      <w:tr w14:paraId="4658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6" w:type="dxa"/>
          </w:tcPr>
          <w:p w14:paraId="2B1A7041">
            <w:pPr>
              <w:jc w:val="both"/>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 xml:space="preserve">Ой-санадан өткізу. </w:t>
            </w:r>
          </w:p>
          <w:p w14:paraId="30514488">
            <w:pPr>
              <w:jc w:val="both"/>
              <w:rPr>
                <w:rFonts w:ascii="Times New Roman" w:hAnsi="Times New Roman" w:eastAsia="SimSun" w:cs="Times New Roman"/>
                <w:sz w:val="24"/>
                <w:szCs w:val="24"/>
                <w:lang w:val="kk-KZ" w:eastAsia="ru-RU"/>
              </w:rPr>
            </w:pPr>
            <w:r>
              <w:rPr>
                <w:rFonts w:ascii="Times New Roman" w:hAnsi="Times New Roman" w:eastAsia="SimSun" w:cs="Times New Roman"/>
                <w:bCs/>
                <w:sz w:val="24"/>
                <w:szCs w:val="24"/>
                <w:lang w:val="kk-KZ" w:eastAsia="ru-RU"/>
              </w:rPr>
              <w:t>Оқу пәнінің маңызды ұғымдарын жаттап алмай, ой-санасынан өткізу</w:t>
            </w:r>
          </w:p>
        </w:tc>
        <w:tc>
          <w:tcPr>
            <w:tcW w:w="3676" w:type="dxa"/>
          </w:tcPr>
          <w:p w14:paraId="38BEE3DB">
            <w:pPr>
              <w:jc w:val="both"/>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Қайта ашу.</w:t>
            </w:r>
          </w:p>
          <w:p w14:paraId="0E382938">
            <w:pPr>
              <w:jc w:val="both"/>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Бір оқу пәнінің мазмұнындағы білім мазмұнын меңгеруде сол білімнің пайда болу логикасын түсініп, сол жолмен өзі үшін қайтадан ашуы.</w:t>
            </w:r>
          </w:p>
        </w:tc>
        <w:tc>
          <w:tcPr>
            <w:tcW w:w="3517" w:type="dxa"/>
          </w:tcPr>
          <w:p w14:paraId="1B9208F6">
            <w:pPr>
              <w:jc w:val="both"/>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 xml:space="preserve">Қолдану. </w:t>
            </w:r>
          </w:p>
          <w:p w14:paraId="4C6E8102">
            <w:pPr>
              <w:jc w:val="both"/>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Білімнің пайда болу логикасын түсініп, сол жолмен өзі үшін қайтадан ашу тәсілін барлық басқа оқу материалын меңгеруде қолдану.</w:t>
            </w:r>
          </w:p>
        </w:tc>
      </w:tr>
    </w:tbl>
    <w:p w14:paraId="3CEBFC8D">
      <w:pPr>
        <w:ind w:firstLine="567"/>
        <w:jc w:val="both"/>
        <w:rPr>
          <w:rFonts w:ascii="Times New Roman" w:hAnsi="Times New Roman" w:cs="Times New Roman"/>
          <w:sz w:val="28"/>
          <w:szCs w:val="28"/>
          <w:lang w:val="kk-KZ"/>
        </w:rPr>
      </w:pPr>
    </w:p>
    <w:p w14:paraId="44447DE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Ю.В.Громыко өзінің ойлау әрекетіне негізделген педагогикалық жүйесінің негіздемесін Г.П.Щедровицкийдің теориялық зерттеулерінен алады [7, б.55]. Г.П.Щедровицкийдің жүйелік-ойлау әрекеті әдіснамасы бойынша, заманауи ғылыми-зерттеу әрекеті тиімді болуы үшін, оның үстінде таза және толыққанды түрде ұйымдастыру және басқару құрылымдары орналасуы керек. Сол әдіснама, адам ойының ұйымдасуының жаңа формасы ретінде ойлаудың түрлері мен тәсілдерін біріктіріп, білім алудың қажетті сәйкес құралдарының басқару қызметін қамтамасыз ете алады [7,б. 32]. </w:t>
      </w:r>
    </w:p>
    <w:p w14:paraId="129F924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Осымен бірге Г.П.Щедровицкий ұйымдастырушылық-әрекеттік ойын ұжымдық ой әрекетінің жаңа формасы ретінде қарастырылған зерттеу бағытын қалыптастырып, үш түрлі мәселені анықтайды:</w:t>
      </w:r>
    </w:p>
    <w:p w14:paraId="0EBAF1C7">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біріншіден, ұйымдастырушылық-әрекеттік ойын туралы көпфокусты ұйымдастырушылық-техникалық жүйе деген түсінік қалыптастырады;</w:t>
      </w:r>
    </w:p>
    <w:p w14:paraId="34DA262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екіншіден, ой әрекеті схемасында болатын түрлі «кеңістіктер» жөнінде түсінік қалыптастырады, олар – ой кеңістігі, ой-коммуникациялық кеңістік, ой әрекет жасау кеңістігі;</w:t>
      </w:r>
    </w:p>
    <w:p w14:paraId="2FF75FB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үшіншіден, ұжымдық ой әрекетін ұйымдастырудың кешенді және жүйелі формасының құраушылары ретіндегі бағдарламалау және проблематизациялау, ұйымдастыру және коммуникация сияқты ой әрекетінің әр түрінің ұйымдастыру-практикалық және ұйымдастыру-техникалық синтезін жүзеге асырады [72]. </w:t>
      </w:r>
    </w:p>
    <w:p w14:paraId="4020DC3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Қазақстандық ғалымдардың ішінде ой әрекеті теориясын зерттеген М.М.Мұқановтың еңбектерінде Г.И.Щедровицкий идеясымен өзектес идеялары бар [73]. Д.Д.Дүйсенбековтің айтуынша, М.Мұқановтың қазақы парасаттылық пен ой-әрекетінің тарихи-ұлттық концепциясы жаңа арнайы ізденістердің тірегі болуға тұрарлық құнды ілім болып табылады [74].</w:t>
      </w:r>
    </w:p>
    <w:p w14:paraId="47ADA5F7">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А.Г.Асмолов өзінің «Білім беруді модернизациялаудың стратегиясы мен әдіснамасы» атты мақаласында [4, с.27] ресейлік мектеп білім беру жүйесін жаңалаудың тамырын талдап, өзіндік көзқарасы тұрғысынан жаңа жолдарын ұсынады. А.Г.Асмоловтың пікіріне сүйенсек, білім беруді жаңашаландыруда кедергі болатын бір мәселе – бұқаралық сана. Барлық қоғамда коммуникациялық өркениет дәуірі басталғанын тілге тиек ете келе, А.Г.Асмолов білім берудің мемлекеттік, жеке меншік, отбасылық, тағы басқа көптеген түрлерінің пайда болуына қарай, бүтіндей білім беру жүйесін трансформациялауды қажет етеді деп көрсетеді. А.Г.Асмолов бойынша метапән келесі 4-кестеде  болып белгіленген.</w:t>
      </w:r>
    </w:p>
    <w:p w14:paraId="6BC4C919">
      <w:pPr>
        <w:jc w:val="both"/>
        <w:rPr>
          <w:rFonts w:ascii="Times New Roman" w:hAnsi="Times New Roman" w:cs="Times New Roman"/>
          <w:sz w:val="28"/>
          <w:szCs w:val="28"/>
          <w:lang w:val="kk-KZ"/>
        </w:rPr>
      </w:pPr>
    </w:p>
    <w:p w14:paraId="7763B226">
      <w:pPr>
        <w:jc w:val="both"/>
        <w:rPr>
          <w:rFonts w:ascii="Times New Roman" w:hAnsi="Times New Roman" w:cs="Times New Roman"/>
          <w:sz w:val="28"/>
          <w:szCs w:val="28"/>
          <w:lang w:val="kk-KZ"/>
        </w:rPr>
      </w:pPr>
      <w:r>
        <w:rPr>
          <w:rFonts w:ascii="Times New Roman" w:hAnsi="Times New Roman" w:cs="Times New Roman"/>
          <w:sz w:val="28"/>
          <w:szCs w:val="28"/>
          <w:lang w:val="kk-KZ"/>
        </w:rPr>
        <w:t>Кесте 4 – А.Г.Асмолов бойынша метапән ұғымының жіктелуі</w:t>
      </w:r>
    </w:p>
    <w:p w14:paraId="46B65590">
      <w:pPr>
        <w:jc w:val="both"/>
        <w:rPr>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7"/>
        <w:gridCol w:w="2343"/>
        <w:gridCol w:w="4289"/>
      </w:tblGrid>
      <w:tr w14:paraId="34BE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7" w:type="dxa"/>
          </w:tcPr>
          <w:p w14:paraId="5BFD5598">
            <w:pPr>
              <w:jc w:val="center"/>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Әмбебап оқу әрекеттері</w:t>
            </w:r>
          </w:p>
        </w:tc>
        <w:tc>
          <w:tcPr>
            <w:tcW w:w="2343" w:type="dxa"/>
          </w:tcPr>
          <w:p w14:paraId="20C991B8">
            <w:pPr>
              <w:jc w:val="center"/>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Пәнаралық ұғымдар</w:t>
            </w:r>
          </w:p>
        </w:tc>
        <w:tc>
          <w:tcPr>
            <w:tcW w:w="4289" w:type="dxa"/>
          </w:tcPr>
          <w:p w14:paraId="6FE81017">
            <w:pPr>
              <w:jc w:val="center"/>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val="kk-KZ" w:eastAsia="ru-RU"/>
              </w:rPr>
              <w:t>Қалыптастыру шарттары</w:t>
            </w:r>
          </w:p>
        </w:tc>
      </w:tr>
      <w:tr w14:paraId="2187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3007" w:type="dxa"/>
          </w:tcPr>
          <w:p w14:paraId="7F62F86B">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Жеке тұлғалық</w:t>
            </w:r>
          </w:p>
        </w:tc>
        <w:tc>
          <w:tcPr>
            <w:tcW w:w="2343" w:type="dxa"/>
          </w:tcPr>
          <w:p w14:paraId="12E119CF">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Жүйе</w:t>
            </w:r>
          </w:p>
        </w:tc>
        <w:tc>
          <w:tcPr>
            <w:tcW w:w="4289" w:type="dxa"/>
          </w:tcPr>
          <w:p w14:paraId="60A7D444">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 xml:space="preserve">Мағыналық оқу </w:t>
            </w:r>
          </w:p>
        </w:tc>
      </w:tr>
      <w:tr w14:paraId="7955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7" w:type="dxa"/>
          </w:tcPr>
          <w:p w14:paraId="59B52915">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Танымдық</w:t>
            </w:r>
          </w:p>
          <w:p w14:paraId="15F5F9D3">
            <w:pPr>
              <w:jc w:val="both"/>
              <w:rPr>
                <w:rFonts w:ascii="Times New Roman" w:hAnsi="Times New Roman" w:eastAsia="SimSun" w:cs="Times New Roman"/>
                <w:sz w:val="24"/>
                <w:szCs w:val="24"/>
                <w:lang w:val="kk-KZ" w:eastAsia="ru-RU"/>
              </w:rPr>
            </w:pPr>
          </w:p>
        </w:tc>
        <w:tc>
          <w:tcPr>
            <w:tcW w:w="2343" w:type="dxa"/>
          </w:tcPr>
          <w:p w14:paraId="187DDC69">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Дерек</w:t>
            </w:r>
          </w:p>
        </w:tc>
        <w:tc>
          <w:tcPr>
            <w:tcW w:w="4289" w:type="dxa"/>
          </w:tcPr>
          <w:p w14:paraId="2F7D69EF">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Ақпаратпен жұмыс – қабылдау, өңдеу, өзгерту, сақтау</w:t>
            </w:r>
          </w:p>
        </w:tc>
      </w:tr>
      <w:tr w14:paraId="0D10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007" w:type="dxa"/>
          </w:tcPr>
          <w:p w14:paraId="690FE0D4">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Коммуникативтік</w:t>
            </w:r>
          </w:p>
        </w:tc>
        <w:tc>
          <w:tcPr>
            <w:tcW w:w="2343" w:type="dxa"/>
          </w:tcPr>
          <w:p w14:paraId="21311470">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Заңдылық</w:t>
            </w:r>
          </w:p>
        </w:tc>
        <w:tc>
          <w:tcPr>
            <w:tcW w:w="4289" w:type="dxa"/>
            <w:vMerge w:val="restart"/>
          </w:tcPr>
          <w:p w14:paraId="72E9C3FB">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Жобалық әрекет</w:t>
            </w:r>
          </w:p>
        </w:tc>
      </w:tr>
      <w:tr w14:paraId="1F19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7" w:type="dxa"/>
            <w:vMerge w:val="restart"/>
          </w:tcPr>
          <w:p w14:paraId="4B988859">
            <w:pPr>
              <w:jc w:val="both"/>
              <w:rPr>
                <w:rFonts w:ascii="Times New Roman" w:hAnsi="Times New Roman" w:eastAsia="SimSun" w:cs="Times New Roman"/>
                <w:sz w:val="24"/>
                <w:szCs w:val="24"/>
                <w:lang w:val="kk-KZ" w:eastAsia="ru-RU"/>
              </w:rPr>
            </w:pPr>
          </w:p>
        </w:tc>
        <w:tc>
          <w:tcPr>
            <w:tcW w:w="2343" w:type="dxa"/>
          </w:tcPr>
          <w:p w14:paraId="35B3A6A2">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Феномен</w:t>
            </w:r>
          </w:p>
        </w:tc>
        <w:tc>
          <w:tcPr>
            <w:tcW w:w="4289" w:type="dxa"/>
            <w:vMerge w:val="continue"/>
          </w:tcPr>
          <w:p w14:paraId="480C68B2">
            <w:pPr>
              <w:jc w:val="both"/>
              <w:rPr>
                <w:rFonts w:ascii="Times New Roman" w:hAnsi="Times New Roman" w:eastAsia="SimSun" w:cs="Times New Roman"/>
                <w:sz w:val="24"/>
                <w:szCs w:val="24"/>
                <w:lang w:val="kk-KZ" w:eastAsia="ru-RU"/>
              </w:rPr>
            </w:pPr>
          </w:p>
        </w:tc>
      </w:tr>
      <w:tr w14:paraId="3F81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7" w:type="dxa"/>
            <w:vMerge w:val="continue"/>
          </w:tcPr>
          <w:p w14:paraId="2A5E0B98">
            <w:pPr>
              <w:jc w:val="both"/>
              <w:rPr>
                <w:rFonts w:ascii="Times New Roman" w:hAnsi="Times New Roman" w:eastAsia="SimSun" w:cs="Times New Roman"/>
                <w:sz w:val="24"/>
                <w:szCs w:val="24"/>
                <w:lang w:val="kk-KZ" w:eastAsia="ru-RU"/>
              </w:rPr>
            </w:pPr>
          </w:p>
        </w:tc>
        <w:tc>
          <w:tcPr>
            <w:tcW w:w="2343" w:type="dxa"/>
          </w:tcPr>
          <w:p w14:paraId="74EF9CD5">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Анализ</w:t>
            </w:r>
          </w:p>
        </w:tc>
        <w:tc>
          <w:tcPr>
            <w:tcW w:w="4289" w:type="dxa"/>
            <w:vMerge w:val="continue"/>
          </w:tcPr>
          <w:p w14:paraId="276096AF">
            <w:pPr>
              <w:jc w:val="both"/>
              <w:rPr>
                <w:rFonts w:ascii="Times New Roman" w:hAnsi="Times New Roman" w:eastAsia="SimSun" w:cs="Times New Roman"/>
                <w:sz w:val="24"/>
                <w:szCs w:val="24"/>
                <w:lang w:val="kk-KZ" w:eastAsia="ru-RU"/>
              </w:rPr>
            </w:pPr>
          </w:p>
        </w:tc>
      </w:tr>
      <w:tr w14:paraId="3F35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7" w:type="dxa"/>
            <w:vMerge w:val="continue"/>
          </w:tcPr>
          <w:p w14:paraId="66757B0B">
            <w:pPr>
              <w:jc w:val="both"/>
              <w:rPr>
                <w:rFonts w:ascii="Times New Roman" w:hAnsi="Times New Roman" w:eastAsia="SimSun" w:cs="Times New Roman"/>
                <w:sz w:val="24"/>
                <w:szCs w:val="24"/>
                <w:lang w:val="kk-KZ" w:eastAsia="ru-RU"/>
              </w:rPr>
            </w:pPr>
          </w:p>
        </w:tc>
        <w:tc>
          <w:tcPr>
            <w:tcW w:w="2343" w:type="dxa"/>
          </w:tcPr>
          <w:p w14:paraId="43FE40F8">
            <w:pPr>
              <w:jc w:val="both"/>
              <w:rPr>
                <w:rFonts w:ascii="Times New Roman" w:hAnsi="Times New Roman" w:eastAsia="SimSun" w:cs="Times New Roman"/>
                <w:sz w:val="24"/>
                <w:szCs w:val="24"/>
                <w:lang w:val="kk-KZ" w:eastAsia="ru-RU"/>
              </w:rPr>
            </w:pPr>
            <w:r>
              <w:rPr>
                <w:rFonts w:ascii="Times New Roman" w:hAnsi="Times New Roman" w:eastAsia="SimSun" w:cs="Times New Roman"/>
                <w:sz w:val="24"/>
                <w:szCs w:val="24"/>
                <w:lang w:val="kk-KZ" w:eastAsia="ru-RU"/>
              </w:rPr>
              <w:t>Синтез</w:t>
            </w:r>
          </w:p>
        </w:tc>
        <w:tc>
          <w:tcPr>
            <w:tcW w:w="4289" w:type="dxa"/>
            <w:vMerge w:val="continue"/>
          </w:tcPr>
          <w:p w14:paraId="0C0F3A1F">
            <w:pPr>
              <w:jc w:val="both"/>
              <w:rPr>
                <w:rFonts w:ascii="Times New Roman" w:hAnsi="Times New Roman" w:eastAsia="SimSun" w:cs="Times New Roman"/>
                <w:sz w:val="24"/>
                <w:szCs w:val="24"/>
                <w:lang w:val="kk-KZ" w:eastAsia="ru-RU"/>
              </w:rPr>
            </w:pPr>
          </w:p>
        </w:tc>
      </w:tr>
    </w:tbl>
    <w:p w14:paraId="7F4126D9">
      <w:pPr>
        <w:ind w:firstLine="567"/>
        <w:jc w:val="both"/>
        <w:rPr>
          <w:rFonts w:ascii="Times New Roman" w:hAnsi="Times New Roman" w:cs="Times New Roman"/>
          <w:sz w:val="28"/>
          <w:szCs w:val="28"/>
          <w:lang w:val="kk-KZ"/>
        </w:rPr>
      </w:pPr>
    </w:p>
    <w:p w14:paraId="017C3CB6">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оқытудың көздейтін метапәндік нәтижелеріне қол жеткізу дегеніміз бір пәнді немесе бірнеше пәнді оқытуда меңгерілген әрекетті орындау тәсілдерін меңгеруі болып табылады. Мұндай метапәндік нәтижелерге А.Г.Асмолов мынадай әмбебап оқу әрекеттерін жатқызады:</w:t>
      </w:r>
    </w:p>
    <w:p w14:paraId="1631B88F">
      <w:pPr>
        <w:pStyle w:val="27"/>
        <w:numPr>
          <w:ilvl w:val="0"/>
          <w:numId w:val="2"/>
        </w:numPr>
      </w:pPr>
      <w:r>
        <w:t>танымдық,</w:t>
      </w:r>
    </w:p>
    <w:p w14:paraId="0C820066">
      <w:pPr>
        <w:pStyle w:val="27"/>
        <w:numPr>
          <w:ilvl w:val="0"/>
          <w:numId w:val="2"/>
        </w:numPr>
      </w:pPr>
      <w:r>
        <w:t>реттеушілік,</w:t>
      </w:r>
    </w:p>
    <w:p w14:paraId="7255FBBE">
      <w:pPr>
        <w:pStyle w:val="27"/>
        <w:numPr>
          <w:ilvl w:val="0"/>
          <w:numId w:val="2"/>
        </w:numPr>
      </w:pPr>
      <w:r>
        <w:t>коммуникативтік оқу әрекеттері [4,</w:t>
      </w:r>
      <w:r>
        <w:rPr>
          <w:rFonts w:hint="default"/>
          <w:lang w:val="kk-KZ"/>
        </w:rPr>
        <w:t xml:space="preserve"> </w:t>
      </w:r>
      <w:r>
        <w:t>б. 78].</w:t>
      </w:r>
    </w:p>
    <w:p w14:paraId="67A7906F">
      <w:pPr>
        <w:tabs>
          <w:tab w:val="left" w:pos="426"/>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«Метапән» ұғымын айқын тану үшін оны пәнаралық байланыс және пәндерді интеграциялау ұғымдарымен өзара салыстыра қарайтын болсақ, олардың формасы жағынан ұқсастықтары болғанымен, ішкі мазмұн жағынан айырмашылықтары мол екенін айқын көруге болатынына ғалымдар да жіті назар аударған.</w:t>
      </w:r>
    </w:p>
    <w:p w14:paraId="225CE3D8">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Н.В.Громыко, М.В.Половкованың зерттеулерінде метапәнділік ресейлік білім беру жүйесінің ядросы ретінде қарастырылады. Осы мақалада авторлар метапәндер дегеніміз – дәстүрлі пәндер циклынан айрықша пәндер деп таниды. Осындай жаңа оқу формасын жасай отырып және соған сай мектептің жаңа моделін жасақтай отырып, авторлар В.В.Давыдовтың «мектеп, ең алдымен, балаларды ойлауға үйретуге міндетті, бұл бағытта балалардың ешбіреуі де әлеуметтік жағдайына байланысты, тектік ерекшеліктеріне байланысты сыртқары қалмауы тиіс» деген дүниетанымдық идеясына басшылыққа алып, «метапән» ұғымына анықтама береді [7, б.28]. Талдау барысында авторлардың «метапән» ұғымына бірнеше қырдан қарап анықтағанын көреміз. «Метапән» ұғымы өзінің бойында пәнділік идеясын да, метапәнділік идеясын да ұстап тұрған ұғым болып табылады. Сонымен бірге, «метапән» ұғымының мазмұнында рефлексивтік идеясы да орын алады. «Метапән» ұғымы – жаңа типтегі оқу пәні, оның негізінде оқу материалдары интеграциясының ой-әрекет типі және ойлаудың «білім», «таңба», «проблема», «міндет» деген базистік ұйымдасуларына қатысты рефлексивтік қатынас принципі жатыр. Осылайша анықтама берген соң, авторлар «метапән» ұғымын өздерінің тұрғысынан қалай түсініктеме бергені туралы тоқталады. Олардың ұсынуынша, метапән формасында оқу материалы келесідей ретпен ұйымдастырылуы керек:</w:t>
      </w:r>
    </w:p>
    <w:p w14:paraId="609D9010">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«Білім» метапәні;</w:t>
      </w:r>
    </w:p>
    <w:p w14:paraId="17AC914D">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«Таңба» метапәні;</w:t>
      </w:r>
    </w:p>
    <w:p w14:paraId="524F087E">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«Проблема» метапәні;</w:t>
      </w:r>
    </w:p>
    <w:p w14:paraId="3D05BB97">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«Міндет» метапәні. </w:t>
      </w:r>
    </w:p>
    <w:p w14:paraId="1FFA6653">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Авторлар әрбір метапәннің мазмұны мен міндеттеріне талдау жасай отырып, оқушылардың философиялық-әдіснамалық тұрғыдан философиялық пайымдаулар жасау типі көрсетілген әр метапәннің міндеттері қойылуымен, оның шешімін іздеу мен рефлексиялаумен байланысты болатынын атап көрсетеді. Сонымен қатар, Н.В.Громыко, М.В.Половкованың атап көрсетуінше, дәстүрлі пәндерді оқытуда метапәндік технологияларды қолдану оқушыларға өз білімдерінің қалыптасуын демонстрациялауға мүмкіндік береді [7, б.28].</w:t>
      </w:r>
    </w:p>
    <w:p w14:paraId="64344927">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Қазақстандық бастауыш мектепте оқыту әдістемесінде «метапәндік» ұғымы әлі де толыққанды зерттеліп, жан-жақты терең қарастырылмағаны белгілі. Бұл ретте Ж.Жұмабаеваның айтуынша, метапән дегенді теориялық ойлау және әмбебап оқу әрекеттерін қалыптастыру тәсілі, дүниенің біртұтас бейнесін санада қалыптастыру құралы ретінде танимыз. Метапәндік тұрғыда оқыту дегеніміз – оқушының пәндер аясында әмбебап оқу әрекеттері арқылы қалыптасқан метапәндік нәтижелерді өз тәжірибесінде бекіту үдерісі болып табылады. Ал нақты бастауыш білім беру пәндерін метапәндік тұрғыда оқытуға қатысты айтатын болсақ, Ж.А.Жұмабаеваның пікірінше, метапәндік нәтижелері қалыптасқан оқушы дегеніміз оқыту үдерісінде білімді қабылдауда оны мазмұндық, реттеушілік, когнитивтілік құрамдас бөліктерге сәйкес теориялық ойлау деңгейінде қабылдай алатын, білімдік ақпаратты санасында өңдеу дағдылары біркелкі қалыптасқан, сонымен қатар сыни және шығармашыл ойлау дағдылары қалыптасқан, алған білімдік ақпаратын реттейтін дағдыларды меңгерген субъекті болып табылады [17. б.29]. </w:t>
      </w:r>
    </w:p>
    <w:p w14:paraId="44E7568D">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Метапән туралы қарастырған еңбектерді талдау барысында логика ғылымына сүйене отырып, «метапән» ұғымының ішкі мазмұнын құраушыларды 1-суретте көрсетігендей  бейнелеуге және  келесі формада нақтылауға болады:</w:t>
      </w:r>
    </w:p>
    <w:p w14:paraId="79F042F3">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метаәрекет – адамның пәннен тысқары тұратын әмбебап әрекеттері;</w:t>
      </w:r>
    </w:p>
    <w:p w14:paraId="11455B6B">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метабілім – білім туралы білім, нақты айтқанда, меңгерілетін білім мазмұны қалай құрылған, құрылымында қандай элементтер бар дегенді білдіреді; сонымен қатар, метабілім – оқу-танымдық әдістері мен амал-тәсілдері және оларды қолдану туралы білім, когнитивтік дағдылары, қабылданатын білімнің қасиеті мен құндылығы туралы білім;</w:t>
      </w:r>
    </w:p>
    <w:p w14:paraId="2CD0C428">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метақабілет – Ю.Н.Кулюткиннің анықтауынша, адамның алдына қойылған міндетті шешуге керекті жаңа тәсілдерді танып, жаңа жоспарлар мен білім мазмұнын іздеп таба алуға мүмкіндік беретін әдістерін игеруі [75];</w:t>
      </w:r>
    </w:p>
    <w:p w14:paraId="6001F36B">
      <w:pPr>
        <w:tabs>
          <w:tab w:val="left" w:pos="5670"/>
        </w:tabs>
        <w:ind w:firstLine="709"/>
        <w:jc w:val="both"/>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4933950" cy="3238500"/>
            <wp:effectExtent l="0" t="0" r="0" b="0"/>
            <wp:docPr id="1"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45E43540">
      <w:pPr>
        <w:jc w:val="center"/>
        <w:rPr>
          <w:rFonts w:ascii="Times New Roman" w:hAnsi="Times New Roman" w:cs="Times New Roman"/>
          <w:sz w:val="16"/>
          <w:szCs w:val="16"/>
          <w:lang w:val="kk-KZ"/>
        </w:rPr>
      </w:pPr>
    </w:p>
    <w:p w14:paraId="5EDBA8DF">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1 – «Метапән» ұғымының ішкі мазмұнын құраушы компоненттері</w:t>
      </w:r>
    </w:p>
    <w:p w14:paraId="2BEA5DF0">
      <w:pPr>
        <w:ind w:firstLine="709"/>
        <w:jc w:val="both"/>
        <w:rPr>
          <w:rFonts w:ascii="Times New Roman" w:hAnsi="Times New Roman" w:cs="Times New Roman"/>
          <w:sz w:val="28"/>
          <w:szCs w:val="28"/>
          <w:lang w:val="kk-KZ"/>
        </w:rPr>
      </w:pPr>
    </w:p>
    <w:p w14:paraId="59227B61">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-метадағдылар дегеніміз – В.В.Краевскийдің анықтауынша, </w:t>
      </w:r>
      <w:r>
        <w:rPr>
          <w:rFonts w:ascii="Times New Roman" w:hAnsi="Times New Roman" w:cs="Times New Roman"/>
          <w:i/>
          <w:sz w:val="28"/>
          <w:szCs w:val="28"/>
          <w:lang w:val="kk-KZ"/>
        </w:rPr>
        <w:t>оқу-танымдық дағдылар</w:t>
      </w:r>
      <w:r>
        <w:rPr>
          <w:rFonts w:ascii="Times New Roman" w:hAnsi="Times New Roman" w:cs="Times New Roman"/>
          <w:sz w:val="28"/>
          <w:szCs w:val="28"/>
          <w:lang w:val="kk-KZ"/>
        </w:rPr>
        <w:t xml:space="preserve"> – атап айтқанда, сұрақ қоя білу, құбылыстардың себебін іздене білуі, өзін қоршаған әлемді шынайы сезіне алуы, мәселені өзінің түсінуінше көрсете алуы; </w:t>
      </w:r>
      <w:r>
        <w:rPr>
          <w:rFonts w:ascii="Times New Roman" w:hAnsi="Times New Roman" w:cs="Times New Roman"/>
          <w:i/>
          <w:sz w:val="28"/>
          <w:szCs w:val="28"/>
          <w:lang w:val="kk-KZ"/>
        </w:rPr>
        <w:t>шығармашылық қасиеттері</w:t>
      </w:r>
      <w:r>
        <w:rPr>
          <w:rFonts w:ascii="Times New Roman" w:hAnsi="Times New Roman" w:cs="Times New Roman"/>
          <w:sz w:val="28"/>
          <w:szCs w:val="28"/>
          <w:lang w:val="kk-KZ"/>
        </w:rPr>
        <w:t xml:space="preserve">, атап айтқанда, шабыт, қиял, қайшылықтарға деген сезімтал болуы, зерек болуы, сезімін, ойын ашық білдіре алуы қозғалысының еркін болуы, сыни көзқарасты, болжағыш, өз пікірі болуы; </w:t>
      </w:r>
      <w:r>
        <w:rPr>
          <w:rFonts w:ascii="Times New Roman" w:hAnsi="Times New Roman" w:cs="Times New Roman"/>
          <w:i/>
          <w:sz w:val="28"/>
          <w:szCs w:val="28"/>
          <w:lang w:val="kk-KZ"/>
        </w:rPr>
        <w:t>әдіснамалық немесе ұйымдастыру әрекетшіл қасиеттері</w:t>
      </w:r>
      <w:r>
        <w:rPr>
          <w:rFonts w:ascii="Times New Roman" w:hAnsi="Times New Roman" w:cs="Times New Roman"/>
          <w:sz w:val="28"/>
          <w:szCs w:val="28"/>
          <w:lang w:val="kk-KZ"/>
        </w:rPr>
        <w:t xml:space="preserve"> – атап айтқанда, оқу мақсаттарын саналылықпен түсінуі, оларды түсіндіре алуы, оқу мақсатына қол жеткізу үшін өз мақсаты мен жету жолдарын алдына нақты қоя білуі, заң шығармашылығы болуы, рефлексивтік ойлауға қабілетті болуы, өзінің іс-әрекетін талдай білуі, өз әрекетін бағалай білуі; </w:t>
      </w:r>
      <w:r>
        <w:rPr>
          <w:rFonts w:ascii="Times New Roman" w:hAnsi="Times New Roman" w:cs="Times New Roman"/>
          <w:i/>
          <w:sz w:val="28"/>
          <w:szCs w:val="28"/>
          <w:lang w:val="kk-KZ"/>
        </w:rPr>
        <w:t>коммуникативтік дағдылар</w:t>
      </w:r>
      <w:r>
        <w:rPr>
          <w:rFonts w:ascii="Times New Roman" w:hAnsi="Times New Roman" w:cs="Times New Roman"/>
          <w:sz w:val="28"/>
          <w:szCs w:val="28"/>
          <w:lang w:val="kk-KZ"/>
        </w:rPr>
        <w:t xml:space="preserve"> – атап айтқанда, басқа адамдармен, қоршаған әлем нысандарымен тіл табыса алатын болуы, ақпараттар ағынымен жұмыс жасай алуы, ақпаратты іздеп таба алуы, өңдеп-өзгерте алуы, жеткізе алуы, сақтай білуі, сыныпта немесе топта түрлі әлеуметтік рөлдерді орындай алатын болуы, заманауи АКТ-ны еркін пайдалана алатын болуы; </w:t>
      </w:r>
      <w:r>
        <w:rPr>
          <w:rFonts w:ascii="Times New Roman" w:hAnsi="Times New Roman" w:cs="Times New Roman"/>
          <w:i/>
          <w:sz w:val="28"/>
          <w:szCs w:val="28"/>
          <w:lang w:val="kk-KZ"/>
        </w:rPr>
        <w:t xml:space="preserve">дүниетанымдық қасиеттері – </w:t>
      </w:r>
      <w:r>
        <w:rPr>
          <w:rFonts w:ascii="Times New Roman" w:hAnsi="Times New Roman" w:cs="Times New Roman"/>
          <w:sz w:val="28"/>
          <w:szCs w:val="28"/>
          <w:lang w:val="kk-KZ"/>
        </w:rPr>
        <w:t>баланың эмоциялық, құндылық ұстанымдары болуы, жетістіктерге жетуіне өзінің де белсене қатысуы, өзіндік дүниетанымдық көзқарасы болуы, отбасында, мектепте, сыныпта, табиғат аясында, қоғамда, мемлекетте, әлемде өзінің орнын жақсы білетін болуы, өзінің адамгершілік және ұлттық ұмтылыстарын айқын білуі, толерантты болуы, өз елінің патриоты болуы [8, б. 97].</w:t>
      </w:r>
    </w:p>
    <w:p w14:paraId="1AE4251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-ой-әрекет дегеніміз (мыследеятельность) – ресейлік әдістемелік үйірмесі енгізген неологизм, ұйымдастырылған ұжымдық әрекеттің контексіне енгізілген зияткерлік, коммуникативтік процестердің кешені [76].</w:t>
      </w:r>
    </w:p>
    <w:p w14:paraId="3D707A17">
      <w:pPr>
        <w:ind w:firstLine="567"/>
        <w:jc w:val="both"/>
        <w:rPr>
          <w:rFonts w:ascii="Times New Roman" w:hAnsi="Times New Roman" w:eastAsia="Times New Roman" w:cs="Times New Roman"/>
          <w:iCs/>
          <w:sz w:val="28"/>
          <w:szCs w:val="28"/>
          <w:lang w:val="kk-KZ" w:eastAsia="ru-RU"/>
        </w:rPr>
      </w:pPr>
      <w:r>
        <w:rPr>
          <w:rFonts w:ascii="Times New Roman" w:hAnsi="Times New Roman" w:cs="Times New Roman"/>
          <w:bCs/>
          <w:sz w:val="28"/>
          <w:szCs w:val="28"/>
          <w:lang w:val="kk-KZ"/>
        </w:rPr>
        <w:t>-метабасқару</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дегеніміз – басқару жүйесінің өзін басқару, бұл – жүйенің ішкі жүйелері мен элементтерінің үйлесімді және тиімді жұмысын қамтамасыз етуге, сонымен бірге қажет болған жағдайда оны өзгертуге (дамытуға) бағытталған басқару [77].</w:t>
      </w:r>
    </w:p>
    <w:p w14:paraId="1F0892CF">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Метапән қандай да бір ой әрекеті тұрғысынан ұйымдасқан түзілімнің айналасына тоғысады. Мұндай ой әрекеті тұрғысынан ұйымдасқан түзілім ретінде «білім», «таңба», «проблема», «міндет», «мәні», «категория», т.б. аталуы мүмкін. Өйткені, бұл аталғандардың барлығы әрекетшіл, сондықтан да ол аталымдар әмбебап метапәндік сипатқа ие болып келеді.</w:t>
      </w:r>
    </w:p>
    <w:p w14:paraId="26F4C97F">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Жалпы «метабасқару» ұғымының қазіргі кезеңде бұл ұғымның басқару теориясына қатысты, экономикалық-әлеуметтік жүйелерді басқаруға қатысты қолданып жүргенін, ал педагогикалық жүйеге толық енбегенін атап кету керек.</w:t>
      </w:r>
    </w:p>
    <w:p w14:paraId="17E2CCC1">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Метапән, метапәндік оқыту жүйесі мен оны басқару мәселелері метапәндік әрекеттің ерекшеліктерін және оны басқару тетіктерін анықтауды қажет ететіні белгілі. Сондықтан түрлі ғылымдар саласындағы, яғни саясат және мемлекеттік басқару, экономика, философия, логика және жүйе, техника және АКТ, менеджмент, биология және экология, әлеуметтік т.б. салалардағы метабасқару туралы заманауи зерттеулерге талдау жасай келе, метапәндік тұрғыдан оқытудағы метапәндік нәтижелерді дамытудың мүмкіндіктері анықтауға ұмтылдық.</w:t>
      </w:r>
    </w:p>
    <w:p w14:paraId="72D5C3C1">
      <w:pPr>
        <w:pStyle w:val="17"/>
      </w:pPr>
      <w:r>
        <w:t>Қазіргі бастауыш білім беру мазмұнында оқыту нәтижелері пәндік біліммен қатар оқушының әмбебап оқу әрекеттерін, яғни метапәндік нәтижелерін қалыптастыруды көздейді. Бағалау, критериалды бағалау, қалыптастырушы бағалау жайлы отандық ғалымдардың еңбектері кездеседі. Атап айтсақ, Р.О.Кенжетаева, Р.К.Измағамбетова, С.Г.Калкашев сынды жаңа форматта дайындалған ғылыми еңбектер бар. Метапәндік нәтижелер танымдық, реттеуші және коммуникативтік оқу әрекеттерінің дамуын қамтитындықтан, оларды қалыптастыру оқыту үдерісін ұйымдастырудың ерекше педагогикалық тетіктерін талап етеді. Осындай әмбебап әрекеттерді мақсатты дамытуға мүмкіндік беретін тиімді құралдардың бірі – қалыптастырушы бағалау.</w:t>
      </w:r>
    </w:p>
    <w:p w14:paraId="0DC3B36F">
      <w:pPr>
        <w:pStyle w:val="17"/>
      </w:pPr>
      <w:r>
        <w:t>Қалыптастырушы бағалау оқыту барысында оқушының оқу әрекетін үздіксіз қадағалау, талдау және түзетуге бағытталған бағалау түрі ретінде сипатталады. Оның негізгі мақсаты – оқу нәтижесін тіркеу емес, оқу үдерісін жақсарту, оқушының оқу әрекетін саналы ұйымдастыру және дербес оқуын дамыту. Сондықтан қалыптастырушы бағалау оқушыны тек білімді қабылдаушы емес, өз оқуын реттеуші субъект ретінде қарастырады. Бұл ерекшелік оны метапәндік нәтижелерді дамыту құралы ретінде қарастыруға негіз болады.</w:t>
      </w:r>
    </w:p>
    <w:p w14:paraId="27C76797">
      <w:pPr>
        <w:pStyle w:val="17"/>
      </w:pPr>
      <w:r>
        <w:t>Метапәндік нәтижелердің өзегі – оқу әрекетін жоспарлау, орындау, бақылау және бағалау қабілеттері. Қалыптастырушы бағалау осы әрекеттердің әрқайсысын дамытатын педагогикалық механизм ретінде қызмет атқарады. Мысалы, оқу мақсаттары мен табыс критерийлерін айқындау оқушының мақсат қою және жоспарлау қабілетін қалыптастырады; кері байланыс оқу әрекетін талдау мен түзетуге үйретеді; өзін-өзі және өзара бағалау оқу рефлексиясы мен жауапкершілікті дамытады; ал оқу нәтижесін жақсартуға бағытталған тапсырмалар танымдық әрекеттерді белсендіреді. Осылайша, қалыптастырушы бағалау оқу әрекетінің толық циклін қамтып, метапәндік дағдылардың табиғи қалыптасу ортасын құрады.</w:t>
      </w:r>
    </w:p>
    <w:p w14:paraId="27DDE386">
      <w:pPr>
        <w:pStyle w:val="17"/>
      </w:pPr>
      <w:r>
        <w:t>Қалыптастырушы бағалаудың метапәндік нәтижелерді дамытудағы тиімділігі оның интерактивті және әрекеттік сипатымен де түсіндіріледі. Бағалау үдерісінде оқушылар өз ойларын дәлелдейді, пікір алмасады, қателерін талдайды, шешім қабылдайды және бірлескен әрекетке қатысады. Бұл үдерістер коммуникативтік және танымдық метапәндік әрекеттерді дамытады. Сонымен қатар, бағалау нәтижесін түсіну және келесі қадамды анықтау реттеуші әрекеттердің қалыптасуына ықпал етеді. Демек, қалыптастырушы бағалау оқу мазмұнын бағалау ғана емес, оқу әрекетін дамыту механизмі ретінде көрінеді.</w:t>
      </w:r>
    </w:p>
    <w:p w14:paraId="066E5317">
      <w:pPr>
        <w:pStyle w:val="17"/>
      </w:pPr>
      <w:r>
        <w:t>Бастауыш мектеп жасында оқу әрекетінің қалыптасуы жүретіндіктен, қалыптастырушы бағалау оқушының метатанымдық тәжірибесін ерте кезеңнен қалыптастыруға мүмкіндік береді. Оқушы өз оқу мақсатын түсінуге, жетістігі мен қиындықтарын анықтауға, қателерін түзетуге және оқу стратегиясын таңдауға үйренеді. Бұл оқу дербестігі мен өзіндік реттеудің дамуына алып келеді, ал бұл метапәндік нәтижелердің негізгі көрсеткіштері болып табылады.</w:t>
      </w:r>
    </w:p>
    <w:p w14:paraId="517650CD">
      <w:pPr>
        <w:pStyle w:val="17"/>
        <w:keepNext w:val="0"/>
        <w:keepLines w:val="0"/>
        <w:pageBreakBefore w:val="0"/>
        <w:widowControl/>
        <w:kinsoku/>
        <w:wordWrap/>
        <w:overflowPunct/>
        <w:topLinePunct w:val="0"/>
        <w:autoSpaceDE/>
        <w:autoSpaceDN/>
        <w:bidi w:val="0"/>
        <w:adjustRightInd/>
        <w:snapToGrid/>
        <w:ind w:firstLine="567"/>
        <w:textAlignment w:val="auto"/>
      </w:pPr>
      <w:r>
        <w:t>Осылайша, қалыптастырушы бағалау бастауыш сынып оқушыларының метапәндік нәтижелерін дамытудың тиімді педагогикалық құралы болып табылады, өйткені ол оқу әрекетін саналы ұйымдастыруды, рефлексияны, өзіндік реттеуді, танымдық белсенділікті және оқу коммуникациясын жүйелі қалыптастыруды қамтамасыз етеді. Қалыптастырушы бағалаудың дамытушылық функциясы оны метапәндік дағдыларды мақсатты қалыптастырудың педагогикалық тетігі ретінде қарастыруға мүмкіндік береді.</w:t>
      </w:r>
    </w:p>
    <w:p w14:paraId="4306B232">
      <w:pPr>
        <w:keepNext w:val="0"/>
        <w:keepLines w:val="0"/>
        <w:pageBreakBefore w:val="0"/>
        <w:widowControl/>
        <w:kinsoku/>
        <w:wordWrap/>
        <w:overflowPunct/>
        <w:topLinePunct w:val="0"/>
        <w:autoSpaceDE/>
        <w:autoSpaceDN/>
        <w:bidi w:val="0"/>
        <w:adjustRightInd/>
        <w:snapToGrid/>
        <w:ind w:firstLine="567"/>
        <w:jc w:val="both"/>
        <w:textAlignment w:val="auto"/>
        <w:rPr>
          <w:rFonts w:ascii="Times New Roman" w:hAnsi="Times New Roman" w:cs="Times New Roman"/>
          <w:sz w:val="28"/>
          <w:szCs w:val="28"/>
          <w:lang w:val="kk-KZ"/>
        </w:rPr>
      </w:pPr>
      <w:r>
        <w:rPr>
          <w:rFonts w:ascii="Times New Roman" w:hAnsi="Times New Roman" w:cs="Times New Roman"/>
          <w:sz w:val="28"/>
          <w:szCs w:val="28"/>
          <w:lang w:val="kk-KZ"/>
        </w:rPr>
        <w:t xml:space="preserve">Қорыта келе, жоғарыда көрсетілген теориялық талдаулар барысында негізгі ұғымдарға келесідей нақтылаулар жасалады: </w:t>
      </w:r>
      <w:r>
        <w:rPr>
          <w:rFonts w:ascii="Times New Roman" w:hAnsi="Times New Roman" w:cs="Times New Roman"/>
          <w:b/>
          <w:sz w:val="28"/>
          <w:szCs w:val="28"/>
          <w:lang w:val="kk-KZ"/>
        </w:rPr>
        <w:t>«метапән»</w:t>
      </w:r>
      <w:r>
        <w:rPr>
          <w:rFonts w:ascii="Times New Roman" w:hAnsi="Times New Roman" w:cs="Times New Roman"/>
          <w:sz w:val="28"/>
          <w:szCs w:val="28"/>
          <w:lang w:val="kk-KZ"/>
        </w:rPr>
        <w:t xml:space="preserve"> </w:t>
      </w:r>
      <w:r>
        <w:rPr>
          <w:rFonts w:ascii="Times New Roman" w:hAnsi="Times New Roman" w:cs="Times New Roman"/>
          <w:i/>
          <w:sz w:val="28"/>
          <w:szCs w:val="28"/>
          <w:lang w:val="kk-KZ"/>
        </w:rPr>
        <w:t>- әрбір жекелеген пәннің мазмұнын меңгеру үшін емес, біртұтас дүниенің әртүрлі қырын танудағы құрылым;</w:t>
      </w: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«метапәндік нә</w:t>
      </w:r>
      <w:bookmarkStart w:id="23" w:name="_GoBack"/>
      <w:bookmarkEnd w:id="23"/>
      <w:r>
        <w:rPr>
          <w:rFonts w:ascii="Times New Roman" w:hAnsi="Times New Roman" w:cs="Times New Roman"/>
          <w:b/>
          <w:sz w:val="28"/>
          <w:szCs w:val="28"/>
          <w:lang w:val="kk-KZ"/>
        </w:rPr>
        <w:t>тиже»</w:t>
      </w:r>
      <w:r>
        <w:rPr>
          <w:rFonts w:ascii="Times New Roman" w:hAnsi="Times New Roman" w:cs="Times New Roman"/>
          <w:sz w:val="28"/>
          <w:szCs w:val="28"/>
          <w:lang w:val="kk-KZ"/>
        </w:rPr>
        <w:t xml:space="preserve"> - </w:t>
      </w:r>
      <w:r>
        <w:rPr>
          <w:rFonts w:ascii="Times New Roman" w:hAnsi="Times New Roman" w:cs="Times New Roman"/>
          <w:i/>
          <w:sz w:val="28"/>
          <w:szCs w:val="28"/>
          <w:lang w:val="kk-KZ"/>
        </w:rPr>
        <w:t>сандық өзгерістердің сапаға қарай өту логикасы арқылы оқушыларға жекелеген бірнеше пәннен берілетін түрлі түсініктерді беретін білімнің интеграциялануы, білім мазмұндарының дүниені біртұтас етіп танытуға бағытталуын орталықтандыру кешені</w:t>
      </w:r>
      <w:r>
        <w:rPr>
          <w:rFonts w:ascii="Times New Roman" w:hAnsi="Times New Roman" w:cs="Times New Roman"/>
          <w:sz w:val="28"/>
          <w:szCs w:val="28"/>
          <w:lang w:val="kk-KZ"/>
        </w:rPr>
        <w:t xml:space="preserve">; </w:t>
      </w:r>
      <w:r>
        <w:rPr>
          <w:rFonts w:ascii="Times New Roman" w:hAnsi="Times New Roman" w:cs="Times New Roman"/>
          <w:b/>
          <w:sz w:val="28"/>
          <w:szCs w:val="28"/>
          <w:lang w:val="kk-KZ"/>
        </w:rPr>
        <w:t>«қалыптастырушы бағалау»</w:t>
      </w:r>
      <w:r>
        <w:rPr>
          <w:rFonts w:ascii="Times New Roman" w:hAnsi="Times New Roman" w:cs="Times New Roman"/>
          <w:sz w:val="28"/>
          <w:szCs w:val="28"/>
          <w:lang w:val="kk-KZ"/>
        </w:rPr>
        <w:t xml:space="preserve"> – </w:t>
      </w:r>
      <w:r>
        <w:rPr>
          <w:rFonts w:ascii="Times New Roman" w:hAnsi="Times New Roman" w:cs="Times New Roman"/>
          <w:i/>
          <w:sz w:val="28"/>
          <w:szCs w:val="28"/>
          <w:lang w:val="kk-KZ"/>
        </w:rPr>
        <w:t>білім беру мен оқытудың сапасын қалыптастыруға, оқушыларға бағдар ұстауға және оқушының өзі де белсене қатысуға негізделген өлшемділік, оқытуға бағдарламалық немесе институционалдық тұрғыдан ықпал ететін үдеріс;</w:t>
      </w: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«бастауыш сынып оқушыларының метапәндік нәтижелерін дамыту»</w:t>
      </w:r>
      <w:r>
        <w:rPr>
          <w:rFonts w:ascii="Times New Roman" w:hAnsi="Times New Roman" w:cs="Times New Roman"/>
          <w:sz w:val="28"/>
          <w:szCs w:val="28"/>
          <w:lang w:val="kk-KZ"/>
        </w:rPr>
        <w:t xml:space="preserve"> - </w:t>
      </w:r>
      <w:r>
        <w:rPr>
          <w:rFonts w:ascii="Times New Roman" w:hAnsi="Times New Roman" w:cs="Times New Roman"/>
          <w:i/>
          <w:sz w:val="28"/>
          <w:szCs w:val="28"/>
          <w:lang w:val="kk-KZ"/>
        </w:rPr>
        <w:t>танымдық дағдылар, шығармашылық қасиеттері, ұйымдастыру әрекетшіл қасиеттері, рефлексивтік ойлауы, коммуникативтік дағдылар, дүниетанымдық қасиеттерін интеграциялап дамытуға бағытталған педагогикалық үдеріс.</w:t>
      </w:r>
      <w:r>
        <w:rPr>
          <w:rFonts w:ascii="Times New Roman" w:hAnsi="Times New Roman" w:cs="Times New Roman"/>
          <w:sz w:val="28"/>
          <w:szCs w:val="28"/>
          <w:lang w:val="kk-KZ"/>
        </w:rPr>
        <w:t xml:space="preserve"> Осы негізгі ұғымдарға берілген теориялық нақтылаулар барысында қалыптастыру бағалау арқылы бастауыш сынып оқушыларының метапәндік нәтижелерін дамытудың әдіснамалық тұғырларын келесі тараушада ұсынамыз.</w:t>
      </w:r>
    </w:p>
    <w:p w14:paraId="72EF0D51">
      <w:pPr>
        <w:tabs>
          <w:tab w:val="left" w:pos="851"/>
        </w:tabs>
        <w:ind w:firstLine="567"/>
        <w:rPr>
          <w:rFonts w:ascii="Times New Roman" w:hAnsi="Times New Roman" w:cs="Times New Roman"/>
          <w:lang w:val="kk-KZ"/>
        </w:rPr>
      </w:pPr>
    </w:p>
    <w:p w14:paraId="584C5C72">
      <w:pPr>
        <w:pStyle w:val="19"/>
      </w:pPr>
      <w:r>
        <w:br w:type="page"/>
      </w:r>
    </w:p>
    <w:p w14:paraId="57DEBE81">
      <w:pPr>
        <w:pStyle w:val="19"/>
      </w:pPr>
      <w:r>
        <w:t xml:space="preserve">1.2 </w:t>
      </w:r>
      <w:r>
        <w:rPr>
          <w:rStyle w:val="26"/>
        </w:rPr>
        <w:t>Қалыптастыру бағалау арқылы бастауыш сынып оқушыларының метапәндік нәтижелерін дамытудың</w:t>
      </w:r>
      <w:r>
        <w:rPr>
          <w:rStyle w:val="26"/>
          <w:b w:val="0"/>
          <w:bCs w:val="0"/>
        </w:rPr>
        <w:t xml:space="preserve"> </w:t>
      </w:r>
      <w:r>
        <w:t>әдіснамалық тұғырлары</w:t>
      </w:r>
    </w:p>
    <w:p w14:paraId="173F523A">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тармақтың мазмұнында б</w:t>
      </w:r>
      <w:r>
        <w:rPr>
          <w:rStyle w:val="26"/>
          <w:rFonts w:ascii="Times New Roman" w:hAnsi="Times New Roman" w:cs="Times New Roman"/>
          <w:sz w:val="28"/>
          <w:szCs w:val="28"/>
          <w:lang w:val="kk-KZ"/>
        </w:rPr>
        <w:t xml:space="preserve">астауыш сынып оқушыларының метапәндік нәтижелерін дамытуда қалыптастырушы бағалауды қолданудың </w:t>
      </w:r>
      <w:r>
        <w:rPr>
          <w:rFonts w:ascii="Times New Roman" w:hAnsi="Times New Roman" w:cs="Times New Roman"/>
          <w:sz w:val="28"/>
          <w:szCs w:val="28"/>
          <w:lang w:val="kk-KZ"/>
        </w:rPr>
        <w:t>әдіснамалық тұғырларының қызметі, функциялары қарастырылады. Б</w:t>
      </w:r>
      <w:r>
        <w:rPr>
          <w:rStyle w:val="26"/>
          <w:rFonts w:ascii="Times New Roman" w:hAnsi="Times New Roman" w:cs="Times New Roman"/>
          <w:sz w:val="28"/>
          <w:szCs w:val="28"/>
          <w:lang w:val="kk-KZ"/>
        </w:rPr>
        <w:t xml:space="preserve">астауыш сынып оқушыларының метапәндік нәтижелерін дамытуда қалыптастырушы бағалауды қолдануда білім беру философиясын, логика ғылымын, жүйе теориясын, интеграция теориясын, ақпарат теориясын әдіснамалық негіз ретінде анықтау көзделеді. </w:t>
      </w:r>
      <w:r>
        <w:rPr>
          <w:rFonts w:ascii="Times New Roman" w:hAnsi="Times New Roman" w:cs="Times New Roman"/>
          <w:sz w:val="28"/>
          <w:szCs w:val="28"/>
          <w:lang w:val="kk-KZ"/>
        </w:rPr>
        <w:t>Қалыптастырушы бағалау арқылы бастауыш сынып оқушыларының метапәндік нәтижелерін дамыту көптұғырлы әдіснамалық негізге сүйенеді.</w:t>
      </w:r>
    </w:p>
    <w:p w14:paraId="73423C1B">
      <w:pPr>
        <w:pStyle w:val="17"/>
        <w:rPr>
          <w:rStyle w:val="26"/>
          <w:iCs w:val="0"/>
        </w:rPr>
      </w:pPr>
      <w:r>
        <w:t>Жүйелік тұғыр, метапәндік тұғыр, бағалау-өлшемдік тұғыр, іс-әрекеттік тұғыр, интегративтік тұғырлардың логикалық байланысы, бірлігі оқу үдерісінің тиімділігін арттырып, оқушының оқу әрекетін саналы түрде басқаруға мүмкіндік береді.</w:t>
      </w:r>
      <w:r>
        <w:rPr>
          <w:iCs w:val="0"/>
        </w:rPr>
        <w:t xml:space="preserve"> </w:t>
      </w:r>
      <w:r>
        <w:t xml:space="preserve">Жүйелік, метапәндік, бағалау-өлшемдік, іс-әрекеттік және интегративтік тұғырлар өзара біртұтас әдіснамалық жүйе құрайды және зерттеу нысанын әр қырынан түсіндіреді. Әдіснамалық тұғырлардың функцияларын қысқаша мазмұндауда </w:t>
      </w:r>
      <w:r>
        <w:rPr>
          <w:bCs/>
          <w:iCs w:val="0"/>
        </w:rPr>
        <w:t>жүйелік тұғыр</w:t>
      </w:r>
      <w:r>
        <w:rPr>
          <w:iCs w:val="0"/>
        </w:rPr>
        <w:t xml:space="preserve"> – зерттеу нысанын (мысалы, метапәндік нәтижелерді дамыту үдерісін) тұтас педагогикалық жүйе ретінде айқындайды, оның құрылымы, компоненттері мен байланыстарын белгілейді, ал </w:t>
      </w:r>
      <w:r>
        <w:rPr>
          <w:bCs/>
        </w:rPr>
        <w:t>іс-әрекеттік тұғыр</w:t>
      </w:r>
      <w:r>
        <w:t xml:space="preserve"> – осы жүйенің жүзеге асу механизмін ашады, яғни метапәндік нәтижелер оқушының оқу-танымдық іс-әрекеті арқылы қалыптасатынын негіздейді. </w:t>
      </w:r>
      <w:r>
        <w:rPr>
          <w:bCs/>
        </w:rPr>
        <w:t>Интегративтік тұғыр</w:t>
      </w:r>
      <w:r>
        <w:t xml:space="preserve"> – іс-әрекеттің мазмұнын сипаттайды: білім, білік, тәжірибе мен пәнаралық байланыстардың кірігуі арқылы метапәндік сапалар дамитынын көрсетсе, </w:t>
      </w:r>
      <w:r>
        <w:rPr>
          <w:bCs/>
        </w:rPr>
        <w:t>метапәндік тұғыр</w:t>
      </w:r>
      <w:r>
        <w:t xml:space="preserve"> – күтілетін нәтижелердің сапалық сипатын айқындайды, яғни әмбебап оқу әрекеттері, жалпыланған біліктер мен ойлау тәсілдері жүйесін анықтайды, алайда ол бағалау-өлшемдік тұғырға негізделуі басым, өйткені </w:t>
      </w:r>
      <w:r>
        <w:rPr>
          <w:bCs/>
        </w:rPr>
        <w:t>бағалау-өлшемдік тұғыр</w:t>
      </w:r>
      <w:r>
        <w:t xml:space="preserve"> – аталған нәтижелердің қалыптасу деңгейін диагностикалау, бағалау өлшемдері мен көрсеткіштерін қамтамасыз етуші тұғырлардың бірі.</w:t>
      </w:r>
    </w:p>
    <w:p w14:paraId="4F08CB1F">
      <w:pPr>
        <w:tabs>
          <w:tab w:val="left" w:pos="851"/>
        </w:tabs>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қолданудың әдіснамалық негіздері тек педагогикалық және педагогикалық-психология тұрғысынан ғана қарастырылып қоймайды. Өйткені, метапәндік оқыту жүйесінің ерекшелігінде көптеген ғылымдардың интеграциялануын танимыз. Метапәндік тұрғыда оқытудың әдіснамалық негіздері осы кезге дейін толық жүйеленіп болмағанын осы проблеманы зерттеген еңбектерді талдау барысында анықтай отырып, осы аталған ғылымдарды зерттеу жұмысымыздың әдіснамалық тұғыры ретінде тануды таңдадық.</w:t>
      </w:r>
    </w:p>
    <w:p w14:paraId="1F655315">
      <w:pPr>
        <w:tabs>
          <w:tab w:val="left" w:pos="851"/>
        </w:tabs>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қолданудың </w:t>
      </w:r>
      <w:r>
        <w:rPr>
          <w:rFonts w:ascii="Times New Roman" w:hAnsi="Times New Roman" w:cs="Times New Roman"/>
          <w:sz w:val="28"/>
          <w:szCs w:val="28"/>
          <w:lang w:val="kk-KZ"/>
        </w:rPr>
        <w:t>әдіснамалық тұғырларын жүйелеуге философияның, білім философиясының қағидаларын қазық етіп танудан бастаймыз. Бұл жерде білім алу философиясының қарастыратын жалғыз нысаны ол – білім беру, оның сан қырлы ерекшеліктері құндылық, жүйелік, үдерістік, нәтижелік сипаттары және білім берудің дамуына ықпал ететін пәнаралық, сыртқы, ішкі параметрлері сол бір ғана білім беру үдерісінің тұтастығын құрап тұратын ішкі ерекшеліктері болып табылады.</w:t>
      </w:r>
    </w:p>
    <w:p w14:paraId="0D3118E9">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Білім философиясының ішкі бағыттары, яғни білім беру теориясының ғылыми аспектісі, педагогикалық әдіснама саласы, меңгерілетін білімнің саналылықпен түсінілуін қарастыратын сала, педагогиканың аналитикалық процестерін қарастыратын сала зерттеу жұмысымыздың өзегін танытатын мәселелерді анықтауға басшылық етеді. Білім берудің функциясы мен дамуы, білім берудің басқа ғылым салаларымен интеграциялану мәселелері, теориялары, заңдылықтары, категориялары, ұғымдардың терминдері мен принциптері, әдістері, ережелері мен идеялары </w:t>
      </w:r>
      <w:r>
        <w:rPr>
          <w:rStyle w:val="26"/>
          <w:rFonts w:ascii="Times New Roman" w:hAnsi="Times New Roman" w:cs="Times New Roman"/>
          <w:sz w:val="28"/>
          <w:szCs w:val="28"/>
          <w:lang w:val="kk-KZ"/>
        </w:rPr>
        <w:t>–</w:t>
      </w:r>
      <w:r>
        <w:rPr>
          <w:rFonts w:ascii="Times New Roman" w:hAnsi="Times New Roman" w:cs="Times New Roman"/>
          <w:sz w:val="28"/>
          <w:szCs w:val="28"/>
          <w:lang w:val="kk-KZ"/>
        </w:rPr>
        <w:t xml:space="preserve"> барлығы білім беру философиясының қарастыратын нысанына жатады.</w:t>
      </w:r>
    </w:p>
    <w:p w14:paraId="2F9552AD">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көрсетілген тұғырларды б</w:t>
      </w:r>
      <w:r>
        <w:rPr>
          <w:rStyle w:val="26"/>
          <w:rFonts w:ascii="Times New Roman" w:hAnsi="Times New Roman" w:cs="Times New Roman"/>
          <w:sz w:val="28"/>
          <w:szCs w:val="28"/>
          <w:lang w:val="kk-KZ"/>
        </w:rPr>
        <w:t xml:space="preserve">астауыш сынып оқушыларының метапәндік нәтижелерін дамытуда қалыптастырушы бағалауды қолданудың </w:t>
      </w:r>
      <w:r>
        <w:rPr>
          <w:rFonts w:ascii="Times New Roman" w:hAnsi="Times New Roman" w:cs="Times New Roman"/>
          <w:sz w:val="28"/>
          <w:szCs w:val="28"/>
          <w:lang w:val="kk-KZ"/>
        </w:rPr>
        <w:t xml:space="preserve">әдіснамалық тұғырлары етіп алудың жаңашылдығы мен теориялық және практикалық маңыздылығы айқын. Қазіргі уақытқа дейін педагогикалық зерттеулердегі оқыту теориясын, яғни дидактиканың өзін теориялықтан гөрі қолданбалы сипатта ғана қарастырып келе жатқаны белгілі. Ал, метапәндік оқыту жүйесінің әдіснамалық негіздері дәстүрлі оқыту жүйесінің негіздерін зерттеген еңбектердегі қолданбалы сипаттағы әдіснамалық негіздерінің жалғасы болып кетпеуі маңызды болып саналады. </w:t>
      </w:r>
    </w:p>
    <w:p w14:paraId="0E917AE3">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нәтижелерін дамыту үдерісі </w:t>
      </w:r>
      <w:r>
        <w:rPr>
          <w:rFonts w:ascii="Times New Roman" w:hAnsi="Times New Roman" w:cs="Times New Roman"/>
          <w:sz w:val="28"/>
          <w:szCs w:val="28"/>
          <w:lang w:val="kk-KZ"/>
        </w:rPr>
        <w:t xml:space="preserve">– педагогикалық </w:t>
      </w:r>
      <w:r>
        <w:rPr>
          <w:rStyle w:val="26"/>
          <w:rFonts w:ascii="Times New Roman" w:hAnsi="Times New Roman" w:cs="Times New Roman"/>
          <w:sz w:val="28"/>
          <w:szCs w:val="28"/>
          <w:lang w:val="kk-KZ"/>
        </w:rPr>
        <w:t xml:space="preserve">үдеріс, яғни біртұтас педагогикалық үдерістің бір бөлшегі. Метапәндік оқу мақсаттарынан метапәндік нәтижелерге қарай жүру үдерісі – мұғалім мен оқушылардың арасындағы субъект-субъектілік дидактикалық үдеріс, даму үдерісі, тәрбиелік үдеріс, оқушылардың оқу-таным әрекетіндегі қарапайым тыңдаушыдан, белсенді білім ізденушіге айналу үдерісі. Бастауыш сынып оқушыларының метапәндік нәтижелерін дамыту үдерісі өзінің бағыттылығымен ерекше болып табылады.  </w:t>
      </w:r>
    </w:p>
    <w:p w14:paraId="7E24073D">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Мазмұндық жағынан да, ұйымдастырушылық жағынан да оқу мақсаттарының иерархиясы мен мен күтілетін нәтиже тұтас оқу үдерісінің қатаң дидактикалық үдерісіне түсіп, метапәндік нәтижелерге қол жеткізеді. Білім беру үдерісі – мұғалімнен оқушыға немесе ақпараттық-коммуникациялық құралдан оқушыға</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 xml:space="preserve">білімдік ақпарат беретін арна. </w:t>
      </w:r>
    </w:p>
    <w:p w14:paraId="4736B8E1">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Педагогикалық технология болса, алгоритмдік деңгейде түрлі оқу мақсаттарына қол жеткізу көзделетін, мазмұндық-процессуалдық, бақылаушы және бағалаушы, нәтижелік педагогикалық мәселелерді шешетін жүйе. </w:t>
      </w:r>
    </w:p>
    <w:p w14:paraId="195F642F">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Біздің зерттеу жұмысымызға қатысты айтатын болсақ, ол педагогикалық мәселелердің қатарында: </w:t>
      </w:r>
    </w:p>
    <w:p w14:paraId="7B932DBF">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бастауыш сыныпта </w:t>
      </w:r>
      <w:r>
        <w:rPr>
          <w:rStyle w:val="26"/>
          <w:rFonts w:ascii="Times New Roman" w:hAnsi="Times New Roman" w:cs="Times New Roman"/>
          <w:i/>
          <w:sz w:val="28"/>
          <w:szCs w:val="28"/>
          <w:lang w:val="kk-KZ"/>
        </w:rPr>
        <w:t>метапәндік оқытуды</w:t>
      </w:r>
      <w:r>
        <w:rPr>
          <w:rStyle w:val="26"/>
          <w:rFonts w:ascii="Times New Roman" w:hAnsi="Times New Roman" w:cs="Times New Roman"/>
          <w:sz w:val="28"/>
          <w:szCs w:val="28"/>
          <w:lang w:val="kk-KZ"/>
        </w:rPr>
        <w:t xml:space="preserve"> ұйымдастыру;</w:t>
      </w:r>
    </w:p>
    <w:p w14:paraId="584EEDF3">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оқушылардың </w:t>
      </w:r>
      <w:r>
        <w:rPr>
          <w:rStyle w:val="26"/>
          <w:rFonts w:ascii="Times New Roman" w:hAnsi="Times New Roman" w:cs="Times New Roman"/>
          <w:i/>
          <w:sz w:val="28"/>
          <w:szCs w:val="28"/>
          <w:lang w:val="kk-KZ"/>
        </w:rPr>
        <w:t>метапәндік нәтижелерін дамыту</w:t>
      </w:r>
      <w:r>
        <w:rPr>
          <w:rStyle w:val="26"/>
          <w:rFonts w:ascii="Times New Roman" w:hAnsi="Times New Roman" w:cs="Times New Roman"/>
          <w:sz w:val="28"/>
          <w:szCs w:val="28"/>
          <w:lang w:val="kk-KZ"/>
        </w:rPr>
        <w:t>;</w:t>
      </w:r>
    </w:p>
    <w:p w14:paraId="670B5CF7">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сол үдерісте </w:t>
      </w:r>
      <w:r>
        <w:rPr>
          <w:rStyle w:val="26"/>
          <w:rFonts w:ascii="Times New Roman" w:hAnsi="Times New Roman" w:cs="Times New Roman"/>
          <w:i/>
          <w:sz w:val="28"/>
          <w:szCs w:val="28"/>
          <w:lang w:val="kk-KZ"/>
        </w:rPr>
        <w:t>қалыптастырушы бағалауды қолдану</w:t>
      </w:r>
      <w:r>
        <w:rPr>
          <w:rStyle w:val="26"/>
          <w:rFonts w:ascii="Times New Roman" w:hAnsi="Times New Roman" w:cs="Times New Roman"/>
          <w:sz w:val="28"/>
          <w:szCs w:val="28"/>
          <w:lang w:val="kk-KZ"/>
        </w:rPr>
        <w:t xml:space="preserve"> мақсаттарын құру және нақтылау;</w:t>
      </w:r>
    </w:p>
    <w:p w14:paraId="39FA59D4">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осы мақсаттарға байланысты пәндік білім мазмұнын </w:t>
      </w:r>
      <w:r>
        <w:rPr>
          <w:rStyle w:val="26"/>
          <w:rFonts w:ascii="Times New Roman" w:hAnsi="Times New Roman" w:cs="Times New Roman"/>
          <w:i/>
          <w:sz w:val="28"/>
          <w:szCs w:val="28"/>
          <w:lang w:val="kk-KZ"/>
        </w:rPr>
        <w:t>метапәндік білім мазмұны жүйесіне</w:t>
      </w:r>
      <w:r>
        <w:rPr>
          <w:rStyle w:val="26"/>
          <w:rFonts w:ascii="Times New Roman" w:hAnsi="Times New Roman" w:cs="Times New Roman"/>
          <w:sz w:val="28"/>
          <w:szCs w:val="28"/>
          <w:lang w:val="kk-KZ"/>
        </w:rPr>
        <w:t xml:space="preserve"> және қажетті оқу материалына айналдыру;</w:t>
      </w:r>
    </w:p>
    <w:p w14:paraId="5454FBA5">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w:t>
      </w:r>
      <w:r>
        <w:rPr>
          <w:rStyle w:val="26"/>
          <w:rFonts w:ascii="Times New Roman" w:hAnsi="Times New Roman" w:cs="Times New Roman"/>
          <w:i/>
          <w:sz w:val="28"/>
          <w:szCs w:val="28"/>
          <w:lang w:val="kk-KZ"/>
        </w:rPr>
        <w:t>метапәндік байланыстар</w:t>
      </w:r>
      <w:r>
        <w:rPr>
          <w:rStyle w:val="26"/>
          <w:rFonts w:ascii="Times New Roman" w:hAnsi="Times New Roman" w:cs="Times New Roman"/>
          <w:sz w:val="28"/>
          <w:szCs w:val="28"/>
          <w:lang w:val="kk-KZ"/>
        </w:rPr>
        <w:t>;</w:t>
      </w:r>
    </w:p>
    <w:p w14:paraId="5B46DCC7">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бастауыш сынып оқушыларының метапәндік нәтижелерін дамытуда қалыптастырушы бағалауды қолдану </w:t>
      </w:r>
      <w:r>
        <w:rPr>
          <w:rStyle w:val="26"/>
          <w:rFonts w:ascii="Times New Roman" w:hAnsi="Times New Roman" w:cs="Times New Roman"/>
          <w:i/>
          <w:sz w:val="28"/>
          <w:szCs w:val="28"/>
          <w:lang w:val="kk-KZ"/>
        </w:rPr>
        <w:t>әдістері, құралдары</w:t>
      </w:r>
      <w:r>
        <w:rPr>
          <w:rStyle w:val="26"/>
          <w:rFonts w:ascii="Times New Roman" w:hAnsi="Times New Roman" w:cs="Times New Roman"/>
          <w:sz w:val="28"/>
          <w:szCs w:val="28"/>
          <w:lang w:val="kk-KZ"/>
        </w:rPr>
        <w:t>;</w:t>
      </w:r>
    </w:p>
    <w:p w14:paraId="4890B774">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осы процестің гуманизациялық қырын, антропологиялық қырын, </w:t>
      </w:r>
      <w:r>
        <w:rPr>
          <w:rStyle w:val="26"/>
          <w:rFonts w:ascii="Times New Roman" w:hAnsi="Times New Roman" w:cs="Times New Roman"/>
          <w:i/>
          <w:sz w:val="28"/>
          <w:szCs w:val="28"/>
          <w:lang w:val="kk-KZ"/>
        </w:rPr>
        <w:t>оқушылардың тұлғалық болмысын дамыту</w:t>
      </w:r>
      <w:r>
        <w:rPr>
          <w:rStyle w:val="26"/>
          <w:rFonts w:ascii="Times New Roman" w:hAnsi="Times New Roman" w:cs="Times New Roman"/>
          <w:sz w:val="28"/>
          <w:szCs w:val="28"/>
          <w:lang w:val="kk-KZ"/>
        </w:rPr>
        <w:t>;</w:t>
      </w:r>
    </w:p>
    <w:p w14:paraId="72DAABF6">
      <w:pPr>
        <w:tabs>
          <w:tab w:val="left" w:pos="851"/>
        </w:tabs>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 білімді </w:t>
      </w:r>
      <w:r>
        <w:rPr>
          <w:rStyle w:val="26"/>
          <w:rFonts w:ascii="Times New Roman" w:hAnsi="Times New Roman" w:cs="Times New Roman"/>
          <w:i/>
          <w:sz w:val="28"/>
          <w:szCs w:val="28"/>
          <w:lang w:val="kk-KZ"/>
        </w:rPr>
        <w:t>өз бетімен іздену</w:t>
      </w:r>
      <w:r>
        <w:rPr>
          <w:rStyle w:val="26"/>
          <w:rFonts w:ascii="Times New Roman" w:hAnsi="Times New Roman" w:cs="Times New Roman"/>
          <w:sz w:val="28"/>
          <w:szCs w:val="28"/>
          <w:lang w:val="kk-KZ"/>
        </w:rPr>
        <w:t xml:space="preserve"> белсенділігін таңдау, іріктеу жатады.</w:t>
      </w:r>
    </w:p>
    <w:p w14:paraId="4A03FFDE">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Білім философиясы білімді нәтиже ретінде қарастырғанда сауаттылық, білімділік, кәсіби құзыреттілік, мәдениет, менталитет деңгейлеріне қатысты қарастырады. Б.С.Гершунскийдің атап көрсетуінде, білім беру/білім алу – тек құндылық, жүйе немесе үдеріс қана емес. Білім беру/білім алу </w:t>
      </w:r>
      <w:r>
        <w:rPr>
          <w:rStyle w:val="26"/>
          <w:rFonts w:ascii="Times New Roman" w:hAnsi="Times New Roman" w:cs="Times New Roman"/>
          <w:sz w:val="28"/>
          <w:szCs w:val="28"/>
          <w:lang w:val="kk-KZ"/>
        </w:rPr>
        <w:t>–</w:t>
      </w:r>
      <w:r>
        <w:rPr>
          <w:rFonts w:ascii="Times New Roman" w:hAnsi="Times New Roman" w:cs="Times New Roman"/>
          <w:sz w:val="28"/>
          <w:szCs w:val="28"/>
          <w:lang w:val="kk-KZ"/>
        </w:rPr>
        <w:t xml:space="preserve"> түпмәні бойынша, балаға, адамға мемлекеттің, қоғамның, тұлғаның өзінің өзіне тапсыратын адамзат жинаған құндылықтарын игеру, нәтижесі. Ол құндылықтар – білім алу барысында қаншалықты меңгерілгеніне қарай, мемлекетке, қоғамға, өзіне пайдалылығы мен қайтарымы қаншалықты биік деңгейде деген адамдардың интеллектуалдық, экономикалық, адамгершілік жағдайы үшін аса маңызды болып табылатын құндылықтар [78]. </w:t>
      </w:r>
    </w:p>
    <w:p w14:paraId="167BB919">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Ғалым атап көрсеткен осы мәселе метапәндік нәтижелердің де мазмұнында болуы қажет екені белгілі. Әсіресе, метапәндік оқытудың көздейтін жоғарғы құндылықтары және иерерхиялық тұрғыдан биік тұрған мақсаты – оқушының жеке тұлғасының менталитетін қалыптастыру, өйткені менталитет – мәдениеттің, мәдениеттіліктің ең биік сапалы жиынтығы. Менталитетте дүниенің қабылдау мен дүниетанымдық көзқарасын қалыптастырудың терең, тылсым тамырлары жатады. Сондықтан да білім философиясының негіздеуінше, білім алудың нәтижесі тек тікелей танылатын, бақыланатын, бағаланатын қорытындыларымен ғана өлшеніп бағаланбау керектігі түсінікті. </w:t>
      </w:r>
    </w:p>
    <w:p w14:paraId="2378B892">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Біздің зерттеу тақырыбымыздың, метапәндік нәтижелерді дамытудың да, көздейтін түпмақсаты – тек сабақ үстіндегі жетістік нәтижеге қол жеткізу емес. Бұл оқу әрекетінің келешекте өсіп, жапырақ жаятын нәтижесін қалыптастыру, туған еліміздің, Қазақстанның менталдық басымдықтары деңгейінде, жалпыадамзаттық құндылықтар деңгейінде, адамдардың құндылық жүйелері өзгеріп отыратынын ескеріп, шынайы материалдық және рухани өмірдің өлшемдерінің динамикасын да есепке алып отыру. </w:t>
      </w:r>
    </w:p>
    <w:p w14:paraId="694D6D43">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Б.С.Гершунский заманауи өркениет әлемінің шынайы қасіреті, адамдар мен халықтардың менталдық сәйкессіздікте болуы болып отыр, мүмкін бұл мәселе тіпті болашақта да орын алуы мүмкін деп атап өтеді. «Ментальдық сәйкессіздік – заманауи өркениеттің нағыз қасіреті», - дей отырып, Б.С.Гершунский ХХ ғасырда бір орталыққа жиналу, бірігу, Жер бетінде біртұтас бейбіт өмір сүру деген идеяға кереғар бөліну, жіктелу, әркім өз бетімен кету сияқты күштер бел алып кеткені белгілі дейді. «Әркімнің өз шындығы бар» дегенді желеу етіп, тіпті білімді, ғылым мен техниканың жетістіктерін менталдық қарама-қарсылыққа қызмет етуге алып бара жатқанын қауіпті бары екенін ғалым ашық айтады [78,б. 56].</w:t>
      </w:r>
    </w:p>
    <w:p w14:paraId="5A659455">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ретте білім беру философиясының күш алып қалыптасып, әлі де анықталмаған көптеген мәселелерін әлем ғалымдарының бірлесе қарау керектігі, білім берудің түйінді мәселелерін білім беру философиясы тұрғысынан бірлесе зерттеу қажеттілігі метапәндік оқыту тұрғысынан оқытудың философиялық негіздерін анықтау барысында айқындалып отыр.</w:t>
      </w:r>
    </w:p>
    <w:p w14:paraId="05F8576D">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Метапәндік тұрғыдан оқытудың түпмақсаты мен білім беру философиясының түпмақсаты дүниенің біртұтастығын сақтау деген идеяда бірге екені анықталды. Өйткені автордың атап көрсетуінше, білім беруде шәкірттердің ойын сан-саққа бөлмей, бір ғана Жер ғаламшарында өмір сүріп отырған адамдардың білім алуда біртұтас дүниетаным картинасын қалыптастыру, сол бағытта даму, ұлттық білім беру жүйелерінің интеграциялануы арқылы әлемдік біртұтас білімдік кеңістігін құру идеясы ғана өмірдің игілікті жағын дамытуға серпін береді. </w:t>
      </w:r>
    </w:p>
    <w:p w14:paraId="233E9C35">
      <w:pPr>
        <w:tabs>
          <w:tab w:val="left" w:pos="851"/>
        </w:tabs>
        <w:ind w:firstLine="567"/>
        <w:jc w:val="both"/>
        <w:rPr>
          <w:rFonts w:ascii="Times New Roman" w:hAnsi="Times New Roman" w:cs="Times New Roman"/>
          <w:i/>
          <w:sz w:val="28"/>
          <w:szCs w:val="28"/>
          <w:lang w:val="kk-KZ"/>
        </w:rPr>
      </w:pPr>
      <w:r>
        <w:rPr>
          <w:rFonts w:ascii="Times New Roman" w:hAnsi="Times New Roman" w:cs="Times New Roman"/>
          <w:sz w:val="28"/>
          <w:szCs w:val="28"/>
          <w:lang w:val="kk-KZ"/>
        </w:rPr>
        <w:t xml:space="preserve">Сонымен қалыптастырушы бағалау арқылы бастауыш сынып оқушыларының метапәндік нәтижелерін дамытудың әдіснамалық негіздерін айқындауда келесі тұғырлар анықталды. Олар: </w:t>
      </w:r>
      <w:bookmarkStart w:id="11" w:name="_Hlk222221440"/>
      <w:r>
        <w:rPr>
          <w:rFonts w:ascii="Times New Roman" w:hAnsi="Times New Roman" w:cs="Times New Roman"/>
          <w:i/>
          <w:sz w:val="28"/>
          <w:szCs w:val="28"/>
          <w:lang w:val="kk-KZ"/>
        </w:rPr>
        <w:t xml:space="preserve">жүйелік тұғыр, метапәндік тұғыр, бағалау-өлшемдік тұғыр, іс-әрекеттік тұғыр, интегративтік тұғырлар. </w:t>
      </w:r>
      <w:bookmarkEnd w:id="11"/>
      <w:r>
        <w:rPr>
          <w:rFonts w:ascii="Times New Roman" w:hAnsi="Times New Roman" w:cs="Times New Roman"/>
          <w:iCs/>
          <w:sz w:val="28"/>
          <w:szCs w:val="28"/>
          <w:lang w:val="kk-KZ"/>
        </w:rPr>
        <w:t>Бұл тұғырлардың мазмұндық сипаттамасы мен</w:t>
      </w:r>
      <w:r>
        <w:rPr>
          <w:iCs/>
          <w:lang w:val="kk-KZ"/>
        </w:rPr>
        <w:t xml:space="preserve"> </w:t>
      </w:r>
      <w:r>
        <w:rPr>
          <w:rFonts w:ascii="Times New Roman" w:hAnsi="Times New Roman" w:cs="Times New Roman"/>
          <w:iCs/>
          <w:sz w:val="28"/>
          <w:szCs w:val="28"/>
          <w:lang w:val="kk-KZ"/>
        </w:rPr>
        <w:t>қалыптастырушы бағалаудағы көрінісін 5-кестеден көруге болады.</w:t>
      </w:r>
    </w:p>
    <w:p w14:paraId="33FB6C28">
      <w:pPr>
        <w:tabs>
          <w:tab w:val="left" w:pos="851"/>
        </w:tabs>
        <w:ind w:firstLine="567"/>
        <w:jc w:val="both"/>
        <w:rPr>
          <w:rFonts w:ascii="Times New Roman" w:hAnsi="Times New Roman" w:cs="Times New Roman"/>
          <w:i/>
          <w:sz w:val="28"/>
          <w:szCs w:val="28"/>
          <w:lang w:val="kk-KZ"/>
        </w:rPr>
      </w:pPr>
    </w:p>
    <w:p w14:paraId="4F70F846">
      <w:pPr>
        <w:tabs>
          <w:tab w:val="center" w:pos="2127"/>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5</w:t>
      </w:r>
      <w:r>
        <w:rPr>
          <w:rFonts w:ascii="Times New Roman" w:hAnsi="Times New Roman" w:cs="Times New Roman"/>
          <w:i/>
          <w:sz w:val="28"/>
          <w:szCs w:val="28"/>
          <w:lang w:val="kk-KZ"/>
        </w:rPr>
        <w:t xml:space="preserve"> - </w:t>
      </w:r>
      <w:r>
        <w:rPr>
          <w:rFonts w:ascii="Times New Roman" w:hAnsi="Times New Roman" w:cs="Times New Roman"/>
          <w:sz w:val="28"/>
          <w:szCs w:val="28"/>
          <w:lang w:val="kk-KZ"/>
        </w:rPr>
        <w:t>Қалыптастырушы бағалау арқылы метапәндік нәтижелерді дамытудың әдіснамалық тұғырлары</w:t>
      </w:r>
    </w:p>
    <w:p w14:paraId="3BF162AE">
      <w:pPr>
        <w:tabs>
          <w:tab w:val="center" w:pos="2127"/>
        </w:tabs>
        <w:jc w:val="both"/>
        <w:rPr>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3575"/>
        <w:gridCol w:w="4252"/>
      </w:tblGrid>
      <w:tr w14:paraId="5DC7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center"/>
          </w:tcPr>
          <w:p w14:paraId="36639177">
            <w:pPr>
              <w:jc w:val="center"/>
              <w:rPr>
                <w:rFonts w:ascii="Times New Roman" w:hAnsi="Times New Roman" w:eastAsia="SimSun" w:cs="Times New Roman"/>
                <w:bCs/>
                <w:sz w:val="24"/>
                <w:szCs w:val="24"/>
                <w:lang w:val="kk-KZ" w:eastAsia="ru-RU"/>
              </w:rPr>
            </w:pPr>
            <w:r>
              <w:rPr>
                <w:rFonts w:ascii="Times New Roman" w:hAnsi="Times New Roman" w:eastAsia="SimSun" w:cs="Times New Roman"/>
                <w:bCs/>
                <w:sz w:val="24"/>
                <w:szCs w:val="24"/>
                <w:lang w:eastAsia="ru-RU"/>
              </w:rPr>
              <w:t xml:space="preserve">Әдіснамалық </w:t>
            </w:r>
            <w:r>
              <w:rPr>
                <w:rFonts w:ascii="Times New Roman" w:hAnsi="Times New Roman" w:eastAsia="SimSun" w:cs="Times New Roman"/>
                <w:bCs/>
                <w:sz w:val="24"/>
                <w:szCs w:val="24"/>
                <w:lang w:val="kk-KZ" w:eastAsia="ru-RU"/>
              </w:rPr>
              <w:t>тұғырлар</w:t>
            </w:r>
          </w:p>
        </w:tc>
        <w:tc>
          <w:tcPr>
            <w:tcW w:w="3575" w:type="dxa"/>
            <w:vAlign w:val="center"/>
          </w:tcPr>
          <w:p w14:paraId="24D05D6C">
            <w:pPr>
              <w:jc w:val="center"/>
              <w:rPr>
                <w:rFonts w:ascii="Times New Roman" w:hAnsi="Times New Roman" w:eastAsia="SimSun" w:cs="Times New Roman"/>
                <w:bCs/>
                <w:sz w:val="24"/>
                <w:szCs w:val="24"/>
                <w:lang w:eastAsia="ru-RU"/>
              </w:rPr>
            </w:pPr>
            <w:r>
              <w:rPr>
                <w:rFonts w:ascii="Times New Roman" w:hAnsi="Times New Roman" w:eastAsia="SimSun" w:cs="Times New Roman"/>
                <w:bCs/>
                <w:sz w:val="24"/>
                <w:szCs w:val="24"/>
                <w:lang w:eastAsia="ru-RU"/>
              </w:rPr>
              <w:t>Мазмұндық сипаттамасы</w:t>
            </w:r>
          </w:p>
        </w:tc>
        <w:tc>
          <w:tcPr>
            <w:tcW w:w="4252" w:type="dxa"/>
            <w:vAlign w:val="center"/>
          </w:tcPr>
          <w:p w14:paraId="689CADE2">
            <w:pPr>
              <w:jc w:val="center"/>
              <w:rPr>
                <w:rFonts w:ascii="Times New Roman" w:hAnsi="Times New Roman" w:eastAsia="SimSun" w:cs="Times New Roman"/>
                <w:bCs/>
                <w:sz w:val="24"/>
                <w:szCs w:val="24"/>
                <w:lang w:eastAsia="ru-RU"/>
              </w:rPr>
            </w:pPr>
            <w:bookmarkStart w:id="12" w:name="_Hlk222221750"/>
            <w:r>
              <w:rPr>
                <w:rFonts w:ascii="Times New Roman" w:hAnsi="Times New Roman" w:eastAsia="SimSun" w:cs="Times New Roman"/>
                <w:bCs/>
                <w:sz w:val="24"/>
                <w:szCs w:val="24"/>
                <w:lang w:eastAsia="ru-RU"/>
              </w:rPr>
              <w:t>Қалыптастырушы бағалау</w:t>
            </w:r>
            <w:r>
              <w:rPr>
                <w:rFonts w:ascii="Times New Roman" w:hAnsi="Times New Roman" w:eastAsia="SimSun" w:cs="Times New Roman"/>
                <w:bCs/>
                <w:sz w:val="24"/>
                <w:szCs w:val="24"/>
                <w:lang w:val="kk-KZ" w:eastAsia="ru-RU"/>
              </w:rPr>
              <w:t>дағы</w:t>
            </w:r>
            <w:r>
              <w:rPr>
                <w:rFonts w:ascii="Times New Roman" w:hAnsi="Times New Roman" w:eastAsia="SimSun" w:cs="Times New Roman"/>
                <w:bCs/>
                <w:sz w:val="24"/>
                <w:szCs w:val="24"/>
                <w:lang w:eastAsia="ru-RU"/>
              </w:rPr>
              <w:t xml:space="preserve"> көрінісі</w:t>
            </w:r>
            <w:bookmarkEnd w:id="12"/>
          </w:p>
        </w:tc>
      </w:tr>
      <w:tr w14:paraId="63CA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center"/>
          </w:tcPr>
          <w:p w14:paraId="4C60BB9A">
            <w:pPr>
              <w:rPr>
                <w:rFonts w:ascii="Times New Roman" w:hAnsi="Times New Roman" w:eastAsia="SimSun" w:cs="Times New Roman"/>
                <w:b/>
                <w:bCs/>
                <w:sz w:val="24"/>
                <w:szCs w:val="24"/>
                <w:lang w:eastAsia="ru-RU"/>
              </w:rPr>
            </w:pPr>
            <w:r>
              <w:rPr>
                <w:rStyle w:val="10"/>
                <w:rFonts w:ascii="Times New Roman" w:hAnsi="Times New Roman" w:eastAsia="SimSun" w:cs="Times New Roman"/>
                <w:b w:val="0"/>
                <w:bCs w:val="0"/>
                <w:sz w:val="24"/>
                <w:szCs w:val="24"/>
                <w:lang w:val="kk-KZ" w:eastAsia="ru-RU"/>
              </w:rPr>
              <w:t>Метапәндік</w:t>
            </w:r>
            <w:r>
              <w:rPr>
                <w:rStyle w:val="10"/>
                <w:rFonts w:ascii="Times New Roman" w:hAnsi="Times New Roman" w:eastAsia="SimSun" w:cs="Times New Roman"/>
                <w:b w:val="0"/>
                <w:bCs w:val="0"/>
                <w:sz w:val="24"/>
                <w:szCs w:val="24"/>
                <w:lang w:eastAsia="ru-RU"/>
              </w:rPr>
              <w:t xml:space="preserve"> тұғыр</w:t>
            </w:r>
          </w:p>
        </w:tc>
        <w:tc>
          <w:tcPr>
            <w:tcW w:w="3575" w:type="dxa"/>
            <w:vAlign w:val="center"/>
          </w:tcPr>
          <w:p w14:paraId="3609DC09">
            <w:pPr>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Білімді өмірлік жағдаяттарда қолдануға бағыттайды</w:t>
            </w:r>
          </w:p>
        </w:tc>
        <w:tc>
          <w:tcPr>
            <w:tcW w:w="4252" w:type="dxa"/>
            <w:vAlign w:val="center"/>
          </w:tcPr>
          <w:p w14:paraId="334B1DFC">
            <w:pPr>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Практикалық, өмірмен байланысты тапсырмалар</w:t>
            </w:r>
          </w:p>
        </w:tc>
      </w:tr>
      <w:tr w14:paraId="07CA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center"/>
          </w:tcPr>
          <w:p w14:paraId="5D8B717F">
            <w:pPr>
              <w:rPr>
                <w:rFonts w:ascii="Times New Roman" w:hAnsi="Times New Roman" w:eastAsia="SimSun" w:cs="Times New Roman"/>
                <w:b/>
                <w:bCs/>
                <w:sz w:val="24"/>
                <w:szCs w:val="24"/>
                <w:lang w:eastAsia="ru-RU"/>
              </w:rPr>
            </w:pPr>
            <w:r>
              <w:rPr>
                <w:rStyle w:val="10"/>
                <w:rFonts w:ascii="Times New Roman" w:hAnsi="Times New Roman" w:eastAsia="SimSun" w:cs="Times New Roman"/>
                <w:b w:val="0"/>
                <w:bCs w:val="0"/>
                <w:sz w:val="24"/>
                <w:szCs w:val="24"/>
                <w:lang w:eastAsia="ru-RU"/>
              </w:rPr>
              <w:t>Жүйелілік тұғыр</w:t>
            </w:r>
          </w:p>
        </w:tc>
        <w:tc>
          <w:tcPr>
            <w:tcW w:w="3575" w:type="dxa"/>
            <w:vAlign w:val="center"/>
          </w:tcPr>
          <w:p w14:paraId="498E041B">
            <w:pPr>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Метапәндік нәтижелер өзара байланысқан жүйе ретінде қарастырылады</w:t>
            </w:r>
          </w:p>
        </w:tc>
        <w:tc>
          <w:tcPr>
            <w:tcW w:w="4252" w:type="dxa"/>
            <w:vAlign w:val="center"/>
          </w:tcPr>
          <w:p w14:paraId="68405A05">
            <w:pPr>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Бағалау критерийлері мен тапсырмалардың сабақтастығы</w:t>
            </w:r>
          </w:p>
        </w:tc>
      </w:tr>
      <w:tr w14:paraId="219B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center"/>
          </w:tcPr>
          <w:p w14:paraId="7AC48FA9">
            <w:pPr>
              <w:rPr>
                <w:rFonts w:ascii="Times New Roman" w:hAnsi="Times New Roman" w:eastAsia="SimSun" w:cs="Times New Roman"/>
                <w:b/>
                <w:bCs/>
                <w:sz w:val="24"/>
                <w:szCs w:val="24"/>
                <w:lang w:eastAsia="ru-RU"/>
              </w:rPr>
            </w:pPr>
            <w:r>
              <w:rPr>
                <w:rStyle w:val="10"/>
                <w:rFonts w:ascii="Times New Roman" w:hAnsi="Times New Roman" w:eastAsia="SimSun" w:cs="Times New Roman"/>
                <w:b w:val="0"/>
                <w:bCs w:val="0"/>
                <w:sz w:val="24"/>
                <w:szCs w:val="24"/>
                <w:lang w:val="kk-KZ" w:eastAsia="ru-RU"/>
              </w:rPr>
              <w:t>Бағалау-өлшемдік</w:t>
            </w:r>
            <w:r>
              <w:rPr>
                <w:rStyle w:val="10"/>
                <w:rFonts w:ascii="Times New Roman" w:hAnsi="Times New Roman" w:eastAsia="SimSun" w:cs="Times New Roman"/>
                <w:b w:val="0"/>
                <w:bCs w:val="0"/>
                <w:sz w:val="24"/>
                <w:szCs w:val="24"/>
                <w:lang w:eastAsia="ru-RU"/>
              </w:rPr>
              <w:t xml:space="preserve"> тұғыр</w:t>
            </w:r>
          </w:p>
        </w:tc>
        <w:tc>
          <w:tcPr>
            <w:tcW w:w="3575" w:type="dxa"/>
            <w:vAlign w:val="center"/>
          </w:tcPr>
          <w:p w14:paraId="61C83CDB">
            <w:pPr>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Білім әлеуметтік өзара әрекет арқылы құралады</w:t>
            </w:r>
          </w:p>
        </w:tc>
        <w:tc>
          <w:tcPr>
            <w:tcW w:w="4252" w:type="dxa"/>
            <w:vAlign w:val="center"/>
          </w:tcPr>
          <w:p w14:paraId="59D37E24">
            <w:pPr>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Жетістікті қолдау, ынталандырушы бағалау Топтық, жұптық бағалау, өзара кері байланыс</w:t>
            </w:r>
          </w:p>
        </w:tc>
      </w:tr>
      <w:tr w14:paraId="5317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center"/>
          </w:tcPr>
          <w:p w14:paraId="53DED41E">
            <w:pPr>
              <w:rPr>
                <w:rFonts w:ascii="Times New Roman" w:hAnsi="Times New Roman" w:eastAsia="SimSun" w:cs="Times New Roman"/>
                <w:b/>
                <w:bCs/>
                <w:sz w:val="24"/>
                <w:szCs w:val="24"/>
                <w:lang w:eastAsia="ru-RU"/>
              </w:rPr>
            </w:pPr>
            <w:r>
              <w:rPr>
                <w:rStyle w:val="10"/>
                <w:rFonts w:ascii="Times New Roman" w:hAnsi="Times New Roman" w:eastAsia="SimSun" w:cs="Times New Roman"/>
                <w:b w:val="0"/>
                <w:bCs w:val="0"/>
                <w:sz w:val="24"/>
                <w:szCs w:val="24"/>
                <w:lang w:eastAsia="ru-RU"/>
              </w:rPr>
              <w:t>Іс-әрекеттік тұғыр</w:t>
            </w:r>
          </w:p>
        </w:tc>
        <w:tc>
          <w:tcPr>
            <w:tcW w:w="3575" w:type="dxa"/>
            <w:vAlign w:val="center"/>
          </w:tcPr>
          <w:p w14:paraId="267C72D8">
            <w:pPr>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Білім әрекет арқылы меңгеріледі, оқу үдерісі мақсатты әрекеттер жүйесі</w:t>
            </w:r>
          </w:p>
        </w:tc>
        <w:tc>
          <w:tcPr>
            <w:tcW w:w="4252" w:type="dxa"/>
            <w:vAlign w:val="center"/>
          </w:tcPr>
          <w:p w14:paraId="0F4E8A2F">
            <w:pPr>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Оқу мақсаттарына негізделген тапсырмалар, әрекетті талдау</w:t>
            </w:r>
          </w:p>
        </w:tc>
      </w:tr>
      <w:tr w14:paraId="186C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vAlign w:val="center"/>
          </w:tcPr>
          <w:p w14:paraId="57C61F1B">
            <w:pPr>
              <w:rPr>
                <w:rFonts w:ascii="Times New Roman" w:hAnsi="Times New Roman" w:eastAsia="SimSun" w:cs="Times New Roman"/>
                <w:b/>
                <w:bCs/>
                <w:sz w:val="24"/>
                <w:szCs w:val="24"/>
                <w:lang w:eastAsia="ru-RU"/>
              </w:rPr>
            </w:pPr>
            <w:r>
              <w:rPr>
                <w:rStyle w:val="10"/>
                <w:rFonts w:ascii="Times New Roman" w:hAnsi="Times New Roman" w:eastAsia="SimSun" w:cs="Times New Roman"/>
                <w:b w:val="0"/>
                <w:bCs w:val="0"/>
                <w:sz w:val="24"/>
                <w:szCs w:val="24"/>
                <w:lang w:val="kk-KZ" w:eastAsia="ru-RU"/>
              </w:rPr>
              <w:t xml:space="preserve">Интегративтік </w:t>
            </w:r>
            <w:r>
              <w:rPr>
                <w:rStyle w:val="10"/>
                <w:rFonts w:ascii="Times New Roman" w:hAnsi="Times New Roman" w:eastAsia="SimSun" w:cs="Times New Roman"/>
                <w:b w:val="0"/>
                <w:bCs w:val="0"/>
                <w:sz w:val="24"/>
                <w:szCs w:val="24"/>
                <w:lang w:eastAsia="ru-RU"/>
              </w:rPr>
              <w:t>тұғыр</w:t>
            </w:r>
          </w:p>
        </w:tc>
        <w:tc>
          <w:tcPr>
            <w:tcW w:w="3575" w:type="dxa"/>
            <w:vAlign w:val="center"/>
          </w:tcPr>
          <w:p w14:paraId="66A43DDA">
            <w:pPr>
              <w:rPr>
                <w:rFonts w:ascii="Times New Roman" w:hAnsi="Times New Roman" w:eastAsia="SimSun" w:cs="Times New Roman"/>
                <w:sz w:val="24"/>
                <w:szCs w:val="24"/>
                <w:lang w:eastAsia="ru-RU"/>
              </w:rPr>
            </w:pPr>
            <w:r>
              <w:rPr>
                <w:rFonts w:ascii="Times New Roman" w:hAnsi="Times New Roman" w:eastAsia="SimSun" w:cs="Times New Roman"/>
                <w:sz w:val="24"/>
                <w:szCs w:val="24"/>
                <w:lang w:val="kk-KZ" w:eastAsia="ru-RU"/>
              </w:rPr>
              <w:t>Білімді интеграциялауға</w:t>
            </w:r>
            <w:r>
              <w:rPr>
                <w:rFonts w:ascii="Times New Roman" w:hAnsi="Times New Roman" w:eastAsia="SimSun" w:cs="Times New Roman"/>
                <w:sz w:val="24"/>
                <w:szCs w:val="24"/>
                <w:lang w:eastAsia="ru-RU"/>
              </w:rPr>
              <w:t xml:space="preserve"> бағытталған</w:t>
            </w:r>
          </w:p>
        </w:tc>
        <w:tc>
          <w:tcPr>
            <w:tcW w:w="4252" w:type="dxa"/>
            <w:vAlign w:val="center"/>
          </w:tcPr>
          <w:p w14:paraId="45E5B561">
            <w:pPr>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Жеке кері байланыс, өзін-өзі бағалау, дифференциацияланған тапсырмалар</w:t>
            </w:r>
          </w:p>
        </w:tc>
      </w:tr>
    </w:tbl>
    <w:p w14:paraId="0552603B">
      <w:pPr>
        <w:ind w:firstLine="440"/>
        <w:jc w:val="both"/>
        <w:rPr>
          <w:rFonts w:ascii="Times New Roman" w:hAnsi="Times New Roman" w:cs="Times New Roman"/>
          <w:b/>
          <w:sz w:val="28"/>
          <w:szCs w:val="28"/>
          <w:lang w:val="kk-KZ"/>
        </w:rPr>
      </w:pPr>
    </w:p>
    <w:p w14:paraId="44425DA6">
      <w:pPr>
        <w:pStyle w:val="17"/>
        <w:rPr>
          <w:iCs w:val="0"/>
        </w:rPr>
      </w:pPr>
      <w:r>
        <w:rPr>
          <w:b/>
        </w:rPr>
        <w:t>Метапәндік тұғыр.</w:t>
      </w:r>
      <w:r>
        <w:t xml:space="preserve"> </w:t>
      </w:r>
      <w:r>
        <w:rPr>
          <w:iCs w:val="0"/>
        </w:rPr>
        <w:t>Метапәндік тұғыр – білім беруді пәндік шеңбермен шектелмей, оқушының әмбебап оқу әрекеттерін, ойлау тәсілдерін және танымдық стратегияларын қалыптастыруға бағытталады. Бұл тұғыр білім мазмұнын интеграциялау, пәнаралық байланыстарды күшейту және білімді жаңа жағдайларда қолдана алу қабілетін дамыту арқылы тұлғаның тұтас танымдық тәжірибесін қалыптастыруды көздейді.</w:t>
      </w:r>
    </w:p>
    <w:p w14:paraId="410F7535">
      <w:pPr>
        <w:pStyle w:val="17"/>
        <w:rPr>
          <w:iCs w:val="0"/>
        </w:rPr>
      </w:pPr>
      <w:r>
        <w:t>Метапәндік тұғырды жүзеге асыру оқытудың интеграциялық формаларын, зерттеушілік және жобалық әдістерді, сондай-ақ қалыптастырушы бағалауды қолдануды талап етеді. Өйткені қалыптастырушы бағалау оқушының оқу әрекетіндегі ілгерілеуді, ойлау операцияларының дамуын және пәнаралық білімді қолдану деңгейін жүйелі түрде айқындауға мүмкіндік береді. Осы тұрғыда метапәндік тұғыр бастауыш білім беруде оқушылардың танымдық дербестігін, логикалық ойлауын және рефлексиялық мәдениетін дамытуға әдіснамалық негіз болады.</w:t>
      </w:r>
    </w:p>
    <w:p w14:paraId="09104C2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ретте, ғалымдар ұлттық ерекшеліктер мен басымдықтарды сақтау және оларды әрдайым қолдап отырудың да маңыздылығын ерекше атап өтеді. Мысалы, Н.З.Алиева, Е.Б.Ивушкина, О.И.Лантратовтар білім беру философиясы туралы «Становление информационного общества и философия образования» деген кітабында жаңа мазмұндағы білім беру философиясының қажеттілігін баса айтады [79]. Авторлардың айтуынша, ақпараттар ағыны күшейген осы заманда білім алу мүмкіндігі өте үлкен болып отыр. Ол толассыз келіп атқан ақпараттар адам санасында жаңаша дүниетаным, жаңа көзқарастар, жаңа құндылықтар қалыптастыратыны белгілі. Жаңа дүниетанымдық көзқарастардың білімдік әлеуеті үлкен, атап айтқанда:</w:t>
      </w:r>
    </w:p>
    <w:p w14:paraId="5146E643">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білім беру кеңістігін адамның санасындағы табиғаттың, әлеуметтің, қоғамның және барлық өзіндік әлемінің экзистенционалдық біртұтастығын қалпына келтіру мақсатына қарай өзгерту;</w:t>
      </w:r>
    </w:p>
    <w:p w14:paraId="27FC6D9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табиғат пен рухани білімнің яғни жаратылыстану және әлеуметтік-гуманитарлық білімнің болмысы туралы білімнің синтезін қалыптастыру;</w:t>
      </w:r>
    </w:p>
    <w:p w14:paraId="1A05C846">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білімдердің синтезделуі арқылы оларды дифференциациялау мен интеграциялау арқылы синтетикалық бейне – әлемнің ғылыми картинасын – қалыптастыру;</w:t>
      </w:r>
    </w:p>
    <w:p w14:paraId="6AE0EDA9">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адамның өмірлік ұстанар бағыт-бағдарын анықтау мақсатымен жаратылыстану білімінің дүниетанымдық, аксиологиялық мағынасын меңгеру;</w:t>
      </w:r>
    </w:p>
    <w:p w14:paraId="520A4A21">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біртұтас әлемді түрлі дүниетанымдық тұрғыдан түйсіну мүмкіндігіне ие болу;</w:t>
      </w:r>
    </w:p>
    <w:p w14:paraId="6FCAB6D1">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ғылыми және ғылыми деңгейге жетпеген білім формаларын салыстыра, салғастыра отырып, өзінің мақсатты басымдықтарын айқындауға, өзінің даму жолын, өзінің өмірлік іс-әрекеттерін дұрыс және жүйелі ұйымдастыруға ұмтылу.</w:t>
      </w:r>
    </w:p>
    <w:p w14:paraId="4ED4602B">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қолданудың әдіснамалық негіздерін құраушы ғылымдар қатарында логика ғылымы да маңызды орын алады. Өйткені, логиканың заңдылықтары негізінде құрылған Д.Б.Эльконин мен В.В.Давыдовтың дамыта оқыту жүйесі </w:t>
      </w:r>
      <w:r>
        <w:rPr>
          <w:rFonts w:ascii="Times New Roman" w:hAnsi="Times New Roman" w:cs="Times New Roman"/>
          <w:sz w:val="28"/>
          <w:szCs w:val="28"/>
          <w:lang w:val="kk-KZ"/>
        </w:rPr>
        <w:t>[80]</w:t>
      </w:r>
      <w:r>
        <w:rPr>
          <w:rStyle w:val="26"/>
          <w:rFonts w:ascii="Times New Roman" w:hAnsi="Times New Roman" w:cs="Times New Roman"/>
          <w:sz w:val="28"/>
          <w:szCs w:val="28"/>
          <w:lang w:val="kk-KZ"/>
        </w:rPr>
        <w:t xml:space="preserve">, ой әрекеті педагогикасы </w:t>
      </w:r>
      <w:r>
        <w:rPr>
          <w:rFonts w:ascii="Times New Roman" w:hAnsi="Times New Roman" w:cs="Times New Roman"/>
          <w:sz w:val="28"/>
          <w:szCs w:val="28"/>
          <w:lang w:val="kk-KZ"/>
        </w:rPr>
        <w:t>[81]</w:t>
      </w:r>
      <w:r>
        <w:rPr>
          <w:rStyle w:val="26"/>
          <w:rFonts w:ascii="Times New Roman" w:hAnsi="Times New Roman" w:cs="Times New Roman"/>
          <w:sz w:val="28"/>
          <w:szCs w:val="28"/>
          <w:lang w:val="kk-KZ"/>
        </w:rPr>
        <w:t xml:space="preserve">, коммуникативтік педагогика </w:t>
      </w:r>
      <w:r>
        <w:rPr>
          <w:rFonts w:ascii="Times New Roman" w:hAnsi="Times New Roman" w:cs="Times New Roman"/>
          <w:sz w:val="28"/>
          <w:szCs w:val="28"/>
          <w:lang w:val="kk-KZ"/>
        </w:rPr>
        <w:t>[82]</w:t>
      </w:r>
      <w:r>
        <w:rPr>
          <w:rStyle w:val="26"/>
          <w:rFonts w:ascii="Times New Roman" w:hAnsi="Times New Roman" w:cs="Times New Roman"/>
          <w:sz w:val="28"/>
          <w:szCs w:val="28"/>
          <w:lang w:val="kk-KZ"/>
        </w:rPr>
        <w:t xml:space="preserve">, эвристикалық оқыту </w:t>
      </w:r>
      <w:r>
        <w:rPr>
          <w:rFonts w:ascii="Times New Roman" w:hAnsi="Times New Roman" w:cs="Times New Roman"/>
          <w:sz w:val="28"/>
          <w:szCs w:val="28"/>
          <w:lang w:val="kk-KZ"/>
        </w:rPr>
        <w:t>[83]</w:t>
      </w:r>
      <w:r>
        <w:rPr>
          <w:rStyle w:val="26"/>
          <w:rFonts w:ascii="Times New Roman" w:hAnsi="Times New Roman" w:cs="Times New Roman"/>
          <w:sz w:val="28"/>
          <w:szCs w:val="28"/>
          <w:lang w:val="kk-KZ"/>
        </w:rPr>
        <w:t xml:space="preserve">, Г.Альтшуллердің ТРИЗ жүйесі </w:t>
      </w:r>
      <w:r>
        <w:rPr>
          <w:rFonts w:ascii="Times New Roman" w:hAnsi="Times New Roman" w:cs="Times New Roman"/>
          <w:sz w:val="28"/>
          <w:szCs w:val="28"/>
          <w:lang w:val="kk-KZ"/>
        </w:rPr>
        <w:t>[84]</w:t>
      </w:r>
      <w:r>
        <w:rPr>
          <w:rStyle w:val="26"/>
          <w:rFonts w:ascii="Times New Roman" w:hAnsi="Times New Roman" w:cs="Times New Roman"/>
          <w:sz w:val="28"/>
          <w:szCs w:val="28"/>
          <w:lang w:val="kk-KZ"/>
        </w:rPr>
        <w:t xml:space="preserve">, Эдвард де Бононың сыни тұрғыдан ойлау технологиясының </w:t>
      </w:r>
      <w:r>
        <w:rPr>
          <w:rFonts w:ascii="Times New Roman" w:hAnsi="Times New Roman" w:cs="Times New Roman"/>
          <w:sz w:val="28"/>
          <w:szCs w:val="28"/>
          <w:lang w:val="kk-KZ"/>
        </w:rPr>
        <w:t>[85]</w:t>
      </w:r>
      <w:r>
        <w:rPr>
          <w:rStyle w:val="26"/>
          <w:rFonts w:ascii="Times New Roman" w:hAnsi="Times New Roman" w:cs="Times New Roman"/>
          <w:sz w:val="28"/>
          <w:szCs w:val="28"/>
          <w:lang w:val="kk-KZ"/>
        </w:rPr>
        <w:t xml:space="preserve">, логикалық-мәнділік модельдеу әдістемесінің </w:t>
      </w:r>
      <w:r>
        <w:rPr>
          <w:rFonts w:ascii="Times New Roman" w:hAnsi="Times New Roman" w:cs="Times New Roman"/>
          <w:sz w:val="28"/>
          <w:szCs w:val="28"/>
          <w:lang w:val="kk-KZ"/>
        </w:rPr>
        <w:t>[86]</w:t>
      </w:r>
      <w:r>
        <w:rPr>
          <w:rStyle w:val="26"/>
          <w:rFonts w:ascii="Times New Roman" w:hAnsi="Times New Roman" w:cs="Times New Roman"/>
          <w:sz w:val="28"/>
          <w:szCs w:val="28"/>
          <w:lang w:val="kk-KZ"/>
        </w:rPr>
        <w:t xml:space="preserve"> және т.б. әдістемелердің, технологиялардың, жүйелердің метаәрекетті қалыптастыруға арналған элементтері жеткілікті. </w:t>
      </w:r>
    </w:p>
    <w:p w14:paraId="447A2F5B">
      <w:pPr>
        <w:tabs>
          <w:tab w:val="left" w:pos="440"/>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Метапәндік оқыту – метабілім беруді көздейді, ал метабілім дегеніміз – сол қабылдаған білімнің жеке элементтері емес, нақты сол білімнің логикалық тұтастығы, сол білімнің біртұтас философиясы. Атап айтқанда, білім мазмұнындағы ақпараттың дамуы туралы жан-жақты меңгертіледі – себебі мен салдары, жеке мен жалпының байланысы, бөлшек пен тұтастықтың байланысы, мазмұн мен форманың байланысы, сан мен сапаның байланысы, мәнділік пен құбылыстың байланысы, тепе-теңдік пен айырмашылықтың байланысы, қажеттілік пен кездейсоқтықтың байланысы, мүмкіндік пен шынайылықтың байланысы. </w:t>
      </w:r>
    </w:p>
    <w:p w14:paraId="1E7798D1">
      <w:pPr>
        <w:tabs>
          <w:tab w:val="left" w:pos="440"/>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Метапәндік оқытуда метапәндік нәтижелерге жету жолында жекелеген пәндердің метапәнге бірігуі – сан мен сапаның байланысын білдіреді, даму қозғалыс өтеді. Қарама-қайшылықтар диалектикалық бірлікте болғанымен олардың арасында үзілмейтін күрес жүріп жатады, ол – даму қажеттілігінен туындайтын күрес. Жеке пәннен алынған білім метапәндік деңгейге көтерілгенде, жаңа сапаға ие болады, алдындағы жеке пәннен алған білімнің қажеттігі жоқ, жаңа мазмұндағы білім пайда болады, бұл терістеуді терістеу деп аталады. Логикада бірнеше жекелеген ұғымдардың бірігіп жаңа ұғым тудыруын қарайтын болсақ, метапәндік нәтижелерге қол жеткізуде оқушыда жаңа сападағы білім мазмұны пайда болатынын Эйлер-Венн диаграммасы арқылы 2-суреттен көруге болады. </w:t>
      </w:r>
    </w:p>
    <w:p w14:paraId="6D2E4CD6">
      <w:pPr>
        <w:tabs>
          <w:tab w:val="left" w:pos="440"/>
        </w:tabs>
        <w:ind w:firstLine="567"/>
        <w:jc w:val="both"/>
        <w:rPr>
          <w:rStyle w:val="26"/>
          <w:rFonts w:ascii="Times New Roman" w:hAnsi="Times New Roman" w:cs="Times New Roman"/>
          <w:sz w:val="28"/>
          <w:szCs w:val="28"/>
          <w:lang w:val="kk-KZ"/>
        </w:rPr>
      </w:pPr>
    </w:p>
    <w:p w14:paraId="24468F73">
      <w:pPr>
        <w:ind w:firstLine="567"/>
        <w:jc w:val="center"/>
        <w:rPr>
          <w:rStyle w:val="26"/>
          <w:rFonts w:ascii="Times New Roman" w:hAnsi="Times New Roman" w:cs="Times New Roman"/>
          <w:sz w:val="28"/>
          <w:szCs w:val="28"/>
          <w:lang w:val="kk-KZ"/>
        </w:rPr>
      </w:pPr>
      <w:r>
        <w:rPr>
          <w:rStyle w:val="26"/>
          <w:rFonts w:ascii="Times New Roman" w:hAnsi="Times New Roman" w:cs="Times New Roman"/>
          <w:sz w:val="28"/>
          <w:szCs w:val="28"/>
          <w:lang w:eastAsia="ru-RU"/>
        </w:rPr>
        <w:drawing>
          <wp:inline distT="0" distB="0" distL="0" distR="0">
            <wp:extent cx="2533650" cy="1495425"/>
            <wp:effectExtent l="0" t="0" r="0" b="9525"/>
            <wp:docPr id="4" name="Рисунок 3" descr="C:\Users\HP\Desktop\АЛТЫН САҒАТ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descr="C:\Users\HP\Desktop\АЛТЫН САҒАТ +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533650" cy="1495425"/>
                    </a:xfrm>
                    <a:prstGeom prst="rect">
                      <a:avLst/>
                    </a:prstGeom>
                    <a:noFill/>
                    <a:ln>
                      <a:noFill/>
                    </a:ln>
                  </pic:spPr>
                </pic:pic>
              </a:graphicData>
            </a:graphic>
          </wp:inline>
        </w:drawing>
      </w:r>
    </w:p>
    <w:p w14:paraId="41FA0339">
      <w:pPr>
        <w:jc w:val="center"/>
        <w:rPr>
          <w:rStyle w:val="26"/>
          <w:rFonts w:ascii="Times New Roman" w:hAnsi="Times New Roman" w:cs="Times New Roman"/>
          <w:sz w:val="28"/>
          <w:szCs w:val="28"/>
          <w:lang w:val="kk-KZ"/>
        </w:rPr>
      </w:pPr>
    </w:p>
    <w:p w14:paraId="2F5A7062">
      <w:pPr>
        <w:jc w:val="cente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Сурет 2 – Екі ұғымнан жаңа үшінші ұғым туындауы</w:t>
      </w:r>
    </w:p>
    <w:p w14:paraId="3B962ECD">
      <w:pPr>
        <w:jc w:val="center"/>
        <w:rPr>
          <w:rStyle w:val="26"/>
          <w:rFonts w:ascii="Times New Roman" w:hAnsi="Times New Roman" w:cs="Times New Roman"/>
          <w:sz w:val="28"/>
          <w:szCs w:val="28"/>
          <w:lang w:val="kk-KZ"/>
        </w:rPr>
      </w:pPr>
    </w:p>
    <w:p w14:paraId="0B8E4817">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Жекелеген ұғымдар жаңа сапалы деңгейде бірігіп, жаңа ұғым беруін, мысал ретінде сандардың қосылуы, химиялық формулалар мен сөздердің тіркесуі, табиғаттағы барлық құбылыстардың даму жолы туралы айтуға болады. Осындай түйінді мәселелер негізінде логика ғылымының бастауыш сынып оқушыларының метапәндік нәтижелерін дамытуда қалыптастырушы бағалауды қолданудың әдіснамалық тұғыры болып табылады деп санаймыз.</w:t>
      </w:r>
    </w:p>
    <w:p w14:paraId="6C70571F">
      <w:pPr>
        <w:ind w:firstLine="567"/>
        <w:jc w:val="both"/>
        <w:rPr>
          <w:rStyle w:val="26"/>
          <w:rFonts w:ascii="Times New Roman" w:hAnsi="Times New Roman" w:cs="Times New Roman"/>
          <w:sz w:val="28"/>
          <w:szCs w:val="28"/>
          <w:lang w:val="kk-KZ"/>
        </w:rPr>
      </w:pPr>
      <w:r>
        <w:rPr>
          <w:rStyle w:val="26"/>
          <w:rFonts w:ascii="Times New Roman" w:hAnsi="Times New Roman" w:cs="Times New Roman"/>
          <w:b/>
          <w:sz w:val="28"/>
          <w:szCs w:val="28"/>
          <w:lang w:val="kk-KZ"/>
        </w:rPr>
        <w:t>Жүйелік тұғыр.</w:t>
      </w:r>
      <w:r>
        <w:rPr>
          <w:rStyle w:val="26"/>
          <w:rFonts w:ascii="Times New Roman" w:hAnsi="Times New Roman" w:cs="Times New Roman"/>
          <w:sz w:val="28"/>
          <w:szCs w:val="28"/>
          <w:lang w:val="kk-KZ"/>
        </w:rPr>
        <w:t xml:space="preserve"> Бастауыш сынып оқушыларының метапәндік нәтижелерін дамытуда қалыптастырушы бағалауды қолдануды жүзеге асыруда жүйелі басқару тәсілі, әдістері, жүйесі болуы керек екендігі анық. Бұл мәселе бойынша зерттеу жұмысының әдіснамалық тұғыры қатарында жүйе теориясының танылуы маңызды болып табылады. </w:t>
      </w:r>
    </w:p>
    <w:p w14:paraId="2CCB2604">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Жүйе теориясының әдіснамалық тірек ретінде танылуы білімнің өзі, зерттеу жұмысының өзі жүйе, жүйелік сипатқа ие құбылыс екендіктерімен байланысты. Дүниені жүйелі тануда қолданылатын принциптер мен әдістердің логика-методологиялық көрінісі ең алғаш Л.Фон Берталанфидің еңбегінде қолданылғаны белгілі [87]. </w:t>
      </w:r>
    </w:p>
    <w:p w14:paraId="087E34B5">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Л.Фон Берталанфидің жүйенің жалпы теориясы туралы ілімі оның тірі организмдерді біртұтас жүйе деп қарауынан басталып, «ашық жүйелер теориясы» түрінде жинақталды. Ашық жүйенің ерекшелігі сонда, яғни тірі организмдердің әрдайым басқа жүйелермен араласып, байланысып, зат және қуат алмасып отыруында. Жалпы жүйе теориясы, Л.Фон Берталанфидің пікірінше, әлемнің ұғымдық картинасында мәнді өзгерістер туындатады. Жалпы жүйе теориясының негізінде заманауи ғылымдарға тән ерекшеліктерді атап көрсетуге болады. Олар:</w:t>
      </w:r>
    </w:p>
    <w:p w14:paraId="6CB8C1A4">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заманауи ғылымдардың пәні – жекелердің біртұтастыққа ұйымдасуы;</w:t>
      </w:r>
    </w:p>
    <w:p w14:paraId="06E9B222">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бұл зерттеу пәнін талдау үшін мәселені шешуге тірек болатын көптеген айнымалылардың мүмкіндіктерін пайдалану керек; </w:t>
      </w:r>
    </w:p>
    <w:p w14:paraId="4E637813">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бұрынғы әлемді механистік түсіну ендігі ретте шынайы болмыста өмір сүріп жатқан әртектілердің жиынтығы ретінде танылады және бір сала екінші саланы толық алмастыра алмайды, олардың арасындағы байланыстар сол салалардың, нәрселердің, құбылыстардың ішкі заңдылықтарының изоморфтылығының негізінде көрініс табады;</w:t>
      </w:r>
    </w:p>
    <w:p w14:paraId="590253CE">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бұрынғы уақыттағы барлық білімді физикалыққа апарып тірейтін физикалистік редукционизм идеясы ендігі ретте перспективалық идеямен алмастырылды, яғни түрлі салалардағы заңдылықтарының изоморфтылығы базасында біртұтас ғылыми таным құру идеясы.</w:t>
      </w:r>
    </w:p>
    <w:p w14:paraId="4955FD0C">
      <w:pPr>
        <w:jc w:val="both"/>
        <w:rPr>
          <w:rStyle w:val="26"/>
          <w:rFonts w:ascii="Times New Roman" w:hAnsi="Times New Roman" w:cs="Times New Roman"/>
          <w:sz w:val="28"/>
          <w:szCs w:val="28"/>
          <w:lang w:val="kk-KZ"/>
        </w:rPr>
      </w:pPr>
    </w:p>
    <w:p w14:paraId="02D98ED4">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1366520</wp:posOffset>
                </wp:positionH>
                <wp:positionV relativeFrom="paragraph">
                  <wp:posOffset>17145</wp:posOffset>
                </wp:positionV>
                <wp:extent cx="4514850" cy="617855"/>
                <wp:effectExtent l="0" t="0" r="19050" b="10795"/>
                <wp:wrapNone/>
                <wp:docPr id="6" name="Прямоугольник 4"/>
                <wp:cNvGraphicFramePr/>
                <a:graphic xmlns:a="http://schemas.openxmlformats.org/drawingml/2006/main">
                  <a:graphicData uri="http://schemas.microsoft.com/office/word/2010/wordprocessingShape">
                    <wps:wsp>
                      <wps:cNvSpPr>
                        <a:spLocks noChangeArrowheads="1"/>
                      </wps:cNvSpPr>
                      <wps:spPr bwMode="auto">
                        <a:xfrm>
                          <a:off x="0" y="0"/>
                          <a:ext cx="4514850" cy="617855"/>
                        </a:xfrm>
                        <a:prstGeom prst="rect">
                          <a:avLst/>
                        </a:prstGeom>
                        <a:solidFill>
                          <a:srgbClr val="FFFFFF"/>
                        </a:solidFill>
                        <a:ln w="12700">
                          <a:solidFill>
                            <a:srgbClr val="1F4D78"/>
                          </a:solidFill>
                          <a:miter lim="800000"/>
                        </a:ln>
                      </wps:spPr>
                      <wps:txbx>
                        <w:txbxContent>
                          <w:p w14:paraId="444099FC">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Ашық жүйелер</w:t>
                            </w:r>
                          </w:p>
                          <w:p w14:paraId="7D604018">
                            <w:pPr>
                              <w:jc w:val="both"/>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Сыртқы ортамен тұрақты байланыста болады, ол байланыстар осы жүйенің тіршілік етуіне ықпал етеді</w:t>
                            </w:r>
                          </w:p>
                        </w:txbxContent>
                      </wps:txbx>
                      <wps:bodyPr rot="0" vert="horz" wrap="square" lIns="91440" tIns="45720" rIns="91440" bIns="45720" anchor="ctr" anchorCtr="0" upright="1">
                        <a:noAutofit/>
                      </wps:bodyPr>
                    </wps:wsp>
                  </a:graphicData>
                </a:graphic>
              </wp:anchor>
            </w:drawing>
          </mc:Choice>
          <mc:Fallback>
            <w:pict>
              <v:rect id="Прямоугольник 4" o:spid="_x0000_s1026" o:spt="1" style="position:absolute;left:0pt;margin-left:107.6pt;margin-top:1.35pt;height:48.65pt;width:355.5pt;z-index:251664384;v-text-anchor:middle;mso-width-relative:page;mso-height-relative:page;" fillcolor="#FFFFFF" filled="t" stroked="t" coordsize="21600,21600" o:gfxdata="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MpUe6&#10;2AAAAAkBAAAPAAAAAAAAAAEAIAAAACIAAABkcnMvZG93bnJldi54bWxQSwECFAAUAAAACACHTuJA&#10;ZpuyG1oCAACRBAAADgAAAAAAAAABACAAAAAnAQAAZHJzL2Uyb0RvYy54bWxQSwUGAAAAAAYABgBZ&#10;AQAA8wUAAAAA&#10;">
                <v:fill on="t" focussize="0,0"/>
                <v:stroke weight="1pt" color="#1F4D78" miterlimit="8" joinstyle="miter"/>
                <v:imagedata o:title=""/>
                <o:lock v:ext="edit" aspectratio="f"/>
                <v:textbox>
                  <w:txbxContent>
                    <w:p w14:paraId="444099FC">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Ашық жүйелер</w:t>
                      </w:r>
                    </w:p>
                    <w:p w14:paraId="7D604018">
                      <w:pPr>
                        <w:jc w:val="both"/>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Сыртқы ортамен тұрақты байланыста болады, ол байланыстар осы жүйенің тіршілік етуіне ықпал етеді</w:t>
                      </w:r>
                    </w:p>
                  </w:txbxContent>
                </v:textbox>
              </v:rect>
            </w:pict>
          </mc:Fallback>
        </mc:AlternateContent>
      </w:r>
    </w:p>
    <w:p w14:paraId="6F4909D8">
      <w:pPr>
        <w:ind w:firstLine="567"/>
        <w:jc w:val="both"/>
        <w:rPr>
          <w:rStyle w:val="26"/>
          <w:rFonts w:ascii="Times New Roman" w:hAnsi="Times New Roman" w:cs="Times New Roman"/>
          <w:sz w:val="28"/>
          <w:szCs w:val="28"/>
          <w:lang w:val="kk-KZ"/>
        </w:rPr>
      </w:pPr>
    </w:p>
    <w:p w14:paraId="600B9177">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129540</wp:posOffset>
                </wp:positionH>
                <wp:positionV relativeFrom="paragraph">
                  <wp:posOffset>142875</wp:posOffset>
                </wp:positionV>
                <wp:extent cx="914400" cy="542925"/>
                <wp:effectExtent l="9525" t="9525" r="9525" b="9525"/>
                <wp:wrapNone/>
                <wp:docPr id="5" name="Прямоугольник 5"/>
                <wp:cNvGraphicFramePr/>
                <a:graphic xmlns:a="http://schemas.openxmlformats.org/drawingml/2006/main">
                  <a:graphicData uri="http://schemas.microsoft.com/office/word/2010/wordprocessingShape">
                    <wps:wsp>
                      <wps:cNvSpPr>
                        <a:spLocks noChangeArrowheads="1"/>
                      </wps:cNvSpPr>
                      <wps:spPr bwMode="auto">
                        <a:xfrm>
                          <a:off x="0" y="0"/>
                          <a:ext cx="914400" cy="542925"/>
                        </a:xfrm>
                        <a:prstGeom prst="rect">
                          <a:avLst/>
                        </a:prstGeom>
                        <a:solidFill>
                          <a:srgbClr val="FFFFFF"/>
                        </a:solidFill>
                        <a:ln w="12700">
                          <a:solidFill>
                            <a:srgbClr val="1F4D78"/>
                          </a:solidFill>
                          <a:miter lim="800000"/>
                        </a:ln>
                      </wps:spPr>
                      <wps:txbx>
                        <w:txbxContent>
                          <w:p w14:paraId="26C1E5AC">
                            <w:pPr>
                              <w:jc w:val="center"/>
                              <w:rPr>
                                <w:rFonts w:ascii="Times New Roman" w:hAnsi="Times New Roman" w:cs="Times New Roman"/>
                                <w:b/>
                                <w:color w:val="000000" w:themeColor="text1"/>
                                <w:u w:val="single"/>
                                <w:lang w:val="kk-KZ"/>
                                <w14:textFill>
                                  <w14:solidFill>
                                    <w14:schemeClr w14:val="tx1"/>
                                  </w14:solidFill>
                                </w14:textFill>
                              </w:rPr>
                            </w:pPr>
                            <w:r>
                              <w:rPr>
                                <w:rFonts w:ascii="Times New Roman" w:hAnsi="Times New Roman" w:cs="Times New Roman"/>
                                <w:b/>
                                <w:color w:val="000000" w:themeColor="text1"/>
                                <w:u w:val="single"/>
                                <w:lang w:val="kk-KZ"/>
                                <w14:textFill>
                                  <w14:solidFill>
                                    <w14:schemeClr w14:val="tx1"/>
                                  </w14:solidFill>
                                </w14:textFill>
                              </w:rPr>
                              <w:t>Жүйе</w:t>
                            </w:r>
                          </w:p>
                        </w:txbxContent>
                      </wps:txbx>
                      <wps:bodyPr rot="0" vert="horz" wrap="square" lIns="91440" tIns="45720" rIns="91440" bIns="45720" anchor="ctr" anchorCtr="0" upright="1">
                        <a:noAutofit/>
                      </wps:bodyPr>
                    </wps:wsp>
                  </a:graphicData>
                </a:graphic>
              </wp:anchor>
            </w:drawing>
          </mc:Choice>
          <mc:Fallback>
            <w:pict>
              <v:rect id="_x0000_s1026" o:spid="_x0000_s1026" o:spt="1" style="position:absolute;left:0pt;margin-left:10.2pt;margin-top:11.25pt;height:42.75pt;width:72pt;z-index:251663360;v-text-anchor:middle;mso-width-relative:page;mso-height-relative:page;" fillcolor="#FFFFFF" filled="t" stroked="t" coordsize="21600,21600" o:gfxdata="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RB41odgAAAAJ&#10;AQAADwAAAAAAAAABACAAAAAiAAAAZHJzL2Rvd25yZXYueG1sUEsBAhQAFAAAAAgAh07iQLO2TTtV&#10;AgAAkAQAAA4AAAAAAAAAAQAgAAAAJwEAAGRycy9lMm9Eb2MueG1sUEsFBgAAAAAGAAYAWQEAAO4F&#10;AAAAAA==&#10;">
                <v:fill on="t" focussize="0,0"/>
                <v:stroke weight="1pt" color="#1F4D78" miterlimit="8" joinstyle="miter"/>
                <v:imagedata o:title=""/>
                <o:lock v:ext="edit" aspectratio="f"/>
                <v:textbox>
                  <w:txbxContent>
                    <w:p w14:paraId="26C1E5AC">
                      <w:pPr>
                        <w:jc w:val="center"/>
                        <w:rPr>
                          <w:rFonts w:ascii="Times New Roman" w:hAnsi="Times New Roman" w:cs="Times New Roman"/>
                          <w:b/>
                          <w:color w:val="000000" w:themeColor="text1"/>
                          <w:u w:val="single"/>
                          <w:lang w:val="kk-KZ"/>
                          <w14:textFill>
                            <w14:solidFill>
                              <w14:schemeClr w14:val="tx1"/>
                            </w14:solidFill>
                          </w14:textFill>
                        </w:rPr>
                      </w:pPr>
                      <w:r>
                        <w:rPr>
                          <w:rFonts w:ascii="Times New Roman" w:hAnsi="Times New Roman" w:cs="Times New Roman"/>
                          <w:b/>
                          <w:color w:val="000000" w:themeColor="text1"/>
                          <w:u w:val="single"/>
                          <w:lang w:val="kk-KZ"/>
                          <w14:textFill>
                            <w14:solidFill>
                              <w14:schemeClr w14:val="tx1"/>
                            </w14:solidFill>
                          </w14:textFill>
                        </w:rPr>
                        <w:t>Жүйе</w:t>
                      </w:r>
                    </w:p>
                  </w:txbxContent>
                </v:textbox>
              </v:rect>
            </w:pict>
          </mc:Fallback>
        </mc:AlternateContent>
      </w:r>
    </w:p>
    <w:p w14:paraId="36D865A9">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1043940</wp:posOffset>
                </wp:positionH>
                <wp:positionV relativeFrom="paragraph">
                  <wp:posOffset>19050</wp:posOffset>
                </wp:positionV>
                <wp:extent cx="314325" cy="247650"/>
                <wp:effectExtent l="9525" t="51435" r="47625" b="5715"/>
                <wp:wrapNone/>
                <wp:docPr id="3" name="Прямая со стрелкой 6"/>
                <wp:cNvGraphicFramePr/>
                <a:graphic xmlns:a="http://schemas.openxmlformats.org/drawingml/2006/main">
                  <a:graphicData uri="http://schemas.microsoft.com/office/word/2010/wordprocessingShape">
                    <wps:wsp>
                      <wps:cNvCnPr>
                        <a:cxnSpLocks noChangeShapeType="1"/>
                      </wps:cNvCnPr>
                      <wps:spPr bwMode="auto">
                        <a:xfrm flipV="1">
                          <a:off x="0" y="0"/>
                          <a:ext cx="314325" cy="247650"/>
                        </a:xfrm>
                        <a:prstGeom prst="straightConnector1">
                          <a:avLst/>
                        </a:prstGeom>
                        <a:noFill/>
                        <a:ln w="6350">
                          <a:solidFill>
                            <a:srgbClr val="000000"/>
                          </a:solidFill>
                          <a:miter lim="800000"/>
                          <a:tailEnd type="triangle" w="med" len="med"/>
                        </a:ln>
                      </wps:spPr>
                      <wps:bodyPr/>
                    </wps:wsp>
                  </a:graphicData>
                </a:graphic>
              </wp:anchor>
            </w:drawing>
          </mc:Choice>
          <mc:Fallback>
            <w:pict>
              <v:shape id="Прямая со стрелкой 6" o:spid="_x0000_s1026" o:spt="32" type="#_x0000_t32" style="position:absolute;left:0pt;flip:y;margin-left:82.2pt;margin-top:1.5pt;height:19.5pt;width:24.75pt;z-index:251662336;mso-width-relative:page;mso-height-relative:page;" filled="f" stroked="t" coordsize="21600,21600" o:gfxdata="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dIkd19cAAAAIAQAADwAAAAAAAAABACAAAAAiAAAAZHJzL2Rvd25yZXYueG1sUEsBAhQAFAAA&#10;AAgAh07iQEsKPdopAgAAFAQAAA4AAAAAAAAAAQAgAAAAJgEAAGRycy9lMm9Eb2MueG1sUEsFBgAA&#10;AAAGAAYAWQEAAMEFAAAAAA==&#10;">
                <v:fill on="f" focussize="0,0"/>
                <v:stroke weight="0.5pt" color="#000000" miterlimit="8" joinstyle="miter" endarrow="block"/>
                <v:imagedata o:title=""/>
                <o:lock v:ext="edit" aspectratio="f"/>
              </v:shape>
            </w:pict>
          </mc:Fallback>
        </mc:AlternateContent>
      </w:r>
    </w:p>
    <w:p w14:paraId="26C0DFA9">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1366520</wp:posOffset>
                </wp:positionH>
                <wp:positionV relativeFrom="paragraph">
                  <wp:posOffset>152400</wp:posOffset>
                </wp:positionV>
                <wp:extent cx="4514850" cy="605155"/>
                <wp:effectExtent l="0" t="0" r="19050" b="23495"/>
                <wp:wrapNone/>
                <wp:docPr id="2" name="Прямоугольник 7"/>
                <wp:cNvGraphicFramePr/>
                <a:graphic xmlns:a="http://schemas.openxmlformats.org/drawingml/2006/main">
                  <a:graphicData uri="http://schemas.microsoft.com/office/word/2010/wordprocessingShape">
                    <wps:wsp>
                      <wps:cNvSpPr>
                        <a:spLocks noChangeArrowheads="1"/>
                      </wps:cNvSpPr>
                      <wps:spPr bwMode="auto">
                        <a:xfrm>
                          <a:off x="0" y="0"/>
                          <a:ext cx="4514850" cy="605307"/>
                        </a:xfrm>
                        <a:prstGeom prst="rect">
                          <a:avLst/>
                        </a:prstGeom>
                        <a:solidFill>
                          <a:srgbClr val="FFFFFF"/>
                        </a:solidFill>
                        <a:ln w="12700">
                          <a:solidFill>
                            <a:srgbClr val="1F4D78"/>
                          </a:solidFill>
                          <a:miter lim="800000"/>
                        </a:ln>
                      </wps:spPr>
                      <wps:txbx>
                        <w:txbxContent>
                          <w:p w14:paraId="214684D0">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Жабық жүйелер</w:t>
                            </w:r>
                          </w:p>
                          <w:p w14:paraId="2961DCA1">
                            <w:pPr>
                              <w:jc w:val="both"/>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Негізінен, механистік сипатта келеді, сыртқы ортаға тәуелсіз жұмыс жасайды</w:t>
                            </w:r>
                          </w:p>
                        </w:txbxContent>
                      </wps:txbx>
                      <wps:bodyPr rot="0" vert="horz" wrap="square" lIns="91440" tIns="45720" rIns="91440" bIns="45720" anchor="ctr" anchorCtr="0" upright="1">
                        <a:noAutofit/>
                      </wps:bodyPr>
                    </wps:wsp>
                  </a:graphicData>
                </a:graphic>
              </wp:anchor>
            </w:drawing>
          </mc:Choice>
          <mc:Fallback>
            <w:pict>
              <v:rect id="Прямоугольник 7" o:spid="_x0000_s1026" o:spt="1" style="position:absolute;left:0pt;margin-left:107.6pt;margin-top:12pt;height:47.65pt;width:355.5pt;z-index:251661312;v-text-anchor:middle;mso-width-relative:page;mso-height-relative:page;" fillcolor="#FFFFFF" filled="t" stroked="t" coordsize="21600,21600" o:gfxdata="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A&#10;aTlv2gAAAAoBAAAPAAAAAAAAAAEAIAAAACIAAABkcnMvZG93bnJldi54bWxQSwECFAAUAAAACACH&#10;TuJAdsm1nlsCAACRBAAADgAAAAAAAAABACAAAAApAQAAZHJzL2Uyb0RvYy54bWxQSwUGAAAAAAYA&#10;BgBZAQAA9gUAAAAA&#10;">
                <v:fill on="t" focussize="0,0"/>
                <v:stroke weight="1pt" color="#1F4D78" miterlimit="8" joinstyle="miter"/>
                <v:imagedata o:title=""/>
                <o:lock v:ext="edit" aspectratio="f"/>
                <v:textbox>
                  <w:txbxContent>
                    <w:p w14:paraId="214684D0">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Жабық жүйелер</w:t>
                      </w:r>
                    </w:p>
                    <w:p w14:paraId="2961DCA1">
                      <w:pPr>
                        <w:jc w:val="both"/>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Негізінен, механистік сипатта келеді, сыртқы ортаға тәуелсіз жұмыс жасайды</w:t>
                      </w:r>
                    </w:p>
                  </w:txbxContent>
                </v:textbox>
              </v:rect>
            </w:pict>
          </mc:Fallback>
        </mc:AlternateContent>
      </w:r>
      <w:r>
        <w:rPr>
          <w:rFonts w:ascii="Times New Roman" w:hAnsi="Times New Roman" w:cs="Times New Roman"/>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1043940</wp:posOffset>
                </wp:positionH>
                <wp:positionV relativeFrom="paragraph">
                  <wp:posOffset>62230</wp:posOffset>
                </wp:positionV>
                <wp:extent cx="314325" cy="314325"/>
                <wp:effectExtent l="9525" t="13335" r="47625" b="53340"/>
                <wp:wrapNone/>
                <wp:docPr id="1764999822" name="Прямая со стрелкой 8"/>
                <wp:cNvGraphicFramePr/>
                <a:graphic xmlns:a="http://schemas.openxmlformats.org/drawingml/2006/main">
                  <a:graphicData uri="http://schemas.microsoft.com/office/word/2010/wordprocessingShape">
                    <wps:wsp>
                      <wps:cNvCnPr>
                        <a:cxnSpLocks noChangeShapeType="1"/>
                      </wps:cNvCnPr>
                      <wps:spPr bwMode="auto">
                        <a:xfrm>
                          <a:off x="0" y="0"/>
                          <a:ext cx="314325" cy="314325"/>
                        </a:xfrm>
                        <a:prstGeom prst="straightConnector1">
                          <a:avLst/>
                        </a:prstGeom>
                        <a:noFill/>
                        <a:ln w="6350">
                          <a:solidFill>
                            <a:srgbClr val="000000"/>
                          </a:solidFill>
                          <a:miter lim="800000"/>
                          <a:tailEnd type="triangle" w="med" len="med"/>
                        </a:ln>
                      </wps:spPr>
                      <wps:bodyPr/>
                    </wps:wsp>
                  </a:graphicData>
                </a:graphic>
              </wp:anchor>
            </w:drawing>
          </mc:Choice>
          <mc:Fallback>
            <w:pict>
              <v:shape id="Прямая со стрелкой 8" o:spid="_x0000_s1026" o:spt="32" type="#_x0000_t32" style="position:absolute;left:0pt;margin-left:82.2pt;margin-top:4.9pt;height:24.75pt;width:24.75pt;z-index:251660288;mso-width-relative:page;mso-height-relative:page;" filled="f" stroked="t" coordsize="21600,21600" o:gfxdata="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WgwnLVAAAACAEAAA8AAAAAAAAAAQAgAAAAIgAAAGRycy9kb3ducmV2LnhtbFBLAQIUABQA&#10;AAAIAIdO4kBqqu6BLAIAABMEAAAOAAAAAAAAAAEAIAAAACQBAABkcnMvZTJvRG9jLnhtbFBLBQYA&#10;AAAABgAGAFkBAADCBQAAAAA=&#10;">
                <v:fill on="f" focussize="0,0"/>
                <v:stroke weight="0.5pt" color="#000000" miterlimit="8" joinstyle="miter" endarrow="block"/>
                <v:imagedata o:title=""/>
                <o:lock v:ext="edit" aspectratio="f"/>
              </v:shape>
            </w:pict>
          </mc:Fallback>
        </mc:AlternateContent>
      </w:r>
    </w:p>
    <w:p w14:paraId="50511303">
      <w:pPr>
        <w:ind w:firstLine="567"/>
        <w:jc w:val="both"/>
        <w:rPr>
          <w:rStyle w:val="26"/>
          <w:rFonts w:ascii="Times New Roman" w:hAnsi="Times New Roman" w:cs="Times New Roman"/>
          <w:sz w:val="28"/>
          <w:szCs w:val="28"/>
          <w:lang w:val="kk-KZ"/>
        </w:rPr>
      </w:pPr>
    </w:p>
    <w:p w14:paraId="515331E8">
      <w:pPr>
        <w:ind w:firstLine="567"/>
        <w:jc w:val="both"/>
        <w:rPr>
          <w:rStyle w:val="26"/>
          <w:rFonts w:ascii="Times New Roman" w:hAnsi="Times New Roman" w:cs="Times New Roman"/>
          <w:sz w:val="28"/>
          <w:szCs w:val="28"/>
          <w:lang w:val="kk-KZ"/>
        </w:rPr>
      </w:pPr>
    </w:p>
    <w:p w14:paraId="7FAE669F">
      <w:pPr>
        <w:ind w:firstLine="567"/>
        <w:jc w:val="both"/>
        <w:rPr>
          <w:rStyle w:val="26"/>
          <w:rFonts w:ascii="Times New Roman" w:hAnsi="Times New Roman" w:cs="Times New Roman"/>
          <w:sz w:val="28"/>
          <w:szCs w:val="28"/>
          <w:lang w:val="kk-KZ"/>
        </w:rPr>
      </w:pPr>
    </w:p>
    <w:p w14:paraId="60A3DDB1">
      <w:pPr>
        <w:jc w:val="both"/>
        <w:rPr>
          <w:rStyle w:val="26"/>
          <w:rFonts w:ascii="Times New Roman" w:hAnsi="Times New Roman" w:cs="Times New Roman"/>
          <w:sz w:val="28"/>
          <w:szCs w:val="28"/>
          <w:lang w:val="kk-KZ"/>
        </w:rPr>
      </w:pPr>
    </w:p>
    <w:p w14:paraId="097CB9ED">
      <w:pPr>
        <w:jc w:val="cente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Сурет 3 – Жүйенің ашық және жабық түрлерінің ерекшеліктері</w:t>
      </w:r>
    </w:p>
    <w:p w14:paraId="10F57EC9">
      <w:pPr>
        <w:ind w:firstLine="440"/>
        <w:jc w:val="both"/>
        <w:rPr>
          <w:rStyle w:val="26"/>
          <w:rFonts w:ascii="Times New Roman" w:hAnsi="Times New Roman" w:cs="Times New Roman"/>
          <w:sz w:val="28"/>
          <w:szCs w:val="28"/>
          <w:lang w:val="kk-KZ"/>
        </w:rPr>
      </w:pPr>
    </w:p>
    <w:p w14:paraId="350D95A6">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Әрине, жүйенің жалпы теориясы жекелеген ғалымдардың ішкі жүйелік заңдылықтарын және тұжырымдарын алмастырмайды, бұл ретте жүйенің жалпы теориясы тек жүйелік зерттеудің әдіснамалық негіздерін қалыптастырады. Атақты ғалым С.П.Капица адамзаттың өзін Жер бетіндегі күрделі жүйе деп атайды [88].</w:t>
      </w:r>
    </w:p>
    <w:p w14:paraId="6532D6B9">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Жүйенің жалпы теориясын теориялық ғылыми білімнің метатеориясы ретінде қарастырған А.П.Левичтің пікіріне қосыла отырып, оқушылардың метапәндік нәтижелерін дамытуда қалыптастырушы бағалауды қолдануда жүйелі дүниетанымдық көзқарас негізінде дүниенің біртұтас картинасын танудың тиімді жолдарын анықтауға мүмкіндік табуға болады, осы ретте баалау-өлшемдік тұғырдың маңызы жоғары. </w:t>
      </w:r>
    </w:p>
    <w:p w14:paraId="6A6453BE">
      <w:pPr>
        <w:tabs>
          <w:tab w:val="left" w:pos="709"/>
        </w:tabs>
        <w:ind w:firstLine="567"/>
        <w:jc w:val="both"/>
        <w:rPr>
          <w:rFonts w:ascii="Times New Roman" w:hAnsi="Times New Roman" w:cs="Times New Roman"/>
          <w:sz w:val="28"/>
          <w:szCs w:val="28"/>
          <w:lang w:val="kk-KZ"/>
        </w:rPr>
      </w:pPr>
      <w:r>
        <w:rPr>
          <w:rStyle w:val="26"/>
          <w:rFonts w:ascii="Times New Roman" w:hAnsi="Times New Roman" w:cs="Times New Roman"/>
          <w:b/>
          <w:sz w:val="28"/>
          <w:szCs w:val="28"/>
          <w:lang w:val="kk-KZ"/>
        </w:rPr>
        <w:t>Бағалау-өлшемдік тұғыры.</w:t>
      </w:r>
      <w:r>
        <w:rPr>
          <w:rStyle w:val="26"/>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Бағалау</w:t>
      </w:r>
      <w:r>
        <w:rPr>
          <w:rFonts w:ascii="Times New Roman" w:hAnsi="Times New Roman" w:cs="Times New Roman"/>
          <w:sz w:val="28"/>
          <w:szCs w:val="28"/>
          <w:lang w:val="kk-KZ"/>
        </w:rPr>
        <w:t xml:space="preserve">-өлшемдік тұғыры, </w:t>
      </w:r>
      <w:r>
        <w:rPr>
          <w:rStyle w:val="33"/>
          <w:rFonts w:ascii="Times New Roman" w:hAnsi="Times New Roman" w:cs="Times New Roman"/>
          <w:sz w:val="28"/>
          <w:szCs w:val="28"/>
          <w:lang w:val="kk-KZ"/>
        </w:rPr>
        <w:t>бұл</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берілуге негізделген</w:t>
      </w:r>
      <w:r>
        <w:rPr>
          <w:rFonts w:ascii="Times New Roman" w:hAnsi="Times New Roman" w:cs="Times New Roman"/>
          <w:sz w:val="28"/>
          <w:szCs w:val="28"/>
          <w:lang w:val="kk-KZ"/>
        </w:rPr>
        <w:t xml:space="preserve"> білімдегі </w:t>
      </w:r>
      <w:r>
        <w:rPr>
          <w:rStyle w:val="33"/>
          <w:rFonts w:ascii="Times New Roman" w:hAnsi="Times New Roman" w:cs="Times New Roman"/>
          <w:sz w:val="28"/>
          <w:szCs w:val="28"/>
          <w:lang w:val="kk-KZ"/>
        </w:rPr>
        <w:t>активтің</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құнын</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анықтауға</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арналған</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әдістердің</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жалпы</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әдістемесі</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жиынтығы:</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берілетін білім, қабылданған білім, нәтиже беретін білім болып бөліне келе, түбі метапәндік нәтижені дамытуға қызмет етеді.</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Тәсілді</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таңдау</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бағалау</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объектісі</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мақсатына</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байланысты</w:t>
      </w:r>
      <w:r>
        <w:rPr>
          <w:rFonts w:ascii="Times New Roman" w:hAnsi="Times New Roman" w:cs="Times New Roman"/>
          <w:sz w:val="28"/>
          <w:szCs w:val="28"/>
          <w:lang w:val="kk-KZ"/>
        </w:rPr>
        <w:t xml:space="preserve"> өзгереді</w:t>
      </w:r>
      <w:r>
        <w:rPr>
          <w:rStyle w:val="33"/>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бірақ</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бағалаушы</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объективті</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нәтиже</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алу</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үшін</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қажетсіз материалдан</w:t>
      </w:r>
      <w:r>
        <w:rPr>
          <w:rFonts w:ascii="Times New Roman" w:hAnsi="Times New Roman" w:cs="Times New Roman"/>
          <w:sz w:val="28"/>
          <w:szCs w:val="28"/>
          <w:lang w:val="kk-KZ"/>
        </w:rPr>
        <w:t xml:space="preserve"> бас </w:t>
      </w:r>
      <w:r>
        <w:rPr>
          <w:rStyle w:val="33"/>
          <w:rFonts w:ascii="Times New Roman" w:hAnsi="Times New Roman" w:cs="Times New Roman"/>
          <w:sz w:val="28"/>
          <w:szCs w:val="28"/>
          <w:lang w:val="kk-KZ"/>
        </w:rPr>
        <w:t>тартуды</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қолдануға</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немесе</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негіздеуге</w:t>
      </w:r>
      <w:r>
        <w:rPr>
          <w:rFonts w:ascii="Times New Roman" w:hAnsi="Times New Roman" w:cs="Times New Roman"/>
          <w:sz w:val="28"/>
          <w:szCs w:val="28"/>
          <w:lang w:val="kk-KZ"/>
        </w:rPr>
        <w:t xml:space="preserve"> </w:t>
      </w:r>
      <w:r>
        <w:rPr>
          <w:rStyle w:val="33"/>
          <w:rFonts w:ascii="Times New Roman" w:hAnsi="Times New Roman" w:cs="Times New Roman"/>
          <w:sz w:val="28"/>
          <w:szCs w:val="28"/>
          <w:lang w:val="kk-KZ"/>
        </w:rPr>
        <w:t xml:space="preserve">міндетті. </w:t>
      </w:r>
      <w:r>
        <w:rPr>
          <w:rFonts w:ascii="Times New Roman" w:hAnsi="Times New Roman" w:eastAsia="Times New Roman" w:cs="Times New Roman"/>
          <w:bCs/>
          <w:i/>
          <w:sz w:val="28"/>
          <w:szCs w:val="28"/>
          <w:lang w:val="kk-KZ" w:eastAsia="ru-RU"/>
        </w:rPr>
        <w:t>Бағалау-өлшемдік тұғыр</w:t>
      </w:r>
      <w:r>
        <w:rPr>
          <w:rFonts w:ascii="Times New Roman" w:hAnsi="Times New Roman" w:eastAsia="Times New Roman" w:cs="Times New Roman"/>
          <w:sz w:val="28"/>
          <w:szCs w:val="28"/>
          <w:lang w:val="kk-KZ" w:eastAsia="ru-RU"/>
        </w:rPr>
        <w:t xml:space="preserve"> – білім беру нәтижелерін ғылыми негізделген өлшемдер мен көрсеткіштер жүйесі арқылы анықтау, сипаттау және бағалау үдерісін әдіснамалық тұрғыдан ұйымдастыруға бағытталған педагогикалық ұстаным. Бұл тұғыр оқыту нәтижелерін тек сапалық сипаттаумен шектелмей, оларды құрылымдық компоненттерге жіктеу, өлшемдер арқылы айқындау және деңгейлік көрсеткіштер негізінде бағалау қажеттігін негіздейді.</w:t>
      </w: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eastAsia="ru-RU"/>
        </w:rPr>
        <w:t>Бағалау-өлшемдік тұғырдың теориялық негізі педагогикалық диагностика, білім нәтижелерін өлшеу теориясы және құзыреттілікке бағдарланған бағалау тұжырымдамаларымен сабақтас келеді. Педагогикалық өлшеулер теориясында (В.П. Беспалько, В.С. Аванесов және т.б.) білім нәтижелерін өлшемдер мен көрсеткіштер арқылы сипаттау олардың қалыптасу деңгейін объективті анықтаудың шарты ретінде қарастырылады. Осы тұрғыда бағалау-өлшемдік тұғыр білім сапасын бағалаудың өлшемдік аппаратын (критерий, көрсеткіш, дескриптор, деңгей) ғылыми негізде құруды талап етеді.</w:t>
      </w:r>
    </w:p>
    <w:p w14:paraId="25ED8661">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А.П.Левич жүйе теориясын зерттеуде математиканы негізге ала отырып, Галилейдің «Табиғат кітабы математика тілімен жазылған» деген пікірін алға тартады [89]. Дүниедегі барлық нәрсе белгілі бір өлшеммен жаратылып, белгілі бір өлшем аясында өмір сүретіні белгілі. </w:t>
      </w:r>
    </w:p>
    <w:p w14:paraId="2448EF5D">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Өлшем – заттың немесе құбылыстың сандық және сапалық сипаттарының диалектикалық бірлігін көрсететін философиялық категория [90]. Дүниедегі заттар мен құбылыстардың барлығының сандық және сапалық өлшемі болады. </w:t>
      </w:r>
    </w:p>
    <w:p w14:paraId="1D137823">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Ұлы Абайдың «Қуаты оттай бұрқырап» деген өлеңіндегі өлшем философиясының берілуін бақылай аламыз:</w:t>
      </w:r>
    </w:p>
    <w:p w14:paraId="0EF496C8">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«Қуаты оттай бұрқырап,</w:t>
      </w:r>
    </w:p>
    <w:p w14:paraId="584935BF">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Уәзінге өлшеп тізілген.</w:t>
      </w:r>
    </w:p>
    <w:p w14:paraId="0B9FB7FB">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Жаңбырлы жайдай сырқырап,</w:t>
      </w:r>
    </w:p>
    <w:p w14:paraId="0961D8A0">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Көк бұлттан сөгілген...».</w:t>
      </w:r>
    </w:p>
    <w:p w14:paraId="09C02DB2">
      <w:pPr>
        <w:tabs>
          <w:tab w:val="left" w:pos="709"/>
        </w:tabs>
        <w:ind w:firstLine="567"/>
        <w:jc w:val="both"/>
        <w:rPr>
          <w:rFonts w:ascii="Times New Roman" w:hAnsi="Times New Roman" w:eastAsia="Times New Roman" w:cs="Times New Roman"/>
          <w:sz w:val="28"/>
          <w:szCs w:val="28"/>
          <w:lang w:val="kk-KZ" w:eastAsia="ru-RU"/>
        </w:rPr>
      </w:pPr>
      <w:r>
        <w:rPr>
          <w:rStyle w:val="26"/>
          <w:rFonts w:ascii="Times New Roman" w:hAnsi="Times New Roman" w:cs="Times New Roman"/>
          <w:sz w:val="28"/>
          <w:szCs w:val="28"/>
          <w:lang w:val="kk-KZ"/>
        </w:rPr>
        <w:t>Өлшемді кейде сандық сапа немесе сапалық сан деп айтады. Бірақ, өлшем белгілі бір сапаның шеңберіндегі сандық өзгерістердің бірлігінен тұрады. Сан сәл өзгерсе, сапа да өзгеріп, басқа затқа айналады. Халық педагогикасындағы баланы тәрбиелеудегі «Бұлай жасама, жаман болады», «Ештеңені ысыраптама, обал болады», «Үлкендермен салғыласпа, ұят болады» деген қағидалардың өзі, түптеп келгенде, тәрбиелік өлшем. Белгілі бір нүктеге келгенше, бірнәрселер жасауға болады, ал одан сәл асса, «жаман болады», «обал болады», «ұят болады» [69, б.58].</w:t>
      </w:r>
      <w:r>
        <w:rPr>
          <w:rFonts w:ascii="Times New Roman" w:hAnsi="Times New Roman" w:eastAsia="Times New Roman" w:cs="Times New Roman"/>
          <w:sz w:val="28"/>
          <w:szCs w:val="28"/>
          <w:lang w:val="kk-KZ" w:eastAsia="ru-RU"/>
        </w:rPr>
        <w:t xml:space="preserve"> </w:t>
      </w:r>
    </w:p>
    <w:p w14:paraId="2CA5C8A7">
      <w:pPr>
        <w:tabs>
          <w:tab w:val="left" w:pos="709"/>
        </w:tabs>
        <w:ind w:firstLine="567"/>
        <w:jc w:val="both"/>
        <w:rPr>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Метапәндік нәтижелерді дамыту контексінде бағалау-өлшемдік тұғыр оқушылардың әмбебап оқу әрекеттерін (мақсат қою, жоспарлау, талдау, рефлексия, пәнаралық байланыс орнату) компоненттерге бөліп, әр компоненттің қалыптасу өлшемдері мен көрсеткіштерін анықтауға мүмкіндік береді. Бұл оқыту нәтижелерін жүйелі диагностикалауға, оқу үдерісін дер кезінде түзетуге және оқушының жеке ілгерілеу траекториясын айқындауға жағдай жасайды.</w:t>
      </w:r>
    </w:p>
    <w:p w14:paraId="6F0F70FA">
      <w:pPr>
        <w:tabs>
          <w:tab w:val="left" w:pos="709"/>
        </w:tabs>
        <w:ind w:firstLine="567"/>
        <w:jc w:val="both"/>
        <w:rPr>
          <w:rStyle w:val="26"/>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Бағалау-өлшемдік тұғырды жүзеге асырудың тиімді құралы – қалыптастырушы бағалау, өйткені ол оқу жетістіктерін деңгейлік дескрипторлар арқылы анықтап, оқушының танымдық әрекетінің даму динамикасын үздіксіз бақылауға мүмкіндік береді. Осы тұрғыдан алғанда, бағалау-өлшемдік тұғыр бастауыш сынып оқушыларының метапәндік нәтижелерін дамытудың моделін құруға және оның тиімділігін дәлелдеуге әдіснамалық негіз болады.</w:t>
      </w:r>
    </w:p>
    <w:p w14:paraId="3E6E1D82">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b/>
          <w:sz w:val="28"/>
          <w:szCs w:val="28"/>
          <w:lang w:val="kk-KZ"/>
        </w:rPr>
        <w:t>Іс-әрекеттік тұғыр.</w:t>
      </w:r>
      <w:r>
        <w:rPr>
          <w:rStyle w:val="26"/>
          <w:rFonts w:ascii="Times New Roman" w:hAnsi="Times New Roman" w:cs="Times New Roman"/>
          <w:sz w:val="28"/>
          <w:szCs w:val="28"/>
          <w:lang w:val="kk-KZ"/>
        </w:rPr>
        <w:t xml:space="preserve"> Дидактикадағы басты категориялардың бірі – білім мазмұны, оның құрамындағы сан мен мен сапаның сәйкестігі белгілі бір кезең үшін қалыпты болады. Ал заман талабы өзгерсе, не болмаса, пән бойынша ғылымның қол жеткен нәтижесі жаңа тақырып ретінде енгізілсе, сан қосылады, ал сан қосылса, пәннің сапасы да өзгереді. Оның нәтижесінде білім мазмұнын қабылдаушы оқушының да ойы, тілі, түсінігі, дүниетанымдық көзқарасы толайым өзгеріске түседі. </w:t>
      </w:r>
    </w:p>
    <w:p w14:paraId="216ED347">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Ал метапәндік оқыту жүйесі туралы айтар болсақ, бұл жерде бір мәселе, тақырып туралы бір пәннен алынған білім мазмұны екінші пәндегі қосымша ақпараттармен толығып, одан үшінші пәннің тұрғысынан берілген білім мазмұнымен толығатын болса, онда бір мәселенің қаншалықты қыры мен ішкі мазмұнының сыры оқушыға бірден меңгерілу мүмкіндігі бар екенін түсінеміз.</w:t>
      </w:r>
    </w:p>
    <w:p w14:paraId="33AC1679">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З.И.Тюмасева, Б.Ф.Кваша өздерінің «Білім беру метатеориясы» деген монографиясында білім берудің метатоеориясын өткен шақтан келер шаққа өту транзиті және одан келер шаққа қайтып келу жолы деп атайды. Осы кезге дейінгі белгілі және танымал, қолданыстағы білім беру теорияларын интеграциялаудың және жүйелі толықтырудың қажеттілігі заманның жаңа серпінмен дамуымен байланысты артып келетіні айтылады. </w:t>
      </w:r>
    </w:p>
    <w:p w14:paraId="6BE6E4F7">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Педагогикалық теориялардың негізінде туындаған педагогикалық технологиялардың да көптеп дамуына, мұғалімдердің ол технологиялардың лабиринтінде «адасып» та кетіп жүргені туралы атап өтеді. Осыдан келіп, З.И.Тюмасева, Б.Ф.Кваша қазіргі білім беру барысын «мета білім беру» деп атау керек пе немесе «білім берудің метатеориясы» деп атау керек пе деген мәселені қояды. Метатеория ұғымы міндетті түрде кейбір нақты пәндік теориялармен сәйкес келеді, сөйтіп «метаматематика», «метабиология», т.б. ұғымдарын анықтауға болады деп көрсетеді. </w:t>
      </w:r>
    </w:p>
    <w:p w14:paraId="13EABCBD">
      <w:pPr>
        <w:tabs>
          <w:tab w:val="left" w:pos="709"/>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Ал «мета білім беру» ұғымы болса, білім берудің дидактика теориясына немесе дидактикалық емес теориясына қатысты ғана мазмұндық және продуктивті бола алады деп анықтайды [91]. Авторлардың «білім берудің метатеориясын жасау» идеясы, шынында білім берудің жасанды антропогендік жүйе болуына байланысты, оның күрделі құрылымы мен функционалдық көптүрлілігіне байланысты оны өзгерту қиынның қиыны болып табылады. Сондықтан авторлардың ұсынуынша, білім берудің іргетасын қалайтын идеялардың табиғи заңдылықтарына сай құрылуына қажетті білім берудің метатеориясы жасалынуы керек. Біздің ойымызша, метапәндік оқытуда жекелеген пәндердің мазмұнындағы негізгі мәселелерді механистік түрде жинақтап салу ғана көзделмейді, бірақ метапәндік оқытудың метадидактика, мета-әдістеме жасалыну жағы да қамтылады. Осылайша, бастауыш сынып оқушыларының метапәндік нәтижелері – метатеорияның қырларымен тікелей байланыста меңгерілген метабілімнің қалыптасуы екендігін танимыз және соған лайықты метаәдістеме жасақталу мүмкіндіктерін, қалыптастырушы бағалау жолдарын анықтай аламыз.</w:t>
      </w:r>
    </w:p>
    <w:p w14:paraId="2F574C71">
      <w:pPr>
        <w:tabs>
          <w:tab w:val="left" w:pos="709"/>
        </w:tabs>
        <w:ind w:firstLine="567"/>
        <w:jc w:val="both"/>
        <w:rPr>
          <w:rFonts w:ascii="Times New Roman" w:hAnsi="Times New Roman" w:cs="Times New Roman"/>
          <w:sz w:val="28"/>
          <w:szCs w:val="28"/>
          <w:lang w:val="kk-KZ"/>
        </w:rPr>
      </w:pPr>
      <w:r>
        <w:rPr>
          <w:rStyle w:val="26"/>
          <w:rFonts w:ascii="Times New Roman" w:hAnsi="Times New Roman" w:cs="Times New Roman"/>
          <w:b/>
          <w:sz w:val="28"/>
          <w:szCs w:val="28"/>
          <w:lang w:val="kk-KZ"/>
        </w:rPr>
        <w:t>Интегративтік тұғыр.</w:t>
      </w:r>
      <w:r>
        <w:rPr>
          <w:rStyle w:val="26"/>
          <w:rFonts w:ascii="Times New Roman" w:hAnsi="Times New Roman" w:cs="Times New Roman"/>
          <w:sz w:val="28"/>
          <w:szCs w:val="28"/>
          <w:lang w:val="kk-KZ"/>
        </w:rPr>
        <w:t xml:space="preserve"> Бастауыш сынып оқушыларының метапәндік нәтижелерін дамытуда қалыптастырушы бағалауды қолданудың </w:t>
      </w:r>
      <w:r>
        <w:rPr>
          <w:rFonts w:ascii="Times New Roman" w:hAnsi="Times New Roman" w:cs="Times New Roman"/>
          <w:sz w:val="28"/>
          <w:szCs w:val="28"/>
          <w:lang w:val="kk-KZ"/>
        </w:rPr>
        <w:t>әдіснамалық тұғырларын жүйелеуде интеграция теориясының негіздерін тірек ету де міндет етіп қойылып отырғандықтан, метапәндік оқыту мен интеграцияның өзара байланысы мен қатынасын ғана емес, пәндердің интеграциялануы теориясының да маңызды қырларын талдау керек. Ғылыми дискурста ғылыми білімнің интеграциялануы туралы мәселе жетекші орын алып келеді.</w:t>
      </w:r>
    </w:p>
    <w:p w14:paraId="431C6437">
      <w:pPr>
        <w:tabs>
          <w:tab w:val="left" w:pos="709"/>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оқыту, әрине, пәндердің интеграциялануымен тепе-теңдікте емес, бірақ, метапәндік білім қалыптасуы үшін оқушыда бірнеше (мүмкін барлық) пәндердің білімдік ресурсына сүйену қажеттілігі, яғни парадигмалық бетбұрыс жасау қажеттілігі туындап отырғанын көрсетеді. Білім адамзат тарихындағы практикалық қажеттіліктен туындаған тәжірибе болғандықтан оқушының алған білімі оның өмірлік тәжірибесінде пайдаға жаратылуы керек.</w:t>
      </w:r>
    </w:p>
    <w:p w14:paraId="333D71AA">
      <w:pPr>
        <w:tabs>
          <w:tab w:val="left" w:pos="709"/>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А.Рысбаева өзінің диссертациялық зерттеуінде интеграцияның анықтамасы мен ерекшеліктеріне берілген ғалымдардың пікірлеріне жан-жақты талдау жасай келе, интеграция үдерісінде жекелеген компоненттердің өзара біртұтастыққа кірігіп, содан өзгеріс ұшырап, жаңа қасиеттерге ие болатындығы туралы атап көрсетеді [92].</w:t>
      </w:r>
    </w:p>
    <w:p w14:paraId="573E5EDF">
      <w:pPr>
        <w:tabs>
          <w:tab w:val="left" w:pos="709"/>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Білімнің дамуы, жетілуі, ғылымның, оның ішінде нақты педагогика саласының, дамуы жекелеген пәндердің, ғылым салаларының, өзара интеграциялану модулында ғана мүмкін болады. Заманауи ғылыми зерттеулерде әлеуметтік және гуманитарлық пәндердің интеграциялануы туралы мәселе күн тәртібіне жиі қойылып келетіні байқалады. Осыған байланысты олардың әдіснамалық негіздерінің де өзара коммуникативтік арналар құрып, одан әрі жаратылыстану және қоғамдық-гуманитарлық пәндердің интеграциялануына алаңдар дайындауын ғалымдар атап көрсетеді [93].</w:t>
      </w:r>
    </w:p>
    <w:p w14:paraId="0ECA823B">
      <w:pPr>
        <w:tabs>
          <w:tab w:val="left" w:pos="709"/>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мен технологияның және қоғамның конвергенциясы туралы қарастырған мақаласында О.Е.Баксанский әлеуметтік конвергенциялар арқылы адамның мүмкіндіктерін жақсартуда, экономикалық бәсекеге қабілеттілікті күшейтуда, тіршілік ету әрекетін жақсартуда зор және тиімді потенциалға ие болып отырғанын айтады. </w:t>
      </w:r>
    </w:p>
    <w:p w14:paraId="09F2D685">
      <w:pPr>
        <w:tabs>
          <w:tab w:val="left" w:pos="709"/>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мүмкіндікті дер кезінде және тиімді пайдаланудың аса қажет екеніне баса назар аудара отырып, О.Е.Баксанский сәйкестік пен интеграция орнатудағы конвергенцияның ғылыми пәндердің, технологиялардың, адам әрекетінің салалары мен қауымдастықтарының арасында күн санап өсіп келе жатқан және өзгертуші әлеуетін, зор өзара байланыс жасау қарқынын атап көрсетеді [94].</w:t>
      </w:r>
    </w:p>
    <w:p w14:paraId="441C71ED">
      <w:pPr>
        <w:tabs>
          <w:tab w:val="left" w:pos="709"/>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оқытуда байқалатын пәндер интеграциясы пәнаралық матрицаны, пәндердің белгілі бір мәселеге қатысты білім мазмұндарының парадигмасын жасақтап, одан әрі қызмет етуіне, дамуына тірек болады. Метапәндік оқытуда орны бар интегративтік процесс қарапайым көшіріп алып қондыра салу емес немесе бір пәндік мазмұнға екінші пәндік мазмұнның еліктеуі ретінде өтпейді. Оқушының оқу-танымдық үдерісінің біртұтас дүниені картинасын танып-білуінің әдіснамалық құралдарының жасалуына, танылатын білім нысанына ықпал ететін бір пәннің әдістер мен тәсілдерін екінші пәнді оқуда қолдана алуға, соған негіз қалауға бағытталады [95].</w:t>
      </w:r>
    </w:p>
    <w:p w14:paraId="124B6120">
      <w:pPr>
        <w:tabs>
          <w:tab w:val="left" w:pos="709"/>
        </w:tabs>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қолданудың </w:t>
      </w:r>
      <w:r>
        <w:rPr>
          <w:rFonts w:ascii="Times New Roman" w:hAnsi="Times New Roman" w:cs="Times New Roman"/>
          <w:sz w:val="28"/>
          <w:szCs w:val="28"/>
          <w:lang w:val="kk-KZ"/>
        </w:rPr>
        <w:t xml:space="preserve">әдіснамалық тұғырларын жүйелеуде оның тағы бір маңызды ғылым негізімен толыққанды болуы көзделді. Ақпарат теориясы зерттеу жұмысымыздың әдіснамалық негізі ретінде алынуында бұл ғылымның өзіндік интегративтік қасиеті мен ерекшелігі де орын алғанын атап кету керек. </w:t>
      </w:r>
    </w:p>
    <w:p w14:paraId="70D9BBCC">
      <w:pPr>
        <w:tabs>
          <w:tab w:val="left" w:pos="709"/>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Дәстүрлі ғылыми даму барысында жаңа даму серпіндері ғылым саласының ішкі жүйелерінен ізделініп, солардың негізінде бүр жарып шыққандай болатыны белгілі. Ал ХХ ғасырдың соңынан бастап, қазіргі ХХІ ғасырда интегративтік ғылыми синтездер нәтижесінде пайда болуы табиғи қалыпқа айналып келеді. </w:t>
      </w:r>
    </w:p>
    <w:p w14:paraId="6C0683A2">
      <w:pPr>
        <w:tabs>
          <w:tab w:val="left" w:pos="709"/>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Ақпарат теориясы, негізінде, математика мен информатика салаларының түйіскен нүктесінде пайда болған интегративтік сипаттағы сала. Ақпарат теориясы ақпаратты қабылдаумен, сақтаумен, өңдеумен және жеткізумен байланысты заңдылықтарды зерттейтін қолданбалы ғылым [96].</w:t>
      </w:r>
    </w:p>
    <w:p w14:paraId="50F4C7E0">
      <w:pPr>
        <w:tabs>
          <w:tab w:val="left" w:pos="709"/>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Адам баласы дүниеге келген сәттен бастап өмір бойы ақпараттық өрісте өмір сүретіні белгілі. Ақпарат адам үшін ең маңызды және ең қажетті орында болады. Заманауи бастауыш мектеп оқушылары осыдан он немесе жиырма жыл бұрынғы бастауыш оқушыларынан даму қарқыны жағынан және білімділігі жағынан анағұрлым алдыңғы қатарда тұрғаны да анық. Оған, бір жағынан, ақпараттық-коммуникациялық технологиялар молынан қолжетімді болуы және екінші жағынан, балалардың жан-жақты ақпараттардың тасқынын молынан алып отырғандығы себеп деп айтуға болады. Оқушылардың оқу-танымдық процесте қабылдаған ақпараты және АКТ арқылы, БАҚ арқылы өз бетімен қабылдаған ақпараты – барлығы оның өміріндегі құндылықтар мен білім жүйесінің қалыптасуына әсерін тигізетіні белгілі [97].</w:t>
      </w:r>
    </w:p>
    <w:p w14:paraId="59A4B71D">
      <w:pPr>
        <w:tabs>
          <w:tab w:val="left" w:pos="709"/>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оқыту үдерісінде ақпарат теориясының тірек болуы жөнін ақпаратты қабылдау, жинақтау, сақтау, өңдеу, жеткізу, кері байланыс жасау әдіс-тәсілдерінің ерекшеліктерін танумен байланысты анықтаймыз. Ақпарат теориясы кибернетиканың саласы болғандықтан метапәндік оқытуда бір пәндік ақпаратты синтездеу және келесі пәндік ақпаратпен байланыстыру арқылы метапәндік нәтижеге жеткізу жолдарын және нәтижелерді қалыптастырушы бағалау жолдарын замануи теориясы басшылыққа алынады.</w:t>
      </w:r>
    </w:p>
    <w:p w14:paraId="1F11AC1A">
      <w:pPr>
        <w:tabs>
          <w:tab w:val="left" w:pos="709"/>
        </w:tabs>
        <w:ind w:firstLine="567"/>
        <w:jc w:val="both"/>
        <w:rPr>
          <w:rFonts w:ascii="Times New Roman" w:hAnsi="Times New Roman" w:cs="Times New Roman"/>
          <w:i/>
          <w:sz w:val="28"/>
          <w:szCs w:val="28"/>
          <w:lang w:val="kk-KZ"/>
        </w:rPr>
      </w:pPr>
      <w:r>
        <w:rPr>
          <w:rFonts w:ascii="Times New Roman" w:hAnsi="Times New Roman" w:cs="Times New Roman"/>
          <w:sz w:val="28"/>
          <w:szCs w:val="28"/>
          <w:lang w:val="kk-KZ"/>
        </w:rPr>
        <w:t xml:space="preserve">Қалыптастырушы бағалау арқылы бастауыш сынып оқушыларының метапәндік нәтижелерін дамытудың әдіснамалық ұстанымдары келесідей анықталды. Олар: </w:t>
      </w:r>
      <w:bookmarkStart w:id="13" w:name="_Hlk222221644"/>
      <w:r>
        <w:rPr>
          <w:rFonts w:ascii="Times New Roman" w:hAnsi="Times New Roman" w:cs="Times New Roman"/>
          <w:i/>
          <w:sz w:val="28"/>
          <w:szCs w:val="28"/>
          <w:lang w:val="kk-KZ"/>
        </w:rPr>
        <w:t>жүйелік-сабақтастық ұстанымы, іс-әрекетке бағыттылық ұстанымы, рефлексияға негізделген ұстаным, ынталандыру мен қолдау ұстанымы, дамытушылық ұстанымдары.</w:t>
      </w:r>
      <w:bookmarkEnd w:id="13"/>
    </w:p>
    <w:p w14:paraId="04042FC0">
      <w:pPr>
        <w:pStyle w:val="3"/>
        <w:tabs>
          <w:tab w:val="left" w:pos="709"/>
        </w:tabs>
        <w:spacing w:before="0" w:beforeAutospacing="0" w:after="0" w:afterAutospacing="0"/>
        <w:ind w:firstLine="567"/>
        <w:jc w:val="both"/>
        <w:rPr>
          <w:b w:val="0"/>
          <w:sz w:val="28"/>
          <w:szCs w:val="28"/>
          <w:lang w:val="kk-KZ"/>
        </w:rPr>
      </w:pPr>
      <w:r>
        <w:rPr>
          <w:b w:val="0"/>
          <w:i/>
          <w:sz w:val="28"/>
          <w:szCs w:val="28"/>
          <w:lang w:val="kk-KZ"/>
        </w:rPr>
        <w:t>Жүйелік-сабақтастық ұстанымы.</w:t>
      </w:r>
      <w:r>
        <w:rPr>
          <w:b w:val="0"/>
          <w:sz w:val="28"/>
          <w:szCs w:val="28"/>
          <w:lang w:val="kk-KZ"/>
        </w:rPr>
        <w:t xml:space="preserve"> Әдіснамалық ұстанымдарды анықтауда қалыптастырушы бағалау нақты оқу мақсаттарына және күтілетін метапәндік нәтижелерге бағытталуы тиіс. Әрбір бағалау әрекеті оқушының оқу әрекетін жетілдіруге қызмет етеді, маңызды тұсы оқушы оқу мақсатын саналы түрде қабылдайды, өз әрекетін мақсатпен сәйкестендіреді. Бағалау үдерісі үздіксіз және кезең-кезеңімен жүзеге асырылады. Қалыптастырушы бағалау оқу мазмұнының барлық кезеңдерінде қолданылады, метапәндік нәтижелердің бірізді қалыптасуын қамтамасыз етеді. Аталмыш ұстаным білім беру үдерісін өзара тығыз байланысқан элементтердің тұтас жүйесі ретінде қарастыруды көздейді. Бұл ұстанымға сәйкес қалыптастырушы бағалау оқытудың барлық кезеңдерінде бірізді, үздіксіз және логикалық байланыста жүзеге асырылып, бастауыш сынып оқушыларының метапәндік нәтижелерін кезең-кезеңімен дамытуға бағытталады.</w:t>
      </w:r>
    </w:p>
    <w:p w14:paraId="2FA8851C">
      <w:pPr>
        <w:tabs>
          <w:tab w:val="left" w:pos="709"/>
        </w:tabs>
        <w:ind w:firstLine="56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Қалыптастырушы бағалау жүйесінде бұл ұстаным оқу мақсаттары, күтілетін нәтижелер, бағалау критерийлері, тапсырмалар және кері байланыс арасындағы </w:t>
      </w:r>
      <w:r>
        <w:rPr>
          <w:rFonts w:ascii="Times New Roman" w:hAnsi="Times New Roman" w:eastAsia="Times New Roman" w:cs="Times New Roman"/>
          <w:bCs/>
          <w:sz w:val="28"/>
          <w:szCs w:val="28"/>
          <w:lang w:val="kk-KZ" w:eastAsia="ru-RU"/>
        </w:rPr>
        <w:t>сабақтастықты</w:t>
      </w:r>
      <w:r>
        <w:rPr>
          <w:rFonts w:ascii="Times New Roman" w:hAnsi="Times New Roman" w:eastAsia="Times New Roman" w:cs="Times New Roman"/>
          <w:sz w:val="28"/>
          <w:szCs w:val="28"/>
          <w:lang w:val="kk-KZ" w:eastAsia="ru-RU"/>
        </w:rPr>
        <w:t xml:space="preserve"> қамтамасыз етеді. Әрбір келесі оқу қадамы алдыңғы бағалау нәтижелеріне сүйеніп ұйымдастырылады, нәтижесінде оқушының оқу әрекеті біртіндеп күрделеніп, дамудың спиральді сипаты қалыптасады. Жүйелік-сабақтастық ұстанымы бастауыш сынып оқушыларының жас ерекшеліктерін ескере отырып, оқу әрекетінің </w:t>
      </w:r>
      <w:r>
        <w:rPr>
          <w:rFonts w:ascii="Times New Roman" w:hAnsi="Times New Roman" w:eastAsia="Times New Roman" w:cs="Times New Roman"/>
          <w:bCs/>
          <w:sz w:val="28"/>
          <w:szCs w:val="28"/>
          <w:lang w:val="kk-KZ" w:eastAsia="ru-RU"/>
        </w:rPr>
        <w:t>қарапайымнан күрделіге</w:t>
      </w:r>
      <w:r>
        <w:rPr>
          <w:rFonts w:ascii="Times New Roman" w:hAnsi="Times New Roman" w:eastAsia="Times New Roman" w:cs="Times New Roman"/>
          <w:sz w:val="28"/>
          <w:szCs w:val="28"/>
          <w:lang w:val="kk-KZ" w:eastAsia="ru-RU"/>
        </w:rPr>
        <w:t xml:space="preserve">, </w:t>
      </w:r>
      <w:r>
        <w:rPr>
          <w:rFonts w:ascii="Times New Roman" w:hAnsi="Times New Roman" w:eastAsia="Times New Roman" w:cs="Times New Roman"/>
          <w:bCs/>
          <w:sz w:val="28"/>
          <w:szCs w:val="28"/>
          <w:lang w:val="kk-KZ" w:eastAsia="ru-RU"/>
        </w:rPr>
        <w:t>нақтылыдан абстрактіліге</w:t>
      </w:r>
      <w:r>
        <w:rPr>
          <w:rFonts w:ascii="Times New Roman" w:hAnsi="Times New Roman" w:eastAsia="Times New Roman" w:cs="Times New Roman"/>
          <w:sz w:val="28"/>
          <w:szCs w:val="28"/>
          <w:lang w:val="kk-KZ" w:eastAsia="ru-RU"/>
        </w:rPr>
        <w:t xml:space="preserve"> қарай дамуын қамтамасыз етеді. Қалыптастырушы бағалау осы үдерісте диагностикалық, дамытушылық және түзетушілік қызмет атқарып, оқушының жетістіктері мен қиындықтарын уақытылы анықтауға мүмкіндік береді. Аталған ұстаным бағалау үдерісінің фрагментарлық емес, </w:t>
      </w:r>
      <w:r>
        <w:rPr>
          <w:rFonts w:ascii="Times New Roman" w:hAnsi="Times New Roman" w:eastAsia="Times New Roman" w:cs="Times New Roman"/>
          <w:bCs/>
          <w:sz w:val="28"/>
          <w:szCs w:val="28"/>
          <w:lang w:val="kk-KZ" w:eastAsia="ru-RU"/>
        </w:rPr>
        <w:t>тұтас жүйе</w:t>
      </w:r>
      <w:r>
        <w:rPr>
          <w:rFonts w:ascii="Times New Roman" w:hAnsi="Times New Roman" w:eastAsia="Times New Roman" w:cs="Times New Roman"/>
          <w:sz w:val="28"/>
          <w:szCs w:val="28"/>
          <w:lang w:val="kk-KZ" w:eastAsia="ru-RU"/>
        </w:rPr>
        <w:t xml:space="preserve"> ретінде ұйымдастырылуын талап етеді. Мұнда әр сабақтағы қалыптастырушы бағалау алдыңғы сабақтардағы нәтижелермен логикалық байланыста жүзеге асырылады және келесі оқу міндеттерін нақтылауға негіз болады. Осылайша бағалау нәтижелері оқыту мазмұнын түзету мен жетілдірудің тиімді құралына айналады [98].</w:t>
      </w:r>
    </w:p>
    <w:p w14:paraId="6F074B07">
      <w:pPr>
        <w:tabs>
          <w:tab w:val="left" w:pos="709"/>
        </w:tabs>
        <w:ind w:firstLine="56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i/>
          <w:sz w:val="28"/>
          <w:szCs w:val="28"/>
          <w:lang w:val="kk-KZ" w:eastAsia="ru-RU"/>
        </w:rPr>
        <w:t>Жүйелік-сабақтастық ұстанымы</w:t>
      </w:r>
      <w:r>
        <w:rPr>
          <w:rFonts w:ascii="Times New Roman" w:hAnsi="Times New Roman" w:eastAsia="Times New Roman" w:cs="Times New Roman"/>
          <w:sz w:val="28"/>
          <w:szCs w:val="28"/>
          <w:lang w:val="kk-KZ" w:eastAsia="ru-RU"/>
        </w:rPr>
        <w:t xml:space="preserve"> негізінде ұйымдастырылған қалыптастырушы бағалау бастауыш сынып оқушыларының:</w:t>
      </w:r>
    </w:p>
    <w:p w14:paraId="05D62CCE">
      <w:pPr>
        <w:numPr>
          <w:ilvl w:val="0"/>
          <w:numId w:val="3"/>
        </w:numPr>
        <w:tabs>
          <w:tab w:val="left" w:pos="851"/>
          <w:tab w:val="clear" w:pos="720"/>
        </w:tabs>
        <w:ind w:left="0" w:firstLine="56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оқу әрекетін кезең-кезеңімен меңгеруін;</w:t>
      </w:r>
    </w:p>
    <w:p w14:paraId="048185A0">
      <w:pPr>
        <w:numPr>
          <w:ilvl w:val="0"/>
          <w:numId w:val="3"/>
        </w:numPr>
        <w:tabs>
          <w:tab w:val="left" w:pos="851"/>
          <w:tab w:val="clear" w:pos="720"/>
        </w:tabs>
        <w:ind w:left="0" w:firstLine="56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оқу мақсатын түсінуін және қабылдауын;</w:t>
      </w:r>
    </w:p>
    <w:p w14:paraId="77EFF3BC">
      <w:pPr>
        <w:numPr>
          <w:ilvl w:val="0"/>
          <w:numId w:val="3"/>
        </w:numPr>
        <w:tabs>
          <w:tab w:val="left" w:pos="851"/>
          <w:tab w:val="clear" w:pos="720"/>
        </w:tabs>
        <w:ind w:left="0" w:firstLine="56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әрекеттердің логикалық реттілігін сақтай білуін;</w:t>
      </w:r>
    </w:p>
    <w:p w14:paraId="4B665E5E">
      <w:pPr>
        <w:numPr>
          <w:ilvl w:val="0"/>
          <w:numId w:val="3"/>
        </w:numPr>
        <w:tabs>
          <w:tab w:val="left" w:pos="851"/>
          <w:tab w:val="clear" w:pos="720"/>
        </w:tabs>
        <w:ind w:left="0" w:firstLine="56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оқу нәтижесін тұрақты жетілдіруін қамтамасыз етеді.</w:t>
      </w:r>
    </w:p>
    <w:p w14:paraId="313F2BB8">
      <w:pPr>
        <w:pStyle w:val="17"/>
        <w:rPr>
          <w:i/>
        </w:rPr>
      </w:pPr>
      <w:r>
        <w:rPr>
          <w:i/>
        </w:rPr>
        <w:t>Іс-әрекетке бағыттылық ұстанымы</w:t>
      </w:r>
      <w:r>
        <w:t xml:space="preserve">. Білім алушының оқу үдерісінде пассивті қабылдаушы емес, </w:t>
      </w:r>
      <w:r>
        <w:rPr>
          <w:bCs/>
        </w:rPr>
        <w:t>белсенді әрекет субъектісі</w:t>
      </w:r>
      <w:r>
        <w:t xml:space="preserve"> ретінде қалыптасуын көздейді. Бұл ұстанымға сәйкес оқыту мен бағалау оқушының нақты оқу әрекеттері арқылы жүзеге асырылады: </w:t>
      </w:r>
      <w:r>
        <w:rPr>
          <w:bCs/>
        </w:rPr>
        <w:t>мақсат қою, жоспарлау, орындау, бақылау, талдау және түзету</w:t>
      </w:r>
      <w:r>
        <w:t xml:space="preserve">. Қалыптастырушы бағалау жағдайында іс-әрекетке бағыттылық ұстанымы оқушының оқу әрекетін үздіксіз қадағалауға және жетілдіруге бағытталады. Бағалау тек нәтиженің өзін емес, сол нәтижеге жеткізген </w:t>
      </w:r>
      <w:r>
        <w:rPr>
          <w:bCs/>
        </w:rPr>
        <w:t>әрекеттер тізбегін</w:t>
      </w:r>
      <w:r>
        <w:t xml:space="preserve"> талдауға мүмкіндік береді. Осы арқылы оқушы өз әрекетінің тиімді немесе тиімсіз тұстарын түсініп, келесі қадамдарын саналы түрде жоспарлай алады. Бұл ұстаным бастауыш сынып оқушылары үшін ерекше маңызға ие, себебі дәл осы кезеңде </w:t>
      </w:r>
      <w:r>
        <w:rPr>
          <w:bCs/>
        </w:rPr>
        <w:t>универсал оқу әрекеттерінің</w:t>
      </w:r>
      <w:r>
        <w:t xml:space="preserve"> (реттеушілік, танымдық, коммуникативтік) негізі қаланады.</w:t>
      </w:r>
    </w:p>
    <w:p w14:paraId="5F7CF713">
      <w:pPr>
        <w:pStyle w:val="17"/>
        <w:rPr>
          <w:i/>
        </w:rPr>
      </w:pPr>
      <w:r>
        <w:t xml:space="preserve">Қалыптастырушы бағалау барысында қолданылатын тапсырмалар оқушыны әрекеттің мақсатын түсінуге, орындау тәсілін таңдауға, әрекет барысын бақылауға, алынған нәтижені критерийлермен салыстыруға, қателіктерді түзетуге үйретеді. </w:t>
      </w:r>
      <w:r>
        <w:rPr>
          <w:i/>
        </w:rPr>
        <w:t>Іс-әрекетке бағыттылық ұстанымы</w:t>
      </w:r>
      <w:r>
        <w:rPr>
          <w:sz w:val="24"/>
          <w:szCs w:val="24"/>
        </w:rPr>
        <w:t xml:space="preserve"> </w:t>
      </w:r>
      <w:r>
        <w:t xml:space="preserve">метапәндік нәтижелерді дамытуда </w:t>
      </w:r>
      <w:r>
        <w:rPr>
          <w:b/>
          <w:bCs/>
        </w:rPr>
        <w:t>оқыту мен бағалаудың бірлігін</w:t>
      </w:r>
      <w:r>
        <w:t xml:space="preserve"> қамтамасыз етеді. Бағалау әрекеттің ажырамас бөлігіне айналып, оқушының танымдық белсенділігін арттырады. Мұнда мұғалім бағыттаушы, ұйымдастырушы рөлін атқарып, оқушының өз оқу әрекетін дербес басқаруына жағдай жасайды.</w:t>
      </w:r>
    </w:p>
    <w:p w14:paraId="581F8DCF">
      <w:pPr>
        <w:pStyle w:val="17"/>
        <w:rPr>
          <w:i/>
        </w:rPr>
      </w:pPr>
      <w:r>
        <w:rPr>
          <w:i/>
        </w:rPr>
        <w:t>Рефлексияға негізделген ұстаным</w:t>
      </w:r>
      <w:r>
        <w:t xml:space="preserve"> білім алушының оқу үдерісінде өз әрекетін, оқу тәсілдерін және қол жеткізген нәтижелерін </w:t>
      </w:r>
      <w:r>
        <w:rPr>
          <w:bCs/>
        </w:rPr>
        <w:t>саналы түрде талдауына</w:t>
      </w:r>
      <w:r>
        <w:t xml:space="preserve"> сүйенеді. Рефлексияны зерттеген ғалымдар Н.Б.Ковалева мен И.Н.Семеновтардың зерттеулері бойынша бұл ұстаным қалыптастырушы бағалауды оқушының ішкі оқу механизмдерін іске қосатын, өзін-өзі тануға және өзін-өзі дамытуға бағыттайтын құрал ретінде қарастырады. Қалыптастырушы бағалау контекстінде рефлексия оқушының оқу әрекетінің барлық кезеңдерінде жүзеге асады: оқу мақсатын түсіну барысында, тапсырманы орындау кезінде және оқу нәтижесін бағалау сәтінде рефлексия арқылы оқушы өз жетістіктерін, қателіктерін, қиындықтарын анықтап қана қоймай, оларды түзету жолдарын жоспарлайды. Осылайша бағалау тек бақылау емес, </w:t>
      </w:r>
      <w:r>
        <w:rPr>
          <w:bCs/>
        </w:rPr>
        <w:t>оқуды реттеудің ішкі тетігіне</w:t>
      </w:r>
      <w:r>
        <w:t xml:space="preserve"> айналады. Бастауыш сынып жасындағы оқушылар үшін рефлексияға негізделген ұстаным ерекше маңызға ие, себебі бұл кезеңде </w:t>
      </w:r>
      <w:r>
        <w:rPr>
          <w:bCs/>
        </w:rPr>
        <w:t>өзін-өзі бағалау мен өзін-өзі бақылау дағдыларының</w:t>
      </w:r>
      <w:r>
        <w:t xml:space="preserve"> алғашқы негіздері қаланады. Қалыптастырушы бағалау барысында қолданылатын рефлексивтік сұрақтар, өзіндік бағалау парақтары, символдық белгілер (түстер, смайликтер, шкалалар) оқушының жас ерекшелігіне сай, қолжетімді түрде жүзеге асырылады. Рефлексияға негізделген ұстаным метапәндік нәтижелердің дамуын қамтамасыз ететін маңызды фактор болып табылады [99]. Ол оқушыны:</w:t>
      </w:r>
    </w:p>
    <w:p w14:paraId="4D902C58">
      <w:pPr>
        <w:pStyle w:val="17"/>
      </w:pPr>
      <w:r>
        <w:t>- өз оқу мақсатын түсінуге және қабылдауға;</w:t>
      </w:r>
    </w:p>
    <w:p w14:paraId="2F020642">
      <w:pPr>
        <w:pStyle w:val="17"/>
      </w:pPr>
      <w:r>
        <w:t>- оқу әрекетінің тиімділігін бағалауға;</w:t>
      </w:r>
    </w:p>
    <w:p w14:paraId="7BB6E717">
      <w:pPr>
        <w:pStyle w:val="17"/>
      </w:pPr>
      <w:r>
        <w:t>- қателіктерді талдауға;</w:t>
      </w:r>
    </w:p>
    <w:p w14:paraId="32CC6ABF">
      <w:pPr>
        <w:pStyle w:val="17"/>
      </w:pPr>
      <w:r>
        <w:t>- оқу әрекетін түзетуге;</w:t>
      </w:r>
    </w:p>
    <w:p w14:paraId="6727F1EF">
      <w:pPr>
        <w:pStyle w:val="17"/>
      </w:pPr>
      <w:r>
        <w:t xml:space="preserve">- келесі қадамдарын жоспарлауға үйретеді. Бұл ұстаным аясында мұғалім оқушыға дайын бағалау ұсынушы емес, </w:t>
      </w:r>
      <w:r>
        <w:rPr>
          <w:bCs/>
        </w:rPr>
        <w:t>рефлексияны ұйымдастырушы және бағыттаушы</w:t>
      </w:r>
      <w:r>
        <w:t xml:space="preserve"> рөлін атқарады. Мұғалімнің сапалы кері байланысы оқушының өз әрекетін бағалау қабілетін дамытып, метапәндік нәтижелердің тұрақты қалыптасуына ықпал етеді.</w:t>
      </w:r>
    </w:p>
    <w:p w14:paraId="027941C8">
      <w:pPr>
        <w:pStyle w:val="17"/>
        <w:rPr>
          <w:i/>
        </w:rPr>
      </w:pPr>
      <w:r>
        <w:rPr>
          <w:i/>
        </w:rPr>
        <w:t>Ынталандыру мен қолдау ұстанымы</w:t>
      </w:r>
      <w:r>
        <w:t xml:space="preserve"> қалыптастырушы бағалаудың оқушының оқу әрекетіне деген </w:t>
      </w:r>
      <w:r>
        <w:rPr>
          <w:rStyle w:val="10"/>
          <w:b w:val="0"/>
        </w:rPr>
        <w:t>ішкі мотивациясын арттыруға</w:t>
      </w:r>
      <w:r>
        <w:t xml:space="preserve">, өзіндік сенімін нығайтуға және оқу үдерісіне жағымды эмоционалдық қатынас қалыптастыруға бағытталуын көздейді. Бұл ұстанымға сәйкес бағалау оқушыны жазалау немесе салыстыру құралы емес, оның оқу әрекетін </w:t>
      </w:r>
      <w:r>
        <w:rPr>
          <w:rStyle w:val="10"/>
          <w:b w:val="0"/>
        </w:rPr>
        <w:t>қолдайтын және жетілдіретін механизм</w:t>
      </w:r>
      <w:r>
        <w:t xml:space="preserve"> ретінде жүзеге асырылады.</w:t>
      </w:r>
    </w:p>
    <w:p w14:paraId="00DD54FA">
      <w:pPr>
        <w:pStyle w:val="17"/>
        <w:rPr>
          <w:i/>
        </w:rPr>
      </w:pPr>
      <w:r>
        <w:t xml:space="preserve">Қалыптастырушы бағалау жағдайында ынталандыру мен қолдау ең алдымен </w:t>
      </w:r>
      <w:r>
        <w:rPr>
          <w:rStyle w:val="10"/>
          <w:b w:val="0"/>
        </w:rPr>
        <w:t>сапалы кері байланыс</w:t>
      </w:r>
      <w:r>
        <w:t xml:space="preserve"> арқылы іске асады. Мұғалім оқушының жетістігін атап көрсету, әрекеттегі оң қадамдарын белгілеу, қателіктерін түзету жолдарын ұсыну арқылы оқушының алға жылжуына жағдай жасайды. Мұндай қолдау оқушының сәтсіздіктен қорықпай, оқу әрекетіне белсенді қатысуына ықпал етеді [100].</w:t>
      </w:r>
    </w:p>
    <w:p w14:paraId="46119A98">
      <w:pPr>
        <w:pStyle w:val="17"/>
        <w:rPr>
          <w:i/>
        </w:rPr>
      </w:pPr>
      <w:r>
        <w:t>Бастауыш сынып оқушылары үшін бұл ұстаным ерекше маңызға ие, себебі бастауыш кезеңде оқу мотивациясының негізі қаланады. Қалыптастырушы бағалау барысында қолданылатын мадақтау, жетістікке жету жағдайын жасау, шағын табыстарды мойындау оқушының өз мүмкіндіктеріне сенімін арттырып, оқу әрекетіне тұрақты қызығушылық қалыптастырады.</w:t>
      </w:r>
    </w:p>
    <w:p w14:paraId="2C64844B">
      <w:pPr>
        <w:pStyle w:val="17"/>
        <w:rPr>
          <w:i/>
        </w:rPr>
      </w:pPr>
      <w:r>
        <w:t>Ынталандыру мен қолдау ұстанымы метапәндік нәтижелердің дамуына тікелей әсер етеді. Ол оқушыны:</w:t>
      </w:r>
    </w:p>
    <w:p w14:paraId="2733F821">
      <w:pPr>
        <w:pStyle w:val="17"/>
        <w:numPr>
          <w:ilvl w:val="0"/>
          <w:numId w:val="4"/>
        </w:numPr>
        <w:rPr>
          <w:i/>
        </w:rPr>
      </w:pPr>
      <w:r>
        <w:t>оқу мақсатына жетуге ұмтылуға;</w:t>
      </w:r>
    </w:p>
    <w:p w14:paraId="0FC2DD63">
      <w:pPr>
        <w:pStyle w:val="17"/>
        <w:numPr>
          <w:ilvl w:val="0"/>
          <w:numId w:val="4"/>
        </w:numPr>
        <w:rPr>
          <w:i/>
        </w:rPr>
      </w:pPr>
      <w:r>
        <w:t>оқу тапсырмаларын орындауда табандылық танытуға;</w:t>
      </w:r>
    </w:p>
    <w:p w14:paraId="41B3D8CF">
      <w:pPr>
        <w:pStyle w:val="17"/>
        <w:numPr>
          <w:ilvl w:val="0"/>
          <w:numId w:val="4"/>
        </w:numPr>
        <w:rPr>
          <w:i/>
        </w:rPr>
      </w:pPr>
      <w:r>
        <w:t>қиындықтарды жеңуге;</w:t>
      </w:r>
    </w:p>
    <w:p w14:paraId="2B915FBB">
      <w:pPr>
        <w:pStyle w:val="17"/>
        <w:numPr>
          <w:ilvl w:val="0"/>
          <w:numId w:val="4"/>
        </w:numPr>
        <w:rPr>
          <w:i/>
        </w:rPr>
      </w:pPr>
      <w:r>
        <w:t>өзін-өзі бағалауға және жетілдіруге бағыттайды.</w:t>
      </w:r>
    </w:p>
    <w:p w14:paraId="03125D4F">
      <w:pPr>
        <w:pStyle w:val="17"/>
        <w:rPr>
          <w:i/>
        </w:rPr>
      </w:pPr>
      <w:r>
        <w:t xml:space="preserve">Бұл ұстаным аясында мұғалім оқушының жеке жетістігін алдыңғы нәтижелерімен салыстырып бағалайды, яғни </w:t>
      </w:r>
      <w:r>
        <w:rPr>
          <w:rStyle w:val="10"/>
        </w:rPr>
        <w:t>динамикалық ілгерілеу</w:t>
      </w:r>
      <w:r>
        <w:t xml:space="preserve"> басымдыққа ие болады. Осылайша қалыптастырушы бағалау оқушының тұлғалық дамуын қолдайтын гуманистік сипат алады.</w:t>
      </w:r>
    </w:p>
    <w:p w14:paraId="7292410A">
      <w:pPr>
        <w:pStyle w:val="17"/>
        <w:rPr>
          <w:i/>
        </w:rPr>
      </w:pPr>
      <w:r>
        <w:t>Ынталандыру мен қолдау ұстанымы қалыптастырушы бағалаудың мотивациялық әлеуетін күшейтіп, бастауыш сынып оқушыларының оқу әрекетіне оң қатынасын және метапәндік нәтижелерінің тұрақты дамуын қамтамасыз етеді.</w:t>
      </w:r>
    </w:p>
    <w:p w14:paraId="6FD61651">
      <w:pPr>
        <w:pStyle w:val="17"/>
        <w:rPr>
          <w:i/>
        </w:rPr>
      </w:pPr>
      <w:r>
        <w:rPr>
          <w:i/>
        </w:rPr>
        <w:t>Дамытушылық ұстанымы</w:t>
      </w:r>
      <w:r>
        <w:t xml:space="preserve"> қалыптастырушы бағалауды оқытудың нәтижесін тіркеу құралы ретінде емес, білім алушының оқу әрекетін, танымдық белсенділігін және тұлғалық </w:t>
      </w:r>
      <w:r>
        <w:rPr>
          <w:b/>
        </w:rPr>
        <w:t xml:space="preserve">сапаларын </w:t>
      </w:r>
      <w:r>
        <w:rPr>
          <w:rStyle w:val="10"/>
        </w:rPr>
        <w:t>үздіксіз дамытуға бағытталған педагогикалық тетік</w:t>
      </w:r>
      <w:r>
        <w:rPr>
          <w:b/>
        </w:rPr>
        <w:t xml:space="preserve"> </w:t>
      </w:r>
      <w:r>
        <w:t xml:space="preserve">ретінде қарастыруды көздейді. Бұл ұстаным оқыту мен дамудың бірлігін қамтамасыз етіп, бағалаудың оқушының әлеуетін ашуға қызмет етуін талап етеді. Қалыптастырушы бағалау жағдайында дамытушылық ұстаным оқу үдерісінің барлық кезеңдерінде көрініс табады. Бағалау оқушының қол жеткізген нәтижесін ғана емес, оның </w:t>
      </w:r>
      <w:r>
        <w:rPr>
          <w:rStyle w:val="10"/>
        </w:rPr>
        <w:t>даму динамикасын</w:t>
      </w:r>
      <w:r>
        <w:rPr>
          <w:b/>
        </w:rPr>
        <w:t>,</w:t>
      </w:r>
      <w:r>
        <w:t xml:space="preserve"> яғни алдыңғы деңгейімен салыстырғандағы ілгерілеуін айқындауға бағытталады [101]. Осы арқылы оқушы өз мүмкіндіктерін сезініп, оқу әрекетіне белсенді қатысуға ынталанады.</w:t>
      </w:r>
    </w:p>
    <w:p w14:paraId="032311BF">
      <w:pPr>
        <w:pStyle w:val="17"/>
        <w:rPr>
          <w:i/>
        </w:rPr>
      </w:pPr>
      <w:r>
        <w:t xml:space="preserve">Бастауыш сынып кезеңінде дамытушылық ұстаным ерекше маңызға ие, себебі бұл кезеңде оқушылардың негізгі </w:t>
      </w:r>
      <w:r>
        <w:rPr>
          <w:rStyle w:val="10"/>
        </w:rPr>
        <w:t>метапәндік дағдылары</w:t>
      </w:r>
      <w:r>
        <w:t xml:space="preserve"> (мақсат қою, жоспарлау, талдау, рефлексия, өзін-өзі реттеу) қалыптасады. Қалыптастырушы бағалау барысында қолданылатын дамытушы тапсырмалар, кері байланыс, түзету жұмыстары оқушының оқу әрекетін біртіндеп күрделендіруге және жетілдіруге мүмкіндік береді. Дамытушылық ұстаным аясында мұғалім оқушының оқу әрекетін басқарушы емес, </w:t>
      </w:r>
      <w:r>
        <w:rPr>
          <w:rStyle w:val="10"/>
        </w:rPr>
        <w:t>даму траекториясын ұйымдастырушы және қолдаушы</w:t>
      </w:r>
      <w:r>
        <w:t xml:space="preserve"> рөлін атқарады. Мұғалімнің уақтылы және мазмұнды кері байланысы оқушының келесі даму қадамдарын анықтап, оқу үдерісін саналы түрде ұйымдастыруына жағдай жасайды.</w:t>
      </w:r>
    </w:p>
    <w:p w14:paraId="736C8AA6">
      <w:pPr>
        <w:pStyle w:val="17"/>
        <w:rPr>
          <w:i/>
        </w:rPr>
      </w:pPr>
      <w:r>
        <w:t>Аталған әдіснамалық ұстанымдар қалыптастырушы бағалауды бастауыш сынып оқушыларының метапәндік нәтижелерін дамытудың тиімді тетігі ретінде жүзеге асыруға мүмкіндік береді. Бұл ұстанымдардың өзара бірлігі оқушының оқу әрекетін саналы, дербес және нәтижелі ұйымдастыруға жағдай жасайды</w:t>
      </w:r>
    </w:p>
    <w:p w14:paraId="26100057">
      <w:pPr>
        <w:tabs>
          <w:tab w:val="left" w:pos="709"/>
        </w:tabs>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Осындай талдаулар жүргізу барысында бастауыш сынып оқушыларының метапәндік нәтижелерін дамытуда қалыптастырушы бағалауды қолданудың </w:t>
      </w:r>
      <w:r>
        <w:rPr>
          <w:rFonts w:ascii="Times New Roman" w:hAnsi="Times New Roman" w:cs="Times New Roman"/>
          <w:sz w:val="28"/>
          <w:szCs w:val="28"/>
          <w:lang w:val="kk-KZ"/>
        </w:rPr>
        <w:t>әдіснамалық тұғырлары анықталды. Қажетті теориялардың негіздеріне талдау жасалынып, алдағы жүргізілетін теориялық және эмпирикалық зерттеу жұмыстарының бағыттарына бағдар жасалынды. Педагогикалық, оның ішінде дидактиканың және тәрбие теориясының, педагогикалық психологияның негіздері келесі тармақтарда қарастырылып, онда жеке тұлға теориясы, коммуникация теориясы, антропологиялық педагогика, заманауи дидактикалық теориялар қарастырылады.</w:t>
      </w:r>
    </w:p>
    <w:p w14:paraId="4EE9C1BA">
      <w:pPr>
        <w:tabs>
          <w:tab w:val="left" w:pos="709"/>
        </w:tabs>
        <w:ind w:firstLine="567"/>
        <w:rPr>
          <w:rFonts w:ascii="Times New Roman" w:hAnsi="Times New Roman" w:cs="Times New Roman"/>
          <w:lang w:val="kk-KZ"/>
        </w:rPr>
      </w:pPr>
    </w:p>
    <w:p w14:paraId="78B9D848">
      <w:pPr>
        <w:pStyle w:val="19"/>
        <w:rPr>
          <w:highlight w:val="yellow"/>
        </w:rPr>
      </w:pPr>
      <w:r>
        <w:t xml:space="preserve">1.3 </w:t>
      </w:r>
      <w:r>
        <w:rPr>
          <w:rStyle w:val="26"/>
        </w:rPr>
        <w:t xml:space="preserve">Бастауыш сынып оқушыларының метапәндік нәтижелерін дамытуда қалыптастырушы бағалауды қолданудың ерекшеліктері </w:t>
      </w:r>
    </w:p>
    <w:p w14:paraId="0CAB2896">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 педагогикалық психология ғылымы тұрғысынан талдаудың маңызы үлкен. Осы қырдан талдау барысында бірқатар мәселелер, атап айтқанда, бастауыш сынып оқушыларының метапәндік нәтижелері табиғатының, метапәндік нәтижелерді дамыту жолының, қалыптастырушы бағалау жүйесінің мен оны метапәндік оқу үдерісінде қолдану жүйесінің өзіндік ерекшеліктері педагогикалық психология тұрғысынан анықталады деп ойлаймыз. </w:t>
      </w:r>
    </w:p>
    <w:p w14:paraId="1D40C1A9">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оқушыларының метапәндік нәтижелерінің табиғаты дегеніміз оқушылардың бір немесе бірнеше пәнді меңгеру барысында алған білімдеріне сүйеніп, шынайы өмірдегі туындаған жағдаяттардың шешімін таба білуін білдіреді. Қандай пәннен болса да, мейлі ол тіл, мейлі математика, дүниетану пәні болсын, дәстүрлі оқыту бойынша оқушы тек тақырып мазмұнын және ережелер мен теориялық мазмұнды ғана жаттап, сол бойынша есептер, жаттығулар орындап, сонымен шектелсе, ондай білімнің өмірлік қажеттілігі қаншалықты екенін оқушы білмейді де, оны өз өмірінде пайдалану жолдарын білмеуі де мүмкін.</w:t>
      </w:r>
    </w:p>
    <w:p w14:paraId="58522897">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нәтижелерді дамытуда әмбебап оқу әрекеттерін қалыптастырудың алатын орны зор екендігін осы бағыттағы зерттеушілер бірауыздан қолдайды. Әмбебап оқу әрекеттерін орындауға дағдыландыру арқылы оқушылардың білім мазмұнының белгілі бір көлемін меңгеріп, сонымен бірге оқушының өзін жетілдіріп-дамытуға қажетті әлеуметтік тәжірибе қалыптастыру мүмкіндігі болады. Ал оқушының әмбебап оқу әрекеттерін пайдалана білуі арқылы жинақталған әлеуметтік тәжірибесі оның жеке тұлғалық болмысы мен санасындағы, ішкі жан дүниесіндегі мол потенциалдың танымдық күшке айналуына негіз жасайды [102].</w:t>
      </w:r>
    </w:p>
    <w:p w14:paraId="62EC0B89">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Танымдық, коммуникативтік, реттеушілік функция атқаратын әмбебап оқу әрекеттерінің қалыптасуы – оқу-танымдық әрекеттің метапәндік нәтижелері. Сондықтан да оның түп негізінде жатқа оқу әрекетін құрайтын барлық компоненттерді оқушының бастауыш сыныптан бастап игеріп алып кетуі баланың білімінің сапалы болуына қалаған сенімді жол болып табылады. Бастауыш сынып оқушыларының оқу әрекетіне және оған сүйеніп орындайтын өмірлік әрекеттеріне тиімділікпен қосылуының тиімділігін құзыреттіліктер арқылы анықтау керек болады. Бастауыш сынып оқушыларының білім алуында басты орында деп танымдық, білімін өмірлік жағдаяттарда қолдануды реттеп отыру, адамгершілік, коммуникативтік, ақпараттық, әлеуметтік құзыреттіліктерін көрсете аламыз. </w:t>
      </w:r>
    </w:p>
    <w:p w14:paraId="1483691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 педагогикалық психология тұрғысынан қарастыру оқушылардың білім алу үдерісіндегі жас ерекшеліктері мен танымдық ерекшеліктерінің заңдылықтарын ескерудің маңыздылығын алға қояды. Бастауыш сынып оқушыларының қызығушылығын, танып-білу құштарлығын, таным үдерісінде білім нысанына деген, оқу әрекетін орындауға деген шығармашылық және креативтік қатынасы туындауы, соның нәтижесінде интеллектісі жетіліп, метапәндік білімі қалыптасады. Осылардың педагогикалық психология тұрғысынан ерекшеліктерін жүйелеу арқылы қалыптастырушы бағалауды қолданудың орны мен маңыздылығы танылады деп ойлаймыз. </w:t>
      </w:r>
    </w:p>
    <w:p w14:paraId="1062E3BC">
      <w:pPr>
        <w:pStyle w:val="17"/>
        <w:rPr>
          <w:i/>
        </w:rPr>
      </w:pPr>
      <w:r>
        <w:t xml:space="preserve">Қалыптастырушы бағалау бастауыш сынып оқушыларының метапәндік нәтижелерін дамытуда бағалаудың дәстүрлі бақылау функциясынан гөрі </w:t>
      </w:r>
      <w:r>
        <w:rPr>
          <w:rStyle w:val="10"/>
          <w:b w:val="0"/>
          <w:i/>
        </w:rPr>
        <w:t>дамытушылық, реттеушілік және ынталандырушылық</w:t>
      </w:r>
      <w:r>
        <w:t xml:space="preserve"> қызметтерін басым жүзеге асырады. Оның негізгі ерекшелігі – оқыту үдерісінің ажырамас бөлігі ретінде оқушының оқу әрекетін үздіксіз жетілдіруге бағытталуында болады. </w:t>
      </w:r>
    </w:p>
    <w:p w14:paraId="3CC75101">
      <w:pPr>
        <w:pStyle w:val="17"/>
        <w:rPr>
          <w:i/>
        </w:rPr>
      </w:pPr>
      <w:r>
        <w:t>Оқу үдерісіне кіріктірілуі, яғни қалыптастырушы бағалау сабақтың барлық кезеңдерінде (мақсат қою, тапсырманы орындау, талдау, қорытындылау) жүзеге асырылады. Бұл бағалауды жеке кезең ретінде емес, оқу әрекетінің табиғи құрамдас бөлігіне айналдырады.</w:t>
      </w:r>
    </w:p>
    <w:p w14:paraId="457B658F">
      <w:pPr>
        <w:pStyle w:val="17"/>
        <w:rPr>
          <w:i/>
        </w:rPr>
      </w:pPr>
      <w:r>
        <w:t xml:space="preserve">Нәтижеден гөрі әрекетке бағдарлануы, бұл бағалау оқушының соңғы нәтижесін ғана емес, сол нәтижеге жету барысындағы </w:t>
      </w:r>
      <w:r>
        <w:rPr>
          <w:rStyle w:val="10"/>
        </w:rPr>
        <w:t>оқу әрекеттерін</w:t>
      </w:r>
      <w:r>
        <w:t xml:space="preserve"> (жоспарлау, талдау, бақылау, түзету) қамтиды. Осы арқылы метапәндік дағдылардың қалыптасу деңгейі анықталады.</w:t>
      </w:r>
    </w:p>
    <w:p w14:paraId="29F402C1">
      <w:pPr>
        <w:pStyle w:val="17"/>
        <w:rPr>
          <w:i/>
        </w:rPr>
      </w:pPr>
      <w:r>
        <w:t>Метапәндік нәтижелердің кешенді дамуы, осы ретте қалыптастырушы бағалау реттеушілік, танымдық және коммуникативтік оқу әрекеттерін бірлікте дамытуға мүмкіндік береді. Бағалау тапсырмалары бірнеше пән мазмұнын тоғыстырып, әмбебап оқу әрекеттерін қалыптастыруға бағытталады.</w:t>
      </w:r>
    </w:p>
    <w:p w14:paraId="111A7DDC">
      <w:pPr>
        <w:pStyle w:val="17"/>
        <w:rPr>
          <w:i/>
        </w:rPr>
      </w:pPr>
      <w:r>
        <w:t>Жас ерекшеліктеріне сәйкестігі, бұл тұста бастауыш сынып оқушыларының психологиялық ерекшеліктерін ескере отырып, бағалау қарапайым, көрнекі және түсінікті формада ұйымдастырылады (шкалалар, белгілер, ауызша кері байланыс). Бұл оқушының бағалауға деген оң қатынасын қалыптастырады.</w:t>
      </w:r>
    </w:p>
    <w:p w14:paraId="405B08EF">
      <w:pPr>
        <w:pStyle w:val="17"/>
        <w:rPr>
          <w:i/>
        </w:rPr>
      </w:pPr>
      <w:r>
        <w:t xml:space="preserve">Кері байланыстың басымдығы, яғни қалыптастырушы бағалауда сандық баға қоюдан гөрі </w:t>
      </w:r>
      <w:r>
        <w:rPr>
          <w:rStyle w:val="10"/>
        </w:rPr>
        <w:t>сапалы кері байланыс</w:t>
      </w:r>
      <w:r>
        <w:t xml:space="preserve"> маңызды. Кері байланыс оқушыға «қай жерде қателестім?», «нені жақсарта аламын?» деген сұрақтарға жауап беруге көмектеседі.</w:t>
      </w:r>
    </w:p>
    <w:p w14:paraId="7F729283">
      <w:pPr>
        <w:pStyle w:val="17"/>
        <w:rPr>
          <w:i/>
        </w:rPr>
      </w:pPr>
      <w:r>
        <w:t>Өзін-өзі бағалау мен өзара бағалауды дамыту, қалыптастырушы бағалау оқушыларды өз оқу әрекетін бағалауға, сыныптастарының жұмысын талдауға үйретеді. Бұл метапәндік нәтижелердің маңызды көрсеткіштері болып табылатын рефлексия мен коммуникацияны дамытады.</w:t>
      </w:r>
    </w:p>
    <w:p w14:paraId="696B95B0">
      <w:pPr>
        <w:pStyle w:val="17"/>
        <w:rPr>
          <w:rStyle w:val="26"/>
          <w:i/>
          <w:iCs w:val="0"/>
        </w:rPr>
      </w:pPr>
      <w:r>
        <w:t xml:space="preserve">Даму динамикасын бақылау, бағалау оқушыны басқа оқушылармен салыстыруға емес, оның </w:t>
      </w:r>
      <w:r>
        <w:rPr>
          <w:rStyle w:val="10"/>
        </w:rPr>
        <w:t>жеке даму динамикасын</w:t>
      </w:r>
      <w:r>
        <w:t xml:space="preserve"> анықтауға бағытталады. Бұл оқушының ішкі мотивациясын күшейтеді және оқу үдерісіндегі табандылығын арттырады. Қалыптастырушы бағалау нәтижелері негізінде мұғалім оқу мазмұнын, тапсырмаларды және әдістерді түзетіп отырады. Осылайша бағалау оқытуды басқарудың тиімді құралына айналады. </w:t>
      </w:r>
      <w:r>
        <w:rPr>
          <w:rStyle w:val="26"/>
        </w:rPr>
        <w:t xml:space="preserve">Бастауыш сынып оқушыларының тұлға ретінде қалыптасып, дамуын қамтамасыз етуге потенциалы мол әмбебап оқу әрекеттерін оқу-тәрбие үдерісінің кіндік негізі деп санауға болады. Олай айтуға себеп болатын мәселе әмбебап оқу әрекеттерін оқушылардың меңгеруі олардың өзін-өзі дамыту мүмкіндіктерінің ашылуын, сөйтіп өзін-өзі жетілу жолдарына біртіндеп түскенін танытады деп атап көрсетеді ғалымдар [103]. </w:t>
      </w:r>
    </w:p>
    <w:p w14:paraId="5F5A6291">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Негізінде, баланың өзін-өзі дамытуға, өзінің жетілуіне өзі мүдделі болуы саналы түрде қалыптастырылуы керек деген идеяның тірегін әмбебап оқу әрекеттерін қалыптастырумен байланыстыру дұрыс деп ойлаймыз. Яғни, оқу әрекеттерінің әмбебаптығы – ол әрекеттердің мектеп ішіндегі сабақтың аясында шектеліп қалмай, үйде, далада, сыныпта ғана, сабақта ғана емес, ата-аналарымен, қоғамдық және әлеуметтік барлық орындарда балаға тірек білім болуын көздейтіндігімен ерекше. Әмбебап оқу әрекеттері білім алу, тәрбие, өмір сүру әрекеттерінің ерекше түрлері болып табылады. Сондықтан да әмбебап оқу әрекеттерінің оқу және тәрбие үдерісінің негізі екендігі кеңірек танылуы өте маңызды. </w:t>
      </w:r>
    </w:p>
    <w:p w14:paraId="2984488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Өйткені қазіргі балалар үйде де, көшеде де, мектепте де әлеуметтік келеңсіздіктердің көбейіп келе жатқанын көріп өсіп келеді және бұл жасыруға болмайтын шындық. Әмбебап оқу әрекеттері оқушылардың сабақ үстінде алған білімінің адамгершілікпен, өмірлік тәжірибесінде қажетті дағдыларды қалыптастыруымен бірге әрбір әділетсіздікке қарсы тұра алуына да қажетті рухани күш беретін өмірлік әрекеттері арқылы қалыптасуы керек. Бұл жерде әрбір сабақтың шынайы өмірлік тақырыптармен, жағдаяттармен байланыстырылған сюжеттік ойын, сахналық көріністер, ой толғаныс сәттерін ұйымдастыру сияқты ерекше оқу әрекеттерін орындататын формаларда өткізілуі маңызды. </w:t>
      </w:r>
    </w:p>
    <w:p w14:paraId="52DEC2C0">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Әмбебап оқу әрекеттерін бастауыш сынып оқушыларының игеріп алып кетуі үшін жас ерекшелік психологиясындағы кейбір заңдылықтарды мұғалімдердің және болашақ бастауыш сынып мұғалімдігіне дайындалушылардың жақсы білуі керек. </w:t>
      </w:r>
    </w:p>
    <w:p w14:paraId="46E20E93">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Ол ерекшеліктер, ең алдымен, қазіргі ата-аналардың балаларын өте ақылды болып өсуіне ерекше орын беріп, ол ақылдылықтың Абай айтқан «суық ақыл» мен «нұрлы ақылдың» қай бағытын бет алғанына назар аудармайтынымен байланысты. Суық ақыл барлығын білуді мақсат етеді, бірақ оның түпкі көздейтін мақсаты жеке басының ғана өмірінің пайдасына жарату. Ал нұрлы ақыл – алған білімі мен үйренген дағдыларының өзі мен өзін қоршаған адамдардың, отбасының, сыныбын, мұғалімдерін, мектебін, ауылын, қаласын, елін, Жердегі барлық адам баласын көркеюіне жұмсау деген арманға жетелейтін сапасы рухани-адамгершіліктен бастау алған ақыл. Нұрлы ақылдың әмбебап оқу әрекеттері арқылы қалыптастырылуы дегеніміз оқушының сабақта оқып-білген білімнің, мысалы ізгілікті әңгіме мазмұнындағы тәрбиенің оқушының өмірінде орындайтын өнегесіне айналуын керек ететіндігі болып табылады.</w:t>
      </w:r>
    </w:p>
    <w:p w14:paraId="6955FA89">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мектептің алғашқы сыныптарынан бастап оқушының сыртқы өмірі мен ішкі жан-дүниесінде дифференциациялану басталатыны белгілі. Өйткені мектепке келіп, білім ала бастауы оқушының өзінің санасын ішкі жан-дүниесінің, сезімдерінің, ойының, тілінің, көптеген қабілеттерінің ашылуына назар аудартады. Сонымен бірге, сыртқы өмірде басқа адамдармен, яғни оқушылармен, мұғалімдермен, ата-анасымен, отбасы мүшелерімен, туыстарымен, көршілерімен әлеуметтік ортадағы басқа да адамдармен қарым-қатынас жасауда өзінің сезімі мен әрбір әрекетін ақыл мен адамгершілікке жеңдіруінің қаншалықты маңызды екенін түсіне бастайды. Әрбір ақылмен жасаған ісі мен эмоциялық ісінің, адамгершілік пен ашуға булығып жасаған әрекетінің нәтижесін көріп, түсіне бастайды. Осылайша әрбір сыртқы әрекетінің мәнділігін және әр әрекетінің апаратын бағдарын танып, миына түйе бастайды.</w:t>
      </w:r>
    </w:p>
    <w:p w14:paraId="22795182">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Әрине, бастауыш сынып оқушысы әрдайым өзінің ашықтығымен ерекшеленеді. Оқушы біртіндеп өзінің іс-әрекеті мен мінез-қылығын реттеуді үйрене бастайды. Оқып-білудегі жетістікке жету әдістерін үйреніп, оны достарымен бөлісу, досына көмектесуге деген тілек-қалауын іске асыра бастайды. Мұның бәрі бір сәтте жүзеге асырылмайды. Өйткені, бастауыш сынып оқушысының 7 жастан басталатын психологиялық дағдарысы осы яғни ішкі және сыртқы өмірінің дифференциациялануымен тікелей байланысты өтіліп жатады. Оның көрінісі оқушының қиқарлануы, әдейі үндемей тұрып алуы немесе ерегісуі, мінез-қылығын әдейі өзгерте салуы, кейде жөнсіз еркелеп-есіруі, достарымен кикілжіңге келе бастауы сияқты формаларда сыртқа шығады. </w:t>
      </w:r>
    </w:p>
    <w:p w14:paraId="2338A5B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айтылғандармен қатар  даму психологиясының негізін Л.С.Выготский, А.Н.Леонтьев, Д.Б.Эльконин, В.В.Давыдовтың пікірлерінше, сонымен бірге дамыта оқытудың педагогикалық-психологиялық негіздерін зерделеген В.А.Цукерман, Л.В.Занков т.б. ғалымдардың айтуынша, бастауыш сыныптың алғашқы күнінен бастап-ақ, оқу-тәрбие үдерісіне түскен оқушының психикасында «жаңа түзілімдер» пайда бола бастайды. Ол негізгі «жаңа түзілімдер» оқу-тәрбие үдерісінде оқушының ішкі және сыртқы әрекеттерінің белгілі бір психикалық үдерістер арқылы жүзеге асуына байланысты туындайды.</w:t>
      </w:r>
    </w:p>
    <w:p w14:paraId="4F3B48BB">
      <w:pPr>
        <w:pStyle w:val="19"/>
        <w:rPr>
          <w:rStyle w:val="26"/>
        </w:rPr>
      </w:pPr>
    </w:p>
    <w:p w14:paraId="30621E8D">
      <w:pPr>
        <w:pStyle w:val="19"/>
        <w:rPr>
          <w:rStyle w:val="26"/>
        </w:rPr>
      </w:pPr>
      <w:r>
        <w:rPr>
          <w:lang w:val="ru-RU"/>
        </w:rPr>
        <w:drawing>
          <wp:inline distT="0" distB="0" distL="0" distR="0">
            <wp:extent cx="5486400" cy="1924050"/>
            <wp:effectExtent l="0" t="0" r="0" b="19050"/>
            <wp:docPr id="1160470157"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F3AE149">
      <w:pPr>
        <w:pStyle w:val="19"/>
        <w:rPr>
          <w:rStyle w:val="26"/>
        </w:rPr>
      </w:pPr>
    </w:p>
    <w:p w14:paraId="50E19418">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4 – Бастауыш сынып оқушысының психикасындағы негізгі «жаңа түзілімдер» немесе «жаңа құрылымдар»</w:t>
      </w:r>
    </w:p>
    <w:p w14:paraId="78FB501B">
      <w:pPr>
        <w:pStyle w:val="19"/>
        <w:rPr>
          <w:rStyle w:val="26"/>
        </w:rPr>
      </w:pPr>
    </w:p>
    <w:p w14:paraId="5C3D1185">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4-суретте көрсетілген «ерік-жігерлілік» дегеніміз оқушының өзін барлық уақытта сабырлылықпен ұстай білу қасиетін білдіреді. Бастауыш сынып оқушысы өзінің ішкі жан-дүниесінде болып жататын танымдық, ақыл-ой және сезім құбылыстарын және сыртқы өзінің мінез-құлқы мен басқалармен қарым-қатынас әрекеттерін мәдениеттілік, адамгершілік тәсілдері арқылы басқарып, меңгере алатын болуы. [104] Нақты айтқанда, ерікті, жігерлі, ерік-жігері жақсы дамыған оқушы дегенді білдіреді. Осы ретте ғалымдардың ерік-жігері дұрыс және жақсы дамуының негізінде ғана бастауыш сынып оқушысының оқу әрекеттерінің нәтижелі болып, тұлға ретінде қалыптасуы іске асады деген ойын негізге аламыз. Бастауыш сынып оқушысының өзінің зейінін ерік-жігеріне бағындыра білуі де ішкі жоспарлылықтың болуын және сыртқа шығаруда әрбір әрекетінің бақылауында ұстай білуін танытады. </w:t>
      </w:r>
    </w:p>
    <w:p w14:paraId="2DD602F2">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«Жаңа түзілімдер» құрамындағы бір нәрсені жоспарлау мен оны ойша орындау қабілеті туралы айтқанда, оқушының ойлауға үйрету деген мәселенің түптамыры осы жерден басталатынын түсінеміз. Өзінің оқу әрекеттерін іштей, ойша жоспарлау қабілетін дамыту арқылы бастауыш сынып оқушысы танымдық белсенділігін арттырады, білімін бір мәселеге шоғырландырып, эмоциялық тұрғыдан салмақты, байыпты болуға қалыптасады. Әрекеттің ішкі жоспары адамның санасының ерекше әмбебап сипаттарының бірі, оның бастауыш сынып кезеңінен бастап жүйелі дамытылуы оқушының интеллектісінің дамуының кілті десе де болады. Өйткені, нақ осы бастауыш сынып оқушысының психикасында «жаңа түзілімдер ерекше қарқынмен дамиды, оның себебі де белгілі. Баланың жүйелі білім ортасына түсуі, түрлі оқу әркеттерін орындауы, сыныптастармен, мұғаліммен, әлеуметтік ортамен ерекше қарым-қатынасқа түсуі бастауыш сынып оқушысының ақыл-ойына, мінез-құлығына ерекше күш түсіретіні белгілі. Бірақ, солай дегенмен, шын мәнінде, мектепке түсу баланы тез есейтетін, ақыл-ойын балабақша деңгейінен бірден біршама жоғары деңгейге көтеретін әлеуетті мүмкіндік. </w:t>
      </w:r>
    </w:p>
    <w:p w14:paraId="063BB969">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жағдай туралы Л.С.Выготский бастауыш сынып кезеңін ойлаудың қарқынмен даму кезеңі деп санап, балада сыртқы әрекеттерден тыс, өзіндік ішкі ойлау, ақыл-ой әрекеттері жүйеге түсіріле бастайтын кезең деп бағалайды. Әмбебап оқу әрекеттерінің саналалықпен меңгертілуі мұғалімнің үлкен еңбегін қажет етеді. Ал, оның шынайы нәтижесін, яғни бастауыш сынып оқушысының өзінің оқу танымдық әрекеттерін және өмірлік жағдаяттардағы әрекеттерін саналылықпен түсіне отырып орындауын көргенде мұғалімнің еңбегінің жанғаны деп саналады [105]. </w:t>
      </w:r>
    </w:p>
    <w:p w14:paraId="3C44AD2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жерде оқушының ойлау әрекетінде сыртқы ортада орындайтын әрекетін алдын ала іштей жоспарлап, оймен талдап-танып алуға дағдыланған оқушының тұлғасы туралы айтып отырғанымыз белгілі. Оның көріністерін біз мысалы, мұғалімнің «Осы тапсырманы қалай орындар едің? Ойланып, айтып берші» деген бір ауыз сөзімен байланысты қарастыра аламыз. Осы кезде оқушы бірден тапсырманы орындамайды, ойланады және мұғалімге оны орындау жоспарын, кішкентай қадамдарын баяндап айтып береді. Сосын барып, қолдау тапса, сол ішкі жоспарын сыртқа шығарады, яғни дәптерге немесе тақтаға орындайды. Бұл мәселенің маңыздылығы жөнінде Л.И.Божовичтің [40, б.89], В.В.Давыдовтың [39, б.67] т.б. ғалымдардың еңбектерінде айтылған. Зерттеу жұмысымызда біз осы еңбектердегі теориялық тұжырымдарды негізге аламыз.</w:t>
      </w:r>
    </w:p>
    <w:p w14:paraId="31B3EAB1">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«Жаңа түзілімдердің» құрамындағы рефлексия туралы айтқанда, ең алдымен, оның маңызды екендігіне назар аударуымыз керек. Өйткені, өзінің іс-әрекеттеріне, мейлі ол ішкі ой түрінде болсын, сыртқы әрекет түрінде болсын, оқушы талдау мен бағалау жасай білмесе, нәтижесі, қарапайым тілмен айтқанда, далаға кетеді. «Жеті рет өлшеп, бір рет кес» деген мәтелдің мазмұны белгілі бір кәсіпке үйреніп жатқан шәкіртті рефлексия жасауға дағдыландыруы екенін айқын көреміз. Жеті рет өлшеу – өзіне сенбеу емес, жасап жатқан әрекетінің қаншалықты дұрыс және орынды екенін әбден тексеріп алуға дағдыландыру. Бастауыш сынып оқушыларында жаңа түзілімдер қалыптасуында рефлексия олардың зияткерлік қасиетін дамытуда маңызды орын алады. </w:t>
      </w:r>
    </w:p>
    <w:p w14:paraId="5E3F583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Рефлексия жасауды үйрету арқылы оқушыға өзінің меңгерген оқу әрекеттерін өмірлік қажеттіліктермен сәйкестендіруді ойлануына мүмкіндіктер жасалынады. «Мен ештеңе білмедім» - «Енді білдім» - «Жаза алмайтын едім» - «Жаза алатын болдым» - «Оқи алмайтын едім» - «Оқи алатын болдым» - «Санай алмайтын едім» - «Санап, есеп шығаратын болдым» - «Жасай алмайтын едім» - «Жасай алатын болдым» деген маңызды жетістіктерге тек үздіксіз рефлексиялау арқылы қол жеткізуге болады. Оқу әрекеттерін рефлексиялаудың негіздері ой операцияларының, нақты айтқанда, талдау, жинақтау (синтез), пайымдар құру, ұғым жасау, ұқсатулар, салғастыру, бағалау, белгілі бір түйіндер жасау сияқты түрлері арқылы жүзеге асырылады. </w:t>
      </w:r>
    </w:p>
    <w:p w14:paraId="3F2961D2">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Оқу әрекеттерін рефлексиялауда оқушыға талдаудың сыни талдау түріне ауысуына, ойын негіздеуде логикалық байланыстың болуына, жүйелегенде ұғымдардың өзара байланыстарын айқындалуына, өзінің ой байламдарын құра білуіне, оқу әрекеттерін үйрене отырып тәжірибе жинақтауына қажетті дағдылар үйретіліп, қалыптастырылады [106].</w:t>
      </w:r>
    </w:p>
    <w:p w14:paraId="319A9593">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Е.Г.Потупчиктің айтуынша, метапәндік оқыту оқушылардың рефлексия жасауына қажетті шарттарды қалыптастыратынын, сол арқылы оқушылар үшін маңызды болып табылатын мәселелерді шешуге мүмкіндіктер жасайтынын айтады. Оқушылардың метапәндік әрекетінің дағдылары метапәндік нәтижелерге қол жеткізудің шарттары болып табылады [107].</w:t>
      </w:r>
    </w:p>
    <w:p w14:paraId="1268EB8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қолданудың педагогикалық психологиялық ерекшеліктерін қарастыруда оқу әрекетінің маңызды компоненттерінің бірі болып табылатын оқушының өзіндік бақылауы да назардан тыс қалмауы тиіс.</w:t>
      </w:r>
    </w:p>
    <w:p w14:paraId="5E20DD61">
      <w:pPr>
        <w:pStyle w:val="17"/>
        <w:rPr>
          <w:iCs w:val="0"/>
        </w:rPr>
      </w:pPr>
      <w:r>
        <w:t xml:space="preserve">Н.М.Иргебаева өзінің зерттеулерінде: «... оқыту үдерісін толық бақылау, өз еңбегінің сапасын бақылауға дағдыландыру, өзін-өзі бақылау, өзін-өзі басқару» деп түсіндіреді [108]. </w:t>
      </w:r>
      <w:r>
        <w:rPr>
          <w:iCs w:val="0"/>
        </w:rPr>
        <w:t>Н.М. Иргебаеваның аталған тұжырымы бағалау-өлшемдік және іс-әрекеттік тұғырлар контексінде оқыту үдерісін басқарудың субъектілік сипатын айқындайды. Ғалым «оқыту үдерісін толық бақылау» ұғымын тек мұғалім тарапынан сыртқы бақылау ретінде емес, оқушының оқу әрекетін саналы ұйымдастыруы мен реттеуін қамтитын тұтас басқару жүйесі ретінде қарастырады. Бұл жерде бақылау – оқу мақсатын түсіну, әрекет жоспарын сақтау, нәтижені күтілетін өлшемдермен салыстыру және түзету енгізу сияқты метатанымдық әрекеттердің жиынтығы.</w:t>
      </w:r>
    </w:p>
    <w:p w14:paraId="2DD9C0AF">
      <w:pPr>
        <w:pStyle w:val="17"/>
      </w:pPr>
      <w:r>
        <w:t>«Өз еңбегінің сапасын бақылауға дағдыландыру» идеясы оқушыны оқу нәтижесінің сапалық өлшемдерін түсінуге және сол өлшемдерге сүйене отырып өзіндік бағалау жүргізуге үйретуді білдіреді. Яғни оқушы «не үйрендім?» дегеннен гөрі «қаншалықты сапалы меңгердім, қандай деңгейде орындадым?» деген рефлексиялық талдауға көшеді. Бұл — оқу әрекетінің сыртқы бағалаудан ішкі, дербес бағалауға ауысуының көрсеткіші.</w:t>
      </w:r>
    </w:p>
    <w:p w14:paraId="15C1C960">
      <w:pPr>
        <w:pStyle w:val="17"/>
        <w:rPr>
          <w:iCs w:val="0"/>
        </w:rPr>
      </w:pPr>
      <w:r>
        <w:t>Психологтардың еңбектерінен белгілі болғанындай, оқу әрекеті – бастауыш сыныпқа келген оқушының ең басты әрекеті. Оқу әрекеті аясында бастауыш сынып оқушысы адамзаттың жинақтаған әлеуметтік тәжірибесінің негіздерін игере бастайды және ол игеру бақыланып отыратын педагогикалық процесс арқылы іске асырылады [109].</w:t>
      </w:r>
    </w:p>
    <w:p w14:paraId="46572C82">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Оқу әрекеті мұғалім тарапынан да, орындайтын оқушы тарапынан да тек қана оқушының өзіне ғана бағатталған болып табылады. Осыны мұғалімдер «баға қоюмен» алмастырып, оқушының орындаған әрекетін оқушының санасында тек «баға алу» үшін уақытша орныққан білім ретінде қалуына ықпал етпеуі керек.</w:t>
      </w:r>
    </w:p>
    <w:p w14:paraId="19535FC1">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Шындығында, оқушы оқу әрекеті арқылы білім мазмұнын игереді және сол мазмұнды игеру әдістері мен амал-тәсілдерін де үйренеді. Сонда оқу әрекетінің түпкі көздейтін нысаны – оқушының өзі. «А» деп дыбысты айтып, оны жазып үйренуден бастап, сөз, сөйлем, мәтінді оқуды, сандарды танып, сандармен түрлі операциялар жасауды, т.б. әрекеттерді үйрену барысында оқушы өзін-өзі жаңа сапада өзгерте бастайды. Осылайша, оқу әрекеті тұтас, дайын күйінде берілмейтінін, оның оқушыда оқу үдерісінде біртіндеп қалыптасатынын танылады.</w:t>
      </w:r>
    </w:p>
    <w:p w14:paraId="2E8D3180">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мектеп оқушыларының психикалық дамуында оқу әрекеті өте маңызды және ерекше орынға ие болады. Өйткені, бастауыш сынып оқушысы, бір жағынан, жаңа әлеуметтік ортаға түсіп, жаңа әлеуметтік қарым-қатынас психологиясын меңгере бастайды. Екінші жағынан, бастауыш сынып оқушысы білім мазмұнын меңгере бастайды. Үшінші жағынан, бастауыш сынып оқушысы білім мазмұнын меңгеру және білімін бақылаудың түрлі әдіс-амалдарын меңгере бастайды. </w:t>
      </w:r>
    </w:p>
    <w:p w14:paraId="79B0D2C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Бұлардың барлығы бастауыш сынып оқушысының психикасы үшін өте күрделі процесс болып табылатыны белгілі. Сондықтан да оқу әрекеттерінің мотивациялық қырлары жайлы болып, оқушының дағдарысқа түсіп кетпеуі үшін тірек жасалынуы керек. Осы тұста оқу әрекеттерін оқушының танымдық қызығушылығын арттыру бағытында орындатылуы керек. Солай етіп оқу қиын болғанымен, оқушының танымдық қызығушылығы басым болуы арқылы білім алудың сара жолына түсуіне педагогикалық-психологиялық мүмкіндіктер жасалынады.</w:t>
      </w:r>
    </w:p>
    <w:p w14:paraId="0F9380AD">
      <w:pPr>
        <w:ind w:firstLine="567"/>
        <w:jc w:val="both"/>
        <w:rPr>
          <w:rStyle w:val="26"/>
          <w:rFonts w:ascii="Times New Roman" w:hAnsi="Times New Roman" w:cs="Times New Roman"/>
          <w:lang w:val="kk-KZ"/>
        </w:rPr>
      </w:pPr>
      <w:r>
        <w:rPr>
          <w:rFonts w:ascii="Times New Roman" w:hAnsi="Times New Roman" w:cs="Times New Roman"/>
          <w:sz w:val="28"/>
          <w:szCs w:val="28"/>
          <w:lang w:val="kk-KZ"/>
        </w:rPr>
        <w:t>Д.Б.Эльконин бойынша  оқу әрекетінің құрылымын келесі 5-суреттен көруге болады [80, б.45].</w:t>
      </w:r>
    </w:p>
    <w:p w14:paraId="28BC38E7">
      <w:pPr>
        <w:pStyle w:val="19"/>
        <w:rPr>
          <w:rStyle w:val="26"/>
        </w:rPr>
      </w:pPr>
    </w:p>
    <w:p w14:paraId="57DFB767">
      <w:pPr>
        <w:pStyle w:val="19"/>
        <w:rPr>
          <w:rStyle w:val="26"/>
        </w:rPr>
      </w:pPr>
      <w:r>
        <w:rPr>
          <w:lang w:val="ru-RU"/>
        </w:rPr>
        <w:drawing>
          <wp:inline distT="0" distB="0" distL="0" distR="0">
            <wp:extent cx="5886450" cy="2371725"/>
            <wp:effectExtent l="0" t="0" r="0" b="0"/>
            <wp:docPr id="1731253293"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C8BE12E">
      <w:pPr>
        <w:pStyle w:val="19"/>
        <w:rPr>
          <w:rStyle w:val="26"/>
        </w:rPr>
      </w:pPr>
    </w:p>
    <w:p w14:paraId="5D4A77BA">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5 – Оқу әрекетінің құрылымы (Д.Б.Эльконин бойынша)</w:t>
      </w:r>
    </w:p>
    <w:p w14:paraId="0CE0087E">
      <w:pPr>
        <w:pStyle w:val="19"/>
        <w:rPr>
          <w:rStyle w:val="26"/>
        </w:rPr>
      </w:pPr>
    </w:p>
    <w:p w14:paraId="09B28F29">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Көрсетілген оқу әрекетінің құрылымындағы компоненттердің ерекшеліктеріне тоқталып өтеміз.</w:t>
      </w:r>
    </w:p>
    <w:p w14:paraId="222AD30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Мұндағы білім алу мотивациясы – баланы оқуға жетелеп, оқу әрекетінің мәнді, маңызды етіп көрсететін ниеттер жүйесі. Осы жерде қазақ халқының бала мектепке барғанда «Тілашар» тойын жасауында баланың санасында «мен енді үлкен болдым, мектепке барамын» деген «жаңа түзілім» жасалуына негіз қалайтын үлкен мағынаға ие ниеттің жатқанын атап кету керек.</w:t>
      </w:r>
    </w:p>
    <w:p w14:paraId="5FEDFFFE">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 оқу міндеті – тапсырмалар жүйесі, соларды орындау арқылы оқушы іс-әрекеттің жалпы тәсілдерін игереді. Жаңартылған білім мазмұнды оқу бағдарламасында оқу мақсаттары мен оларға жетуде қажетті оқу міндеттері көрсетілгені белгілі. Осылардың барлығы, жинақтай келгенде, оқушы меңгеру мінедтті болған оқу әрекеттерінің жалпы тәсілдері ретінде берілгені танылады.</w:t>
      </w:r>
    </w:p>
    <w:p w14:paraId="48828E50">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Оқу іс-әрекеттері– оқу міндеті шешілетін іс-әрекеттер. Нақты айтқанда, оқушының әрбір пән бойынша сабақтағы орындайтын оқу әрекеттері болып табылады.</w:t>
      </w:r>
    </w:p>
    <w:p w14:paraId="539A6123">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Бақылау – бұл жерде оқу міндетінің шешілу барысы мен білім мазмұнының игерілу барысын бақылайтын әрекеті айтылып отырғаны белгілі. </w:t>
      </w:r>
    </w:p>
    <w:p w14:paraId="648D5FE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Бағалау – оқушының оқу тапсырмаларын орындауда оқу міндетін меңгеруін бағалайтін әрекеттер деп негізделеді [110].</w:t>
      </w:r>
    </w:p>
    <w:p w14:paraId="1EA4A86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Метапәндік нәтижелер оқушылардың бір немесе бірнеше пәннің негізінде меңгерілген әрекет тәсілдері болып табылады және ол әрекет тәсілдері оқу барысында да, өмірлік жағдаяттарда баланың сенімді әдістеріне айналып, қолданыста болады. Метапәндік нәтижелер оқушылардың әмбебап оқу әрекеттерінің, атап айтқанда, танымдық, реттеушілік, коммуникативтік оқу әрекеттерінің жүйесі ретінде оқу қабілеттерінің діңгегін құрайтын маңызды құзыреттерді қалыптастырады. </w:t>
      </w:r>
    </w:p>
    <w:p w14:paraId="2DDDA447">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қолданудың педагогикалық психологиялық негіздемесінде бастауыш сынып оқушыларының эмоциялық, зияткерлік және ерік даму барысы өзара тығыз байланысты және бір-бірімен шартталған болып табылады. Осымен де байланысты, олардың бірінің бұзылуы қалған екеуіне де теріс ықпалын тигізеді. </w:t>
      </w:r>
    </w:p>
    <w:p w14:paraId="2AF4135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мектепте оқу барысындағы оқушылардың эмоциялық, зияткерлік және ерік аяларының интеграциялануының ерекшеліктерін зерттеген ғалымдардың еңбектерінде бірқатар қызықты мәліметтер берілген. Атап айтқанда, тұлғалық аялардың динамикасын неғұрлым айқын көрсететін параметрлер – оқу мотивтері, оқу пәндеріне деген қызығушылық, құндылық бағдарлар, эмоциялық жай-күй, ерік-жігер қасиеттері, белгілі бір зияткерлік жұмыстағы ерік-жігердің көрінісі деп анықтаған [111].</w:t>
      </w:r>
    </w:p>
    <w:p w14:paraId="7097628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мектеп оқушысының тұлғалық дамуында индивидуалдық-психологиялық ерекшеліктері оқу әрекетінің жетекші әрекет болуымен танылады. Жетекші әрекеттің оқушының еңбексүйгіштік, өз бетімен білім алу, өзі әрекетін өз реттеу қабілеттерінің дамуына жайлы жағдайлар туғызу мүмкіндіктері зор. Оқу әрекетіне тұрақты түрде қызығушылық танытып, оқу әрекетіне зейін қойып, оқу әдістерімен белсенді шұғылдануы арқылы оқушы оқу-танымдық мотивтің қалыптасып, дамуына да жағдай жасайды. Себебі, күнделікті жаңа тақырыптар, білімнің жаңа мазмұны баланың танымдық қуатын жетілдірсе, оқу тапсырмаларын орындау әдістерін үйренуі оқушыға жаңа мотивтер мен қызығушылықтарын туындатып отырады. Ал, жаттанды әдістер оқушының қызығушылығын бәсеңдетіп, мотивін азайтады. Үйренген, әбден таптаурын болған әдістерді қолдана бермеудің маңыздылығы да осында екенін мұғалімдер айқын түсінуі керек.</w:t>
      </w:r>
    </w:p>
    <w:p w14:paraId="7AAC828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оқушыларының метапәндік нәтижелерін дамытуда баланың мотивтерін дамытуда оқу әрекетімен байланысты мотивтерді қолдану қажет. Олардың ішінде оқу-танымдық мотивтің, өзінің жауапкершілігі мен парызын орындай білу мотивінің, әлеуметтік мотивтердің орны үлкен.</w:t>
      </w:r>
    </w:p>
    <w:p w14:paraId="4719586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ретте бастауыш мектеп оқушысы үшін әлеуметтік мотивтің үлкен орында болатынына назар аударып өтейік. Әлеуметтік мотив баланың күнде мектепке барарда өзінің киім мәнерін қалыптастыруына, сөз сөйлеуінің, мінез-құлығының ортаға әбес көрінбеуі үшін лайықты болуына, сабақты тұрақты түрде жақсы оқып, үлгілі болуына жетелейді. Осындай жүйемен қалыптасқан әлеуметтік мотив есейген шақта да оқуын университетте жалғастыруда, қызмет етіп, жұмыс жасауында өзінің орнын тауып, орнықты азамат болуына негіз қалайды.</w:t>
      </w:r>
    </w:p>
    <w:p w14:paraId="32623B85">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оқушыларының метапәндік нәтижелерін дамытуда тұлғалық дамудың психологиялық ерекшеліктерін басты назарда ұстау қажет екені белгілі. Мектепке келген баланың тұлғалық бағдары оның қажеттіліктері мен мотивтерінен танылады. Оқуға кіріскен баланың басты міндеті – білім алу, білімін жүйелеу, дүниетанымдық көзқарастарын кеңейтіп, ойлау, сөйлеу барысын саналы түрде өзі де бақылай білуге ұмтылысы айқындала түседі. Жаңа деңгейге өскен оқушы өзіне ерекше көзбен қарай алатын күйге жетеді. Өйткені, оқу тапсырмаларын орындай алуы немесе түсінбей қалуы, үй тапсырмасын үздіксіз орындауы немесе орындамауы, т.б. жағдайлар баланың тұлғалық қалыптасуында өзінің ізін қалдырып отырады.</w:t>
      </w:r>
    </w:p>
    <w:p w14:paraId="7D9222B2">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Осымен бірге баланың адамгершілік, моральдық сезімдері де асқан қарқынмен қалыптасып, дами бастайды. Оның бастау көздері болатындар – оқу материалдарындағы ақпараттар, мысалы, аянышты немесе күлкілі, түрлі мазмұндағы әңгіме, ертегі бойынша өзінің адамгершілік көзқарасын білдіруге жаттығуы, сонымен бірге сыныптастармен ара қатынастарының қалыптасуы, мұғалімдермен қарым-қатынасы қалыптасуы, ата-анасы мен үй ішіндегі туыстармен жаңа деңгейде қарым-қатынас құрыла бастауы (сабағыңды оқыдың ба? жақсы оқып жүрсің бе? т.б. сұрақтар қойылатын болуы). Осылардың барлығы бастауыш сынып оқушысының өзгелердің бағалауы мен өзін-өзі бағалауын және олардың ара салмағын анықтауға, жақсы оқу арқылы, тәртіпті болу арқылы ортада беделді болуға жетелейді және адамгершілік көзқарасының қалыптасуына ықпалын тигізеді.</w:t>
      </w:r>
    </w:p>
    <w:p w14:paraId="6A4A0E82">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оқушыларының метапәндік нәтижелерін дамытуда психикалық дамуының ерекшеліктерін тану және оларға сүйену маңызды болып табылатыны белгілі. Бастауыш сынып оқушыларының қабылдауының ерекшеліктері сонда, бала оқу материалын қабылдауда ішкі мазмұнның негізгі ойын қабылдай алмайды, көзіне айқын түскен нәрсені негізгі деп қабылдауы мүмкін. Бастауыш сынып оқушысы көп ретте сырттай танумен және оның атауын білумен қабылдауы шектелуі де мүмкін.</w:t>
      </w:r>
    </w:p>
    <w:p w14:paraId="361B773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 зейін туралы айтар болсақ, оқу әрекеті бастауыш сынып оқушысынан зейінін ұзақ шоғырландыруды қажет ететіні белгілі. Бұл жерде баланың ерік-жігері де қосыла әрекет ететіні белгілі. Бастауыш сынып оқушысының бір іске зейіні шоғырлануы 10-20 минут бойына созылады. Әрине, жекелеген балалардың ерекшеліктері де ескерілуі тиіс екені белгілі.</w:t>
      </w:r>
    </w:p>
    <w:p w14:paraId="56B8E7E5">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оқушыларының метапәндік нәтижелерін дамытуда есте сақтаудың ерекшеліктерін білу аса қажет. Бастауыш сыныпта оқушылар оқу материалын жаттау, суреттерді есте сақтау, мәтіннің мазмұнын есінде сақтап, баяндап беру әрекеттері алға шығады. Осының барлығы есте сақтаудың нақты-бейнелік сипатын дамыта түседі. </w:t>
      </w:r>
    </w:p>
    <w:p w14:paraId="0EA52C83">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Оқушының ойлауын дамытуда көрнекі-бейнелік ойлаудан сөздік-логикалық ойлауға қарай дамитыны назарда ұсталуы керек. Бастауыш сынып оқушысының оқу әрекеттері ғылыми ұғымдарды қалыптастыруына, теориялық ойлауы дамуына, сыни ойлауы, шығармашылық ойлауы дамуына негіз қалайтын дағдыларды қалыптастыруға арналып ұсынылуы керек [112].</w:t>
      </w:r>
    </w:p>
    <w:p w14:paraId="71A95BC7">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Баланың тілі мен сөйлеуін дамыту арқылы оның ойлауын да, барлық танымдық әрекеттерін де дамыту мүмкіндіктері мол екенін ғалымдардың зерттеулері көрсетеді.</w:t>
      </w:r>
    </w:p>
    <w:p w14:paraId="0932D85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нәтижелерін дамытуда бастауыш сынып оқушыларының қалыптастырушы бағалауды қолдануындағы педагогикалық психологиялық негіздерін танудың маңыздылығы үлкен. М.Қ.Бапаева психология тұрғысынан қарағанда, оқу əрекеті субъектінің белсенділігі түрінде, психикалық дамудың факторы түрінде қарастырылатынын атап өтеді. Ғалымның айтуынша, оқу əрекеті адамның мінез-құлығын даму барысында жүйелік өзгерістерге қарай жетелейтін күшке ие болып келеді. Осымен де байланысты, белгілік-символдық құрылымдардың мазмұндық қызметіне, мағыналық ерекшеліктеріне, танымдық жəне мотивациялық құрылымдарына ерекше назар аудару аса қажет болады [113].</w:t>
      </w:r>
    </w:p>
    <w:p w14:paraId="7EA2E6A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оқушыларының метапәндік нәтижелерін дамытуда қолданылатын әмбебап оқу әрекеттерінің (ӘОӘ) жүйесі оқушының психологиялық қабілеттерінің даму деңгейі мен ерекшеліктерін анықтауға мүмкіндік беретін тұлғалық, реттеу, танымдық, коммуникативтік әрекеттер құрамында жүзеге асырылады және бастауыш сынып оқушысының даму және таным психологиялық ерекшеліктерімен тығыз байланыста болады. Бастауыш сынып оқушыларының метапәндік нәтижелерін дамытуда қалыптастырушы бағалауды қолдану үдерісі әмбебап оқу әрекеттері арқылы анықталатын Л.С.Выготский атап көрсеткен «дамудың жақын аймағын» анықтайды [105, б.49].</w:t>
      </w:r>
    </w:p>
    <w:p w14:paraId="4A77C5CC">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Біздің ойымызша, метапәндік оқыту үдерісінде пәндік оқытудың метапәндік жүйеге өтуінде сандық өзгерістердің сапаға қарай өту логикасы танылатын болады. Біз, бұл тараушада метапәндік нәтижелерді дамыту,  оқушыларла қалыптастырушы бағалау жүргізуде педагогикалық, психологиялық тұрғыдан ерекшеліктерін анықтай алдық. Анықтап айтқанда, оқушыларға жекелеген бірнеше пәннен берілетін шашыранды білім мазмұндары метапән жүйесінде бірігіп, бір дүниетанымның маңызы үлкен түйінге айналады, осылайша сандық өзгерістердің сапаға өту процесі жүзеге асырылады. Метапәндік тұрғыдан оқытуды метабасқару бірқатар ерекшеліктерге ие болып келеді:</w:t>
      </w:r>
    </w:p>
    <w:p w14:paraId="6FEC0C3B">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пәндердің метапәндік жүйеге жинақталып, жекелеген білім мазмұндарының дүниені </w:t>
      </w:r>
      <w:r>
        <w:rPr>
          <w:rFonts w:ascii="Times New Roman" w:hAnsi="Times New Roman" w:cs="Times New Roman"/>
          <w:i/>
          <w:sz w:val="28"/>
          <w:szCs w:val="28"/>
          <w:lang w:val="kk-KZ"/>
        </w:rPr>
        <w:t>біртұтас</w:t>
      </w:r>
      <w:r>
        <w:rPr>
          <w:rFonts w:ascii="Times New Roman" w:hAnsi="Times New Roman" w:cs="Times New Roman"/>
          <w:sz w:val="28"/>
          <w:szCs w:val="28"/>
          <w:lang w:val="kk-KZ"/>
        </w:rPr>
        <w:t xml:space="preserve"> етіп танытуға бағытталуы;</w:t>
      </w:r>
    </w:p>
    <w:p w14:paraId="4D9E2D91">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пәндердің білім мазмұнының метапәндік жүйеде жинақтала келіп, жаңа сапалы </w:t>
      </w:r>
      <w:r>
        <w:rPr>
          <w:rFonts w:ascii="Times New Roman" w:hAnsi="Times New Roman" w:cs="Times New Roman"/>
          <w:i/>
          <w:sz w:val="28"/>
          <w:szCs w:val="28"/>
          <w:lang w:val="kk-KZ"/>
        </w:rPr>
        <w:t xml:space="preserve">дамуына </w:t>
      </w:r>
      <w:r>
        <w:rPr>
          <w:rFonts w:ascii="Times New Roman" w:hAnsi="Times New Roman" w:cs="Times New Roman"/>
          <w:sz w:val="28"/>
          <w:szCs w:val="28"/>
          <w:lang w:val="kk-KZ"/>
        </w:rPr>
        <w:t>мүмкіндік жасалынуы;</w:t>
      </w:r>
    </w:p>
    <w:p w14:paraId="4846F083">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пәндердің ішкі тақырыптарының әрқайсысы тұтас дүниенің бөлшектері ретінде танылып, олардың метапәндік тұрғыдан оқытылуы арқылы </w:t>
      </w:r>
      <w:r>
        <w:rPr>
          <w:rFonts w:ascii="Times New Roman" w:hAnsi="Times New Roman" w:cs="Times New Roman"/>
          <w:i/>
          <w:sz w:val="28"/>
          <w:szCs w:val="28"/>
          <w:lang w:val="kk-KZ"/>
        </w:rPr>
        <w:t>үлкен оқу мақсатына</w:t>
      </w:r>
      <w:r>
        <w:rPr>
          <w:rFonts w:ascii="Times New Roman" w:hAnsi="Times New Roman" w:cs="Times New Roman"/>
          <w:sz w:val="28"/>
          <w:szCs w:val="28"/>
          <w:lang w:val="kk-KZ"/>
        </w:rPr>
        <w:t xml:space="preserve"> қол жеткізілуі;</w:t>
      </w:r>
    </w:p>
    <w:p w14:paraId="6485AD73">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пәндерді оқытудың функционалдық бағытынан метапәндік оқытудың </w:t>
      </w:r>
      <w:r>
        <w:rPr>
          <w:rFonts w:ascii="Times New Roman" w:hAnsi="Times New Roman" w:cs="Times New Roman"/>
          <w:i/>
          <w:sz w:val="28"/>
          <w:szCs w:val="28"/>
          <w:lang w:val="kk-KZ"/>
        </w:rPr>
        <w:t>функционалдық</w:t>
      </w:r>
      <w:r>
        <w:rPr>
          <w:rFonts w:ascii="Times New Roman" w:hAnsi="Times New Roman" w:cs="Times New Roman"/>
          <w:sz w:val="28"/>
          <w:szCs w:val="28"/>
          <w:lang w:val="kk-KZ"/>
        </w:rPr>
        <w:t xml:space="preserve"> мүмкіндіктеріне өту арқылы оқушыға өзі өмір сүріп отырған дүниенің біртұтас болмысын саналы түрде түсінуіне, білімін өмірде пайдалануға дағдыланудың маңыздылығына баса назар аударылуы; </w:t>
      </w:r>
    </w:p>
    <w:p w14:paraId="775C0923">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метапәндіктің </w:t>
      </w:r>
      <w:r>
        <w:rPr>
          <w:rFonts w:ascii="Times New Roman" w:hAnsi="Times New Roman" w:cs="Times New Roman"/>
          <w:i/>
          <w:sz w:val="28"/>
          <w:szCs w:val="28"/>
          <w:lang w:val="kk-KZ"/>
        </w:rPr>
        <w:t>иерарахиялық</w:t>
      </w:r>
      <w:r>
        <w:rPr>
          <w:rFonts w:ascii="Times New Roman" w:hAnsi="Times New Roman" w:cs="Times New Roman"/>
          <w:sz w:val="28"/>
          <w:szCs w:val="28"/>
          <w:lang w:val="kk-KZ"/>
        </w:rPr>
        <w:t xml:space="preserve"> ерекшелігінің мүмкіндіктерін қолдана білу қажеттілігі айқындалуы; метабасқару, ғалымдардың айтуынша, әлеуметтік иерахияның үшінші сатысынан басталып, одан соңғы барлық сатысында бар болады;</w:t>
      </w:r>
    </w:p>
    <w:p w14:paraId="20D7874B">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-метапәндікті </w:t>
      </w:r>
      <w:r>
        <w:rPr>
          <w:rFonts w:ascii="Times New Roman" w:hAnsi="Times New Roman" w:cs="Times New Roman"/>
          <w:i/>
          <w:sz w:val="28"/>
          <w:szCs w:val="28"/>
          <w:lang w:val="kk-KZ"/>
        </w:rPr>
        <w:t>орталықтандыру (централизация) мен орталықсыздандыру (децентрализация)</w:t>
      </w:r>
      <w:r>
        <w:rPr>
          <w:rFonts w:ascii="Times New Roman" w:hAnsi="Times New Roman" w:cs="Times New Roman"/>
          <w:sz w:val="28"/>
          <w:szCs w:val="28"/>
          <w:lang w:val="kk-KZ"/>
        </w:rPr>
        <w:t xml:space="preserve"> қатар қолданылады; метапәндік оқытуда бір-екі пән - басты пән, қалғандары - қосалқы пән деуге орын беруге болмайды, өйткені мектепте бала тән, жан, рухани жағынан қатар дамуы міндетті екені белгілі;</w:t>
      </w:r>
    </w:p>
    <w:p w14:paraId="076DFA3A">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-метабасқаруда жеке пәндерді оқытудағы бәрі белгілі сияқты, қатып қалған догмалық заң сияқты берілетін білім мазмұнынан метапәндік оқыту жүйесіне өтуде </w:t>
      </w:r>
      <w:r>
        <w:rPr>
          <w:rFonts w:ascii="Times New Roman" w:hAnsi="Times New Roman" w:cs="Times New Roman"/>
          <w:i/>
          <w:sz w:val="28"/>
          <w:szCs w:val="28"/>
          <w:lang w:val="kk-KZ"/>
        </w:rPr>
        <w:t>белгісіздікті ескеру</w:t>
      </w:r>
      <w:r>
        <w:rPr>
          <w:rFonts w:ascii="Times New Roman" w:hAnsi="Times New Roman" w:cs="Times New Roman"/>
          <w:sz w:val="28"/>
          <w:szCs w:val="28"/>
          <w:lang w:val="kk-KZ"/>
        </w:rPr>
        <w:t xml:space="preserve"> маңызды орында болады, яғни өмірлік жағдаяттар мен оқиғаларға дайын болу, білімін сол жағдаяттарда ұтымды және сәтті, дұрыс қолдана білуге дайын болуы маңызды орында болады;</w:t>
      </w:r>
    </w:p>
    <w:p w14:paraId="21253C78">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-метапәндікте білім мазмұнына байланысты тапсырмалардың және міндеттердің орындаудағы шешімдер мен түйіндердің дәрежесі биік болады, міндетті түрде дұрыс орындалуына жағдайлар бар болып табылады және соны белгіленген метапәннің құрамындағы жеке пәндердің логикасынан іздеуді, ол логикалық желінің басқа пәндермен метапәндік жүйеге бірігуіндегі тоғысқан нүктесінен іздеуді талап етеді.  </w:t>
      </w:r>
    </w:p>
    <w:p w14:paraId="2C8D8051">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ерекшеліктер негізінде, метапәндік тұрғыдан оқытуды ұйымдастырудың ұстанымдары ретінде де тануға болады деп айта аламыз. Өйткені, метапәнді оқыту жүйесін басқаруда заманауи білім беру талаптарын орындап, қадамымызды заман дамуымен бірге басуымызға жаңа принциптердің қажет екені белгілі. Бүгінгі оқушыға білімнің мазмұнын үйіп-төгіп бергеннен гөрі, оның жеке тұлғалық, жалпы мәдениеттілік, танымдық дамуына қажетті әдіс-тәсіл, амалдармен және сол арқылы білім іздеуі тиіс негізгі таным жолдарын меңгерту маңызды болып табылады. Тек сол арқылы ғана оқушы білім ала білу дағдыларына ие болады, ал ол өз кезегінде өміріне, біртұтас дүниетанымына қажетті сапалы білім алуына тірек болады. Метапәндік оқытудың көздейтіні де осы екені белгілі. </w:t>
      </w:r>
    </w:p>
    <w:p w14:paraId="4B806A2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Әмбебап оқу әрекеттері (ӘОӘ) метапәндік сипатқа ие болғандықтан бастауыш сынып оқушысының мәдени, тұлғалық, танымдық дамуының біртұтастығын танытады. Сонымен бірге әмбебап оқу әрекеттері оқушылардың оқу материалын меңгеруінің барлық деңгейлерін тегіс қамтып, соған қажетті психологиялық қабілеттерінің дамуына тірек болады.</w:t>
      </w:r>
    </w:p>
    <w:p w14:paraId="18756C5B">
      <w:pPr>
        <w:pStyle w:val="19"/>
      </w:pPr>
    </w:p>
    <w:p w14:paraId="6BCAA125">
      <w:pPr>
        <w:rPr>
          <w:rFonts w:ascii="Times New Roman" w:hAnsi="Times New Roman" w:cs="Times New Roman"/>
          <w:lang w:val="kk-KZ"/>
        </w:rPr>
      </w:pPr>
      <w:r>
        <w:rPr>
          <w:rFonts w:ascii="Times New Roman" w:hAnsi="Times New Roman" w:cs="Times New Roman"/>
          <w:lang w:val="kk-KZ"/>
        </w:rPr>
        <w:br w:type="page"/>
      </w:r>
    </w:p>
    <w:p w14:paraId="5794EA39">
      <w:pPr>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 ҚАЛЫПТАСТЫРУШЫ БАҒАЛАУ АРҚЫЛЫ БАСТАУЫШ СЫНЫП ОҚУШЫЛАРЫНЫҢ МЕТАПӘНДІК НӘТИЖЕЛЕРІН ДАМЫТУДЫ МОДЕЛЬДЕУ</w:t>
      </w:r>
    </w:p>
    <w:p w14:paraId="06EA6833">
      <w:pPr>
        <w:ind w:firstLine="567"/>
        <w:jc w:val="both"/>
        <w:rPr>
          <w:rFonts w:ascii="Times New Roman" w:hAnsi="Times New Roman" w:cs="Times New Roman"/>
          <w:b/>
          <w:bCs/>
          <w:sz w:val="28"/>
          <w:szCs w:val="28"/>
          <w:lang w:val="kk-KZ"/>
        </w:rPr>
      </w:pPr>
    </w:p>
    <w:p w14:paraId="69AC17AF">
      <w:pPr>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2.1 Бастауыш сынып оқушыларының метапәндік нәтижелерін дамытуда қалыптастырушы бағалауды қолданудың педагогикалық мүмкіндіктері</w:t>
      </w:r>
    </w:p>
    <w:p w14:paraId="0A158665">
      <w:pPr>
        <w:ind w:firstLine="567"/>
        <w:jc w:val="both"/>
        <w:rPr>
          <w:rFonts w:ascii="Times New Roman" w:hAnsi="Times New Roman" w:cs="Times New Roman"/>
          <w:sz w:val="28"/>
          <w:szCs w:val="28"/>
        </w:rPr>
      </w:pPr>
      <w:r>
        <w:rPr>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қолданудың педагогикалық мүмкіндіктерін қарастыруда негізгі тірек ретінде білім беру философиясының қағидалары, білім сапасы саласындағы зерттеулер, қалыптастырушы бағалаудың ерекшеліктері мен оны қолданудың ерекшеліктері туралы зерттеулер мәселенің өзегін тануға мүмкіндік береді. Баға немесе бағалау ұғымын философ ғалымдар адамның тіршілік әрекетіндегі қоршаған ортаның заттарының немесе құбылыстарының мағыналық болмысының субъективті білдірілуі болып табылады деп анықтайды [114]. Баға, философтардың айтуынша, ақыл-ой актісі, қабілеті. Ал, акті өтуі нәтижесінде субъектінің объектіге бағытталған бағалауы іске асырылады, сол бағаланып отырған объектінің бағалаушы субъектінің өмірлік әрекеті үшін қаншалық мағыналы екендігі анықталады. </w:t>
      </w:r>
      <w:r>
        <w:rPr>
          <w:rFonts w:ascii="Times New Roman" w:hAnsi="Times New Roman" w:cs="Times New Roman"/>
          <w:sz w:val="28"/>
          <w:szCs w:val="28"/>
        </w:rPr>
        <w:t>Сонымен бірге, баға ұғымының құрылымы келесідей құрамнан тұрады:</w:t>
      </w:r>
    </w:p>
    <w:p w14:paraId="76D180CB">
      <w:pPr>
        <w:pStyle w:val="27"/>
        <w:numPr>
          <w:ilvl w:val="0"/>
          <w:numId w:val="5"/>
        </w:numPr>
      </w:pPr>
      <w:r>
        <w:t>субъект;</w:t>
      </w:r>
    </w:p>
    <w:p w14:paraId="5E46DD1C">
      <w:pPr>
        <w:pStyle w:val="27"/>
        <w:numPr>
          <w:ilvl w:val="0"/>
          <w:numId w:val="5"/>
        </w:numPr>
      </w:pPr>
      <w:r>
        <w:t>объект;</w:t>
      </w:r>
    </w:p>
    <w:p w14:paraId="5F9D74A1">
      <w:pPr>
        <w:pStyle w:val="27"/>
        <w:numPr>
          <w:ilvl w:val="0"/>
          <w:numId w:val="5"/>
        </w:numPr>
      </w:pPr>
      <w:r>
        <w:t>негіздемесі (критерийлер);</w:t>
      </w:r>
    </w:p>
    <w:p w14:paraId="36902F30">
      <w:pPr>
        <w:pStyle w:val="27"/>
        <w:numPr>
          <w:ilvl w:val="0"/>
          <w:numId w:val="5"/>
        </w:numPr>
      </w:pPr>
      <w:r>
        <w:t>сипаттамасы.</w:t>
      </w:r>
    </w:p>
    <w:p w14:paraId="546F1117">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Мұндағы бағаның субъектісі – адам немесе әлеуметтік топ, ол белгілі бір айтылым арқылы өзінің бағалауын жасау арқылы белгілі бір заттың құндылығын анықтайды, ал бағаның объектісі - бағалауға немесе мәнін түсінуге бағытталған зат немесе құбылыс [114, б.23]. Осы ғалымның пікірінше, философия тұрғысынан қарастыратын болсақ, бағалау объектісі мен таным объектісін айыра тану керек. Таным объектісін біз белгілі бір зат, құбылыс, процестің сәулеленуі, көрініс беруі арқылы танимыз. Ал бағалау объектісін біз салыстырылып отырған объекті мен біздің субъективті көзқарасымызды және санадағы белгілі бір қабылданған өлшемдер, яғни өлшем, нормалар, стандарттар, эквиваленттер арқылы салыстыра танимыз. Солай салыстыру арқылы белгілі бір пайымдаулар жасалынады. Шартты түрде айтатын болсақ, бағалау объектісі таным объектісіне қарағанда анағұрлым тар түрде келеді. Болмысымыздағы бар болып отырған нәрселердің бағасы тек қана олардың адамзат қоғамына пайдалануға түскенде ғана құнды заттық ұғымға айналатыны белгілі. Ал егер өмірде бар болғанымен, адамзаттың пайдалану жүйесіне енбеген болса, олардың құндылығы да болмайды [114,б. 29].</w:t>
      </w:r>
    </w:p>
    <w:p w14:paraId="43EF723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 қоғамдық болмыстың элементтерінің қоғам қажеттіліктерін қанағаттандырумен байланысты заттық құндылығы бағалау объектісі болып табылады. Сондықтан, ғалымдардың пікірінше, бағалаудың критерийі ретінде оның мотивациясы және құндылық белгілері алынады. Сол критерий ғана бағалаудың жіктемелерінің түпнегізі болып табылады. Затты, құбылысты, процесті бағалау барысында қандай мотивтер мен белгілер айқындалуына қарай, бағалаудың ішкі және сыртқы негіздемелері ажыратылып танылады. Мұндай ішкі негіздемелер бағалау субъектісінің психоэмоциялық құрылымын білдіреді, яғни сезіну, сезім, жақтыру мен жақтырмай қалуға байланысты туындайтын жағымды және жағымсыз эмоцияларды білдіреді. Ал бағалаудың сыртқы негіздемелері субъектінің когнитивтік қасиеттерін көрсетеді және адамды қоршаған ортаның рухани және әлеуметтік ерекшеліктері туралы біліміне сүйенеді [115].</w:t>
      </w:r>
    </w:p>
    <w:p w14:paraId="53FDF0D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 бағалаудың сипаттамасы бағалау объектісінің құндылығын оң не теріс немесе нольдік деп танумен байланысты болады. Бағалаудың сипаттамасы салыстырудан және құндылық деп танылатындарды іріктеу ұсыныстарынан құралады. Бағалауға мәдени-тарихи тұрғыдан келетініміз белгілі, өйткені жаңаның өзі тарихи тұрғыдан ғана бағаланады. Яғни, «осы жаңаның тарихи жолдағы бұрынғылардан қай тұсы жаңа?» деген тұрғыдан бағаланады.</w:t>
      </w:r>
    </w:p>
    <w:p w14:paraId="500E274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Бағалау дегеніміз – бағалаудың өлшемі ретінде алынатын эквивалентпен салыстыруды білдіреді. Бағалаудың өлшемі ретіндегі эквиваленттің болуы бағалау үдерісінде маңызды болып табылады. Эквивалент ретінде субъектіге қолжетімді не таныс кез келген құндылықтар, нормалар қолданылуы мүмкін. Барлық бағалау үдерісі бағалау эквиваленті таңдалуын керек етеді. Ол таңдауда бағалаушы субъектінің жинаған тәжірибесін сонымен бірге, әсіресе, тұлғаның көздеп отырған мүддесі де іске қосылып, бағалау нәтижесінде өз ізін қалдырады. Бұл жерде алынған өлшем критерийі осы бағалау үдерісінің құндылығын анықтайды. Сонда таңдалған негіздеме немесе критерий құндылық формасын және оның параметрлерін де анықтауға негіз бола алады.</w:t>
      </w:r>
    </w:p>
    <w:p w14:paraId="4A0686B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Төлешова Ұ.Б. өзінің еңбектерінде объектінің белгілі бір тобының құндылығы жайындағы баяндай келе, ақпарат субъектінің бағалау критерийлерін таңдауының негізгі тұсы болып табылатындығын негіздейді. Бағалау критерийлерінің инвариантті өзегі болады, яғни бағалаудың осы критерийін нысандардың белгілі бір тобына қолдануға болады. Сонымен бірге бағалау критерийлері өзгермелі де болады. Яғни, нақты бір құндылықтардың қандай да бір әлеуметтік қоғамда саяси, идеологиялық, моральдық бағдарларына қарай іріктелінетіні белгілі [116].</w:t>
      </w:r>
    </w:p>
    <w:p w14:paraId="776B2133">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Бағалау білімнің сапасы ретінде білім беру үдерісі басталған кезден бастап қолданылып келе жатыр. Білім беру үдерісінің ажырамас бір бөлігі ретінде саналып келе жатқан білімді бағалау мен бағалау түрлері туралы педагог ғалымдардың, ата-аналардың, қоғамдағы басқа да тұлғалардың түрлі пікірлері бар екені белгілі. Біздің ойымызша, оқушының білім деңгейі қалай да бағалануы керек. Ал пікірлердің түрліше болуы бағалаудың қажеттілігі немесе қажет еместігі туралы емес, пікір түрлілігі бағалаудың қандай формада жүргізілетіндігі туралы болып келеді.</w:t>
      </w:r>
    </w:p>
    <w:p w14:paraId="63E591FE">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Білім сапасын бағалау ұғымының мазмұндық құрамында бірнеше ғылымның тоғысуын, атап айтқанда, дидактиканың, педагогикалық психологияның, педагогикалық квалиметрияның да, статистиканың да қатысуын көруге болады. Майкл Скривен өзінің «The Concept of a Transdiscipline: And of Evaluation as a Transdiscipline» деген еңбегінде «бағалау» ұғымын транспәндік ұғым ретінде анықтайды [117].</w:t>
      </w:r>
    </w:p>
    <w:p w14:paraId="791EAFD6">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АҚШ-тағы Урбан-Шампейндегі Иллинойc университетіндегі және Индиана университетіндегі Оқыту нәтижелерін бағалаудың Ұлттық институты (NILOA) жариялаған «Activity: What is Your Philosophy of Assessment?» атты зерттеуде авторлар бағалауға деген көзқарастардың түрлілігі туралы айта келе, бағалау философиясында ашықтық болмайынша, оқыту үдерісіндегі бағалау мәселесіне қатысты адамдардың пікірлері түйіспейтінін атап көрсетеді. Бұл жерде бағалауды авторлар төрт қырдан қарайды:</w:t>
      </w:r>
    </w:p>
    <w:p w14:paraId="294C9A8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біріншіден, білім беру мен оқыту тұрғысынан қарастыру, бұл жерде бағалау педагогика мен оқытудың құрамдас бөлшегі ретінде қарастырылады. Бағалаудың мақсаты бұл жерде білім беру мен оқытудың сапасын қалыптастыру және жоғарылату болып табылады;</w:t>
      </w:r>
    </w:p>
    <w:p w14:paraId="7AD11B8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екіншіден, өлшемділік тұрғысынан қарастыру, бұл жерде бағалау оқытуға бағдарламалық тұрғыдан немесе институционалдық тұрғыдан ықпал ету ретінде қарастырылады;</w:t>
      </w:r>
    </w:p>
    <w:p w14:paraId="431B3A1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үшіншіден, сәйкестік /есептік тұрғысынан қарастыру, бұл жерде бағалау тек қана әкімшіліктің, аккредитациялау органдарының, мемлекеттік мекемелердің сұранысы мен тапсырысын қанағаттандыру үшін қойылады;</w:t>
      </w:r>
    </w:p>
    <w:p w14:paraId="068FF84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төртіншіден, оқушыларға бағдар ұстау тұрғысынан қарастыру, яғни бағалаудың көмегімен оқушылардың өзінің оқып, білім алуы туралы біле алатын, бағалау үдерісіне оқушының өзі де белсене қатыса алатын ретпен қарастырылады. Бағалау, осы ретте, рефлексивтік және жұмылып жұмыс жасайтын процесс ретінде қарастырылады [117, б. 16].</w:t>
      </w:r>
    </w:p>
    <w:p w14:paraId="5C3525B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Белгілі болғанындай, білім беру үдерісінде соңғы жылдары білімді бақылау мен бағалаудың, тексерудің жаңа әдістері қолданылып келеді. Ол әдістер меңгерліген білім мен жекелеген дағдыларды ғана бақылаумен, тексерумен шектелмейді. Оларға қоса, оқушының тұлғалық дамуының факторы болып саналатын құзыреттіліктерін, ұйымдастырушылық-білім алу қабілеттерін бақылап тексеруді де қамтиды. Нақ осы тұста оқушы үшін метабілімнің қажеттілігі туындайды. Себебі, оқушы тек білім мен жекелеген дағдыларды ғана емес, маңызды болып табылатын құзыреттіліктер мен білім туралы білімді де меңгеруі тиіс болады.</w:t>
      </w:r>
    </w:p>
    <w:p w14:paraId="7DF4E0D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Метабілімді меңгерту метапәндік оқытуды қажет етеді, ал метапәндік нәтижелерді дәстүрлі бағалау жүйесімен қалатын болса, сөйтіп оқушы білімін бақылау, тексеру жаңа бағыттың түпкі түйінін өзгертпейтін болса, жаңалық туралы айтып та керегі болмасы белгілі. Сондықтан метапәндік нәтижелерді бағалауды да жаңа жүйеде құрылуы аса маңызды. Қалыптастырушы бағалау метапәндік оқыту нәтижелерін бағалауда қолдануға тиімді бағалау жүйесі болып табылады [118].</w:t>
      </w:r>
    </w:p>
    <w:p w14:paraId="36620ED1">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Метапәндік нәтижелер туралы айтқанда, олардың пәнаралық ұғымдар мен әмбебап оқу әрекеттерін, реттеушілік, оқу-танымдық, коммуникативтік дағдыларын білдіретінін есте ұстай отырып, оқушылардың осы дағдыларын оқу-танымдық және өмірлік шынайы ортада қолдану қабілеттері болуы тиісті негізгі міндет екенін атап өтеміз. </w:t>
      </w:r>
    </w:p>
    <w:p w14:paraId="6ADF2DA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 оқушының білім алу үдерісіндегі жүзеге асырылатын бағалау болып табылады. Оқушылардың білімі, дағдылары, білім арқылы, тәрбие арқылы қалыптасқан адамгершілік және өмірлік құндылықтары, оқушылардың мінез-құлығы – барлығы алған білімі мен тәрбиесінің нәтижесі түрінде қайтарымды болып келеді. Қалыптастырушы бағалау оқушылардың жақсы білім алуға деген және дұрыс тәрбиелік талаптарды орындауға деген мотивтерін күшейтеді. Осылайша, қалыптастырушы бағалау оқушылардың мотивтелген білім алуын жүзеге асыруға болады және алдына білімдік мақсат қойып, оған жетуге деген ықылас-ынтасын қалыптастырады.</w:t>
      </w:r>
    </w:p>
    <w:p w14:paraId="0EE8708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Қалыптастырушы бағалауды қолданудың педагогикалық мүмкіндіктері мен қырларын ресейлік ғалымдар ерекше назар сала зерттеп жатқаны белгілі. Себебі, ресейлік бастауыш және орта білім беру жүйесінде білім беру стандарты бойынша метапәндік нәтижелерді дамыту мен қалыптастырушы бағалау арнайы қарастырылғаны белгілі. </w:t>
      </w:r>
    </w:p>
    <w:p w14:paraId="0632093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Ғалым А.В.Баранниковтың айтуынша, қалыптастырушы бағалауға кешенді жолмен келу арқылы ғана жемісті нәтиже алуға болады. </w:t>
      </w:r>
    </w:p>
    <w:p w14:paraId="48986DD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Өйткені нақ осы кешенді тұрғыдан келген қалыптастырушы бағалауда мұғалім оқушының:</w:t>
      </w:r>
    </w:p>
    <w:p w14:paraId="1ABA389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біріншіден, түрліше оқу жағдайында оқу-танымдық процеске еніп кете алуы дағдыларын бағалай алады;</w:t>
      </w:r>
    </w:p>
    <w:p w14:paraId="751A5CE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екіншіден, оқушының өзінің оқу-танымдық әрекетін ұйымдастырып, алып жүруінде ақпараттық-коммуникациялық технологияны қосып, пайдалана алатын дағдыларын бағалай алады;</w:t>
      </w:r>
    </w:p>
    <w:p w14:paraId="0F6C39B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үшіншіден, мұғалім оқушының күндізгі формада да, қашықтан да оқу-танымдық әрекетке белсенді қосылуын бағалай алады;</w:t>
      </w:r>
    </w:p>
    <w:p w14:paraId="45EF8CF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төртіншіден, оқу-танымдық әрекет арқылы меңгерген білімін оқушының өмірдің түрлі салаларында сапалы және қажеттілік сәйкес қолдана білу дағдыларын бағалай алады. </w:t>
      </w:r>
    </w:p>
    <w:p w14:paraId="12004F0E">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А.В.Баранниковтың оқу бағдарламалары мен оқыту әдістемелерін әзірлеуде олардың тиімділігі қалыптастырушы бағалаудың айқын сипатта болуын бағалануы керек деген пікірі де маңызды деп санаймыз. Өйткені, қалыптастырушы бағалау арқылы оқушыға өзінің әлеуметтік және тұлғалық өсіп, ой-санасы өзгеріп тұлғаға айналу үдерісінде келесілерді анықтауға болады:</w:t>
      </w:r>
    </w:p>
    <w:p w14:paraId="30E585B5">
      <w:pPr>
        <w:pStyle w:val="27"/>
      </w:pPr>
      <w:r>
        <w:t>білім алу барысын құндылық деп саналылықпен қабылдауын анықтауға болады;</w:t>
      </w:r>
    </w:p>
    <w:p w14:paraId="70473E61">
      <w:pPr>
        <w:pStyle w:val="27"/>
      </w:pPr>
      <w:r>
        <w:t>алған білімінің өмірмен байланысты болғандықтан тұрақтылық сипатқа ие болып, оқушының білім алуда және жеке өмірі мен әлеуметтік ортадағы өмірінде білімін қолдануға құзыреттілігі қалыптасуын анықтауға болады [119].</w:t>
      </w:r>
    </w:p>
    <w:p w14:paraId="7830EFF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Ғалымның айтқан пікірлерінің ізімен жүріп, оқыту барысында білім беру құрылымы мен оны бағалауды белгілі бір сәйкестілікке келтіріп отырудың қажеттілігін құптаймыз. Бастауыш сынып оқушысының жеке немесе сыныптастарымен біріге отырып қол жеткізген жетістіктерін бағалауда келесі атап көрсетілген мәселелерге баса назар аудару керек. Ең алдымен, білім берудің бастапқы қалпын нақтылап, содан соң білім алу барысының ағымдағы және қорытынды параметрлері қандай болуы мүмкін екеніне болжам жасап, белгілеп алу керек. Одан соңғы қадамда алда болуы мүмкін қиындықтар мен кедергілердің және олардан өтудің мүмкін бағалауын талдау қажет болады. Ендігі кезекте оқу-таным үдерісін сабақтарды ұйымдастырумен және оқушылардың сабақтан не күтетіндігімен өзара келістіру керек болады [119,б. 56].</w:t>
      </w:r>
    </w:p>
    <w:p w14:paraId="0872EA1E">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бағалауды қолдануда ескерілуі маңызды болып табылатын бірқатар қырлары бар. Олар оқу үдерісінде қалыптастырушы бағалауды қолдануға мүдделі болу, оған қажеттілік ретінде қарау, ұйымдастыру, мониторингі пен бақылау-бағалау тәсілдерін анықтау, білім беру барысын оқу-әдістемелік материалдармен, оқыту технологиясымен, ақпараттық-желілік ресурстарымен қамтамасыз ету болып табылады [120].</w:t>
      </w:r>
    </w:p>
    <w:p w14:paraId="3B8C3F77">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 оқушының білімін дәстүрлі түрдегідей бағаламайды. Негізінде, қалыптастырушы бағалау, дәстүрлі жүйедегідей жазалаушы бағалау емес. Қалыптастырушы бағалау, аты айтып тұрғанындай, оқушының күшті жақтарына бағдар ұстай отырып, оқушының білімін қалыптастыруға мүмкіндік беретін бағалау болып табылады. Дәстүрлі бағалауда мұғалім оқушы орындаған тапсырманың әлсіз, дұрыс емес жақтарын тексеретіні белгілі. Ал, қалыптастырушы бағалауда мұғалім оқушының күшті жақтарын табуы тиіс. Сол күшті жақтарына ғана баса назар салып, сол күштерді оқушының дамуына жетекші болатындай бағытқа бұра алатын болуы керек. Мұғалім оны бірқатар әдістер арқылы жасай алады. Айталық, оқушы орындаған тапсырманың ең жақсы қырларын атап көрсетіп, соны мақтауы керек. Тағы қай жерді толықтырса, тапсырма өте оңды болатынын көрсетіп, оны орындауға қажетті кеңестер беруі керек. Оқушының тапсырманы орындауда тағы қандай білім мазмұнын білуі тиіс екеніне қарай бағдарлауы керек. Осылайша, қалыптастырушы бағалаудың педагогикалық мүмкіндіктері зор екендігі танылады. Өйткені, қалыптастырушы бағалау оқушының білім алуға деген құштарлығын оятып, оқуға жетектеуші, білім алу ынта-жігерін жетілдіруші бағалау болып табылады.</w:t>
      </w:r>
    </w:p>
    <w:p w14:paraId="0E6B8569">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Оқушының білім алудағы өсу жолындағы әрбір қадамы танымдық жетістігі ретінде бағалануы аса маңызды. Қалыптастырушы бағалаудың көздейтін мақсаты оқушының білім алуға деген ынтасын алға қарай жетелеп отыру. Қалыптастырушы бағалау арқылы оқушының оқу үдерісіндегі кез келген уақыттағы білім деңгейінің жай-күйін анықтауға болады. Сонымен қатар, қалыптастырушы бағалау арқылы оқушының алға қарай даму, әрі қарай оқып-білу ниетінің де көрсеткіштерін анықтауға болады. Қалыптастырушы бағалаудың тағы бір ерекшелігі мұғалім мен оқушының білім алу мақсаттарын белгілеп, оған жетудің жолдарын да бірге жоспарлай алатындығында болып табылады [121].</w:t>
      </w:r>
    </w:p>
    <w:p w14:paraId="4DE9C411">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бағалаудың өзіндік ерекшелігін көрсететін бір негізгі белгісі оқушының білім алу үдерісін жақсы ұйымдастыруға және сол арқылы жақсы нәтижелерге қол жеткізуіне мүмкіндік беретін әдіс-тәсілдерді қолдануымен танылады. Әдіс-тәсілдерді қолдануда оларды тек қолдану үшін емес, оқу мақсаттарына қол жеткізетін жол, құрал ретінде мұғалім оқушыға әрі үйретеді, әрі дәл осы араны қалай меңгергенін бағалайды. Бұл мәселенің құндылығы сонда, мұғалім мен оқушының арасындағы дидактикалық байланыс әр уақытта үздіксіз кері байланыс ретінде орнығады. Сабақ бойы мұғалім әрбір оқушының өзімен кері байланыс жасауға дайын отырғанын білетін болады және соған барлығы да қалай дайындалып жатқанын бақылап отырады. Дәстүрлі бағалауда жинақтап мұғалімнің субъективтік пікірі де қосылып, бір бағалануында оқушының қаншама тер төгіп орындап шыққан тапсырманың нәтижесі ғана жинақтаушы бағалау ретінде алынады. Ал, шындап келгенде, сол тапсырманың орындалуындағы әрбір алгоритм, әр қадам – оқушының оқу-танымдық процесте алға қарай жүріп келе жатқан жолы, сондықтан, әр қадамға лайықты бағалау берілуі міндетті.</w:t>
      </w:r>
    </w:p>
    <w:p w14:paraId="1C139F7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Педагогикалық тұрғыдан қалыптастырушы бағалауды қолданудың қағидаларын ғалымдардың еңбектерін [122] талдау негізінде келесідей етіп жүйелеуге болады:</w:t>
      </w:r>
    </w:p>
    <w:p w14:paraId="37DA33A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қалыптастырушы бағалау оқушының тұлғасын дамытуға тікелей бағытталып, қалыптастырушы бағалауды оқушыға тек мұғалім бағдарлайды;</w:t>
      </w:r>
    </w:p>
    <w:p w14:paraId="48FDA00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қалыптастырушы бағалаудың нәтижелілігі көпқырлы болып келеді; </w:t>
      </w:r>
    </w:p>
    <w:p w14:paraId="44F13C7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қалыптастырушы бағалау оқу үдерісін, оқу үдерісіндегі оқушының жақсы оқуын қалыптастырады;</w:t>
      </w:r>
    </w:p>
    <w:p w14:paraId="75AA11E6">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қалыптастырушы бағалау оқушының тұлғасының жақсы білім алу аясында анықталады;</w:t>
      </w:r>
    </w:p>
    <w:p w14:paraId="187D8EE1">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қалыптастырушы бағалау үздіксіз қолданылады; </w:t>
      </w:r>
    </w:p>
    <w:p w14:paraId="23DF1DF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қалыптастырушы бағалаудың жақсы мүмкіндіктері тек сапалы білім беру барысында ғана ашылады және сапалы оқытуға негізделген болып келеді.</w:t>
      </w:r>
    </w:p>
    <w:p w14:paraId="418E3AFE">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қолданудың педагогикалық мүмкіндіктерінің қатары қалыптастырушы бағалаудың технологиялық сипаттылығымен де толыға түседі. Қалыптастырушы бағалау – педагогикалық технология. Ол мұғалімнің кері байланыс жасауына және өзіндік бағалауы арқылы оқушының өзі де метапәндік нәтижелерін жақсартуға қосылып, әр қарайғы оқу-танымдық қадамдарын анықтауына негізделген жүйе болып табылады. Осы тұста Жаңа Зеландия ғалымы Джон Хэттидің «Көрінетін оқыту. Мұғалімдерге арналған» кітабының ерекше үлес қосқандығы туралы айтып кету керек деп ойлаймыз [123]. Джон Хэттидің зерттеулерінің негізінде оқушының өзінің оқу-танымдық әрекетін жақсы деңгейге көтеруге қатысуы керек. Ол үшін орындалуы қажет болатын факторлар бар, олар келесі суреттен жинақтап көрсетілді.</w:t>
      </w:r>
    </w:p>
    <w:p w14:paraId="0879F213">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Мұндағы оқушының өзіндік бағалауы – өзінің оқу-танымдық жұмысының сапасын өз бетімен бағалау мүмкіндігі. Бұл оқушылардың оқыту барысына қызығушылықпен қосылуына үлкен серпін береді. Оқушыларға әрдайым өзіндік бағалау мүмкіндік беру арқылы олардың өздерінен мұғалімдердің, ата-аналардың, басқалардың күтетін табыстылығын арттыра түсуге бар күшін салуға жол ашылады.</w:t>
      </w:r>
    </w:p>
    <w:p w14:paraId="49488789">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Пиаже бойынша бағдарлама дегенде, Джон Хэттидің пікірінше, Пиаже көрсеткен бала интеллектісі дамуының төрт кезеңіне сай оқу бағдарламасын құрып, сол бойынша оқыту арқылы ғана сапалы білім мазмұнын меңгертуге болады.</w:t>
      </w:r>
    </w:p>
    <w:p w14:paraId="7E847B4A">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g">
            <w:drawing>
              <wp:anchor distT="0" distB="0" distL="114300" distR="114300" simplePos="0" relativeHeight="251667456" behindDoc="0" locked="0" layoutInCell="1" allowOverlap="1">
                <wp:simplePos x="0" y="0"/>
                <wp:positionH relativeFrom="column">
                  <wp:posOffset>43815</wp:posOffset>
                </wp:positionH>
                <wp:positionV relativeFrom="paragraph">
                  <wp:posOffset>67945</wp:posOffset>
                </wp:positionV>
                <wp:extent cx="5953125" cy="2571750"/>
                <wp:effectExtent l="9525" t="11430" r="9525" b="7620"/>
                <wp:wrapNone/>
                <wp:docPr id="92940758" name="Группа 11"/>
                <wp:cNvGraphicFramePr/>
                <a:graphic xmlns:a="http://schemas.openxmlformats.org/drawingml/2006/main">
                  <a:graphicData uri="http://schemas.microsoft.com/office/word/2010/wordprocessingGroup">
                    <wpg:wgp>
                      <wpg:cNvGrpSpPr/>
                      <wpg:grpSpPr>
                        <a:xfrm>
                          <a:off x="0" y="0"/>
                          <a:ext cx="5953125" cy="2571750"/>
                          <a:chOff x="0" y="0"/>
                          <a:chExt cx="59531" cy="25717"/>
                        </a:xfrm>
                      </wpg:grpSpPr>
                      <wps:wsp>
                        <wps:cNvPr id="1427058695" name="Прямоугольник 1"/>
                        <wps:cNvSpPr>
                          <a:spLocks noChangeArrowheads="1"/>
                        </wps:cNvSpPr>
                        <wps:spPr bwMode="auto">
                          <a:xfrm>
                            <a:off x="0" y="4953"/>
                            <a:ext cx="27241" cy="3238"/>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wps:spPr>
                        <wps:txbx>
                          <w:txbxContent>
                            <w:p w14:paraId="561C93BB">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Оқушының өзіндік бағалауы</w:t>
                              </w:r>
                            </w:p>
                          </w:txbxContent>
                        </wps:txbx>
                        <wps:bodyPr rot="0" vert="horz" wrap="square" lIns="91440" tIns="45720" rIns="91440" bIns="45720" anchor="ctr" anchorCtr="0" upright="1">
                          <a:noAutofit/>
                        </wps:bodyPr>
                      </wps:wsp>
                      <wps:wsp>
                        <wps:cNvPr id="690686156" name="Прямоугольник 2"/>
                        <wps:cNvSpPr>
                          <a:spLocks noChangeArrowheads="1"/>
                        </wps:cNvSpPr>
                        <wps:spPr bwMode="auto">
                          <a:xfrm>
                            <a:off x="0" y="9048"/>
                            <a:ext cx="27241" cy="3239"/>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wps:spPr>
                        <wps:txbx>
                          <w:txbxContent>
                            <w:p w14:paraId="6BC64F17">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Пиаже бойынша бағдарлама</w:t>
                              </w:r>
                            </w:p>
                          </w:txbxContent>
                        </wps:txbx>
                        <wps:bodyPr rot="0" vert="horz" wrap="square" lIns="91440" tIns="45720" rIns="91440" bIns="45720" anchor="ctr" anchorCtr="0" upright="1">
                          <a:noAutofit/>
                        </wps:bodyPr>
                      </wps:wsp>
                      <wps:wsp>
                        <wps:cNvPr id="290693814" name="Rectangle 7"/>
                        <wps:cNvSpPr>
                          <a:spLocks noChangeArrowheads="1"/>
                        </wps:cNvSpPr>
                        <wps:spPr bwMode="auto">
                          <a:xfrm>
                            <a:off x="0" y="13716"/>
                            <a:ext cx="27241" cy="3238"/>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wps:spPr>
                        <wps:txbx>
                          <w:txbxContent>
                            <w:p w14:paraId="586AD824">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Қалыптастырушы бағалау</w:t>
                              </w:r>
                            </w:p>
                          </w:txbxContent>
                        </wps:txbx>
                        <wps:bodyPr rot="0" vert="horz" wrap="square" lIns="91440" tIns="45720" rIns="91440" bIns="45720" anchor="ctr" anchorCtr="0" upright="1">
                          <a:noAutofit/>
                        </wps:bodyPr>
                      </wps:wsp>
                      <wps:wsp>
                        <wps:cNvPr id="1579246588" name="Прямоугольник 4"/>
                        <wps:cNvSpPr>
                          <a:spLocks noChangeArrowheads="1"/>
                        </wps:cNvSpPr>
                        <wps:spPr bwMode="auto">
                          <a:xfrm>
                            <a:off x="32289" y="13430"/>
                            <a:ext cx="27242" cy="3524"/>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wps:spPr>
                        <wps:txbx>
                          <w:txbxContent>
                            <w:p w14:paraId="1E1AA79F">
                              <w:pPr>
                                <w:jc w:val="center"/>
                                <w:rPr>
                                  <w:rFonts w:ascii="Times New Roman" w:hAnsi="Times New Roman" w:cs="Times New Roman"/>
                                  <w:color w:val="000000" w:themeColor="text1"/>
                                  <w:sz w:val="18"/>
                                  <w:szCs w:val="18"/>
                                  <w:lang w:val="kk-KZ"/>
                                  <w14:textFill>
                                    <w14:solidFill>
                                      <w14:schemeClr w14:val="tx1"/>
                                    </w14:solidFill>
                                  </w14:textFill>
                                </w:rPr>
                              </w:pPr>
                              <w:r>
                                <w:rPr>
                                  <w:rFonts w:ascii="Times New Roman" w:hAnsi="Times New Roman" w:cs="Times New Roman"/>
                                  <w:color w:val="000000" w:themeColor="text1"/>
                                  <w:sz w:val="18"/>
                                  <w:szCs w:val="18"/>
                                  <w:lang w:val="kk-KZ"/>
                                  <w14:textFill>
                                    <w14:solidFill>
                                      <w14:schemeClr w14:val="tx1"/>
                                    </w14:solidFill>
                                  </w14:textFill>
                                </w:rPr>
                                <w:t>Айқын оқу мақсаттары және бағалаудың нақты критерийлері</w:t>
                              </w:r>
                            </w:p>
                          </w:txbxContent>
                        </wps:txbx>
                        <wps:bodyPr rot="0" vert="horz" wrap="square" lIns="91440" tIns="45720" rIns="91440" bIns="45720" anchor="ctr" anchorCtr="0" upright="1">
                          <a:noAutofit/>
                        </wps:bodyPr>
                      </wps:wsp>
                      <wps:wsp>
                        <wps:cNvPr id="953426216" name="Прямоугольник 5"/>
                        <wps:cNvSpPr>
                          <a:spLocks noChangeArrowheads="1"/>
                        </wps:cNvSpPr>
                        <wps:spPr bwMode="auto">
                          <a:xfrm>
                            <a:off x="32289" y="9048"/>
                            <a:ext cx="27242" cy="3239"/>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wps:spPr>
                        <wps:txbx>
                          <w:txbxContent>
                            <w:p w14:paraId="4BF38776">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sz w:val="20"/>
                                  <w:szCs w:val="20"/>
                                  <w:lang w:val="kk-KZ"/>
                                  <w14:textFill>
                                    <w14:solidFill>
                                      <w14:schemeClr w14:val="tx1"/>
                                    </w14:solidFill>
                                  </w14:textFill>
                                </w:rPr>
                                <w:t>Дамуында ерекшелігі бар балаларға</w:t>
                              </w:r>
                              <w:r>
                                <w:rPr>
                                  <w:rFonts w:ascii="Times New Roman" w:hAnsi="Times New Roman" w:cs="Times New Roman"/>
                                  <w:color w:val="000000" w:themeColor="text1"/>
                                  <w:lang w:val="kk-KZ"/>
                                  <w14:textFill>
                                    <w14:solidFill>
                                      <w14:schemeClr w14:val="tx1"/>
                                    </w14:solidFill>
                                  </w14:textFill>
                                </w:rPr>
                                <w:t xml:space="preserve"> көмек </w:t>
                              </w:r>
                            </w:p>
                          </w:txbxContent>
                        </wps:txbx>
                        <wps:bodyPr rot="0" vert="horz" wrap="square" lIns="91440" tIns="45720" rIns="91440" bIns="45720" anchor="ctr" anchorCtr="0" upright="1">
                          <a:noAutofit/>
                        </wps:bodyPr>
                      </wps:wsp>
                      <wps:wsp>
                        <wps:cNvPr id="626603198" name="Прямоугольник 6"/>
                        <wps:cNvSpPr>
                          <a:spLocks noChangeArrowheads="1"/>
                        </wps:cNvSpPr>
                        <wps:spPr bwMode="auto">
                          <a:xfrm>
                            <a:off x="32289" y="4762"/>
                            <a:ext cx="27242" cy="3239"/>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wps:spPr>
                        <wps:txbx>
                          <w:txbxContent>
                            <w:p w14:paraId="253242B3">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Сыныптағы ахуал</w:t>
                              </w:r>
                            </w:p>
                          </w:txbxContent>
                        </wps:txbx>
                        <wps:bodyPr rot="0" vert="horz" wrap="square" lIns="91440" tIns="45720" rIns="91440" bIns="45720" anchor="ctr" anchorCtr="0" upright="1">
                          <a:noAutofit/>
                        </wps:bodyPr>
                      </wps:wsp>
                      <wps:wsp>
                        <wps:cNvPr id="510758077" name="Прямоугольник 8"/>
                        <wps:cNvSpPr>
                          <a:spLocks noChangeArrowheads="1"/>
                        </wps:cNvSpPr>
                        <wps:spPr bwMode="auto">
                          <a:xfrm>
                            <a:off x="16192" y="0"/>
                            <a:ext cx="27242" cy="3238"/>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wps:spPr>
                        <wps:txbx>
                          <w:txbxContent>
                            <w:p w14:paraId="68F92833">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 xml:space="preserve">Оқушы үлгірімін жақсарту </w:t>
                              </w:r>
                            </w:p>
                          </w:txbxContent>
                        </wps:txbx>
                        <wps:bodyPr rot="0" vert="horz" wrap="square" lIns="91440" tIns="45720" rIns="91440" bIns="45720" anchor="ctr" anchorCtr="0" upright="1">
                          <a:noAutofit/>
                        </wps:bodyPr>
                      </wps:wsp>
                      <wps:wsp>
                        <wps:cNvPr id="240234289" name="Rectangle 12"/>
                        <wps:cNvSpPr>
                          <a:spLocks noChangeArrowheads="1"/>
                        </wps:cNvSpPr>
                        <wps:spPr bwMode="auto">
                          <a:xfrm>
                            <a:off x="0" y="18288"/>
                            <a:ext cx="27241" cy="3238"/>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wps:spPr>
                        <wps:txbx>
                          <w:txbxContent>
                            <w:p w14:paraId="339F87DB">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Микрооқыту</w:t>
                              </w:r>
                            </w:p>
                          </w:txbxContent>
                        </wps:txbx>
                        <wps:bodyPr rot="0" vert="horz" wrap="square" lIns="91440" tIns="45720" rIns="91440" bIns="45720" anchor="ctr" anchorCtr="0" upright="1">
                          <a:noAutofit/>
                        </wps:bodyPr>
                      </wps:wsp>
                      <wps:wsp>
                        <wps:cNvPr id="1639918507" name="Rectangle 13"/>
                        <wps:cNvSpPr>
                          <a:spLocks noChangeArrowheads="1"/>
                        </wps:cNvSpPr>
                        <wps:spPr bwMode="auto">
                          <a:xfrm>
                            <a:off x="0" y="22479"/>
                            <a:ext cx="27241" cy="3238"/>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wps:spPr>
                        <wps:txbx>
                          <w:txbxContent>
                            <w:p w14:paraId="467AA156">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Жеделдете оқыту</w:t>
                              </w:r>
                            </w:p>
                          </w:txbxContent>
                        </wps:txbx>
                        <wps:bodyPr rot="0" vert="horz" wrap="square" lIns="91440" tIns="45720" rIns="91440" bIns="45720" anchor="ctr" anchorCtr="0" upright="1">
                          <a:noAutofit/>
                        </wps:bodyPr>
                      </wps:wsp>
                      <wps:wsp>
                        <wps:cNvPr id="1352372471" name="Rectangle 14"/>
                        <wps:cNvSpPr>
                          <a:spLocks noChangeArrowheads="1"/>
                        </wps:cNvSpPr>
                        <wps:spPr bwMode="auto">
                          <a:xfrm>
                            <a:off x="32289" y="17907"/>
                            <a:ext cx="27242" cy="3238"/>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wps:spPr>
                        <wps:txbx>
                          <w:txbxContent>
                            <w:p w14:paraId="41FF1BED">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Өзара оқыту</w:t>
                              </w:r>
                            </w:p>
                          </w:txbxContent>
                        </wps:txbx>
                        <wps:bodyPr rot="0" vert="horz" wrap="square" lIns="91440" tIns="45720" rIns="91440" bIns="45720" anchor="ctr" anchorCtr="0" upright="1">
                          <a:noAutofit/>
                        </wps:bodyPr>
                      </wps:wsp>
                      <wps:wsp>
                        <wps:cNvPr id="2063950434" name="AutoShape 15"/>
                        <wps:cNvCnPr>
                          <a:cxnSpLocks noChangeShapeType="1"/>
                        </wps:cNvCnPr>
                        <wps:spPr bwMode="auto">
                          <a:xfrm flipH="1" flipV="1">
                            <a:off x="27241" y="6858"/>
                            <a:ext cx="2572" cy="95"/>
                          </a:xfrm>
                          <a:prstGeom prst="straightConnector1">
                            <a:avLst/>
                          </a:prstGeom>
                          <a:noFill/>
                          <a:ln w="12700" cmpd="sng">
                            <a:solidFill>
                              <a:schemeClr val="accent5">
                                <a:lumMod val="60000"/>
                                <a:lumOff val="40000"/>
                              </a:schemeClr>
                            </a:solidFill>
                            <a:prstDash val="solid"/>
                            <a:miter lim="800000"/>
                            <a:tailEnd type="triangle" w="med" len="med"/>
                          </a:ln>
                          <a:effectLst/>
                        </wps:spPr>
                        <wps:bodyPr/>
                      </wps:wsp>
                      <wps:wsp>
                        <wps:cNvPr id="528366732" name="Прямая со стрелкой 16"/>
                        <wps:cNvCnPr>
                          <a:cxnSpLocks noChangeShapeType="1"/>
                        </wps:cNvCnPr>
                        <wps:spPr bwMode="auto">
                          <a:xfrm flipH="1" flipV="1">
                            <a:off x="27241" y="15621"/>
                            <a:ext cx="2572" cy="95"/>
                          </a:xfrm>
                          <a:prstGeom prst="straightConnector1">
                            <a:avLst/>
                          </a:prstGeom>
                          <a:noFill/>
                          <a:ln w="12700" cmpd="sng">
                            <a:solidFill>
                              <a:schemeClr val="accent5">
                                <a:lumMod val="60000"/>
                                <a:lumOff val="40000"/>
                              </a:schemeClr>
                            </a:solidFill>
                            <a:prstDash val="solid"/>
                            <a:miter lim="800000"/>
                            <a:tailEnd type="triangle" w="med" len="med"/>
                          </a:ln>
                          <a:effectLst/>
                        </wps:spPr>
                        <wps:bodyPr/>
                      </wps:wsp>
                      <wps:wsp>
                        <wps:cNvPr id="1511278615" name="Прямая со стрелкой 19"/>
                        <wps:cNvCnPr>
                          <a:cxnSpLocks noChangeShapeType="1"/>
                        </wps:cNvCnPr>
                        <wps:spPr bwMode="auto">
                          <a:xfrm flipH="1" flipV="1">
                            <a:off x="27241" y="20002"/>
                            <a:ext cx="2572" cy="95"/>
                          </a:xfrm>
                          <a:prstGeom prst="straightConnector1">
                            <a:avLst/>
                          </a:prstGeom>
                          <a:noFill/>
                          <a:ln w="12700" cmpd="sng">
                            <a:solidFill>
                              <a:schemeClr val="accent5">
                                <a:lumMod val="60000"/>
                                <a:lumOff val="40000"/>
                              </a:schemeClr>
                            </a:solidFill>
                            <a:prstDash val="solid"/>
                            <a:miter lim="800000"/>
                            <a:tailEnd type="triangle" w="med" len="med"/>
                          </a:ln>
                          <a:effectLst/>
                        </wps:spPr>
                        <wps:bodyPr/>
                      </wps:wsp>
                      <wps:wsp>
                        <wps:cNvPr id="1013311967" name="Прямая со стрелкой 20"/>
                        <wps:cNvCnPr>
                          <a:cxnSpLocks noChangeShapeType="1"/>
                        </wps:cNvCnPr>
                        <wps:spPr bwMode="auto">
                          <a:xfrm flipH="1" flipV="1">
                            <a:off x="27241" y="10572"/>
                            <a:ext cx="2572" cy="96"/>
                          </a:xfrm>
                          <a:prstGeom prst="straightConnector1">
                            <a:avLst/>
                          </a:prstGeom>
                          <a:noFill/>
                          <a:ln w="12700" cmpd="sng">
                            <a:solidFill>
                              <a:schemeClr val="accent5">
                                <a:lumMod val="60000"/>
                                <a:lumOff val="40000"/>
                              </a:schemeClr>
                            </a:solidFill>
                            <a:prstDash val="solid"/>
                            <a:miter lim="800000"/>
                            <a:tailEnd type="triangle" w="med" len="med"/>
                          </a:ln>
                          <a:effectLst/>
                        </wps:spPr>
                        <wps:bodyPr/>
                      </wps:wsp>
                      <wps:wsp>
                        <wps:cNvPr id="1557221625" name="Прямая со стрелкой 22"/>
                        <wps:cNvCnPr>
                          <a:cxnSpLocks noChangeShapeType="1"/>
                        </wps:cNvCnPr>
                        <wps:spPr bwMode="auto">
                          <a:xfrm>
                            <a:off x="29813" y="6953"/>
                            <a:ext cx="2762" cy="95"/>
                          </a:xfrm>
                          <a:prstGeom prst="straightConnector1">
                            <a:avLst/>
                          </a:prstGeom>
                          <a:noFill/>
                          <a:ln w="12700" cmpd="sng">
                            <a:solidFill>
                              <a:schemeClr val="accent5">
                                <a:lumMod val="60000"/>
                                <a:lumOff val="40000"/>
                              </a:schemeClr>
                            </a:solidFill>
                            <a:prstDash val="solid"/>
                            <a:miter lim="800000"/>
                            <a:tailEnd type="triangle" w="med" len="med"/>
                          </a:ln>
                          <a:effectLst/>
                        </wps:spPr>
                        <wps:bodyPr/>
                      </wps:wsp>
                      <wps:wsp>
                        <wps:cNvPr id="188080560" name="Прямая со стрелкой 23"/>
                        <wps:cNvCnPr>
                          <a:cxnSpLocks noChangeShapeType="1"/>
                        </wps:cNvCnPr>
                        <wps:spPr bwMode="auto">
                          <a:xfrm>
                            <a:off x="29813" y="10668"/>
                            <a:ext cx="2762" cy="95"/>
                          </a:xfrm>
                          <a:prstGeom prst="straightConnector1">
                            <a:avLst/>
                          </a:prstGeom>
                          <a:noFill/>
                          <a:ln w="12700" cmpd="sng">
                            <a:solidFill>
                              <a:schemeClr val="accent5">
                                <a:lumMod val="60000"/>
                                <a:lumOff val="40000"/>
                              </a:schemeClr>
                            </a:solidFill>
                            <a:prstDash val="solid"/>
                            <a:miter lim="800000"/>
                            <a:tailEnd type="triangle" w="med" len="med"/>
                          </a:ln>
                          <a:effectLst/>
                        </wps:spPr>
                        <wps:bodyPr/>
                      </wps:wsp>
                      <wps:wsp>
                        <wps:cNvPr id="1968098988" name="Прямая со стрелкой 24"/>
                        <wps:cNvCnPr>
                          <a:cxnSpLocks noChangeShapeType="1"/>
                        </wps:cNvCnPr>
                        <wps:spPr bwMode="auto">
                          <a:xfrm>
                            <a:off x="29527" y="15525"/>
                            <a:ext cx="2762" cy="96"/>
                          </a:xfrm>
                          <a:prstGeom prst="straightConnector1">
                            <a:avLst/>
                          </a:prstGeom>
                          <a:noFill/>
                          <a:ln w="12700" cmpd="sng">
                            <a:solidFill>
                              <a:schemeClr val="accent5">
                                <a:lumMod val="60000"/>
                                <a:lumOff val="40000"/>
                              </a:schemeClr>
                            </a:solidFill>
                            <a:prstDash val="solid"/>
                            <a:miter lim="800000"/>
                            <a:tailEnd type="triangle" w="med" len="med"/>
                          </a:ln>
                          <a:effectLst/>
                        </wps:spPr>
                        <wps:bodyPr/>
                      </wps:wsp>
                      <wps:wsp>
                        <wps:cNvPr id="1090779176" name="Прямая со стрелкой 25"/>
                        <wps:cNvCnPr>
                          <a:cxnSpLocks noChangeShapeType="1"/>
                        </wps:cNvCnPr>
                        <wps:spPr bwMode="auto">
                          <a:xfrm>
                            <a:off x="29813" y="19907"/>
                            <a:ext cx="2762" cy="95"/>
                          </a:xfrm>
                          <a:prstGeom prst="straightConnector1">
                            <a:avLst/>
                          </a:prstGeom>
                          <a:noFill/>
                          <a:ln w="12700" cmpd="sng">
                            <a:solidFill>
                              <a:schemeClr val="accent5">
                                <a:lumMod val="60000"/>
                                <a:lumOff val="40000"/>
                              </a:schemeClr>
                            </a:solidFill>
                            <a:prstDash val="solid"/>
                            <a:miter lim="800000"/>
                            <a:tailEnd type="triangle" w="med" len="med"/>
                          </a:ln>
                          <a:effectLst/>
                        </wps:spPr>
                        <wps:bodyPr/>
                      </wps:wsp>
                      <wps:wsp>
                        <wps:cNvPr id="1112475904" name="Прямая со стрелкой 26"/>
                        <wps:cNvCnPr>
                          <a:cxnSpLocks noChangeShapeType="1"/>
                        </wps:cNvCnPr>
                        <wps:spPr bwMode="auto">
                          <a:xfrm>
                            <a:off x="29813" y="23812"/>
                            <a:ext cx="2762" cy="95"/>
                          </a:xfrm>
                          <a:prstGeom prst="straightConnector1">
                            <a:avLst/>
                          </a:prstGeom>
                          <a:noFill/>
                          <a:ln w="12700" cmpd="sng">
                            <a:solidFill>
                              <a:schemeClr val="accent5">
                                <a:lumMod val="60000"/>
                                <a:lumOff val="40000"/>
                              </a:schemeClr>
                            </a:solidFill>
                            <a:prstDash val="solid"/>
                            <a:miter lim="800000"/>
                            <a:tailEnd type="triangle" w="med" len="med"/>
                          </a:ln>
                          <a:effectLst/>
                        </wps:spPr>
                        <wps:bodyPr/>
                      </wps:wsp>
                    </wpg:wgp>
                  </a:graphicData>
                </a:graphic>
              </wp:anchor>
            </w:drawing>
          </mc:Choice>
          <mc:Fallback>
            <w:pict>
              <v:group id="Группа 11" o:spid="_x0000_s1026" o:spt="203" style="position:absolute;left:0pt;margin-left:3.45pt;margin-top:5.35pt;height:202.5pt;width:468.75pt;z-index:251667456;mso-width-relative:page;mso-height-relative:page;" coordsize="59531,25717" o:gfxdata="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">
                <o:lock v:ext="edit" aspectratio="f"/>
                <v:rect id="Прямоугольник 1" o:spid="_x0000_s1026" o:spt="1" style="position:absolute;left:0;top:4953;height:3238;width:27241;v-text-anchor:middle;" fillcolor="#93CDDD [1944]" filled="t" stroked="t" coordsize="21600,21600" o:gfxdata="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a&#10;Fby4wwAAAOMAAAAPAAAAAAAAAAEAIAAAACIAAABkcnMvZG93bnJldi54bWxQSwECFAAUAAAACACH&#10;TuJAMy8FnjsAAAA5AAAAEAAAAAAAAAABACAAAAASAQAAZHJzL3NoYXBleG1sLnhtbFBLBQYAAAAA&#10;BgAGAFsBAAC8AwAAAAA=&#10;">
                  <v:fill type="gradient" on="t" color2="#DBEEF4 [664]" angle="135" focus="50%" focussize="0,0"/>
                  <v:stroke weight="1pt" color="#93CDDD [1944]" miterlimit="8" joinstyle="miter"/>
                  <v:imagedata o:title=""/>
                  <o:lock v:ext="edit" aspectratio="f"/>
                  <v:textbox>
                    <w:txbxContent>
                      <w:p w14:paraId="561C93BB">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Оқушының өзіндік бағалауы</w:t>
                        </w:r>
                      </w:p>
                    </w:txbxContent>
                  </v:textbox>
                </v:rect>
                <v:rect id="Прямоугольник 2" o:spid="_x0000_s1026" o:spt="1" style="position:absolute;left:0;top:9048;height:3239;width:27241;v-text-anchor:middle;" fillcolor="#93CDDD [1944]" filled="t" stroked="t" coordsize="21600,21600" o:gfxdata="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IYk8BTFAAAA4gAAAA8AAAAAAAAAAQAgAAAAIgAAAGRycy9kb3ducmV2LnhtbFBLAQIUABQAAAAI&#10;AIdO4kAzLwWeOwAAADkAAAAQAAAAAAAAAAEAIAAAABQBAABkcnMvc2hhcGV4bWwueG1sUEsFBgAA&#10;AAAGAAYAWwEAAL4DAAAAAA==&#10;">
                  <v:fill type="gradient" on="t" color2="#DBEEF4 [664]" angle="135" focus="50%" focussize="0,0"/>
                  <v:stroke weight="1pt" color="#93CDDD [1944]" miterlimit="8" joinstyle="miter"/>
                  <v:imagedata o:title=""/>
                  <o:lock v:ext="edit" aspectratio="f"/>
                  <v:textbox>
                    <w:txbxContent>
                      <w:p w14:paraId="6BC64F17">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Пиаже бойынша бағдарлама</w:t>
                        </w:r>
                      </w:p>
                    </w:txbxContent>
                  </v:textbox>
                </v:rect>
                <v:rect id="Rectangle 7" o:spid="_x0000_s1026" o:spt="1" style="position:absolute;left:0;top:13716;height:3238;width:27241;v-text-anchor:middle;" fillcolor="#93CDDD [1944]" filled="t" stroked="t" coordsize="21600,21600" o:gfxdata="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IzrJkXFAAAA4gAAAA8AAAAAAAAAAQAgAAAAIgAAAGRycy9kb3ducmV2LnhtbFBLAQIUABQAAAAI&#10;AIdO4kAzLwWeOwAAADkAAAAQAAAAAAAAAAEAIAAAABQBAABkcnMvc2hhcGV4bWwueG1sUEsFBgAA&#10;AAAGAAYAWwEAAL4DAAAAAA==&#10;">
                  <v:fill type="gradient" on="t" color2="#DBEEF4 [664]" angle="135" focus="50%" focussize="0,0"/>
                  <v:stroke weight="1pt" color="#93CDDD [1944]" miterlimit="8" joinstyle="miter"/>
                  <v:imagedata o:title=""/>
                  <o:lock v:ext="edit" aspectratio="f"/>
                  <v:textbox>
                    <w:txbxContent>
                      <w:p w14:paraId="586AD824">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Қалыптастырушы бағалау</w:t>
                        </w:r>
                      </w:p>
                    </w:txbxContent>
                  </v:textbox>
                </v:rect>
                <v:rect id="Прямоугольник 4" o:spid="_x0000_s1026" o:spt="1" style="position:absolute;left:32289;top:13430;height:3524;width:27242;v-text-anchor:middle;" fillcolor="#93CDDD [1944]" filled="t" stroked="t" coordsize="21600,21600" o:gfxdata="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B8VQNSxgAAAOMAAAAPAAAAAAAAAAEAIAAAACIAAABkcnMvZG93bnJldi54bWxQSwECFAAUAAAA&#10;CACHTuJAMy8FnjsAAAA5AAAAEAAAAAAAAAABACAAAAAVAQAAZHJzL3NoYXBleG1sLnhtbFBLBQYA&#10;AAAABgAGAFsBAAC/AwAAAAA=&#10;">
                  <v:fill type="gradient" on="t" color2="#DBEEF4 [664]" angle="135" focus="50%" focussize="0,0"/>
                  <v:stroke weight="1pt" color="#93CDDD [1944]" miterlimit="8" joinstyle="miter"/>
                  <v:imagedata o:title=""/>
                  <o:lock v:ext="edit" aspectratio="f"/>
                  <v:textbox>
                    <w:txbxContent>
                      <w:p w14:paraId="1E1AA79F">
                        <w:pPr>
                          <w:jc w:val="center"/>
                          <w:rPr>
                            <w:rFonts w:ascii="Times New Roman" w:hAnsi="Times New Roman" w:cs="Times New Roman"/>
                            <w:color w:val="000000" w:themeColor="text1"/>
                            <w:sz w:val="18"/>
                            <w:szCs w:val="18"/>
                            <w:lang w:val="kk-KZ"/>
                            <w14:textFill>
                              <w14:solidFill>
                                <w14:schemeClr w14:val="tx1"/>
                              </w14:solidFill>
                            </w14:textFill>
                          </w:rPr>
                        </w:pPr>
                        <w:r>
                          <w:rPr>
                            <w:rFonts w:ascii="Times New Roman" w:hAnsi="Times New Roman" w:cs="Times New Roman"/>
                            <w:color w:val="000000" w:themeColor="text1"/>
                            <w:sz w:val="18"/>
                            <w:szCs w:val="18"/>
                            <w:lang w:val="kk-KZ"/>
                            <w14:textFill>
                              <w14:solidFill>
                                <w14:schemeClr w14:val="tx1"/>
                              </w14:solidFill>
                            </w14:textFill>
                          </w:rPr>
                          <w:t>Айқын оқу мақсаттары және бағалаудың нақты критерийлері</w:t>
                        </w:r>
                      </w:p>
                    </w:txbxContent>
                  </v:textbox>
                </v:rect>
                <v:rect id="Прямоугольник 5" o:spid="_x0000_s1026" o:spt="1" style="position:absolute;left:32289;top:9048;height:3239;width:27242;v-text-anchor:middle;" fillcolor="#93CDDD [1944]" filled="t" stroked="t" coordsize="21600,21600" o:gfxdata="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AT8d/7FAAAA4gAAAA8AAAAAAAAAAQAgAAAAIgAAAGRycy9kb3ducmV2LnhtbFBLAQIUABQAAAAI&#10;AIdO4kAzLwWeOwAAADkAAAAQAAAAAAAAAAEAIAAAABQBAABkcnMvc2hhcGV4bWwueG1sUEsFBgAA&#10;AAAGAAYAWwEAAL4DAAAAAA==&#10;">
                  <v:fill type="gradient" on="t" color2="#DBEEF4 [664]" angle="135" focus="50%" focussize="0,0"/>
                  <v:stroke weight="1pt" color="#93CDDD [1944]" miterlimit="8" joinstyle="miter"/>
                  <v:imagedata o:title=""/>
                  <o:lock v:ext="edit" aspectratio="f"/>
                  <v:textbox>
                    <w:txbxContent>
                      <w:p w14:paraId="4BF38776">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sz w:val="20"/>
                            <w:szCs w:val="20"/>
                            <w:lang w:val="kk-KZ"/>
                            <w14:textFill>
                              <w14:solidFill>
                                <w14:schemeClr w14:val="tx1"/>
                              </w14:solidFill>
                            </w14:textFill>
                          </w:rPr>
                          <w:t>Дамуында ерекшелігі бар балаларға</w:t>
                        </w:r>
                        <w:r>
                          <w:rPr>
                            <w:rFonts w:ascii="Times New Roman" w:hAnsi="Times New Roman" w:cs="Times New Roman"/>
                            <w:color w:val="000000" w:themeColor="text1"/>
                            <w:lang w:val="kk-KZ"/>
                            <w14:textFill>
                              <w14:solidFill>
                                <w14:schemeClr w14:val="tx1"/>
                              </w14:solidFill>
                            </w14:textFill>
                          </w:rPr>
                          <w:t xml:space="preserve"> көмек </w:t>
                        </w:r>
                      </w:p>
                    </w:txbxContent>
                  </v:textbox>
                </v:rect>
                <v:rect id="Прямоугольник 6" o:spid="_x0000_s1026" o:spt="1" style="position:absolute;left:32289;top:4762;height:3239;width:27242;v-text-anchor:middle;" fillcolor="#93CDDD [1944]" filled="t" stroked="t" coordsize="21600,21600" o:gfxdata="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5I&#10;ZIPCAAAA4gAAAA8AAAAAAAAAAQAgAAAAIgAAAGRycy9kb3ducmV2LnhtbFBLAQIUABQAAAAIAIdO&#10;4kAzLwWeOwAAADkAAAAQAAAAAAAAAAEAIAAAABEBAABkcnMvc2hhcGV4bWwueG1sUEsFBgAAAAAG&#10;AAYAWwEAALsDAAAAAA==&#10;">
                  <v:fill type="gradient" on="t" color2="#DBEEF4 [664]" angle="135" focus="50%" focussize="0,0"/>
                  <v:stroke weight="1pt" color="#93CDDD [1944]" miterlimit="8" joinstyle="miter"/>
                  <v:imagedata o:title=""/>
                  <o:lock v:ext="edit" aspectratio="f"/>
                  <v:textbox>
                    <w:txbxContent>
                      <w:p w14:paraId="253242B3">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Сыныптағы ахуал</w:t>
                        </w:r>
                      </w:p>
                    </w:txbxContent>
                  </v:textbox>
                </v:rect>
                <v:rect id="Прямоугольник 8" o:spid="_x0000_s1026" o:spt="1" style="position:absolute;left:16192;top:0;height:3238;width:27242;v-text-anchor:middle;" fillcolor="#93CDDD [1944]" filled="t" stroked="t" coordsize="21600,21600" o:gfxdata="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9P2Rt8QAAADiAAAADwAAAAAAAAABACAAAAAiAAAAZHJzL2Rvd25yZXYueG1sUEsBAhQAFAAAAAgA&#10;h07iQDMvBZ47AAAAOQAAABAAAAAAAAAAAQAgAAAAEwEAAGRycy9zaGFwZXhtbC54bWxQSwUGAAAA&#10;AAYABgBbAQAAvQMAAAAA&#10;">
                  <v:fill type="gradient" on="t" color2="#DBEEF4 [664]" angle="135" focus="50%" focussize="0,0"/>
                  <v:stroke weight="1pt" color="#93CDDD [1944]" miterlimit="8" joinstyle="miter"/>
                  <v:imagedata o:title=""/>
                  <o:lock v:ext="edit" aspectratio="f"/>
                  <v:textbox>
                    <w:txbxContent>
                      <w:p w14:paraId="68F92833">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 xml:space="preserve">Оқушы үлгірімін жақсарту </w:t>
                        </w:r>
                      </w:p>
                    </w:txbxContent>
                  </v:textbox>
                </v:rect>
                <v:rect id="Rectangle 12" o:spid="_x0000_s1026" o:spt="1" style="position:absolute;left:0;top:18288;height:3238;width:27241;v-text-anchor:middle;" fillcolor="#93CDDD [1944]" filled="t" stroked="t" coordsize="21600,21600" o:gfxdata="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Nc4uqXFAAAA4gAAAA8AAAAAAAAAAQAgAAAAIgAAAGRycy9kb3ducmV2LnhtbFBLAQIUABQAAAAI&#10;AIdO4kAzLwWeOwAAADkAAAAQAAAAAAAAAAEAIAAAABQBAABkcnMvc2hhcGV4bWwueG1sUEsFBgAA&#10;AAAGAAYAWwEAAL4DAAAAAA==&#10;">
                  <v:fill type="gradient" on="t" color2="#DBEEF4 [664]" angle="135" focus="50%" focussize="0,0"/>
                  <v:stroke weight="1pt" color="#93CDDD [1944]" miterlimit="8" joinstyle="miter"/>
                  <v:imagedata o:title=""/>
                  <o:lock v:ext="edit" aspectratio="f"/>
                  <v:textbox>
                    <w:txbxContent>
                      <w:p w14:paraId="339F87DB">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Микрооқыту</w:t>
                        </w:r>
                      </w:p>
                    </w:txbxContent>
                  </v:textbox>
                </v:rect>
                <v:rect id="Rectangle 13" o:spid="_x0000_s1026" o:spt="1" style="position:absolute;left:0;top:22479;height:3238;width:27241;v-text-anchor:middle;" fillcolor="#93CDDD [1944]" filled="t" stroked="t" coordsize="21600,21600" o:gfxdata="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x&#10;iPUewwAAAOMAAAAPAAAAAAAAAAEAIAAAACIAAABkcnMvZG93bnJldi54bWxQSwECFAAUAAAACACH&#10;TuJAMy8FnjsAAAA5AAAAEAAAAAAAAAABACAAAAASAQAAZHJzL3NoYXBleG1sLnhtbFBLBQYAAAAA&#10;BgAGAFsBAAC8AwAAAAA=&#10;">
                  <v:fill type="gradient" on="t" color2="#DBEEF4 [664]" angle="135" focus="50%" focussize="0,0"/>
                  <v:stroke weight="1pt" color="#93CDDD [1944]" miterlimit="8" joinstyle="miter"/>
                  <v:imagedata o:title=""/>
                  <o:lock v:ext="edit" aspectratio="f"/>
                  <v:textbox>
                    <w:txbxContent>
                      <w:p w14:paraId="467AA156">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Жеделдете оқыту</w:t>
                        </w:r>
                      </w:p>
                    </w:txbxContent>
                  </v:textbox>
                </v:rect>
                <v:rect id="Rectangle 14" o:spid="_x0000_s1026" o:spt="1" style="position:absolute;left:32289;top:17907;height:3238;width:27242;v-text-anchor:middle;" fillcolor="#93CDDD [1944]" filled="t" stroked="t" coordsize="21600,21600" o:gfxdata="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2&#10;qYdcwwAAAOMAAAAPAAAAAAAAAAEAIAAAACIAAABkcnMvZG93bnJldi54bWxQSwECFAAUAAAACACH&#10;TuJAMy8FnjsAAAA5AAAAEAAAAAAAAAABACAAAAASAQAAZHJzL3NoYXBleG1sLnhtbFBLBQYAAAAA&#10;BgAGAFsBAAC8AwAAAAA=&#10;">
                  <v:fill type="gradient" on="t" color2="#DBEEF4 [664]" angle="135" focus="50%" focussize="0,0"/>
                  <v:stroke weight="1pt" color="#93CDDD [1944]" miterlimit="8" joinstyle="miter"/>
                  <v:imagedata o:title=""/>
                  <o:lock v:ext="edit" aspectratio="f"/>
                  <v:textbox>
                    <w:txbxContent>
                      <w:p w14:paraId="41FF1BED">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Өзара оқыту</w:t>
                        </w:r>
                      </w:p>
                    </w:txbxContent>
                  </v:textbox>
                </v:rect>
                <v:shape id="AutoShape 15" o:spid="_x0000_s1026" o:spt="32" type="#_x0000_t32" style="position:absolute;left:27241;top:6858;flip:x y;height:95;width:2572;" filled="f" stroked="t" coordsize="21600,21600" o:gfxdata="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C0sw//FAAAA4wAAAA8AAAAAAAAAAQAgAAAAIgAAAGRycy9kb3ducmV2LnhtbFBLAQIUABQAAAAI&#10;AIdO4kAzLwWeOwAAADkAAAAQAAAAAAAAAAEAIAAAABQBAABkcnMvc2hhcGV4bWwueG1sUEsFBgAA&#10;AAAGAAYAWwEAAL4DAAAAAA==&#10;">
                  <v:fill on="f" focussize="0,0"/>
                  <v:stroke weight="1pt" color="#93CDDD [1944]" miterlimit="8" joinstyle="miter" endarrow="block"/>
                  <v:imagedata o:title=""/>
                  <o:lock v:ext="edit" aspectratio="f"/>
                </v:shape>
                <v:shape id="Прямая со стрелкой 16" o:spid="_x0000_s1026" o:spt="32" type="#_x0000_t32" style="position:absolute;left:27241;top:15621;flip:x y;height:95;width:2572;" filled="f" stroked="t" coordsize="21600,21600" o:gfxdata="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UgOi38QAAADiAAAADwAAAAAAAAABACAAAAAiAAAAZHJzL2Rvd25yZXYueG1sUEsBAhQAFAAAAAgA&#10;h07iQDMvBZ47AAAAOQAAABAAAAAAAAAAAQAgAAAAEwEAAGRycy9zaGFwZXhtbC54bWxQSwUGAAAA&#10;AAYABgBbAQAAvQMAAAAA&#10;">
                  <v:fill on="f" focussize="0,0"/>
                  <v:stroke weight="1pt" color="#93CDDD [1944]" miterlimit="8" joinstyle="miter" endarrow="block"/>
                  <v:imagedata o:title=""/>
                  <o:lock v:ext="edit" aspectratio="f"/>
                </v:shape>
                <v:shape id="Прямая со стрелкой 19" o:spid="_x0000_s1026" o:spt="32" type="#_x0000_t32" style="position:absolute;left:27241;top:20002;flip:x y;height:95;width:2572;" filled="f" stroked="t" coordsize="21600,21600" o:gfxdata="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l6J&#10;B8EAAADjAAAADwAAAAAAAAABACAAAAAiAAAAZHJzL2Rvd25yZXYueG1sUEsBAhQAFAAAAAgAh07i&#10;QDMvBZ47AAAAOQAAABAAAAAAAAAAAQAgAAAAEAEAAGRycy9zaGFwZXhtbC54bWxQSwUGAAAAAAYA&#10;BgBbAQAAugMAAAAA&#10;">
                  <v:fill on="f" focussize="0,0"/>
                  <v:stroke weight="1pt" color="#93CDDD [1944]" miterlimit="8" joinstyle="miter" endarrow="block"/>
                  <v:imagedata o:title=""/>
                  <o:lock v:ext="edit" aspectratio="f"/>
                </v:shape>
                <v:shape id="Прямая со стрелкой 20" o:spid="_x0000_s1026" o:spt="32" type="#_x0000_t32" style="position:absolute;left:27241;top:10572;flip:x y;height:96;width:2572;" filled="f" stroked="t" coordsize="21600,21600" o:gfxdata="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3xO&#10;TMEAAADjAAAADwAAAAAAAAABACAAAAAiAAAAZHJzL2Rvd25yZXYueG1sUEsBAhQAFAAAAAgAh07i&#10;QDMvBZ47AAAAOQAAABAAAAAAAAAAAQAgAAAAEAEAAGRycy9zaGFwZXhtbC54bWxQSwUGAAAAAAYA&#10;BgBbAQAAugMAAAAA&#10;">
                  <v:fill on="f" focussize="0,0"/>
                  <v:stroke weight="1pt" color="#93CDDD [1944]" miterlimit="8" joinstyle="miter" endarrow="block"/>
                  <v:imagedata o:title=""/>
                  <o:lock v:ext="edit" aspectratio="f"/>
                </v:shape>
                <v:shape id="Прямая со стрелкой 22" o:spid="_x0000_s1026" o:spt="32" type="#_x0000_t32" style="position:absolute;left:29813;top:6953;height:95;width:2762;" filled="f" stroked="t" coordsize="21600,21600" o:gfxdata="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4m&#10;O0fCAAAA4wAAAA8AAAAAAAAAAQAgAAAAIgAAAGRycy9kb3ducmV2LnhtbFBLAQIUABQAAAAIAIdO&#10;4kAzLwWeOwAAADkAAAAQAAAAAAAAAAEAIAAAABEBAABkcnMvc2hhcGV4bWwueG1sUEsFBgAAAAAG&#10;AAYAWwEAALsDAAAAAA==&#10;">
                  <v:fill on="f" focussize="0,0"/>
                  <v:stroke weight="1pt" color="#93CDDD [1944]" miterlimit="8" joinstyle="miter" endarrow="block"/>
                  <v:imagedata o:title=""/>
                  <o:lock v:ext="edit" aspectratio="f"/>
                </v:shape>
                <v:shape id="Прямая со стрелкой 23" o:spid="_x0000_s1026" o:spt="32" type="#_x0000_t32" style="position:absolute;left:29813;top:10668;height:95;width:2762;" filled="f" stroked="t" coordsize="21600,21600" o:gfxdata="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mYoa/&#10;AAAA4gAAAA8AAAAAAAAAAQAgAAAAIgAAAGRycy9kb3ducmV2LnhtbFBLAQIUABQAAAAIAIdO4kAz&#10;LwWeOwAAADkAAAAQAAAAAAAAAAEAIAAAAA4BAABkcnMvc2hhcGV4bWwueG1sUEsFBgAAAAAGAAYA&#10;WwEAALgDAAAAAA==&#10;">
                  <v:fill on="f" focussize="0,0"/>
                  <v:stroke weight="1pt" color="#93CDDD [1944]" miterlimit="8" joinstyle="miter" endarrow="block"/>
                  <v:imagedata o:title=""/>
                  <o:lock v:ext="edit" aspectratio="f"/>
                </v:shape>
                <v:shape id="Прямая со стрелкой 24" o:spid="_x0000_s1026" o:spt="32" type="#_x0000_t32" style="position:absolute;left:29527;top:15525;height:96;width:2762;" filled="f" stroked="t" coordsize="21600,21600" o:gfxdata="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v0bVy8QAAADjAAAADwAAAAAAAAABACAAAAAiAAAAZHJzL2Rvd25yZXYueG1sUEsBAhQAFAAAAAgA&#10;h07iQDMvBZ47AAAAOQAAABAAAAAAAAAAAQAgAAAAEwEAAGRycy9zaGFwZXhtbC54bWxQSwUGAAAA&#10;AAYABgBbAQAAvQMAAAAA&#10;">
                  <v:fill on="f" focussize="0,0"/>
                  <v:stroke weight="1pt" color="#93CDDD [1944]" miterlimit="8" joinstyle="miter" endarrow="block"/>
                  <v:imagedata o:title=""/>
                  <o:lock v:ext="edit" aspectratio="f"/>
                </v:shape>
                <v:shape id="Прямая со стрелкой 25" o:spid="_x0000_s1026" o:spt="32" type="#_x0000_t32" style="position:absolute;left:29813;top:19907;height:95;width:2762;" filled="f" stroked="t" coordsize="21600,21600" o:gfxdata="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NpU&#10;I8EAAADjAAAADwAAAAAAAAABACAAAAAiAAAAZHJzL2Rvd25yZXYueG1sUEsBAhQAFAAAAAgAh07i&#10;QDMvBZ47AAAAOQAAABAAAAAAAAAAAQAgAAAAEAEAAGRycy9zaGFwZXhtbC54bWxQSwUGAAAAAAYA&#10;BgBbAQAAugMAAAAA&#10;">
                  <v:fill on="f" focussize="0,0"/>
                  <v:stroke weight="1pt" color="#93CDDD [1944]" miterlimit="8" joinstyle="miter" endarrow="block"/>
                  <v:imagedata o:title=""/>
                  <o:lock v:ext="edit" aspectratio="f"/>
                </v:shape>
                <v:shape id="Прямая со стрелкой 26" o:spid="_x0000_s1026" o:spt="32" type="#_x0000_t32" style="position:absolute;left:29813;top:23812;height:95;width:2762;" filled="f" stroked="t" coordsize="21600,21600" o:gfxdata="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3j&#10;OP7CAAAA4wAAAA8AAAAAAAAAAQAgAAAAIgAAAGRycy9kb3ducmV2LnhtbFBLAQIUABQAAAAIAIdO&#10;4kAzLwWeOwAAADkAAAAQAAAAAAAAAAEAIAAAABEBAABkcnMvc2hhcGV4bWwueG1sUEsFBgAAAAAG&#10;AAYAWwEAALsDAAAAAA==&#10;">
                  <v:fill on="f" focussize="0,0"/>
                  <v:stroke weight="1pt" color="#93CDDD [1944]" miterlimit="8" joinstyle="miter" endarrow="block"/>
                  <v:imagedata o:title=""/>
                  <o:lock v:ext="edit" aspectratio="f"/>
                </v:shape>
              </v:group>
            </w:pict>
          </mc:Fallback>
        </mc:AlternateContent>
      </w:r>
    </w:p>
    <w:p w14:paraId="3B7AD4FF">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2767965</wp:posOffset>
                </wp:positionH>
                <wp:positionV relativeFrom="paragraph">
                  <wp:posOffset>187325</wp:posOffset>
                </wp:positionV>
                <wp:extent cx="200025" cy="2047875"/>
                <wp:effectExtent l="19050" t="11430" r="66675" b="55245"/>
                <wp:wrapNone/>
                <wp:docPr id="1917783488" name="Соединитель: уступ 12"/>
                <wp:cNvGraphicFramePr/>
                <a:graphic xmlns:a="http://schemas.openxmlformats.org/drawingml/2006/main">
                  <a:graphicData uri="http://schemas.microsoft.com/office/word/2010/wordprocessingShape">
                    <wps:wsp>
                      <wps:cNvCnPr>
                        <a:cxnSpLocks noChangeShapeType="1"/>
                      </wps:cNvCnPr>
                      <wps:spPr bwMode="auto">
                        <a:xfrm flipH="1">
                          <a:off x="0" y="0"/>
                          <a:ext cx="200025" cy="2047875"/>
                        </a:xfrm>
                        <a:prstGeom prst="bentConnector3">
                          <a:avLst>
                            <a:gd name="adj1" fmla="val -30000"/>
                          </a:avLst>
                        </a:prstGeom>
                        <a:noFill/>
                        <a:ln w="6350">
                          <a:solidFill>
                            <a:srgbClr val="5B9BD5"/>
                          </a:solidFill>
                          <a:miter lim="800000"/>
                          <a:tailEnd type="triangle" w="med" len="med"/>
                        </a:ln>
                      </wps:spPr>
                      <wps:bodyPr/>
                    </wps:wsp>
                  </a:graphicData>
                </a:graphic>
              </wp:anchor>
            </w:drawing>
          </mc:Choice>
          <mc:Fallback>
            <w:pict>
              <v:shape id="Соединитель: уступ 12" o:spid="_x0000_s1026" o:spt="34" type="#_x0000_t34" style="position:absolute;left:0pt;flip:x;margin-left:217.95pt;margin-top:14.75pt;height:161.25pt;width:15.75pt;z-index:251666432;mso-width-relative:page;mso-height-relative:page;" filled="f" stroked="t" coordsize="21600,21600" o:gfxdata="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5hZ1V9oAAAAKAQAA&#10;DwAAAAAAAAABACAAAAAiAAAAZHJzL2Rvd25yZXYueG1sUEsBAhQAFAAAAAgAh07iQGrcUe9QAgAA&#10;SQQAAA4AAAAAAAAAAQAgAAAAKQEAAGRycy9lMm9Eb2MueG1sUEsFBgAAAAAGAAYAWQEAAOsFAAAA&#10;AA==&#10;" adj="-6480">
                <v:fill on="f" focussize="0,0"/>
                <v:stroke weight="0.5pt" color="#5B9BD5" miterlimit="8" joinstyle="miter" endarrow="block"/>
                <v:imagedata o:title=""/>
                <o:lock v:ext="edit" aspectratio="f"/>
              </v:shape>
            </w:pict>
          </mc:Fallback>
        </mc:AlternateContent>
      </w:r>
    </w:p>
    <w:p w14:paraId="724A1213">
      <w:pPr>
        <w:ind w:firstLine="567"/>
        <w:jc w:val="both"/>
        <w:rPr>
          <w:rStyle w:val="26"/>
          <w:rFonts w:ascii="Times New Roman" w:hAnsi="Times New Roman" w:cs="Times New Roman"/>
          <w:sz w:val="28"/>
          <w:szCs w:val="28"/>
          <w:lang w:val="kk-KZ"/>
        </w:rPr>
      </w:pPr>
    </w:p>
    <w:p w14:paraId="1EA46222">
      <w:pPr>
        <w:ind w:firstLine="567"/>
        <w:jc w:val="both"/>
        <w:rPr>
          <w:rStyle w:val="26"/>
          <w:rFonts w:ascii="Times New Roman" w:hAnsi="Times New Roman" w:cs="Times New Roman"/>
          <w:sz w:val="28"/>
          <w:szCs w:val="28"/>
          <w:lang w:val="kk-KZ"/>
        </w:rPr>
      </w:pPr>
    </w:p>
    <w:p w14:paraId="23557650">
      <w:pPr>
        <w:ind w:firstLine="567"/>
        <w:jc w:val="both"/>
        <w:rPr>
          <w:rStyle w:val="26"/>
          <w:rFonts w:ascii="Times New Roman" w:hAnsi="Times New Roman" w:cs="Times New Roman"/>
          <w:sz w:val="28"/>
          <w:szCs w:val="28"/>
          <w:lang w:val="kk-KZ"/>
        </w:rPr>
      </w:pPr>
    </w:p>
    <w:p w14:paraId="20A8AB3D">
      <w:pPr>
        <w:ind w:firstLine="567"/>
        <w:jc w:val="both"/>
        <w:rPr>
          <w:rStyle w:val="26"/>
          <w:rFonts w:ascii="Times New Roman" w:hAnsi="Times New Roman" w:cs="Times New Roman"/>
          <w:sz w:val="28"/>
          <w:szCs w:val="28"/>
          <w:lang w:val="kk-KZ"/>
        </w:rPr>
      </w:pPr>
    </w:p>
    <w:p w14:paraId="01BE0447">
      <w:pPr>
        <w:ind w:firstLine="567"/>
        <w:jc w:val="both"/>
        <w:rPr>
          <w:rStyle w:val="26"/>
          <w:rFonts w:ascii="Times New Roman" w:hAnsi="Times New Roman" w:cs="Times New Roman"/>
          <w:sz w:val="28"/>
          <w:szCs w:val="28"/>
          <w:lang w:val="kk-KZ"/>
        </w:rPr>
      </w:pPr>
    </w:p>
    <w:p w14:paraId="71B6C559">
      <w:pPr>
        <w:ind w:firstLine="567"/>
        <w:jc w:val="both"/>
        <w:rPr>
          <w:rStyle w:val="26"/>
          <w:rFonts w:ascii="Times New Roman" w:hAnsi="Times New Roman" w:cs="Times New Roman"/>
          <w:sz w:val="28"/>
          <w:szCs w:val="28"/>
          <w:lang w:val="kk-KZ"/>
        </w:rPr>
      </w:pPr>
    </w:p>
    <w:p w14:paraId="0BBDD1F6">
      <w:pPr>
        <w:ind w:firstLine="567"/>
        <w:jc w:val="both"/>
        <w:rPr>
          <w:rStyle w:val="26"/>
          <w:rFonts w:ascii="Times New Roman" w:hAnsi="Times New Roman" w:cs="Times New Roman"/>
          <w:sz w:val="28"/>
          <w:szCs w:val="28"/>
          <w:lang w:val="kk-KZ"/>
        </w:rPr>
      </w:pPr>
    </w:p>
    <w:p w14:paraId="0C2C80B2">
      <w:pPr>
        <w:ind w:firstLine="567"/>
        <w:jc w:val="both"/>
        <w:rPr>
          <w:rStyle w:val="26"/>
          <w:rFonts w:ascii="Times New Roman" w:hAnsi="Times New Roman" w:cs="Times New Roman"/>
          <w:sz w:val="28"/>
          <w:szCs w:val="28"/>
          <w:lang w:val="kk-KZ"/>
        </w:rPr>
      </w:pPr>
    </w:p>
    <w:p w14:paraId="2251D43A">
      <w:pPr>
        <w:ind w:firstLine="567"/>
        <w:jc w:val="both"/>
        <w:rPr>
          <w:rStyle w:val="26"/>
          <w:rFonts w:ascii="Times New Roman" w:hAnsi="Times New Roman" w:cs="Times New Roman"/>
          <w:sz w:val="28"/>
          <w:szCs w:val="28"/>
          <w:lang w:val="kk-KZ"/>
        </w:rPr>
      </w:pPr>
    </w:p>
    <w:p w14:paraId="38478B50">
      <w:pPr>
        <w:ind w:left="567"/>
        <w:jc w:val="both"/>
        <w:rPr>
          <w:rStyle w:val="26"/>
          <w:rFonts w:ascii="Times New Roman" w:hAnsi="Times New Roman" w:cs="Times New Roman"/>
          <w:lang w:val="kk-KZ"/>
        </w:rPr>
      </w:pPr>
      <w:r>
        <w:rPr>
          <w:rFonts w:ascii="Times New Roman" w:hAnsi="Times New Roman" w:cs="Times New Roman"/>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3301365</wp:posOffset>
                </wp:positionH>
                <wp:positionV relativeFrom="paragraph">
                  <wp:posOffset>47625</wp:posOffset>
                </wp:positionV>
                <wp:extent cx="2724150" cy="323850"/>
                <wp:effectExtent l="9525" t="11430" r="9525" b="26670"/>
                <wp:wrapNone/>
                <wp:docPr id="125936607" name="Прямоугольник 13"/>
                <wp:cNvGraphicFramePr/>
                <a:graphic xmlns:a="http://schemas.openxmlformats.org/drawingml/2006/main">
                  <a:graphicData uri="http://schemas.microsoft.com/office/word/2010/wordprocessingShape">
                    <wps:wsp>
                      <wps:cNvSpPr>
                        <a:spLocks noChangeArrowheads="1"/>
                      </wps:cNvSpPr>
                      <wps:spPr bwMode="auto">
                        <a:xfrm>
                          <a:off x="0" y="0"/>
                          <a:ext cx="2724150" cy="323850"/>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cmpd="sng">
                          <a:solidFill>
                            <a:schemeClr val="accent5">
                              <a:lumMod val="60000"/>
                              <a:lumOff val="40000"/>
                            </a:schemeClr>
                          </a:solidFill>
                          <a:prstDash val="solid"/>
                          <a:miter lim="800000"/>
                        </a:ln>
                        <a:effectLst>
                          <a:outerShdw dist="28398" dir="3806097" algn="ctr" rotWithShape="0">
                            <a:schemeClr val="accent5">
                              <a:lumMod val="50000"/>
                              <a:lumOff val="0"/>
                              <a:alpha val="50000"/>
                            </a:schemeClr>
                          </a:outerShdw>
                        </a:effectLst>
                      </wps:spPr>
                      <wps:txbx>
                        <w:txbxContent>
                          <w:p w14:paraId="73ACA8CF">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Кері байланыс</w:t>
                            </w:r>
                          </w:p>
                        </w:txbxContent>
                      </wps:txbx>
                      <wps:bodyPr rot="0" vert="horz" wrap="square" lIns="91440" tIns="45720" rIns="91440" bIns="45720" anchor="ctr" anchorCtr="0" upright="1">
                        <a:noAutofit/>
                      </wps:bodyPr>
                    </wps:wsp>
                  </a:graphicData>
                </a:graphic>
              </wp:anchor>
            </w:drawing>
          </mc:Choice>
          <mc:Fallback>
            <w:pict>
              <v:rect id="Прямоугольник 13" o:spid="_x0000_s1026" o:spt="1" style="position:absolute;left:0pt;margin-left:259.95pt;margin-top:3.75pt;height:25.5pt;width:214.5pt;z-index:251665408;v-text-anchor:middle;mso-width-relative:page;mso-height-relative:page;" fillcolor="#93CDDD [1944]" filled="t" stroked="t" coordsize="21600,21600" o:gfxdata="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Ib5D+XXAAAACAEAAA8AAAAAAAAAAQAg&#10;AAAAIgAAAGRycy9kb3ducmV2LnhtbFBLAQIUABQAAAAIAIdO4kBiJja5LAMAADEHAAAOAAAAAAAA&#10;AAEAIAAAACYBAABkcnMvZTJvRG9jLnhtbFBLBQYAAAAABgAGAFkBAADEBgAAAAA=&#10;">
                <v:fill type="gradient" on="t" color2="#DBEEF4 [664]" angle="135" focus="50%" focussize="0,0"/>
                <v:stroke weight="1pt" color="#93CDDD [1944]" miterlimit="8" joinstyle="miter"/>
                <v:imagedata o:title=""/>
                <o:lock v:ext="edit" aspectratio="f"/>
                <v:shadow on="t" color="#215968 [3208]" opacity="32768f" offset="1pt,2pt" origin="0f,0f" matrix="65536f,0f,0f,65536f"/>
                <v:textbox>
                  <w:txbxContent>
                    <w:p w14:paraId="73ACA8CF">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Кері байланыс</w:t>
                      </w:r>
                    </w:p>
                  </w:txbxContent>
                </v:textbox>
              </v:rect>
            </w:pict>
          </mc:Fallback>
        </mc:AlternateContent>
      </w:r>
    </w:p>
    <w:p w14:paraId="2BB85887">
      <w:pPr>
        <w:ind w:left="567"/>
        <w:jc w:val="both"/>
        <w:rPr>
          <w:rStyle w:val="26"/>
          <w:rFonts w:ascii="Times New Roman" w:hAnsi="Times New Roman" w:cs="Times New Roman"/>
          <w:lang w:val="kk-KZ"/>
        </w:rPr>
      </w:pPr>
    </w:p>
    <w:p w14:paraId="5A28EC10">
      <w:pPr>
        <w:ind w:left="567"/>
        <w:jc w:val="both"/>
        <w:rPr>
          <w:rStyle w:val="26"/>
          <w:rFonts w:ascii="Times New Roman" w:hAnsi="Times New Roman" w:cs="Times New Roman"/>
          <w:lang w:val="kk-KZ"/>
        </w:rPr>
      </w:pPr>
    </w:p>
    <w:p w14:paraId="6EF5046A">
      <w:pPr>
        <w:ind w:left="567"/>
        <w:jc w:val="both"/>
        <w:rPr>
          <w:rStyle w:val="26"/>
          <w:rFonts w:ascii="Times New Roman" w:hAnsi="Times New Roman" w:cs="Times New Roman"/>
          <w:lang w:val="kk-KZ"/>
        </w:rPr>
      </w:pPr>
    </w:p>
    <w:p w14:paraId="48B75835">
      <w:pPr>
        <w:jc w:val="cente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Сурет 6 – Оқушы үлгерімін жақсартудың факторлары (Джон Хэтти бойынша)</w:t>
      </w:r>
    </w:p>
    <w:p w14:paraId="3CBFD347">
      <w:pPr>
        <w:ind w:firstLine="440"/>
        <w:jc w:val="both"/>
        <w:rPr>
          <w:rStyle w:val="26"/>
          <w:rFonts w:ascii="Times New Roman" w:hAnsi="Times New Roman" w:cs="Times New Roman"/>
          <w:sz w:val="28"/>
          <w:szCs w:val="28"/>
          <w:lang w:val="kk-KZ"/>
        </w:rPr>
      </w:pPr>
    </w:p>
    <w:p w14:paraId="26192575">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Қалыптастырушы бағалау, Джон Хэттидің айтуынша, оқушының білім алудағы жетістіктері мен табыстарын дұрыс бағалауға мүмкіндік береді. Және қалыптастырушы бағалау – тапсырманы орындап болғанан кейін, немесе сабақтан кейін, не болмаса тараудан соң, не болмаса тоқсан, не жылдың аяғында қойылатын бағалау емес. Олардан басты ерекшелігі қалыптастырушы бағалау – тапсырманы орындау сатыларында, сабақ барысында, тоқсанда оқыту үдерісінің барлық кезеңінде, жыл бойы, барлық сабақта және сабақтың барлық кезеңінде оқушының қиындықтарын дер кезінде айқындап, дер кезінде жетістіктерін ескеріп, бағалап отырады. Қалыптастырушы бағалауда мұғалімнің де, оқушының да өзара кері байланысы үзілмей, оқу үдерісінің барлық сәтінде орын алып тұруын талап етеді. Дер кезіндегі кері байланыс арқылы мұғалім өзінің оқыту әдістемесін жақсарта алады, ал оқушылар жаңа оқу мазмұнын дұрыс және тиянақты меңгере алады [123,б. 89].</w:t>
      </w:r>
    </w:p>
    <w:p w14:paraId="2DBECB1A">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Джон Хэттидің тағы бір зерттеуінде микрооқыту жайлы түсіндіреді, микрооқыту дегенді былайша анықтайды, яғни мұғалім қысқа-қысқа бейнесабақтарды жазып алып, оны әрі қарай талдайды. Бұл мұғалімнің өзі өткізген сабағының үзіктерін түсіріп алған соң, әріптестерінің ортасына талқылауға салуы деп түсініледі. Бұл жерде мұғалім, алдымен, өзінің нәтижелерін өзі талдайды. Одан соң, әріптестері кері байланыс жасайды. Осындай микрооқытулар арқылы мұғалім өзінің оқыту тәжірибесіндегі ұтысты тұстары мен жетіспес тұстарын анықтап біле алады. Талдау, өзіндік бағалауы мен әріптестерінің бағалауының нәтижесінде мұғалім оқушыларға білім берудің сапалы да тиімді әдіс-тәсілдерін таңдауға одан әрі ұмтылады, тәжірибесін жетілдіреді [124].</w:t>
      </w:r>
    </w:p>
    <w:p w14:paraId="0B8276DF">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Жеделдете оқыту, ғалымның анықтауынша, күрделі проблемалар және мәні үлкен жобалар арқылы неғұрлым тереңдете оқытуды білдіреді. Сонымен бірге оқушыға қолдау жасау арқылы білім мазмұнын толық игеруге сыныппен бірдей деңгейде алға қарай ұмтылысын білдіреді. Тағы да биік деңгейдегі білім мазмұнын, біздің зерттеу тақырыбымызға сәйкес алатын болсақ, метабілімге сай мазмұн мен метадағдыларды меңгеруге баса назар салу және соған сай оқыту керектігін білдіреді. Ал мұғалімдерге оқушыларды белсенді оқыту әдістеріне баса назар аударып, ұзақ мерзімді жоспар жасап, соны басшылыққа алауы керектігін білдіреді. Сонымен қатар, оқушылар төменгі сыныптарда білмей қалған тақырыптары болса да, сабақ үстінде барлық сыныпты бірдей деңгейде ұстау керектігін және балаларға не үйретілсе де тек дұрыс жолмен үйретілсе, барлығы игеріп әкететініне сенімділік болуы керек. Оқушы әр сабақтағы әр тапсырманы орындаған сайын қадамы биіктеп отыруы тиіс және осылай өскенін мұғалім ғана емес, өзі де байыппен түсінуі керек [125].</w:t>
      </w:r>
    </w:p>
    <w:p w14:paraId="2716F4FF">
      <w:pPr>
        <w:tabs>
          <w:tab w:val="left" w:pos="851"/>
        </w:tabs>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Сыныптағы ахуалдың жақсы және жайлы болуы мұғалім үшін де, оқушы үшін де өте маңызды болып табылады. Бұл туралы Анжелика Андерсон Ричард Хамильтон бұл туралы кең талдау жасады. Сабақ үстінде мұғалім тек оқушылардың жұмыстану, іздену ахуалын орнатуды басты орынға қоюы керек. Мұғалімге оқушылар сабақ үстінде өзін қалай ұстауы керек екендігі туралы ережелерді әр сабақ алдында ұдайы ескертіп алғаны да дұрыс. Сабақта оқушылардың сабақтағы жаңа тақырыпқа қызығушылығын тудыратын оқу тапсырмалары орындатылуы қажет. Және оқушы да әр тапсырманы орындауы арқылы терең біле түсетінінін, білгені үшін бағаланатынын түсініп отырса, алға қарай жетелейтін жақсы мотивация болып саналады. Мұғалімнің заманауи ақпараттық технологиялар мен педагогикалық оқыту технологияларының сан түрлі мүмкіндігін пайдалану сабақтағы ахуалды жайлы етуге көмек беретіні сөзсіз</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[126</w:t>
      </w:r>
      <w:r>
        <w:rPr>
          <w:rFonts w:ascii="Times New Roman" w:hAnsi="Times New Roman" w:cs="Times New Roman"/>
          <w:sz w:val="28"/>
          <w:szCs w:val="28"/>
          <w:lang w:val="kk-KZ"/>
        </w:rPr>
        <w:t>].</w:t>
      </w:r>
    </w:p>
    <w:p w14:paraId="36C1A604">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Дамуында ерекшелігі бар балаларға көмек беру туралы айтқанда, ондай балалардың оқу материалын жақсы және дұрыс игеруі үшін арнайы ерекше оқыту стратегиясын әзірлеуі керек және сондай балаларға қолайлы әдіс-тәсілдермен оқытуы тиіс деп атап көрсетеді. Мысалы, оқуда әріптердің орнын алмастырып алатын ерекшеліктері бар (дислексия) оқушылармен арнайы жұмыс жасаудың маңызы туралы айтылады.</w:t>
      </w:r>
    </w:p>
    <w:p w14:paraId="3E0AB6F4">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Айқын оқу мақсаттары және бағалаудың нақты критерийлері немесе жетістік критерийлері туралы мынадай пікірлер айтылады. Оқушы оқу мақсаттарының бөліп көрсетудің маңызын түсінуі керек. Бұл жердегі негізгі шарт оқушы мұғаліммен біріге отырып, сабақта не оқытылып жатқаны туралы және нендей тапсырмаларды орындау арқылы қандай нәтижеге жету керек деген түсінігі болуы міндетті. Барлық оқушы бірдей мұны айқын түсіне де бермейтіні белгілі. Сондықтан оқу мақсаттары мен жетістік критерийлері сабақтың осы маңызды қырын қамтамасыз етеді. Қалыптастырушы бағалау арқылы оқушылардың оқу-танымдық белсенділігін арттыру үшін оқу мақсаттарының айқын болуы және бағалау критерийлерінің нақты белгіленуі сабақтың өте жақсы нәтижелерге қол жеткізуінің жақсы жолы [127].</w:t>
      </w:r>
    </w:p>
    <w:p w14:paraId="3C197DC4">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Л.Е. Смирнова өзінің зерттеуінде: «өзара оқыту – мәтінді оқу, дауыстап оқу әдіс-тәсілдерін үйрететін оқыту техникасы» деп түсіндіреді. Бұл жерде мәтінді оқуда мұғалім мен оқушының өзара диалогтік қарым-қатынасы түрі қолданылады. Ол диалогтік форма зерттеушілердің ұсыныстары бойынша 4 кезеңнен тұрады:</w:t>
      </w:r>
    </w:p>
    <w:p w14:paraId="38FA9ADA">
      <w:pPr>
        <w:pStyle w:val="27"/>
        <w:numPr>
          <w:ilvl w:val="0"/>
          <w:numId w:val="6"/>
        </w:numPr>
      </w:pPr>
      <w:r>
        <w:t>болжам жасау;</w:t>
      </w:r>
    </w:p>
    <w:p w14:paraId="01135E16">
      <w:pPr>
        <w:pStyle w:val="27"/>
        <w:numPr>
          <w:ilvl w:val="0"/>
          <w:numId w:val="6"/>
        </w:numPr>
      </w:pPr>
      <w:r>
        <w:t>сұрақтар қою;</w:t>
      </w:r>
    </w:p>
    <w:p w14:paraId="5F0D3101">
      <w:pPr>
        <w:pStyle w:val="27"/>
        <w:numPr>
          <w:ilvl w:val="0"/>
          <w:numId w:val="6"/>
        </w:numPr>
      </w:pPr>
      <w:r>
        <w:t>нақтылау;</w:t>
      </w:r>
    </w:p>
    <w:p w14:paraId="181DEA5A">
      <w:pPr>
        <w:pStyle w:val="27"/>
        <w:numPr>
          <w:ilvl w:val="0"/>
          <w:numId w:val="6"/>
        </w:numPr>
      </w:pPr>
      <w:r>
        <w:t>қорытынды жасау.</w:t>
      </w:r>
    </w:p>
    <w:p w14:paraId="4EB44EB8">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Алдымен, оқушылар тірек сөздерге сүйене отырып болжам жасатуға болады, одан соң, екінші кезеңде оқушылар мәтін бойынша сұрақтар қойып жаттығады. Сонан кейін мәтін бойынша түсініксіз сөздердің мағынасын тауып, олармен сөйлем құрап, тілдік қорына енгізуге жаттығады, төртінші кезеңде мәтіндегі негізгі ойды анықтап, ерекше детальдарын көрсетіп, мәтіннің мазмұнын бағалауға дағдыланады [128].</w:t>
      </w:r>
    </w:p>
    <w:p w14:paraId="763CC261">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Ал В.А. Дегальцева: «кері байланыс –оқушылардың оқу үлгерімінің әрдайым жақсы болуы үшін ойлап тапқан маңызды факторларының бірі болып табылады» деп талдайды. Кері байланыстың педагогикалық күші туралы жан-жақты қырларын қарастыра отырып талдайды. Бағалауға қатысты кері байланыс жөнінде бағалаудың әдістері туралы айтады. Күтілетін нәтиже мен оқу мақсаттарының арасындағы белгісіздік деңгейін барынша төмендету керек, оқушының тапсырманы орындау үдерісіндегі әр қадамы, әрбір талпынысы, ұмтылысы кері байланыс арқылы бағаланып отыруы керек [129]. Олар 65-беттегі  7-суретте көрсетіліп отыр.</w:t>
      </w:r>
    </w:p>
    <w:p w14:paraId="13FA05C4">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қолданудың педагогикалық мүмкіндіктері барлығын жүйелі байланыс ретінде қарастыру арқылы сапалы нәтижелерге жеткізе алады. Сондықтан біздің ойымызша, қалыптастырушы бағалау технологиясының нәтижелілігі педагогикалық мүмкіндіктерді біртұтас қызмет етуімен құру қажет болады. </w:t>
      </w:r>
    </w:p>
    <w:p w14:paraId="6087DB06">
      <w:pPr>
        <w:jc w:val="center"/>
        <w:rPr>
          <w:lang w:eastAsia="ru-RU"/>
        </w:rPr>
      </w:pPr>
      <w:r>
        <w:rPr>
          <w:lang w:eastAsia="ru-RU"/>
        </w:rPr>
        <w:drawing>
          <wp:inline distT="0" distB="0" distL="0" distR="0">
            <wp:extent cx="5868670" cy="3200400"/>
            <wp:effectExtent l="0" t="0" r="0" b="0"/>
            <wp:docPr id="28"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79BBF3DC">
      <w:pPr>
        <w:jc w:val="center"/>
        <w:rPr>
          <w:lang w:val="kk-KZ"/>
        </w:rPr>
      </w:pPr>
      <w:r>
        <w:rPr>
          <w:rFonts w:ascii="Times New Roman" w:hAnsi="Times New Roman" w:cs="Times New Roman"/>
          <w:sz w:val="28"/>
          <w:szCs w:val="28"/>
          <w:lang w:val="kk-KZ"/>
        </w:rPr>
        <w:t>Сурет 7 – Қалыптастырушы бағалаудың құраушы элементтері</w:t>
      </w:r>
    </w:p>
    <w:p w14:paraId="3A873FF3">
      <w:pPr>
        <w:rPr>
          <w:rStyle w:val="26"/>
          <w:rFonts w:ascii="Times New Roman" w:hAnsi="Times New Roman" w:cs="Times New Roman"/>
          <w:sz w:val="28"/>
          <w:szCs w:val="28"/>
          <w:lang w:val="kk-KZ"/>
        </w:rPr>
      </w:pPr>
    </w:p>
    <w:p w14:paraId="71AD1F05">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Қалыптастырушы бағалаудың педагогикалық мүмкіндіктері оның мақсатынан танылады. Қалыптастырушы бағалаудың мақсаты оқушыларды оқыту үдерісін зерттей отырып, мұғалім үшін өзінің оқыту ісін жақсартуға қажетті, ал оқушылар үшін өзінің оқып-білу дағдыларын жақсарту үшін тұрақты түрде кері байланыс жасау болып табылады. </w:t>
      </w:r>
    </w:p>
    <w:p w14:paraId="198C098A">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Ғалымдар (Р.Х.Шакиров және т.б.) қалыптастырушы бағалаудың педагогикалық мүмкіндіктері ретінде келесілерді атап көрсетеді:</w:t>
      </w:r>
    </w:p>
    <w:p w14:paraId="2C56BD63">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оқушылар өздерінің оқу барысындағы күшті жақтары мен әлсіз жақтарын анықтай алуына көмектесу, әлі де көп жұмыс жасау қажет тұстарын анықтауға көмектесу;</w:t>
      </w:r>
    </w:p>
    <w:p w14:paraId="16AC5908">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мұғалімдерге оқушылардың қандай әлсіз жақтарын күшейту керектігін анықтауға көмектесу және оқушының тапсырманы орындауда жіберген қателіктерін тез түзете алуына көмектесу [130].</w:t>
      </w:r>
    </w:p>
    <w:p w14:paraId="733B9A49">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Негізінде, оқыту, білім беру үдерісінде бағалау, әсіресе, қорытынды бағалау, көп жағдайда, жыл бойы жүргізілген оқыту үдерісінің мазмұнын ғана емес, құндылығын да жойып жібере алатын болғаны белгілі. Осыған қарағанда, бағалау – оқытумен тепе-тең күшке ие мәселе болып отырғанын көру қиын емес. Қазіргі кезде білім беру мен білім алу сапасы емес, бағалау арқылы сабақты да, мұғалімді де, оқушыны да, мектепті де, тіпті республиканың аймақтарының білім беру саласын да айқындайтын түсініксіз бір жағдай орын алып отырғаны белгілі. Бұл жерде бағалау – бәсекелестіктің келеңсіз құралына айналып отырғанын педагогтер мойындайды. Ал оқушының білім сапасы қандай, болашақта оның тек бағалауға ғана сүйеніп, жақсы бағалаудың жолдарын ғана іздеп, шынайы білім ала алмайтын болу мүмкін екені ескеріліп отыр ма деген мәселені тек қалыптастырушы бағалау арқылы ғана шешуге болады деп санаймыз. 10 жыл мектепте білім алып, соңғы 1 немесе 1,5 жылда мектеп түлектерін тек мемлекеттік ҰБТ тапсыруға дайындап, оқушының 10 жыл бойғы білімін, тәрбиесін санасында нығыздап, мидың алыс орнына жасырып, тек жаттанды тест тапсыруға дайындау да – дәстүрлі бағалаудың формалдылыққа толықтай айналып болғанын көрсетеді. ҰБТ кезінде ыңғайсыз жағдайлардың кезігуі де сол тек баға алса болды деген ойдың жастардың санасында әбден орныққанын дәлелдейді. </w:t>
      </w:r>
    </w:p>
    <w:p w14:paraId="509AD83B">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сыныптан бастап оқушылардың білімін қалыптастырушы бағалау негізінде жүргізу арқылы олардың метапәндік білім жүйесін меңгеруінде қиындық туығызбайтын болады. Өйткені, оқушы өзінің әрбір қадамының мұғалім тарапынан жасалынып отыратын кері байланыс арқылы бағаланып отырғанын, сөйтіп, ой-санасында тұтас бір таным дүниесі жасалынып жатқанын түсінетін болады. Қалыптастырушы бағалаудың педагогикалық мүмкіндігі оның білімін тұтастықпен қалыптастыруға бағытталғандығымен танылады. </w:t>
      </w:r>
    </w:p>
    <w:p w14:paraId="5F66370F">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Қалыптастырушы бағалаудың ерекшеліктерін зерттеген Маргарет Хэритедждің пікірінше, қалыптастырушы бағалау – оқыту барысы туралы мәліметтердің тұрақты түрде жинақтаудың жүйелі үдерісі. Әрбір мәлімет арқылы оқушының сол сәттегі білім деңгейін анықтауға және сабақтарды баланың жақсы оқуына қарай бейімдей түсу үшін пайдаланылады. Қалыптастырушы бағалауда оқушы мұғаліммен бірге сабақ үдерісінің белсенді қатысушысына, орындаушысына айналады [131].</w:t>
      </w:r>
    </w:p>
    <w:p w14:paraId="6F5B1C4E">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бағалауды бастауыш сыныптарда қолданудың бірнеше педагогикалық мүмкіндіктері анықталды:</w:t>
      </w:r>
    </w:p>
    <w:p w14:paraId="1559BEB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i/>
          <w:sz w:val="28"/>
          <w:szCs w:val="28"/>
          <w:lang w:val="kk-KZ"/>
        </w:rPr>
        <w:t>Оқушының оқу әрекетін саналы ұйымдастыру мүмкіндігі.</w:t>
      </w:r>
      <w:r>
        <w:rPr>
          <w:rFonts w:ascii="Times New Roman" w:hAnsi="Times New Roman" w:cs="Times New Roman"/>
          <w:sz w:val="28"/>
          <w:szCs w:val="28"/>
          <w:lang w:val="kk-KZ"/>
        </w:rPr>
        <w:t xml:space="preserve"> Қалыптастырушы бағалау оқушыны оқу мақсатын түсінуге, әрекеттер ретін жоспарлауға және нәтижені бағалауға үйретеді. Бұл ретте бағалау оқу әрекетінің құрылымын (мақсат – әрекет – нәтиже – түзету) меңгеруге жағдай жасайды;</w:t>
      </w:r>
    </w:p>
    <w:p w14:paraId="2EF65F5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i/>
          <w:sz w:val="28"/>
          <w:szCs w:val="28"/>
          <w:lang w:val="kk-KZ"/>
        </w:rPr>
        <w:t>Метапәндік дағдыларды кешенді дамыту мүмкіндігі.</w:t>
      </w:r>
      <w:r>
        <w:rPr>
          <w:rFonts w:ascii="Times New Roman" w:hAnsi="Times New Roman" w:cs="Times New Roman"/>
          <w:sz w:val="28"/>
          <w:szCs w:val="28"/>
          <w:lang w:val="kk-KZ"/>
        </w:rPr>
        <w:t xml:space="preserve"> Қалыптастырушы бағалау танымдық, реттеушілік және коммуникативтік оқу әрекеттерін бірлікте дамытады. Бағалау тапсырмалары оқушыны ақпаратты талдауға, өз ойын дәлелдеуге, бірлесіп әрекет етуге бағыттайды;</w:t>
      </w:r>
    </w:p>
    <w:p w14:paraId="3CB4D69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i/>
          <w:sz w:val="28"/>
          <w:szCs w:val="28"/>
          <w:lang w:val="kk-KZ"/>
        </w:rPr>
        <w:t>Өзін-өзі бағалау және рефлексияны қалыптастыру мүмкіндігі.</w:t>
      </w:r>
      <w:r>
        <w:rPr>
          <w:rFonts w:ascii="Times New Roman" w:hAnsi="Times New Roman" w:cs="Times New Roman"/>
          <w:sz w:val="28"/>
          <w:szCs w:val="28"/>
          <w:lang w:val="kk-KZ"/>
        </w:rPr>
        <w:t xml:space="preserve"> Қалыптастырушы бағалау оқушыларды өз жетістіктерін, қателіктерін және оқу қиындықтарын талдауға үйретеді. Бұл өзін-өзі бақылау, өзін-өзі реттеу және рефлексия дағдыларының дамуына ықпал етеді;</w:t>
      </w:r>
    </w:p>
    <w:p w14:paraId="009A137D">
      <w:pPr>
        <w:pStyle w:val="17"/>
      </w:pPr>
      <w:r>
        <w:rPr>
          <w:i/>
        </w:rPr>
        <w:t>- Оқу мотивациясын арттыру мүмкіндігі.</w:t>
      </w:r>
      <w:r>
        <w:t xml:space="preserve"> Бағалаудың ынталандырушы және қолдаушы сипаты оқушының оқу әрекетіне оң көзқарасын қалыптастырады. Қалыптастырушы бағалау жетістікті атап көрсету арқылы оқушының өз мүмкіндіктеріне сенімін арттырады;</w:t>
      </w:r>
    </w:p>
    <w:p w14:paraId="31EA5CB5">
      <w:pPr>
        <w:pStyle w:val="17"/>
      </w:pPr>
      <w:r>
        <w:rPr>
          <w:i/>
        </w:rPr>
        <w:t>- Оқу үдерісін дербестендіру мүмкіндігі.</w:t>
      </w:r>
      <w:r>
        <w:t xml:space="preserve"> Қалыптастырушы бағалау оқушының жеке оқу қарқынын, қабілетін және даму деңгейін ескеруге мүмкіндік береді. Бұл тапсырмаларды саралап ұсынуға және оқушының жеке білім алу траекториясын құруға жағдай жасайды;</w:t>
      </w:r>
    </w:p>
    <w:p w14:paraId="06F34B5F">
      <w:pPr>
        <w:pStyle w:val="17"/>
      </w:pPr>
      <w:r>
        <w:rPr>
          <w:i/>
        </w:rPr>
        <w:t>- Оқу үдерісін уақтылы түзету мүмкіндігі.</w:t>
      </w:r>
      <w:r>
        <w:t xml:space="preserve"> Бағалау нәтижелері мұғалімге оқу мазмұнын, әдістерін және тапсырмаларды дер кезінде түзетуге мүмкіндік береді. Осылайша қалыптастырушы бағалау оқытуды басқарудың тиімді құралына айналады;</w:t>
      </w:r>
    </w:p>
    <w:p w14:paraId="3E9F42A8">
      <w:pPr>
        <w:pStyle w:val="17"/>
      </w:pPr>
      <w:r>
        <w:rPr>
          <w:i/>
        </w:rPr>
        <w:t xml:space="preserve">- Ынтымақтастық пен коммуникацияны дамыту мүмкіндігі. </w:t>
      </w:r>
      <w:r>
        <w:t>Өзара бағалау, топтық талдау және бірлескен рефлексия оқушылардың коммуникативтік дағдыларын дамытады. Бұл оқушының әлеуметтік өзара әрекет тәжірибесін байытады;</w:t>
      </w:r>
    </w:p>
    <w:p w14:paraId="7ECCFFA1">
      <w:pPr>
        <w:pStyle w:val="17"/>
      </w:pPr>
      <w:r>
        <w:rPr>
          <w:i/>
        </w:rPr>
        <w:t xml:space="preserve">- Даму динамикасын бақылау мүмкіндігі. </w:t>
      </w:r>
      <w:r>
        <w:t>Қалыптастырушы бағалау оқушыны басқа оқушылармен емес, өзінің алдыңғы нәтижелерімен салыстыруға негізделеді. Бұл оқушының жеке даму динамикасын анықтауға мүмкіндік береді.</w:t>
      </w:r>
    </w:p>
    <w:p w14:paraId="1977CEDC">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Сонымен </w:t>
      </w:r>
      <w:r>
        <w:rPr>
          <w:rFonts w:ascii="Times New Roman" w:hAnsi="Times New Roman" w:cs="Times New Roman"/>
          <w:sz w:val="28"/>
          <w:szCs w:val="28"/>
          <w:lang w:val="kk-KZ"/>
        </w:rPr>
        <w:t xml:space="preserve">қалыптастырушы бағалау бастауыш сынып оқушыларының метапәндік нәтижелерін дамытуда кең педагогикалық мүмкіндіктерге ие. Ол оқыту үдерісін басқарудың, оқушы дамуын қолдаудың және оқу әрекетін жетілдірудің тиімді құралы ретінде қызмет етеді. </w:t>
      </w:r>
      <w:r>
        <w:rPr>
          <w:rStyle w:val="26"/>
          <w:rFonts w:ascii="Times New Roman" w:hAnsi="Times New Roman" w:cs="Times New Roman"/>
          <w:sz w:val="28"/>
          <w:szCs w:val="28"/>
          <w:lang w:val="kk-KZ"/>
        </w:rPr>
        <w:t>Оқу мақсаттарына қол жеткізу барысында сабақтың әрбір сәті арқылы өзінің ой-санасында жаңа түзілімдер пайда болып жатқанын сезінген оқушының рухани-танымдық қуаты күшейе түсетіні белгілі. Сөйтіп, білім алу мотивациясы жоғарылай түседі. Оқушының әрбір сабағы – оның сүріп жатқан өмірінің сәттері болғандықтан, оның бос өтпеуіне оқушы да мұғаліммен бірдей жауапкершілікте болуы тиіс.</w:t>
      </w:r>
    </w:p>
    <w:p w14:paraId="24477BB5">
      <w:pPr>
        <w:ind w:firstLine="567"/>
        <w:rPr>
          <w:rFonts w:ascii="Times New Roman" w:hAnsi="Times New Roman" w:cs="Times New Roman"/>
          <w:sz w:val="28"/>
          <w:szCs w:val="28"/>
          <w:lang w:val="kk-KZ"/>
        </w:rPr>
      </w:pPr>
    </w:p>
    <w:p w14:paraId="6561818E">
      <w:pPr>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2.2 Қалыптастырушы бағалау арқылы бастауыш сынып оқушыларының метапәндік нәтижелерін дамытудың стратегиялары мен алгоритмдері</w:t>
      </w:r>
    </w:p>
    <w:p w14:paraId="68B40444">
      <w:pPr>
        <w:ind w:firstLine="565" w:firstLineChars="202"/>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қолданудың жүйесін, ерекшеліктерін, </w:t>
      </w:r>
      <w:r>
        <w:rPr>
          <w:rFonts w:ascii="Times New Roman" w:hAnsi="Times New Roman" w:cs="Times New Roman"/>
          <w:sz w:val="28"/>
          <w:szCs w:val="28"/>
          <w:lang w:val="kk-KZ"/>
        </w:rPr>
        <w:t xml:space="preserve">стратегиялары мен алгоритмдерін анықтауда білім берудің сапасын көтеру мәселесі жалпы елдегі экономикалық, әлеуметтік, танымдық, мәдениет дамуы барысын назарға ала отырып шешілетінін атап өту керек. Еліміздегі бастауыш мектепте білім беру сапасын көтерудің бір жолы ретінде метапәндік оқыту мен оның нәтижелерін дамытуда қалыптастырушы бағалауды қолдануды қарастыра отырып, бұл мәселенің оқушының жеке тұлғасының, қоғамның, мемлекеттің сұранысы мен тапсырысына сай болуы тиіс екендігіне баса назар аударылады. </w:t>
      </w:r>
    </w:p>
    <w:p w14:paraId="7BC50CED">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қолдануды қамтамасыз ету тікелей оның технологиясымен және бағалау үдерісін жүргізумен байланысты. Сол жүйелі технология арқылы ғана метапәндік нәтижелерді қалыптастырушы бағалаудың белгілі реттелген тәртіппен, алгоритмделген қадамдармен, оқушылардың білім алу барысында әр қадамының жақсаруына бағытталуымен жүзеге асырылуы мүмкін болады. Қалыптастырушы бағалау метапәндік оқытудың құнды құрамдық бөлшегі ретінде және жалпы бастауышта оқыту жүйесінің бір құрылымдық бөлшегі ретінде, білім беру барысында, әр сабақ үстінде, оның ішінде әрбір жаттығу мен тапсырманы орындау барысында мұғалім мен оқушының кері байланыс функциясын қамтамасыз етіп отырады. Мұндай кері байланыстың тұрақты түрде орнығуы білім беру үдерісіндегі екі субъектінің, яғни мұғалім мен оқушының оқыту үдерісінің сапалы болуына қойылған талаптарды орындауын қамтамасыз етеді.</w:t>
      </w:r>
    </w:p>
    <w:p w14:paraId="518DCB8B">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Қалыптастырушы бағалауды қолдану арқылы оқушының білім бағалау жүйесін жетілдіру іске асырылады, бастауыш сынып оқушысының жеке білімдік траекториясының қалыптасуына және оның алға қарай жылжып отыруына тірек болатын жаңа бағалау және оқыту жүйелері айқындалады. Осындай маңызды мәселенің теориялық негіздері мен жүйесін, модельдерін, әдістемесін, технологиялық болмысын зерттеу арқылы бастауыш сыныпта метапәндік оқытуда оқушылардың мотивациясының жоғарылауына, білім беру үдерісінің сапалы деңгейге көтерілуіне қажетті тіректерді анықтауға болады [132]. </w:t>
      </w:r>
    </w:p>
    <w:p w14:paraId="251AAE5C">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Метапәндік оқыту нәтижелерін дамытуда бастауыш сынып оқушыларының білім сапасына қойылатын нормативтік құжаттардағы, стандарттардағы талаптар мен қалыптастырушы бағалау критерийлерінің, индикаторларының, өлшемдерінің өзара сәйкес келуін және қалыптастырушы бағалаудың прогрестік алға қарай жетелеу қуаты мол болуын айқындаудың маңызы үлкен екені белгілі. Бұл міндет бастауыш сынып оқушысына қазіргі және алдағы өміріне қажетті білім мен дағдыларды, басты құзыреттіліктерді қалыптастырудағы метапәндік нәтижелерді дамыту мен қалыптастырушы бағалаудың сондай маңызды міндетті шешудегі потенциалын нақты анықтауды қажет етеді.Бастауыш сынып оқушыларының метапәндік нәтижелерін дамытуда қалыптастырушы бағалауды қолдану – білім мен дағдыларды шынайы оқу үдерісінің нәтижелеріне сай бағалау болып табылады. Осы жерде оқыту үдерісінің нәтижелері мен оқыту сапасы туралы, педагогикалық өлшемдер мен сапалы оқытуды ұйымдастырудың жаңа технологиялары туралы зерттеулердің қажеттілігі айқын танылады. </w:t>
      </w:r>
    </w:p>
    <w:p w14:paraId="0B9FD0B9">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НЗМ ДББҰ Педагогикалық өлшемдер орталығы әзірлеген «Оқушылардың оқу жетістіктерін критериалды бағалау жүйесінің әдіснамасы» атты еңбекте қалыптастырушы бағалауда балл да қоймай, баға да қоймай, мұғалім мен оқушының дидактикалық қарым-қатынасында үздіксіз кері байланыстың орнауы маңызды екені атап көрсетілген. Авторлардың пікірінше, қалыптастырушы бағалаудың жүйесінде төрт басымдықты басшылыққа алу керек. </w:t>
      </w:r>
    </w:p>
    <w:p w14:paraId="0D16FFC2">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Олардың </w:t>
      </w:r>
      <w:r>
        <w:rPr>
          <w:rStyle w:val="26"/>
          <w:rFonts w:ascii="Times New Roman" w:hAnsi="Times New Roman" w:cs="Times New Roman"/>
          <w:i/>
          <w:sz w:val="28"/>
          <w:szCs w:val="28"/>
          <w:lang w:val="kk-KZ"/>
        </w:rPr>
        <w:t>біріншісі,</w:t>
      </w:r>
      <w:r>
        <w:rPr>
          <w:rStyle w:val="26"/>
          <w:rFonts w:ascii="Times New Roman" w:hAnsi="Times New Roman" w:cs="Times New Roman"/>
          <w:sz w:val="28"/>
          <w:szCs w:val="28"/>
          <w:lang w:val="kk-KZ"/>
        </w:rPr>
        <w:t xml:space="preserve"> оқып-білім алу сан түріндегі баға алуды емес, білім мазмұнын меңгеріп, белгілі бір дағдыларды игеруге бағдар ұсталынумен байланысты. </w:t>
      </w:r>
    </w:p>
    <w:p w14:paraId="465E71F2">
      <w:pPr>
        <w:ind w:firstLine="567"/>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Екіншісі,</w:t>
      </w:r>
      <w:r>
        <w:rPr>
          <w:rStyle w:val="26"/>
          <w:rFonts w:ascii="Times New Roman" w:hAnsi="Times New Roman" w:cs="Times New Roman"/>
          <w:sz w:val="28"/>
          <w:szCs w:val="28"/>
          <w:lang w:val="kk-KZ"/>
        </w:rPr>
        <w:t xml:space="preserve"> нашар баға оқушылардың әрі қарай білім алуы үшін жабылған жол болмауы керек, кедергі туғызбауы керек деген оймен байланысты. Өйткені, келесі сабақтарда оқушының өте жақсы нәтижелерге қол жеткізуі мүмкін екенін басты назарда ұстау қажет.</w:t>
      </w:r>
    </w:p>
    <w:p w14:paraId="30461ACB">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 </w:t>
      </w:r>
      <w:r>
        <w:rPr>
          <w:rStyle w:val="26"/>
          <w:rFonts w:ascii="Times New Roman" w:hAnsi="Times New Roman" w:cs="Times New Roman"/>
          <w:i/>
          <w:sz w:val="28"/>
          <w:szCs w:val="28"/>
          <w:lang w:val="kk-KZ"/>
        </w:rPr>
        <w:t>Үшіншісі,</w:t>
      </w:r>
      <w:r>
        <w:rPr>
          <w:rStyle w:val="26"/>
          <w:rFonts w:ascii="Times New Roman" w:hAnsi="Times New Roman" w:cs="Times New Roman"/>
          <w:sz w:val="28"/>
          <w:szCs w:val="28"/>
          <w:lang w:val="kk-KZ"/>
        </w:rPr>
        <w:t xml:space="preserve"> оқушының білімін бағалауда объективті болу үшін оқушы біліміне қойылатын талаптары да, бағалау критерийлері де, сапалы бағалау құралдары да бірыңғай талаптармен айқындалған жүйе қолданылуы керек деген идеямен байланысты. </w:t>
      </w:r>
    </w:p>
    <w:p w14:paraId="0C7EBB56">
      <w:pPr>
        <w:ind w:firstLine="567"/>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Төртіншісі,</w:t>
      </w:r>
      <w:r>
        <w:rPr>
          <w:rStyle w:val="26"/>
          <w:rFonts w:ascii="Times New Roman" w:hAnsi="Times New Roman" w:cs="Times New Roman"/>
          <w:sz w:val="28"/>
          <w:szCs w:val="28"/>
          <w:lang w:val="kk-KZ"/>
        </w:rPr>
        <w:t xml:space="preserve"> бағалаудың нәтижелері басшылық органдардың білім беру үдерісін одар әрі қалай оңтайландыруға болады деген мәселені шешуге көмектесетіндей болуы тиіс. </w:t>
      </w:r>
    </w:p>
    <w:p w14:paraId="74E580B2">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Түптеп келгенде, бұл айтылғандар А.А.Красноборованың еңбегінде нақтырақ талданады. Қалыптастырушы бағалау жүйесінің көздеген игі мақсаттарға қол жеткізуі үшін бағалау мақсаттары анық болуы тиіс, бағалау критерийлері, бағалаудың сапалы әдістері стандарт бойынша белгіленген есеп беру реті, білім беру сапасын мониторингілеу үздіксіз жүргізіліп отырылуы керек делінген [133].</w:t>
      </w:r>
    </w:p>
    <w:p w14:paraId="23871E2F">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Қалыптастырушы бағалау қазіргі уақытта көптеген елдердегі білім беру жүйесіне енгізілуде. Қалыптастырушы бағалаудың халықаралық жүйедегі орны мен мазмұнына жасалынған талдау нәтижелерін 6-кестеде жинақтап көрсетеміз.</w:t>
      </w:r>
    </w:p>
    <w:p w14:paraId="119DABBF">
      <w:pPr>
        <w:jc w:val="both"/>
        <w:rPr>
          <w:rStyle w:val="26"/>
          <w:rFonts w:ascii="Times New Roman" w:hAnsi="Times New Roman" w:cs="Times New Roman"/>
          <w:sz w:val="28"/>
          <w:szCs w:val="28"/>
          <w:lang w:val="kk-KZ"/>
        </w:rPr>
      </w:pPr>
    </w:p>
    <w:p w14:paraId="68D27A7A">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Кесте 6 </w:t>
      </w:r>
      <w:r>
        <w:rPr>
          <w:rFonts w:ascii="Times New Roman" w:hAnsi="Times New Roman" w:cs="Times New Roman"/>
          <w:sz w:val="28"/>
          <w:szCs w:val="28"/>
          <w:lang w:val="kk-KZ"/>
        </w:rPr>
        <w:t>−</w:t>
      </w:r>
      <w:r>
        <w:rPr>
          <w:rStyle w:val="26"/>
          <w:rFonts w:ascii="Times New Roman" w:hAnsi="Times New Roman" w:cs="Times New Roman"/>
          <w:sz w:val="28"/>
          <w:szCs w:val="28"/>
          <w:lang w:val="kk-KZ"/>
        </w:rPr>
        <w:t xml:space="preserve"> Қалыптастырушы бағалаудың халықаралық жүйедегі орны мен мазмұнына жасалынған талдау нәтижелері</w:t>
      </w:r>
    </w:p>
    <w:p w14:paraId="6DB18E15">
      <w:pPr>
        <w:jc w:val="both"/>
        <w:rPr>
          <w:rStyle w:val="26"/>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2873"/>
        <w:gridCol w:w="5244"/>
      </w:tblGrid>
      <w:tr w14:paraId="7AF3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tcPr>
          <w:p w14:paraId="4FA4ADD2">
            <w:pPr>
              <w:ind w:right="206"/>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Елдер</w:t>
            </w:r>
          </w:p>
        </w:tc>
        <w:tc>
          <w:tcPr>
            <w:tcW w:w="2873" w:type="dxa"/>
          </w:tcPr>
          <w:p w14:paraId="7BAD243B">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Қалыптастырушы бағалаудың мақсаты</w:t>
            </w:r>
          </w:p>
        </w:tc>
        <w:tc>
          <w:tcPr>
            <w:tcW w:w="5244" w:type="dxa"/>
          </w:tcPr>
          <w:p w14:paraId="3C53EE8F">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Ерекшеліктері, критерийлері </w:t>
            </w:r>
          </w:p>
        </w:tc>
      </w:tr>
      <w:tr w14:paraId="5548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tcBorders>
              <w:bottom w:val="single" w:color="auto" w:sz="4" w:space="0"/>
            </w:tcBorders>
          </w:tcPr>
          <w:p w14:paraId="730CC854">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1</w:t>
            </w:r>
          </w:p>
        </w:tc>
        <w:tc>
          <w:tcPr>
            <w:tcW w:w="2873" w:type="dxa"/>
            <w:tcBorders>
              <w:bottom w:val="single" w:color="auto" w:sz="4" w:space="0"/>
            </w:tcBorders>
          </w:tcPr>
          <w:p w14:paraId="4C6E399F">
            <w:pPr>
              <w:ind w:firstLine="7"/>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5244" w:type="dxa"/>
            <w:tcBorders>
              <w:bottom w:val="single" w:color="auto" w:sz="4" w:space="0"/>
            </w:tcBorders>
          </w:tcPr>
          <w:p w14:paraId="3BA57363">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14:paraId="5735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tcBorders>
              <w:bottom w:val="single" w:color="auto" w:sz="4" w:space="0"/>
            </w:tcBorders>
          </w:tcPr>
          <w:p w14:paraId="54FD514C">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Англия</w:t>
            </w:r>
          </w:p>
        </w:tc>
        <w:tc>
          <w:tcPr>
            <w:tcW w:w="2873" w:type="dxa"/>
            <w:tcBorders>
              <w:bottom w:val="single" w:color="auto" w:sz="4" w:space="0"/>
            </w:tcBorders>
          </w:tcPr>
          <w:p w14:paraId="1524A608">
            <w:pPr>
              <w:ind w:firstLine="7"/>
              <w:jc w:val="both"/>
              <w:rPr>
                <w:rStyle w:val="26"/>
                <w:rFonts w:ascii="Times New Roman" w:hAnsi="Times New Roman" w:cs="Times New Roman"/>
                <w:sz w:val="24"/>
                <w:szCs w:val="24"/>
                <w:lang w:val="kk-KZ"/>
              </w:rPr>
            </w:pPr>
            <w:r>
              <w:rPr>
                <w:rFonts w:ascii="Times New Roman" w:hAnsi="Times New Roman" w:cs="Times New Roman"/>
                <w:sz w:val="24"/>
                <w:szCs w:val="24"/>
                <w:lang w:val="kk-KZ"/>
              </w:rPr>
              <w:t xml:space="preserve">Қалыптастырушы бағалау оқушылар мен мұғалімдерінің оқу үдерісінде білім алушылардың деңгейі қандай екенін және осыдан әрі қарай қандай бағдармен жүру керек екенін, оқытуда кездескен «олқылықтарды» қалай жақсартуға болатынын шешу үшін қолданатын қолжетімді мәліметтерге түсініктеме береді. </w:t>
            </w:r>
          </w:p>
          <w:p w14:paraId="3A023715">
            <w:pPr>
              <w:jc w:val="both"/>
              <w:rPr>
                <w:rStyle w:val="26"/>
                <w:rFonts w:ascii="Times New Roman" w:hAnsi="Times New Roman" w:cs="Times New Roman"/>
                <w:sz w:val="24"/>
                <w:szCs w:val="24"/>
                <w:lang w:val="kk-KZ"/>
              </w:rPr>
            </w:pPr>
          </w:p>
        </w:tc>
        <w:tc>
          <w:tcPr>
            <w:tcW w:w="5244" w:type="dxa"/>
            <w:tcBorders>
              <w:bottom w:val="single" w:color="auto" w:sz="4" w:space="0"/>
            </w:tcBorders>
          </w:tcPr>
          <w:p w14:paraId="0207E09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Оқыту үдерісі мен оқу толықтай интеграцияланған және бір-бірінің ажырамас бөлігі болып табылуы; </w:t>
            </w:r>
          </w:p>
          <w:p w14:paraId="0340EBE3">
            <w:pPr>
              <w:ind w:firstLine="3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мұғалімдер мен оқушылар оқу мақсаттарын талқылап, өзара талдай отырып келісуі; </w:t>
            </w:r>
          </w:p>
          <w:p w14:paraId="6CA618D0">
            <w:pPr>
              <w:ind w:firstLine="3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оқу мақсаттарына қол жеткізуде оқушыларға қажетті көмек көрсетілуі; </w:t>
            </w:r>
          </w:p>
          <w:p w14:paraId="3B12E0FD">
            <w:pPr>
              <w:jc w:val="both"/>
              <w:rPr>
                <w:rFonts w:ascii="Times New Roman" w:hAnsi="Times New Roman" w:cs="Times New Roman"/>
                <w:sz w:val="24"/>
                <w:szCs w:val="24"/>
                <w:lang w:val="kk-KZ"/>
              </w:rPr>
            </w:pPr>
            <w:r>
              <w:rPr>
                <w:rFonts w:ascii="Times New Roman" w:hAnsi="Times New Roman" w:cs="Times New Roman"/>
                <w:sz w:val="24"/>
                <w:szCs w:val="24"/>
                <w:lang w:val="kk-KZ"/>
              </w:rPr>
              <w:t>− оқушылардың өзін-өзі бағалауға жә-не өзара бірін-бірі бағалауға қатысуы;</w:t>
            </w:r>
          </w:p>
          <w:p w14:paraId="5E4E1ECD">
            <w:pPr>
              <w:ind w:firstLine="30"/>
              <w:jc w:val="both"/>
              <w:rPr>
                <w:rFonts w:ascii="Times New Roman" w:hAnsi="Times New Roman" w:cs="Times New Roman"/>
                <w:sz w:val="24"/>
                <w:szCs w:val="24"/>
                <w:lang w:val="kk-KZ"/>
              </w:rPr>
            </w:pPr>
            <w:r>
              <w:rPr>
                <w:rFonts w:ascii="Times New Roman" w:hAnsi="Times New Roman" w:cs="Times New Roman"/>
                <w:sz w:val="24"/>
                <w:szCs w:val="24"/>
                <w:lang w:val="kk-KZ"/>
              </w:rPr>
              <w:t>− оқушылар әр тапсырмадан соң келесі қадамын анықтау үшін мұғалім кері байланысты қамтамасыз етуі;</w:t>
            </w:r>
          </w:p>
          <w:p w14:paraId="760096F4">
            <w:pPr>
              <w:ind w:firstLine="3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әрбір оқушының жақсы жетістіктерге қол жеткізе алатын сенімділігін шыңдау; </w:t>
            </w:r>
          </w:p>
          <w:p w14:paraId="0FAC11D8">
            <w:pPr>
              <w:ind w:firstLine="30"/>
              <w:jc w:val="both"/>
              <w:rPr>
                <w:rStyle w:val="26"/>
                <w:rFonts w:ascii="Times New Roman" w:hAnsi="Times New Roman" w:cs="Times New Roman"/>
                <w:sz w:val="24"/>
                <w:szCs w:val="24"/>
                <w:lang w:val="kk-KZ"/>
              </w:rPr>
            </w:pPr>
            <w:r>
              <w:rPr>
                <w:rFonts w:ascii="Times New Roman" w:hAnsi="Times New Roman" w:cs="Times New Roman"/>
                <w:sz w:val="24"/>
                <w:szCs w:val="24"/>
                <w:lang w:val="kk-KZ"/>
              </w:rPr>
              <w:t>− мұғалімдер мен оқушылардың бағалау мәліметтерін қарастыруға және бірге рефлексия жасауы [133, б. 26].</w:t>
            </w:r>
          </w:p>
        </w:tc>
      </w:tr>
      <w:tr w14:paraId="29CE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tcBorders>
              <w:bottom w:val="nil"/>
            </w:tcBorders>
          </w:tcPr>
          <w:p w14:paraId="6A7B80E3">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Финляндия</w:t>
            </w:r>
          </w:p>
        </w:tc>
        <w:tc>
          <w:tcPr>
            <w:tcW w:w="2873" w:type="dxa"/>
            <w:tcBorders>
              <w:bottom w:val="nil"/>
            </w:tcBorders>
          </w:tcPr>
          <w:p w14:paraId="1F0C7E4D">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Оқушыны қолдау. Оқушыда өзінің білімі мен қабілетін түсінуі арқылы «өзінің жақсы бейнесін қалыптастыру». Қиын жағдайлардан шыға білу дағдыларын қалыптастыру.</w:t>
            </w:r>
          </w:p>
        </w:tc>
        <w:tc>
          <w:tcPr>
            <w:tcW w:w="5244" w:type="dxa"/>
            <w:tcBorders>
              <w:bottom w:val="nil"/>
            </w:tcBorders>
          </w:tcPr>
          <w:p w14:paraId="3D5610C9">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Бағалаудың басты критерийі </w:t>
            </w:r>
            <w:r>
              <w:rPr>
                <w:rFonts w:ascii="Times New Roman" w:hAnsi="Times New Roman" w:cs="Times New Roman"/>
                <w:sz w:val="24"/>
                <w:szCs w:val="24"/>
                <w:lang w:val="kk-KZ"/>
              </w:rPr>
              <w:t>−</w:t>
            </w:r>
            <w:r>
              <w:rPr>
                <w:rStyle w:val="26"/>
                <w:rFonts w:ascii="Times New Roman" w:hAnsi="Times New Roman" w:cs="Times New Roman"/>
                <w:sz w:val="24"/>
                <w:szCs w:val="24"/>
                <w:lang w:val="kk-KZ"/>
              </w:rPr>
              <w:t xml:space="preserve"> ұлттық білім стандарттары негізінде әзірлен-ген мектептің оқу жоспарындағы мақсаттарға қол жеткізу. Критерийлер әр пән бойынша құрастырылған оқу бағдарламасында қалыптастырылған. Критерийлердің жетекші принципі – оқушыға және оның ата-анасына оқушының әлі де бар күшін салуы керек салаларын айқын түсіндіріп отыру [134].</w:t>
            </w:r>
          </w:p>
        </w:tc>
      </w:tr>
    </w:tbl>
    <w:p w14:paraId="0E1200D3">
      <w:pPr>
        <w:rPr>
          <w:lang w:val="kk-KZ"/>
        </w:rPr>
      </w:pPr>
      <w:r>
        <w:rPr>
          <w:lang w:val="kk-KZ"/>
        </w:rPr>
        <w:br w:type="page"/>
      </w:r>
    </w:p>
    <w:p w14:paraId="1057B03B">
      <w:pPr>
        <w:rPr>
          <w:rFonts w:ascii="Times New Roman" w:hAnsi="Times New Roman" w:cs="Times New Roman"/>
          <w:sz w:val="28"/>
          <w:szCs w:val="28"/>
          <w:lang w:val="kk-KZ"/>
        </w:rPr>
      </w:pPr>
      <w:r>
        <w:rPr>
          <w:rFonts w:ascii="Times New Roman" w:hAnsi="Times New Roman" w:cs="Times New Roman"/>
          <w:sz w:val="28"/>
          <w:szCs w:val="28"/>
          <w:lang w:val="kk-KZ"/>
        </w:rPr>
        <w:t>6 – кестенің  жалғасы</w:t>
      </w:r>
    </w:p>
    <w:p w14:paraId="65DDFD9F">
      <w:pPr>
        <w:rPr>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2873"/>
        <w:gridCol w:w="5244"/>
      </w:tblGrid>
      <w:tr w14:paraId="4793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tcPr>
          <w:p w14:paraId="30564B66">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1</w:t>
            </w:r>
          </w:p>
        </w:tc>
        <w:tc>
          <w:tcPr>
            <w:tcW w:w="2873" w:type="dxa"/>
          </w:tcPr>
          <w:p w14:paraId="79974B7D">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5244" w:type="dxa"/>
          </w:tcPr>
          <w:p w14:paraId="3C37E688">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14:paraId="6BC0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tcPr>
          <w:p w14:paraId="7DABC9B4">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Канада</w:t>
            </w:r>
          </w:p>
        </w:tc>
        <w:tc>
          <w:tcPr>
            <w:tcW w:w="2873" w:type="dxa"/>
          </w:tcPr>
          <w:p w14:paraId="4265E8F0">
            <w:pPr>
              <w:jc w:val="both"/>
              <w:rPr>
                <w:rStyle w:val="26"/>
                <w:rFonts w:ascii="Times New Roman" w:hAnsi="Times New Roman" w:cs="Times New Roman"/>
                <w:sz w:val="24"/>
                <w:szCs w:val="24"/>
                <w:lang w:val="kk-KZ"/>
              </w:rPr>
            </w:pPr>
            <w:r>
              <w:rPr>
                <w:rFonts w:ascii="Times New Roman" w:hAnsi="Times New Roman" w:cs="Times New Roman"/>
                <w:sz w:val="24"/>
                <w:szCs w:val="24"/>
                <w:lang w:val="kk-KZ"/>
              </w:rPr>
              <w:t>Оқушылардың күнде-лікті білім алуындағы прогресін бақылау және оқыту мен оқу үдерісіне дер кезінде түзетулер енгізу үшін қажетті жағдай жасау.</w:t>
            </w:r>
          </w:p>
        </w:tc>
        <w:tc>
          <w:tcPr>
            <w:tcW w:w="5244" w:type="dxa"/>
          </w:tcPr>
          <w:p w14:paraId="5AA6246A">
            <w:pPr>
              <w:jc w:val="both"/>
              <w:rPr>
                <w:rFonts w:ascii="Times New Roman" w:hAnsi="Times New Roman" w:cs="Times New Roman"/>
                <w:sz w:val="24"/>
                <w:szCs w:val="24"/>
                <w:lang w:val="kk-KZ"/>
              </w:rPr>
            </w:pPr>
            <w:r>
              <w:rPr>
                <w:rFonts w:ascii="Times New Roman" w:hAnsi="Times New Roman" w:cs="Times New Roman"/>
                <w:sz w:val="24"/>
                <w:szCs w:val="24"/>
                <w:lang w:val="kk-KZ"/>
              </w:rPr>
              <w:t>Қалыптастырушы бағалау диагностика сипатында болады. Оқу жылы бойы жүйелі түрде жүргізіледі. Оқушылардың қойылған мақсатқа жетуінде қажетті көмек көрсетуге бағытталған кері байланыс беру</w:t>
            </w:r>
          </w:p>
          <w:p w14:paraId="32CFDF8F">
            <w:pPr>
              <w:rPr>
                <w:rStyle w:val="26"/>
                <w:rFonts w:ascii="Times New Roman" w:hAnsi="Times New Roman" w:cs="Times New Roman"/>
                <w:sz w:val="24"/>
                <w:szCs w:val="24"/>
                <w:lang w:val="kk-KZ"/>
              </w:rPr>
            </w:pPr>
            <w:r>
              <w:rPr>
                <w:rFonts w:ascii="Times New Roman" w:hAnsi="Times New Roman" w:cs="Times New Roman"/>
                <w:sz w:val="24"/>
                <w:szCs w:val="24"/>
                <w:lang w:val="kk-KZ"/>
              </w:rPr>
              <w:t>[135].</w:t>
            </w:r>
          </w:p>
        </w:tc>
      </w:tr>
      <w:tr w14:paraId="1935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tcPr>
          <w:p w14:paraId="490DCF8F">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Сингапур</w:t>
            </w:r>
          </w:p>
        </w:tc>
        <w:tc>
          <w:tcPr>
            <w:tcW w:w="2873" w:type="dxa"/>
          </w:tcPr>
          <w:p w14:paraId="31E06E80">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Оқушыға нақ осы кездегі өзінің білім деңгейі туралы айту, дайындығын жақсарта алатын жолдары белгі-леу. Мұғалімге оқу-шыларды дайындауда жіберілген олқылық-тарды айту, оқыту үдерісін жетілдіру бағдарын көрсету.</w:t>
            </w:r>
          </w:p>
        </w:tc>
        <w:tc>
          <w:tcPr>
            <w:tcW w:w="5244" w:type="dxa"/>
          </w:tcPr>
          <w:p w14:paraId="09FBFE45">
            <w:pPr>
              <w:jc w:val="both"/>
              <w:rPr>
                <w:rFonts w:ascii="Times New Roman" w:hAnsi="Times New Roman" w:cs="Times New Roman"/>
                <w:sz w:val="24"/>
                <w:szCs w:val="24"/>
                <w:lang w:val="kk-KZ"/>
              </w:rPr>
            </w:pPr>
            <w:r>
              <w:rPr>
                <w:rFonts w:ascii="Times New Roman" w:hAnsi="Times New Roman" w:cs="Times New Roman"/>
                <w:sz w:val="24"/>
                <w:szCs w:val="24"/>
                <w:lang w:val="kk-KZ"/>
              </w:rPr>
              <w:t>-бағалау жүйесі пәндік нәтижелерді бақылауға емес,  оқыту сапасын қолдауға бағдар ұстанған;</w:t>
            </w:r>
          </w:p>
          <w:p w14:paraId="23564169">
            <w:pPr>
              <w:jc w:val="both"/>
              <w:rPr>
                <w:rFonts w:ascii="Times New Roman" w:hAnsi="Times New Roman" w:cs="Times New Roman"/>
                <w:sz w:val="24"/>
                <w:szCs w:val="24"/>
                <w:lang w:val="kk-KZ"/>
              </w:rPr>
            </w:pPr>
            <w:r>
              <w:rPr>
                <w:rFonts w:ascii="Times New Roman" w:hAnsi="Times New Roman" w:cs="Times New Roman"/>
                <w:sz w:val="24"/>
                <w:szCs w:val="24"/>
                <w:lang w:val="kk-KZ"/>
              </w:rPr>
              <w:t>-бағалауда тек пәндік нәтижелер ғана емес, интеллектуалдық және тұлғалық даму да баса назарға алынады;</w:t>
            </w:r>
          </w:p>
          <w:p w14:paraId="3F18104B">
            <w:pPr>
              <w:jc w:val="both"/>
              <w:rPr>
                <w:rFonts w:ascii="Times New Roman" w:hAnsi="Times New Roman" w:cs="Times New Roman"/>
                <w:sz w:val="24"/>
                <w:szCs w:val="24"/>
                <w:lang w:val="kk-KZ"/>
              </w:rPr>
            </w:pPr>
            <w:r>
              <w:rPr>
                <w:rFonts w:ascii="Times New Roman" w:hAnsi="Times New Roman" w:cs="Times New Roman"/>
                <w:sz w:val="24"/>
                <w:szCs w:val="24"/>
                <w:lang w:val="kk-KZ"/>
              </w:rPr>
              <w:t>-емтихан қорытындысы бойынша мектепті, аймақты мақтауға алып кетпеу үшін жеке оқушының қол жеткен табыстары мен жетістіктерін бағалаудағы мектептің рөлін күшейтуге бағдар ұсталынған [136].</w:t>
            </w:r>
          </w:p>
        </w:tc>
      </w:tr>
      <w:tr w14:paraId="34DF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2" w:type="dxa"/>
            <w:tcBorders>
              <w:bottom w:val="single" w:color="auto" w:sz="4" w:space="0"/>
            </w:tcBorders>
          </w:tcPr>
          <w:p w14:paraId="42231D5B">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Ресей</w:t>
            </w:r>
          </w:p>
        </w:tc>
        <w:tc>
          <w:tcPr>
            <w:tcW w:w="2873" w:type="dxa"/>
            <w:tcBorders>
              <w:bottom w:val="single" w:color="auto" w:sz="4" w:space="0"/>
            </w:tcBorders>
          </w:tcPr>
          <w:p w14:paraId="582A0CA4">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Оқыту сапасын жақ-сарту, баға қою үшін негіз жасау емес. Үздіксіз кері байланыс орнату, барлық сабақта жазбаша және ауызша түрде кері байла-ныс орнату. Оқушының нәтижелері өзінің алдыңғы нәтижелерімен салыстырылуы тиіс.</w:t>
            </w:r>
          </w:p>
        </w:tc>
        <w:tc>
          <w:tcPr>
            <w:tcW w:w="5244" w:type="dxa"/>
            <w:tcBorders>
              <w:bottom w:val="single" w:color="auto" w:sz="4" w:space="0"/>
            </w:tcBorders>
          </w:tcPr>
          <w:p w14:paraId="6033CE96">
            <w:pPr>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-оқушылардың пәндік және метапәндік нәтижелерін бағалау;</w:t>
            </w:r>
          </w:p>
          <w:p w14:paraId="3E89369F">
            <w:pPr>
              <w:jc w:val="both"/>
              <w:rPr>
                <w:rFonts w:ascii="Times New Roman" w:hAnsi="Times New Roman" w:cs="Times New Roman"/>
                <w:sz w:val="24"/>
                <w:szCs w:val="24"/>
                <w:lang w:val="kk-KZ"/>
              </w:rPr>
            </w:pPr>
            <w:r>
              <w:rPr>
                <w:rFonts w:ascii="Times New Roman" w:hAnsi="Times New Roman" w:cs="Times New Roman"/>
                <w:sz w:val="24"/>
                <w:szCs w:val="24"/>
                <w:lang w:val="kk-KZ"/>
              </w:rPr>
              <w:t>-әрбір оқушының жеке прогрестік дамуын бағалау;</w:t>
            </w:r>
          </w:p>
          <w:p w14:paraId="31013B58">
            <w:pPr>
              <w:jc w:val="both"/>
              <w:rPr>
                <w:rFonts w:ascii="Times New Roman" w:hAnsi="Times New Roman" w:cs="Times New Roman"/>
                <w:sz w:val="24"/>
                <w:szCs w:val="24"/>
                <w:lang w:val="kk-KZ"/>
              </w:rPr>
            </w:pPr>
            <w:r>
              <w:rPr>
                <w:rFonts w:ascii="Times New Roman" w:hAnsi="Times New Roman" w:cs="Times New Roman"/>
                <w:sz w:val="24"/>
                <w:szCs w:val="24"/>
                <w:lang w:val="kk-KZ"/>
              </w:rPr>
              <w:t>-баланы алға қарай одан әрі дамыту мақсатында бағалау;</w:t>
            </w:r>
          </w:p>
          <w:p w14:paraId="174E60AF">
            <w:pPr>
              <w:jc w:val="both"/>
              <w:rPr>
                <w:rStyle w:val="26"/>
                <w:rFonts w:ascii="Times New Roman" w:hAnsi="Times New Roman" w:cs="Times New Roman"/>
                <w:sz w:val="24"/>
                <w:szCs w:val="24"/>
                <w:lang w:val="kk-KZ"/>
              </w:rPr>
            </w:pPr>
            <w:r>
              <w:rPr>
                <w:rFonts w:ascii="Times New Roman" w:hAnsi="Times New Roman" w:cs="Times New Roman"/>
                <w:sz w:val="24"/>
                <w:szCs w:val="24"/>
                <w:lang w:val="kk-KZ"/>
              </w:rPr>
              <w:t>-қалыптастырушы және жиынтық бағалауды кешенді қолдану [137].</w:t>
            </w:r>
            <w:r>
              <w:rPr>
                <w:rStyle w:val="26"/>
                <w:rFonts w:ascii="Times New Roman" w:hAnsi="Times New Roman" w:cs="Times New Roman"/>
                <w:sz w:val="24"/>
                <w:szCs w:val="24"/>
                <w:lang w:val="kk-KZ"/>
              </w:rPr>
              <w:t xml:space="preserve"> </w:t>
            </w:r>
          </w:p>
        </w:tc>
      </w:tr>
      <w:tr w14:paraId="6F0F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522" w:type="dxa"/>
            <w:tcBorders>
              <w:bottom w:val="single" w:color="auto" w:sz="4" w:space="0"/>
            </w:tcBorders>
          </w:tcPr>
          <w:p w14:paraId="0A82099C">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Еуропалық </w:t>
            </w:r>
          </w:p>
          <w:p w14:paraId="39B76E5A">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мектеп білім</w:t>
            </w:r>
          </w:p>
          <w:p w14:paraId="4D1153E0">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 беру </w:t>
            </w:r>
          </w:p>
          <w:p w14:paraId="2CCBA8C5">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платформасы </w:t>
            </w:r>
          </w:p>
          <w:p w14:paraId="1C1652BA">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(https:</w:t>
            </w:r>
          </w:p>
          <w:p w14:paraId="1F707626">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//nesetweb.eu/en/)</w:t>
            </w:r>
          </w:p>
        </w:tc>
        <w:tc>
          <w:tcPr>
            <w:tcW w:w="2873" w:type="dxa"/>
            <w:tcBorders>
              <w:bottom w:val="single" w:color="auto" w:sz="4" w:space="0"/>
            </w:tcBorders>
          </w:tcPr>
          <w:p w14:paraId="38715BB5">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Қалыптастырушы бағалау оқыту үшін бағалау болуы керек. Бұл мұғалім мен оқушыға бірлесіп жақсы жұмыс жасауға және оқу үдерісін бірге бағалауға, сөйтіп оқушының оқу барысын жақсартуға көмектеседі.</w:t>
            </w:r>
          </w:p>
        </w:tc>
        <w:tc>
          <w:tcPr>
            <w:tcW w:w="5244" w:type="dxa"/>
            <w:tcBorders>
              <w:bottom w:val="single" w:color="auto" w:sz="4" w:space="0"/>
            </w:tcBorders>
          </w:tcPr>
          <w:p w14:paraId="6FD808AA">
            <w:pPr>
              <w:jc w:val="both"/>
              <w:rPr>
                <w:rFonts w:ascii="Times New Roman" w:hAnsi="Times New Roman" w:cs="Times New Roman"/>
                <w:sz w:val="24"/>
                <w:szCs w:val="24"/>
                <w:lang w:val="kk-KZ"/>
              </w:rPr>
            </w:pPr>
            <w:r>
              <w:rPr>
                <w:rFonts w:ascii="Times New Roman" w:hAnsi="Times New Roman" w:cs="Times New Roman"/>
                <w:sz w:val="24"/>
                <w:szCs w:val="24"/>
                <w:lang w:val="kk-KZ"/>
              </w:rPr>
              <w:t>-қалыптастырушы бағалау оқу мақсаттарының нақты қойылуын және ол мақсаттардың айқын болуын мүмкін етеді;</w:t>
            </w:r>
          </w:p>
          <w:p w14:paraId="4DD160C3">
            <w:pPr>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 өзін-өзі бағалайды және мұғалім мен оқушының бірлесіп бағалауына өздері де қосылып отырады;</w:t>
            </w:r>
          </w:p>
          <w:p w14:paraId="7479EE2E">
            <w:pPr>
              <w:jc w:val="both"/>
              <w:rPr>
                <w:rFonts w:ascii="Times New Roman" w:hAnsi="Times New Roman" w:cs="Times New Roman"/>
                <w:sz w:val="24"/>
                <w:szCs w:val="24"/>
                <w:lang w:val="kk-KZ"/>
              </w:rPr>
            </w:pPr>
            <w:r>
              <w:rPr>
                <w:rFonts w:ascii="Times New Roman" w:hAnsi="Times New Roman" w:cs="Times New Roman"/>
                <w:sz w:val="24"/>
                <w:szCs w:val="24"/>
                <w:lang w:val="kk-KZ"/>
              </w:rPr>
              <w:t>-сыныптастарының бағалауына да үлкен мән беруі арқылы оқушының алға қарай ұмтылысы қарқындайды;</w:t>
            </w:r>
          </w:p>
          <w:p w14:paraId="04B356A5">
            <w:pPr>
              <w:jc w:val="both"/>
              <w:rPr>
                <w:rStyle w:val="26"/>
                <w:rFonts w:ascii="Times New Roman" w:hAnsi="Times New Roman" w:cs="Times New Roman"/>
                <w:sz w:val="24"/>
                <w:szCs w:val="24"/>
                <w:lang w:val="kk-KZ"/>
              </w:rPr>
            </w:pPr>
            <w:r>
              <w:rPr>
                <w:rFonts w:ascii="Times New Roman" w:hAnsi="Times New Roman" w:cs="Times New Roman"/>
                <w:sz w:val="24"/>
                <w:szCs w:val="24"/>
                <w:lang w:val="kk-KZ"/>
              </w:rPr>
              <w:t>-оқушының әр тапсырманың элементтерін орындаған сайын мұғалімнен қолдау тауып отыруы – қалыптастырушы бағалаудың маңызды бір механизмі болып табылады [138].</w:t>
            </w:r>
          </w:p>
        </w:tc>
      </w:tr>
    </w:tbl>
    <w:p w14:paraId="49B3DC93">
      <w:pPr>
        <w:ind w:firstLine="567"/>
        <w:jc w:val="both"/>
        <w:rPr>
          <w:rFonts w:ascii="Times New Roman" w:hAnsi="Times New Roman" w:cs="Times New Roman"/>
          <w:sz w:val="28"/>
          <w:szCs w:val="28"/>
          <w:lang w:val="kk-KZ"/>
        </w:rPr>
      </w:pPr>
    </w:p>
    <w:p w14:paraId="1421CA8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Д.Уильям қалыптастырушы бағалаудың үш негізгі үдерісін анықтаған, атап айтқанда: </w:t>
      </w:r>
    </w:p>
    <w:p w14:paraId="6F6419D9">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оқушылардың білім деңгейін анықтау;</w:t>
      </w:r>
    </w:p>
    <w:p w14:paraId="6E40947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оқушылардың білім алу бағдарын білу; </w:t>
      </w:r>
    </w:p>
    <w:p w14:paraId="3E8D6696">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сол деңгейге қол жеткізу жолдарын анықтау [139].</w:t>
      </w:r>
    </w:p>
    <w:p w14:paraId="51A566FA">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Осы аталған процестерге қол жеткізу үшін қажетті жолдармен жүру керектігі белгілі. </w:t>
      </w:r>
      <w:r>
        <w:rPr>
          <w:rStyle w:val="26"/>
          <w:rFonts w:ascii="Times New Roman" w:hAnsi="Times New Roman" w:cs="Times New Roman"/>
          <w:sz w:val="28"/>
          <w:szCs w:val="28"/>
          <w:lang w:val="kk-KZ"/>
        </w:rPr>
        <w:t>Д.Уильямның идеяларын П.Блэк [140] талдау барысында, қалыптастырушы бағалаудың негізі стратегиялары аталып көрсетілгені анықталды. Оларды төмендегі суреттен көруге болады.</w:t>
      </w:r>
    </w:p>
    <w:p w14:paraId="4A47CA97">
      <w:pPr>
        <w:ind w:firstLine="567"/>
        <w:jc w:val="both"/>
        <w:rPr>
          <w:rStyle w:val="26"/>
          <w:rFonts w:ascii="Times New Roman" w:hAnsi="Times New Roman" w:cs="Times New Roman"/>
          <w:sz w:val="28"/>
          <w:szCs w:val="28"/>
          <w:lang w:val="kk-KZ"/>
        </w:rPr>
      </w:pPr>
    </w:p>
    <w:p w14:paraId="516C6088">
      <w:pPr>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g">
            <w:drawing>
              <wp:anchor distT="0" distB="0" distL="114300" distR="114300" simplePos="0" relativeHeight="251671552" behindDoc="0" locked="0" layoutInCell="1" allowOverlap="1">
                <wp:simplePos x="0" y="0"/>
                <wp:positionH relativeFrom="column">
                  <wp:posOffset>490855</wp:posOffset>
                </wp:positionH>
                <wp:positionV relativeFrom="paragraph">
                  <wp:posOffset>94615</wp:posOffset>
                </wp:positionV>
                <wp:extent cx="4326255" cy="3497580"/>
                <wp:effectExtent l="0" t="0" r="36195" b="64770"/>
                <wp:wrapNone/>
                <wp:docPr id="16" name="Группа 15"/>
                <wp:cNvGraphicFramePr/>
                <a:graphic xmlns:a="http://schemas.openxmlformats.org/drawingml/2006/main">
                  <a:graphicData uri="http://schemas.microsoft.com/office/word/2010/wordprocessingGroup">
                    <wpg:wgp>
                      <wpg:cNvGrpSpPr/>
                      <wpg:grpSpPr>
                        <a:xfrm>
                          <a:off x="0" y="0"/>
                          <a:ext cx="4326255" cy="3497580"/>
                          <a:chOff x="3058" y="0"/>
                          <a:chExt cx="36601" cy="34973"/>
                        </a:xfrm>
                      </wpg:grpSpPr>
                      <wps:wsp>
                        <wps:cNvPr id="17" name="Прямоугольник 2"/>
                        <wps:cNvSpPr>
                          <a:spLocks noChangeArrowheads="1"/>
                        </wps:cNvSpPr>
                        <wps:spPr bwMode="auto">
                          <a:xfrm>
                            <a:off x="10738" y="0"/>
                            <a:ext cx="24973" cy="7017"/>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cmpd="sng">
                            <a:solidFill>
                              <a:schemeClr val="accent4">
                                <a:lumMod val="60000"/>
                                <a:lumOff val="40000"/>
                              </a:schemeClr>
                            </a:solidFill>
                            <a:prstDash val="solid"/>
                            <a:miter lim="800000"/>
                          </a:ln>
                          <a:effectLst>
                            <a:outerShdw dist="28398" dir="3806097" algn="ctr" rotWithShape="0">
                              <a:schemeClr val="accent4">
                                <a:lumMod val="50000"/>
                                <a:lumOff val="0"/>
                                <a:alpha val="50000"/>
                              </a:schemeClr>
                            </a:outerShdw>
                          </a:effectLst>
                        </wps:spPr>
                        <wps:txbx>
                          <w:txbxContent>
                            <w:p w14:paraId="249583FF">
                              <w:pPr>
                                <w:jc w:val="center"/>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Қалыптастырушы бағалаудың</w:t>
                              </w:r>
                            </w:p>
                            <w:p w14:paraId="16F58DEE">
                              <w:pPr>
                                <w:jc w:val="center"/>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 xml:space="preserve"> стратегиялары</w:t>
                              </w:r>
                            </w:p>
                          </w:txbxContent>
                        </wps:txbx>
                        <wps:bodyPr rot="0" vert="horz" wrap="square" lIns="91440" tIns="45720" rIns="91440" bIns="45720" anchor="ctr" anchorCtr="0" upright="1">
                          <a:noAutofit/>
                        </wps:bodyPr>
                      </wps:wsp>
                      <wps:wsp>
                        <wps:cNvPr id="18" name="Rectangle 5"/>
                        <wps:cNvSpPr>
                          <a:spLocks noChangeArrowheads="1"/>
                        </wps:cNvSpPr>
                        <wps:spPr bwMode="auto">
                          <a:xfrm>
                            <a:off x="3058" y="11374"/>
                            <a:ext cx="11692" cy="9563"/>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cmpd="sng">
                            <a:solidFill>
                              <a:schemeClr val="accent4">
                                <a:lumMod val="60000"/>
                                <a:lumOff val="40000"/>
                              </a:schemeClr>
                            </a:solidFill>
                            <a:prstDash val="solid"/>
                            <a:miter lim="800000"/>
                          </a:ln>
                          <a:effectLst>
                            <a:outerShdw dist="28398" dir="3806097" algn="ctr" rotWithShape="0">
                              <a:schemeClr val="accent4">
                                <a:lumMod val="50000"/>
                                <a:lumOff val="0"/>
                                <a:alpha val="50000"/>
                              </a:schemeClr>
                            </a:outerShdw>
                          </a:effectLst>
                        </wps:spPr>
                        <wps:txbx>
                          <w:txbxContent>
                            <w:p w14:paraId="2B9510F3">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Күтілетін нәтижелер мен бағалау критерийлерін түсіндіру</w:t>
                              </w:r>
                            </w:p>
                          </w:txbxContent>
                        </wps:txbx>
                        <wps:bodyPr rot="0" vert="horz" wrap="square" lIns="91440" tIns="45720" rIns="91440" bIns="45720" anchor="ctr" anchorCtr="0" upright="1">
                          <a:noAutofit/>
                        </wps:bodyPr>
                      </wps:wsp>
                      <wps:wsp>
                        <wps:cNvPr id="19" name="Прямоугольник 4"/>
                        <wps:cNvSpPr>
                          <a:spLocks noChangeArrowheads="1"/>
                        </wps:cNvSpPr>
                        <wps:spPr bwMode="auto">
                          <a:xfrm>
                            <a:off x="6637" y="25829"/>
                            <a:ext cx="15203" cy="9144"/>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cmpd="sng">
                            <a:solidFill>
                              <a:schemeClr val="accent4">
                                <a:lumMod val="60000"/>
                                <a:lumOff val="40000"/>
                              </a:schemeClr>
                            </a:solidFill>
                            <a:prstDash val="solid"/>
                            <a:miter lim="800000"/>
                          </a:ln>
                          <a:effectLst>
                            <a:outerShdw dist="28398" dir="3806097" algn="ctr" rotWithShape="0">
                              <a:schemeClr val="accent4">
                                <a:lumMod val="50000"/>
                                <a:lumOff val="0"/>
                                <a:alpha val="50000"/>
                              </a:schemeClr>
                            </a:outerShdw>
                          </a:effectLst>
                        </wps:spPr>
                        <wps:txbx>
                          <w:txbxContent>
                            <w:p w14:paraId="7D453E78">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Оқушыларды өзара оқытудың дереккөздері және ресурстары ретінде тарту</w:t>
                              </w:r>
                            </w:p>
                          </w:txbxContent>
                        </wps:txbx>
                        <wps:bodyPr rot="0" vert="horz" wrap="square" lIns="91440" tIns="45720" rIns="91440" bIns="45720" anchor="ctr" anchorCtr="0" upright="1">
                          <a:noAutofit/>
                        </wps:bodyPr>
                      </wps:wsp>
                      <wps:wsp>
                        <wps:cNvPr id="20" name="Прямоугольник 5"/>
                        <wps:cNvSpPr>
                          <a:spLocks noChangeArrowheads="1"/>
                        </wps:cNvSpPr>
                        <wps:spPr bwMode="auto">
                          <a:xfrm>
                            <a:off x="17713" y="11373"/>
                            <a:ext cx="12509" cy="11168"/>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cmpd="sng">
                            <a:solidFill>
                              <a:schemeClr val="accent4">
                                <a:lumMod val="60000"/>
                                <a:lumOff val="40000"/>
                              </a:schemeClr>
                            </a:solidFill>
                            <a:prstDash val="solid"/>
                            <a:miter lim="800000"/>
                          </a:ln>
                          <a:effectLst>
                            <a:outerShdw dist="28398" dir="3806097" algn="ctr" rotWithShape="0">
                              <a:schemeClr val="accent4">
                                <a:lumMod val="50000"/>
                                <a:lumOff val="0"/>
                                <a:alpha val="50000"/>
                              </a:schemeClr>
                            </a:outerShdw>
                          </a:effectLst>
                        </wps:spPr>
                        <wps:txbx>
                          <w:txbxContent>
                            <w:p w14:paraId="49A18E90">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sz w:val="20"/>
                                  <w:szCs w:val="20"/>
                                  <w:lang w:val="kk-KZ"/>
                                  <w14:textFill>
                                    <w14:solidFill>
                                      <w14:schemeClr w14:val="tx1"/>
                                    </w14:solidFill>
                                  </w14:textFill>
                                </w:rPr>
                                <w:t>Оқушының түсінгенін көрсететін сыныптағы өзара әрекеттестік және тиімді талқылауды қалыптастыру</w:t>
                              </w:r>
                            </w:p>
                          </w:txbxContent>
                        </wps:txbx>
                        <wps:bodyPr rot="0" vert="horz" wrap="square" lIns="91440" tIns="45720" rIns="91440" bIns="45720" anchor="ctr" anchorCtr="0" upright="1">
                          <a:noAutofit/>
                        </wps:bodyPr>
                      </wps:wsp>
                      <wps:wsp>
                        <wps:cNvPr id="21" name="Прямоугольник 6"/>
                        <wps:cNvSpPr>
                          <a:spLocks noChangeArrowheads="1"/>
                        </wps:cNvSpPr>
                        <wps:spPr bwMode="auto">
                          <a:xfrm>
                            <a:off x="24367" y="25829"/>
                            <a:ext cx="15292" cy="9144"/>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cmpd="sng">
                            <a:solidFill>
                              <a:schemeClr val="accent4">
                                <a:lumMod val="60000"/>
                                <a:lumOff val="40000"/>
                              </a:schemeClr>
                            </a:solidFill>
                            <a:prstDash val="solid"/>
                            <a:miter lim="800000"/>
                          </a:ln>
                          <a:effectLst>
                            <a:outerShdw dist="28398" dir="3806097" algn="ctr" rotWithShape="0">
                              <a:schemeClr val="accent4">
                                <a:lumMod val="50000"/>
                                <a:lumOff val="0"/>
                                <a:alpha val="50000"/>
                              </a:schemeClr>
                            </a:outerShdw>
                          </a:effectLst>
                        </wps:spPr>
                        <wps:txbx>
                          <w:txbxContent>
                            <w:p w14:paraId="1DCA58FC">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Оқушының өз білімінің «құрушысы» ретінде қалыптасуы</w:t>
                              </w:r>
                            </w:p>
                          </w:txbxContent>
                        </wps:txbx>
                        <wps:bodyPr rot="0" vert="horz" wrap="square" lIns="91440" tIns="45720" rIns="91440" bIns="45720" anchor="ctr" anchorCtr="0" upright="1">
                          <a:noAutofit/>
                        </wps:bodyPr>
                      </wps:wsp>
                      <wps:wsp>
                        <wps:cNvPr id="22" name="Прямая со стрелкой 8"/>
                        <wps:cNvCnPr>
                          <a:cxnSpLocks noChangeShapeType="1"/>
                        </wps:cNvCnPr>
                        <wps:spPr bwMode="auto">
                          <a:xfrm>
                            <a:off x="16537" y="7017"/>
                            <a:ext cx="0" cy="18812"/>
                          </a:xfrm>
                          <a:prstGeom prst="straightConnector1">
                            <a:avLst/>
                          </a:prstGeom>
                          <a:noFill/>
                          <a:ln w="6350">
                            <a:solidFill>
                              <a:srgbClr val="000000"/>
                            </a:solidFill>
                            <a:miter lim="800000"/>
                            <a:tailEnd type="triangle" w="med" len="med"/>
                          </a:ln>
                        </wps:spPr>
                        <wps:bodyPr/>
                      </wps:wsp>
                      <wps:wsp>
                        <wps:cNvPr id="23" name="Прямая со стрелкой 9"/>
                        <wps:cNvCnPr>
                          <a:cxnSpLocks noChangeShapeType="1"/>
                        </wps:cNvCnPr>
                        <wps:spPr bwMode="auto">
                          <a:xfrm>
                            <a:off x="31424" y="7018"/>
                            <a:ext cx="0" cy="18811"/>
                          </a:xfrm>
                          <a:prstGeom prst="straightConnector1">
                            <a:avLst/>
                          </a:prstGeom>
                          <a:noFill/>
                          <a:ln w="6350">
                            <a:solidFill>
                              <a:srgbClr val="000000"/>
                            </a:solidFill>
                            <a:miter lim="800000"/>
                            <a:tailEnd type="triangle" w="med" len="med"/>
                          </a:ln>
                        </wps:spPr>
                        <wps:bodyPr/>
                      </wps:wsp>
                      <wps:wsp>
                        <wps:cNvPr id="24" name="Соединительная линия уступом 10"/>
                        <wps:cNvCnPr>
                          <a:cxnSpLocks noChangeShapeType="1"/>
                        </wps:cNvCnPr>
                        <wps:spPr bwMode="auto">
                          <a:xfrm flipH="1">
                            <a:off x="7655" y="3615"/>
                            <a:ext cx="3083" cy="7761"/>
                          </a:xfrm>
                          <a:prstGeom prst="bentConnector3">
                            <a:avLst>
                              <a:gd name="adj1" fmla="val 100801"/>
                            </a:avLst>
                          </a:prstGeom>
                          <a:noFill/>
                          <a:ln w="6350">
                            <a:solidFill>
                              <a:srgbClr val="000000"/>
                            </a:solidFill>
                            <a:miter lim="800000"/>
                            <a:tailEnd type="triangle" w="med" len="med"/>
                          </a:ln>
                        </wps:spPr>
                        <wps:bodyPr/>
                      </wps:wsp>
                      <wps:wsp>
                        <wps:cNvPr id="25" name="Соединительная линия уступом 11"/>
                        <wps:cNvCnPr>
                          <a:cxnSpLocks noChangeShapeType="1"/>
                        </wps:cNvCnPr>
                        <wps:spPr bwMode="auto">
                          <a:xfrm>
                            <a:off x="35711" y="3508"/>
                            <a:ext cx="3144" cy="8294"/>
                          </a:xfrm>
                          <a:prstGeom prst="bentConnector2">
                            <a:avLst/>
                          </a:prstGeom>
                          <a:noFill/>
                          <a:ln w="6350">
                            <a:solidFill>
                              <a:srgbClr val="000000"/>
                            </a:solidFill>
                            <a:miter lim="800000"/>
                            <a:tailEnd type="triangle" w="med" len="med"/>
                          </a:ln>
                        </wps:spPr>
                        <wps:bodyPr/>
                      </wps:wsp>
                      <wps:wsp>
                        <wps:cNvPr id="26" name="AutoShape 13"/>
                        <wps:cNvCnPr>
                          <a:cxnSpLocks noChangeShapeType="1"/>
                        </wps:cNvCnPr>
                        <wps:spPr bwMode="auto">
                          <a:xfrm>
                            <a:off x="23694" y="7017"/>
                            <a:ext cx="0" cy="4359"/>
                          </a:xfrm>
                          <a:prstGeom prst="straightConnector1">
                            <a:avLst/>
                          </a:prstGeom>
                          <a:noFill/>
                          <a:ln w="6350">
                            <a:solidFill>
                              <a:srgbClr val="000000"/>
                            </a:solidFill>
                            <a:miter lim="800000"/>
                            <a:tailEnd type="triangle" w="med" len="med"/>
                          </a:ln>
                        </wps:spPr>
                        <wps:bodyPr/>
                      </wps:wsp>
                    </wpg:wgp>
                  </a:graphicData>
                </a:graphic>
              </wp:anchor>
            </w:drawing>
          </mc:Choice>
          <mc:Fallback>
            <w:pict>
              <v:group id="Группа 15" o:spid="_x0000_s1026" o:spt="203" style="position:absolute;left:0pt;margin-left:38.65pt;margin-top:7.45pt;height:275.4pt;width:340.65pt;z-index:251671552;mso-width-relative:page;mso-height-relative:page;" coordorigin="3058,0" coordsize="36601,34973" o:gfxdata="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">
                <o:lock v:ext="edit" aspectratio="f"/>
                <v:rect id="Прямоугольник 2" o:spid="_x0000_s1026" o:spt="1" style="position:absolute;left:10738;top:0;height:7017;width:24973;v-text-anchor:middle;" fillcolor="#FFFFFF [3217]" filled="t" stroked="t" coordsize="21600,21600" o:gfxdata="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JW2CugAAANsA&#10;AAAPAAAAAAAAAAEAIAAAACIAAABkcnMvZG93bnJldi54bWxQSwECFAAUAAAACACHTuJAMy8FnjsA&#10;AAA5AAAAEAAAAAAAAAABACAAAAAJAQAAZHJzL3NoYXBleG1sLnhtbFBLBQYAAAAABgAGAFsBAACz&#10;AwAAAAA=&#10;">
                  <v:fill type="gradient" on="t" color2="#CCC1DA [1303]" focus="100%" focussize="0,0"/>
                  <v:stroke weight="1pt" color="#B3A2C7 [1943]" miterlimit="8" joinstyle="miter"/>
                  <v:imagedata o:title=""/>
                  <o:lock v:ext="edit" aspectratio="f"/>
                  <v:shadow on="t" color="#403152 [3207]" opacity="32768f" offset="1pt,2pt" origin="0f,0f" matrix="65536f,0f,0f,65536f"/>
                  <v:textbox>
                    <w:txbxContent>
                      <w:p w14:paraId="249583FF">
                        <w:pPr>
                          <w:jc w:val="center"/>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Қалыптастырушы бағалаудың</w:t>
                        </w:r>
                      </w:p>
                      <w:p w14:paraId="16F58DEE">
                        <w:pPr>
                          <w:jc w:val="center"/>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 xml:space="preserve"> стратегиялары</w:t>
                        </w:r>
                      </w:p>
                    </w:txbxContent>
                  </v:textbox>
                </v:rect>
                <v:rect id="Rectangle 5" o:spid="_x0000_s1026" o:spt="1" style="position:absolute;left:3058;top:11374;height:9563;width:11692;v-text-anchor:middle;" fillcolor="#B3A2C7 [1943]" filled="t" stroked="t" coordsize="21600,21600" o:gfxdata="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snTXvQAA&#10;ANsAAAAPAAAAAAAAAAEAIAAAACIAAABkcnMvZG93bnJldi54bWxQSwECFAAUAAAACACHTuJAMy8F&#10;njsAAAA5AAAAEAAAAAAAAAABACAAAAAMAQAAZHJzL3NoYXBleG1sLnhtbFBLBQYAAAAABgAGAFsB&#10;AAC2AwAAAAA=&#10;">
                  <v:fill type="gradient" on="t" color2="#E6E0EC [663]" angle="135" focus="50%" focussize="0,0"/>
                  <v:stroke weight="1pt" color="#B3A2C7 [1943]" miterlimit="8" joinstyle="miter"/>
                  <v:imagedata o:title=""/>
                  <o:lock v:ext="edit" aspectratio="f"/>
                  <v:shadow on="t" color="#403152 [3207]" opacity="32768f" offset="1pt,2pt" origin="0f,0f" matrix="65536f,0f,0f,65536f"/>
                  <v:textbox>
                    <w:txbxContent>
                      <w:p w14:paraId="2B9510F3">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Күтілетін нәтижелер мен бағалау критерийлерін түсіндіру</w:t>
                        </w:r>
                      </w:p>
                    </w:txbxContent>
                  </v:textbox>
                </v:rect>
                <v:rect id="Прямоугольник 4" o:spid="_x0000_s1026" o:spt="1" style="position:absolute;left:6637;top:25829;height:9144;width:15203;v-text-anchor:middle;" fillcolor="#FFFFFF [3217]" filled="t" stroked="t" coordsize="21600,21600" o:gfxdata="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99lxrugAAANsA&#10;AAAPAAAAAAAAAAEAIAAAACIAAABkcnMvZG93bnJldi54bWxQSwECFAAUAAAACACHTuJAMy8FnjsA&#10;AAA5AAAAEAAAAAAAAAABACAAAAAJAQAAZHJzL3NoYXBleG1sLnhtbFBLBQYAAAAABgAGAFsBAACz&#10;AwAAAAA=&#10;">
                  <v:fill type="gradient" on="t" color2="#CCC1DA [1303]" focus="100%" focussize="0,0"/>
                  <v:stroke weight="1pt" color="#B3A2C7 [1943]" miterlimit="8" joinstyle="miter"/>
                  <v:imagedata o:title=""/>
                  <o:lock v:ext="edit" aspectratio="f"/>
                  <v:shadow on="t" color="#403152 [3207]" opacity="32768f" offset="1pt,2pt" origin="0f,0f" matrix="65536f,0f,0f,65536f"/>
                  <v:textbox>
                    <w:txbxContent>
                      <w:p w14:paraId="7D453E78">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Оқушыларды өзара оқытудың дереккөздері және ресурстары ретінде тарту</w:t>
                        </w:r>
                      </w:p>
                    </w:txbxContent>
                  </v:textbox>
                </v:rect>
                <v:rect id="Прямоугольник 5" o:spid="_x0000_s1026" o:spt="1" style="position:absolute;left:17713;top:11373;height:11168;width:12509;v-text-anchor:middle;" fillcolor="#B3A2C7 [1943]" filled="t" stroked="t" coordsize="21600,21600" o:gfxdata="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qLJsugAAANsA&#10;AAAPAAAAAAAAAAEAIAAAACIAAABkcnMvZG93bnJldi54bWxQSwECFAAUAAAACACHTuJAMy8FnjsA&#10;AAA5AAAAEAAAAAAAAAABACAAAAAJAQAAZHJzL3NoYXBleG1sLnhtbFBLBQYAAAAABgAGAFsBAACz&#10;AwAAAAA=&#10;">
                  <v:fill type="gradient" on="t" color2="#E6E0EC [663]" angle="135" focus="50%" focussize="0,0"/>
                  <v:stroke weight="1pt" color="#B3A2C7 [1943]" miterlimit="8" joinstyle="miter"/>
                  <v:imagedata o:title=""/>
                  <o:lock v:ext="edit" aspectratio="f"/>
                  <v:shadow on="t" color="#403152 [3207]" opacity="32768f" offset="1pt,2pt" origin="0f,0f" matrix="65536f,0f,0f,65536f"/>
                  <v:textbox>
                    <w:txbxContent>
                      <w:p w14:paraId="49A18E90">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sz w:val="20"/>
                            <w:szCs w:val="20"/>
                            <w:lang w:val="kk-KZ"/>
                            <w14:textFill>
                              <w14:solidFill>
                                <w14:schemeClr w14:val="tx1"/>
                              </w14:solidFill>
                            </w14:textFill>
                          </w:rPr>
                          <w:t>Оқушының түсінгенін көрсететін сыныптағы өзара әрекеттестік және тиімді талқылауды қалыптастыру</w:t>
                        </w:r>
                      </w:p>
                    </w:txbxContent>
                  </v:textbox>
                </v:rect>
                <v:rect id="Прямоугольник 6" o:spid="_x0000_s1026" o:spt="1" style="position:absolute;left:24367;top:25829;height:9144;width:15292;v-text-anchor:middle;" fillcolor="#B3A2C7 [1943]" filled="t" stroked="t" coordsize="21600,21600" o:gfxdata="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TkF/e8AAAA&#10;2wAAAA8AAAAAAAAAAQAgAAAAIgAAAGRycy9kb3ducmV2LnhtbFBLAQIUABQAAAAIAIdO4kAzLwWe&#10;OwAAADkAAAAQAAAAAAAAAAEAIAAAAAsBAABkcnMvc2hhcGV4bWwueG1sUEsFBgAAAAAGAAYAWwEA&#10;ALUDAAAAAA==&#10;">
                  <v:fill type="gradient" on="t" color2="#E6E0EC [663]" angle="135" focus="50%" focussize="0,0"/>
                  <v:stroke weight="1pt" color="#B3A2C7 [1943]" miterlimit="8" joinstyle="miter"/>
                  <v:imagedata o:title=""/>
                  <o:lock v:ext="edit" aspectratio="f"/>
                  <v:shadow on="t" color="#403152 [3207]" opacity="32768f" offset="1pt,2pt" origin="0f,0f" matrix="65536f,0f,0f,65536f"/>
                  <v:textbox>
                    <w:txbxContent>
                      <w:p w14:paraId="1DCA58FC">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Оқушының өз білімінің «құрушысы» ретінде қалыптасуы</w:t>
                        </w:r>
                      </w:p>
                    </w:txbxContent>
                  </v:textbox>
                </v:rect>
                <v:shape id="Прямая со стрелкой 8" o:spid="_x0000_s1026" o:spt="32" type="#_x0000_t32" style="position:absolute;left:16537;top:7017;height:18812;width:0;" filled="f" stroked="t" coordsize="21600,21600" o:gfxdata="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ImRnrsAAADb&#10;AAAADwAAAAAAAAABACAAAAAiAAAAZHJzL2Rvd25yZXYueG1sUEsBAhQAFAAAAAgAh07iQDMvBZ47&#10;AAAAOQAAABAAAAAAAAAAAQAgAAAACgEAAGRycy9zaGFwZXhtbC54bWxQSwUGAAAAAAYABgBbAQAA&#10;tAMAAAAA&#10;">
                  <v:fill on="f" focussize="0,0"/>
                  <v:stroke weight="0.5pt" color="#000000" miterlimit="8" joinstyle="miter" endarrow="block"/>
                  <v:imagedata o:title=""/>
                  <o:lock v:ext="edit" aspectratio="f"/>
                </v:shape>
                <v:shape id="Прямая со стрелкой 9" o:spid="_x0000_s1026" o:spt="32" type="#_x0000_t32" style="position:absolute;left:31424;top:7018;height:18811;width:0;" filled="f" stroked="t" coordsize="21600,21600" o:gfxdata="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xTQFvQAA&#10;ANsAAAAPAAAAAAAAAAEAIAAAACIAAABkcnMvZG93bnJldi54bWxQSwECFAAUAAAACACHTuJAMy8F&#10;njsAAAA5AAAAEAAAAAAAAAABACAAAAAMAQAAZHJzL3NoYXBleG1sLnhtbFBLBQYAAAAABgAGAFsB&#10;AAC2AwAAAAA=&#10;">
                  <v:fill on="f" focussize="0,0"/>
                  <v:stroke weight="0.5pt" color="#000000" miterlimit="8" joinstyle="miter" endarrow="block"/>
                  <v:imagedata o:title=""/>
                  <o:lock v:ext="edit" aspectratio="f"/>
                </v:shape>
                <v:shape id="Соединительная линия уступом 10" o:spid="_x0000_s1026" o:spt="34" type="#_x0000_t34" style="position:absolute;left:7655;top:3615;flip:x;height:7761;width:3083;" filled="f" stroked="t" coordsize="21600,21600" o:gfxdata="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9R7QvQAA&#10;ANsAAAAPAAAAAAAAAAEAIAAAACIAAABkcnMvZG93bnJldi54bWxQSwECFAAUAAAACACHTuJAMy8F&#10;njsAAAA5AAAAEAAAAAAAAAABACAAAAAMAQAAZHJzL3NoYXBleG1sLnhtbFBLBQYAAAAABgAGAFsB&#10;AAC2AwAAAAA=&#10;" adj="21773">
                  <v:fill on="f" focussize="0,0"/>
                  <v:stroke weight="0.5pt" color="#000000" miterlimit="8" joinstyle="miter" endarrow="block"/>
                  <v:imagedata o:title=""/>
                  <o:lock v:ext="edit" aspectratio="f"/>
                </v:shape>
                <v:shape id="Соединительная линия уступом 11" o:spid="_x0000_s1026" o:spt="33" type="#_x0000_t33" style="position:absolute;left:35711;top:3508;height:8294;width:3144;" filled="f" stroked="t" coordsize="21600,21600" o:gfxdata="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A0AzvQAA&#10;ANsAAAAPAAAAAAAAAAEAIAAAACIAAABkcnMvZG93bnJldi54bWxQSwECFAAUAAAACACHTuJAMy8F&#10;njsAAAA5AAAAEAAAAAAAAAABACAAAAAMAQAAZHJzL3NoYXBleG1sLnhtbFBLBQYAAAAABgAGAFsB&#10;AAC2AwAAAAA=&#10;">
                  <v:fill on="f" focussize="0,0"/>
                  <v:stroke weight="0.5pt" color="#000000" miterlimit="8" joinstyle="miter" endarrow="block"/>
                  <v:imagedata o:title=""/>
                  <o:lock v:ext="edit" aspectratio="f"/>
                </v:shape>
                <v:shape id="AutoShape 13" o:spid="_x0000_s1026" o:spt="32" type="#_x0000_t32" style="position:absolute;left:23694;top:7017;height:4359;width:0;" filled="f" stroked="t" coordsize="21600,21600" o:gfxdata="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spedugAAANsA&#10;AAAPAAAAAAAAAAEAIAAAACIAAABkcnMvZG93bnJldi54bWxQSwECFAAUAAAACACHTuJAMy8FnjsA&#10;AAA5AAAAEAAAAAAAAAABACAAAAAJAQAAZHJzL3NoYXBleG1sLnhtbFBLBQYAAAAABgAGAFsBAACz&#10;AwAAAAA=&#10;">
                  <v:fill on="f" focussize="0,0"/>
                  <v:stroke weight="0.5pt" color="#000000" miterlimit="8" joinstyle="miter" endarrow="block"/>
                  <v:imagedata o:title=""/>
                  <o:lock v:ext="edit" aspectratio="f"/>
                </v:shape>
              </v:group>
            </w:pict>
          </mc:Fallback>
        </mc:AlternateContent>
      </w:r>
    </w:p>
    <w:p w14:paraId="45C027D5">
      <w:pPr>
        <w:jc w:val="both"/>
        <w:rPr>
          <w:rFonts w:ascii="Times New Roman" w:hAnsi="Times New Roman" w:cs="Times New Roman"/>
          <w:lang w:val="kk-KZ"/>
        </w:rPr>
      </w:pPr>
    </w:p>
    <w:p w14:paraId="77C4FBD4">
      <w:pPr>
        <w:jc w:val="both"/>
        <w:rPr>
          <w:rFonts w:ascii="Times New Roman" w:hAnsi="Times New Roman" w:cs="Times New Roman"/>
          <w:lang w:val="kk-KZ"/>
        </w:rPr>
      </w:pPr>
    </w:p>
    <w:p w14:paraId="5AFDF1F8">
      <w:pPr>
        <w:jc w:val="both"/>
        <w:rPr>
          <w:rFonts w:ascii="Times New Roman" w:hAnsi="Times New Roman" w:cs="Times New Roman"/>
          <w:lang w:val="kk-KZ"/>
        </w:rPr>
      </w:pPr>
    </w:p>
    <w:p w14:paraId="5B389DF8">
      <w:pPr>
        <w:jc w:val="both"/>
        <w:rPr>
          <w:rFonts w:ascii="Times New Roman" w:hAnsi="Times New Roman" w:cs="Times New Roman"/>
          <w:lang w:val="kk-KZ"/>
        </w:rPr>
      </w:pPr>
    </w:p>
    <w:p w14:paraId="26111BFF">
      <w:pPr>
        <w:jc w:val="both"/>
        <w:rPr>
          <w:rFonts w:ascii="Times New Roman" w:hAnsi="Times New Roman" w:cs="Times New Roman"/>
          <w:lang w:val="kk-KZ"/>
        </w:rPr>
      </w:pPr>
    </w:p>
    <w:p w14:paraId="796BC480">
      <w:pPr>
        <w:jc w:val="both"/>
        <w:rPr>
          <w:rFonts w:ascii="Times New Roman" w:hAnsi="Times New Roman" w:cs="Times New Roman"/>
          <w:lang w:val="kk-KZ"/>
        </w:rPr>
      </w:pPr>
    </w:p>
    <w:p w14:paraId="365E4B8D">
      <w:pPr>
        <w:jc w:val="both"/>
        <w:rPr>
          <w:rFonts w:ascii="Times New Roman" w:hAnsi="Times New Roman" w:cs="Times New Roman"/>
          <w:lang w:val="kk-KZ"/>
        </w:rPr>
      </w:pPr>
      <w:r>
        <w:rPr>
          <w:rFonts w:ascii="Times New Roman" w:hAnsi="Times New Roman" w:cs="Times New Roman"/>
          <w:lang w:eastAsia="ru-RU"/>
        </w:rPr>
        <mc:AlternateContent>
          <mc:Choice Requires="wps">
            <w:drawing>
              <wp:anchor distT="0" distB="0" distL="114300" distR="114300" simplePos="0" relativeHeight="251668480" behindDoc="0" locked="0" layoutInCell="1" allowOverlap="1">
                <wp:simplePos x="0" y="0"/>
                <wp:positionH relativeFrom="column">
                  <wp:posOffset>4097655</wp:posOffset>
                </wp:positionH>
                <wp:positionV relativeFrom="paragraph">
                  <wp:posOffset>111125</wp:posOffset>
                </wp:positionV>
                <wp:extent cx="1286510" cy="1148080"/>
                <wp:effectExtent l="15240" t="9525" r="12700" b="23495"/>
                <wp:wrapNone/>
                <wp:docPr id="15" name="Прямоугольник 16"/>
                <wp:cNvGraphicFramePr/>
                <a:graphic xmlns:a="http://schemas.openxmlformats.org/drawingml/2006/main">
                  <a:graphicData uri="http://schemas.microsoft.com/office/word/2010/wordprocessingShape">
                    <wps:wsp>
                      <wps:cNvSpPr>
                        <a:spLocks noChangeArrowheads="1"/>
                      </wps:cNvSpPr>
                      <wps:spPr bwMode="auto">
                        <a:xfrm>
                          <a:off x="0" y="0"/>
                          <a:ext cx="1286510" cy="1148080"/>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cmpd="sng">
                          <a:solidFill>
                            <a:schemeClr val="accent4">
                              <a:lumMod val="60000"/>
                              <a:lumOff val="40000"/>
                            </a:schemeClr>
                          </a:solidFill>
                          <a:prstDash val="solid"/>
                          <a:miter lim="800000"/>
                        </a:ln>
                        <a:effectLst>
                          <a:outerShdw dist="28398" dir="3806097" algn="ctr" rotWithShape="0">
                            <a:schemeClr val="accent4">
                              <a:lumMod val="50000"/>
                              <a:lumOff val="0"/>
                              <a:alpha val="50000"/>
                            </a:schemeClr>
                          </a:outerShdw>
                        </a:effectLst>
                      </wps:spPr>
                      <wps:txbx>
                        <w:txbxContent>
                          <w:p w14:paraId="6B091226">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Оқушының жетістікке жетуін ынталандыратын кері байланыс орнату</w:t>
                            </w:r>
                          </w:p>
                        </w:txbxContent>
                      </wps:txbx>
                      <wps:bodyPr rot="0" vert="horz" wrap="square" lIns="91440" tIns="45720" rIns="91440" bIns="45720" anchor="ctr" anchorCtr="0" upright="1">
                        <a:noAutofit/>
                      </wps:bodyPr>
                    </wps:wsp>
                  </a:graphicData>
                </a:graphic>
              </wp:anchor>
            </w:drawing>
          </mc:Choice>
          <mc:Fallback>
            <w:pict>
              <v:rect id="Прямоугольник 16" o:spid="_x0000_s1026" o:spt="1" style="position:absolute;left:0pt;margin-left:322.65pt;margin-top:8.75pt;height:90.4pt;width:101.3pt;z-index:251668480;v-text-anchor:middle;mso-width-relative:page;mso-height-relative:page;" fillcolor="#B3A2C7 [1943]" filled="t" stroked="t" coordsize="21600,21600" o:gfxdata="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">
                <v:fill type="gradient" on="t" color2="#E6E0EC [663]" angle="135" focus="50%" focussize="0,0"/>
                <v:stroke weight="1pt" color="#B3A2C7 [1943]" miterlimit="8" joinstyle="miter"/>
                <v:imagedata o:title=""/>
                <o:lock v:ext="edit" aspectratio="f"/>
                <v:shadow on="t" color="#403152 [3207]" opacity="32768f" offset="1pt,2pt" origin="0f,0f" matrix="65536f,0f,0f,65536f"/>
                <v:textbox>
                  <w:txbxContent>
                    <w:p w14:paraId="6B091226">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Оқушының жетістікке жетуін ынталандыратын кері байланыс орнату</w:t>
                      </w:r>
                    </w:p>
                  </w:txbxContent>
                </v:textbox>
              </v:rect>
            </w:pict>
          </mc:Fallback>
        </mc:AlternateContent>
      </w:r>
    </w:p>
    <w:p w14:paraId="5A852D2C">
      <w:pPr>
        <w:jc w:val="both"/>
        <w:rPr>
          <w:rFonts w:ascii="Times New Roman" w:hAnsi="Times New Roman" w:cs="Times New Roman"/>
          <w:lang w:val="kk-KZ"/>
        </w:rPr>
      </w:pPr>
    </w:p>
    <w:p w14:paraId="4222DFBB">
      <w:pPr>
        <w:jc w:val="both"/>
        <w:rPr>
          <w:rFonts w:ascii="Times New Roman" w:hAnsi="Times New Roman" w:cs="Times New Roman"/>
          <w:lang w:val="kk-KZ"/>
        </w:rPr>
      </w:pPr>
    </w:p>
    <w:p w14:paraId="4EEDCE3E">
      <w:pPr>
        <w:jc w:val="both"/>
        <w:rPr>
          <w:rFonts w:ascii="Times New Roman" w:hAnsi="Times New Roman" w:cs="Times New Roman"/>
          <w:lang w:val="kk-KZ"/>
        </w:rPr>
      </w:pPr>
    </w:p>
    <w:p w14:paraId="140DFB0A">
      <w:pPr>
        <w:jc w:val="both"/>
        <w:rPr>
          <w:rFonts w:ascii="Times New Roman" w:hAnsi="Times New Roman" w:cs="Times New Roman"/>
          <w:lang w:val="kk-KZ"/>
        </w:rPr>
      </w:pPr>
    </w:p>
    <w:p w14:paraId="7764724A">
      <w:pPr>
        <w:jc w:val="both"/>
        <w:rPr>
          <w:rFonts w:ascii="Times New Roman" w:hAnsi="Times New Roman" w:cs="Times New Roman"/>
          <w:lang w:val="kk-KZ"/>
        </w:rPr>
      </w:pPr>
    </w:p>
    <w:p w14:paraId="638181E8">
      <w:pPr>
        <w:jc w:val="both"/>
        <w:rPr>
          <w:rFonts w:ascii="Times New Roman" w:hAnsi="Times New Roman" w:cs="Times New Roman"/>
          <w:lang w:val="kk-KZ"/>
        </w:rPr>
      </w:pPr>
    </w:p>
    <w:p w14:paraId="7A619963">
      <w:pPr>
        <w:jc w:val="both"/>
        <w:rPr>
          <w:rFonts w:ascii="Times New Roman" w:hAnsi="Times New Roman" w:cs="Times New Roman"/>
          <w:lang w:val="kk-KZ"/>
        </w:rPr>
      </w:pPr>
    </w:p>
    <w:p w14:paraId="0D4671B0">
      <w:pPr>
        <w:jc w:val="both"/>
        <w:rPr>
          <w:rFonts w:ascii="Times New Roman" w:hAnsi="Times New Roman" w:cs="Times New Roman"/>
          <w:lang w:val="kk-KZ"/>
        </w:rPr>
      </w:pPr>
    </w:p>
    <w:p w14:paraId="62843731">
      <w:pPr>
        <w:jc w:val="both"/>
        <w:rPr>
          <w:rFonts w:ascii="Times New Roman" w:hAnsi="Times New Roman" w:cs="Times New Roman"/>
          <w:lang w:val="kk-KZ"/>
        </w:rPr>
      </w:pPr>
    </w:p>
    <w:p w14:paraId="05462CDE">
      <w:pPr>
        <w:jc w:val="both"/>
        <w:rPr>
          <w:rFonts w:ascii="Times New Roman" w:hAnsi="Times New Roman" w:cs="Times New Roman"/>
          <w:lang w:val="kk-KZ"/>
        </w:rPr>
      </w:pPr>
    </w:p>
    <w:p w14:paraId="703400DC">
      <w:pPr>
        <w:jc w:val="both"/>
        <w:rPr>
          <w:rFonts w:ascii="Times New Roman" w:hAnsi="Times New Roman" w:cs="Times New Roman"/>
          <w:lang w:val="kk-KZ"/>
        </w:rPr>
      </w:pPr>
    </w:p>
    <w:p w14:paraId="1611EB50">
      <w:pPr>
        <w:jc w:val="both"/>
        <w:rPr>
          <w:rFonts w:ascii="Times New Roman" w:hAnsi="Times New Roman" w:cs="Times New Roman"/>
          <w:lang w:val="kk-KZ"/>
        </w:rPr>
      </w:pPr>
    </w:p>
    <w:p w14:paraId="487D2B69">
      <w:pPr>
        <w:jc w:val="both"/>
        <w:rPr>
          <w:rFonts w:ascii="Times New Roman" w:hAnsi="Times New Roman" w:cs="Times New Roman"/>
          <w:lang w:val="kk-KZ"/>
        </w:rPr>
      </w:pPr>
    </w:p>
    <w:p w14:paraId="04F742B3">
      <w:pPr>
        <w:jc w:val="both"/>
        <w:rPr>
          <w:rFonts w:ascii="Times New Roman" w:hAnsi="Times New Roman" w:cs="Times New Roman"/>
          <w:lang w:val="kk-KZ"/>
        </w:rPr>
      </w:pPr>
    </w:p>
    <w:p w14:paraId="1CC6818E">
      <w:pPr>
        <w:jc w:val="center"/>
        <w:rPr>
          <w:rFonts w:ascii="Times New Roman" w:hAnsi="Times New Roman" w:cs="Times New Roman"/>
          <w:sz w:val="28"/>
          <w:szCs w:val="28"/>
          <w:lang w:val="kk-KZ"/>
        </w:rPr>
      </w:pPr>
    </w:p>
    <w:p w14:paraId="0664E4BA">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8 </w:t>
      </w:r>
      <w:r>
        <w:rPr>
          <w:rStyle w:val="26"/>
          <w:rFonts w:ascii="Times New Roman" w:hAnsi="Times New Roman" w:cs="Times New Roman"/>
          <w:sz w:val="28"/>
          <w:szCs w:val="28"/>
          <w:lang w:val="kk-KZ"/>
        </w:rPr>
        <w:t xml:space="preserve">– </w:t>
      </w:r>
      <w:r>
        <w:rPr>
          <w:rFonts w:ascii="Times New Roman" w:hAnsi="Times New Roman" w:cs="Times New Roman"/>
          <w:sz w:val="28"/>
          <w:szCs w:val="28"/>
          <w:lang w:val="kk-KZ"/>
        </w:rPr>
        <w:t>Қалыптастырушы бағалау стратегиялары (П.Блэк және Д.Уильям бойынша)</w:t>
      </w:r>
    </w:p>
    <w:p w14:paraId="67A779A0">
      <w:pPr>
        <w:jc w:val="center"/>
        <w:rPr>
          <w:rFonts w:ascii="Times New Roman" w:hAnsi="Times New Roman" w:cs="Times New Roman"/>
          <w:sz w:val="28"/>
          <w:szCs w:val="28"/>
          <w:lang w:val="kk-KZ"/>
        </w:rPr>
      </w:pPr>
    </w:p>
    <w:p w14:paraId="1EF1E8F6">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Бұлардың ішіндегі </w:t>
      </w:r>
      <w:r>
        <w:rPr>
          <w:rFonts w:ascii="Times New Roman" w:hAnsi="Times New Roman" w:cs="Times New Roman"/>
          <w:i/>
          <w:sz w:val="28"/>
          <w:szCs w:val="28"/>
          <w:lang w:val="kk-KZ"/>
        </w:rPr>
        <w:t>бірінші стратегия</w:t>
      </w:r>
      <w:r>
        <w:rPr>
          <w:rFonts w:ascii="Times New Roman" w:hAnsi="Times New Roman" w:cs="Times New Roman"/>
          <w:sz w:val="28"/>
          <w:szCs w:val="28"/>
          <w:lang w:val="kk-KZ"/>
        </w:rPr>
        <w:t xml:space="preserve"> − оқу мақсаттары мен олардан күтілетін нәтижелерді және жетістік критерийлерін анықтау, бірігіп қолдану мен түсінуі. Бұл стратегия бойынша мұғалім мен оқушылардың бірігіп оқыту-оқу әрекетін орындайды. Мұғалім оқушыларға сабақ бойынша, әрбір тапсырма бойынша қандай нәтиже керек екенін және жетістікке жету критерийлерін нақтылауға көмектеседі. Осылайша мұғалім оқушыны табысқа жетуді көздейтін және жетістікке жетуге мүдделі тұлға ретінде дамытуға күш салады.</w:t>
      </w:r>
    </w:p>
    <w:p w14:paraId="4182E62E">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Екінші стратегия</w:t>
      </w:r>
      <w:r>
        <w:rPr>
          <w:rFonts w:ascii="Times New Roman" w:hAnsi="Times New Roman" w:cs="Times New Roman"/>
          <w:sz w:val="28"/>
          <w:szCs w:val="28"/>
          <w:lang w:val="kk-KZ"/>
        </w:rPr>
        <w:t xml:space="preserve"> бойынша мұғалім оқушының түсінгенін, жетістікке қол жеткізгенін көрсететін мәліметтерді айқындап, соларды ортада талқылауға шақырып, әрі қарай не істеу керектігін жоспарлауына қолдау жасайды.</w:t>
      </w:r>
    </w:p>
    <w:p w14:paraId="55C5511F">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Үшінші стратегия</w:t>
      </w:r>
      <w:r>
        <w:rPr>
          <w:rFonts w:ascii="Times New Roman" w:hAnsi="Times New Roman" w:cs="Times New Roman"/>
          <w:sz w:val="28"/>
          <w:szCs w:val="28"/>
          <w:lang w:val="kk-KZ"/>
        </w:rPr>
        <w:t xml:space="preserve"> бойынша мұғалім тарапынан оқушыларға жоғары сапалы сипаттамалы кері байланыс ұсынылады, ол кері байланыс оқушыларды жаңа жетістіктерге жетуге ынталандырып, келесі қадамдарға өтетін тәсілдерді тауып, анықтауға көмектеседі.</w:t>
      </w:r>
    </w:p>
    <w:p w14:paraId="0DC5E702">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Төртінші стратегия</w:t>
      </w:r>
      <w:r>
        <w:rPr>
          <w:rFonts w:ascii="Times New Roman" w:hAnsi="Times New Roman" w:cs="Times New Roman"/>
          <w:sz w:val="28"/>
          <w:szCs w:val="28"/>
          <w:lang w:val="kk-KZ"/>
        </w:rPr>
        <w:t xml:space="preserve"> бойынша оқушылар бір-бірінің оқу ресурстары мен дереккөздерін белсендіре отырып, сонымен бірге мұғалімнің бақылауымен кері байланысты қамтамасыз етуге дағдыланады. Осы стратегия өзара оқытудың тілдік қатынас құру, ынтымақтастық, алдағы істі түсіне білу сияқты әлеуметтік және эмоцианалдық құзыреттіліктерін дамытуға сеп болады. </w:t>
      </w:r>
    </w:p>
    <w:p w14:paraId="7C3BFBE8">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Бесінші стратегия</w:t>
      </w:r>
      <w:r>
        <w:rPr>
          <w:rFonts w:ascii="Times New Roman" w:hAnsi="Times New Roman" w:cs="Times New Roman"/>
          <w:sz w:val="28"/>
          <w:szCs w:val="28"/>
          <w:lang w:val="kk-KZ"/>
        </w:rPr>
        <w:t xml:space="preserve"> бойынша оқушының өзін өзіндік білім алу иегері ретінде белсендіріп, оқытудың рефлексивтік, өзіндік реттеу мүмкіндіктерін қолдануға дағдыланады. Аталған стратегияның мүмкіндіктері оқушының өзінің білімінің алға қарай қарқынды дамуы үшін өзінің жауапкершілігін қалыптастыруға, өз білімінің құрылысшысы өзі болуына үйретеді.</w:t>
      </w:r>
    </w:p>
    <w:p w14:paraId="243BFEBA">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Осы стратегияларды жүйелеген ғалым Д.Уильямның айтуынша, бұл бес стратегия қалыптастырушы бағалаудың негізін құрайтын болса да, мұғалім оларды өзінің оқыту үдерісіне сәйкес бейімдей алуына мүмкіндіктер бар [140, б.78].</w:t>
      </w:r>
    </w:p>
    <w:p w14:paraId="2CA7DA65">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 бойынша Назарбаев Зияткерлік Мектебі ДББҰ әзірлеген әдістемелік құралда бес стратегия көрсетілген, олар:</w:t>
      </w:r>
    </w:p>
    <w:p w14:paraId="3E7230B4">
      <w:pPr>
        <w:shd w:val="clear" w:color="auto" w:fill="FFFFFF"/>
        <w:ind w:firstLine="565" w:firstLineChars="202"/>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1) бағалау критерийлері мен күтілетін нәтижені түсіндіру; </w:t>
      </w:r>
    </w:p>
    <w:p w14:paraId="3DC34554">
      <w:pPr>
        <w:shd w:val="clear" w:color="auto" w:fill="FFFFFF"/>
        <w:ind w:firstLine="565" w:firstLineChars="202"/>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2) сыныпта тиімді өзара әрекеттестікті қалыптастыру;</w:t>
      </w:r>
    </w:p>
    <w:p w14:paraId="07477C7D">
      <w:pPr>
        <w:shd w:val="clear" w:color="auto" w:fill="FFFFFF"/>
        <w:ind w:firstLine="565" w:firstLineChars="202"/>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3) оқушыларға кері байланыс беру;</w:t>
      </w:r>
    </w:p>
    <w:p w14:paraId="5C7F7A23">
      <w:pPr>
        <w:shd w:val="clear" w:color="auto" w:fill="FFFFFF"/>
        <w:ind w:firstLine="565" w:firstLineChars="202"/>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4) өзара оқыту үдерісіне білім алушыларды қатыстыру;</w:t>
      </w:r>
    </w:p>
    <w:p w14:paraId="217D696F">
      <w:pPr>
        <w:shd w:val="clear" w:color="auto" w:fill="FFFFFF"/>
        <w:ind w:firstLine="565" w:firstLineChars="202"/>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5) білім алушыларды өз білімін «жасаушылар» ретінде қалыптастыру.</w:t>
      </w:r>
    </w:p>
    <w:p w14:paraId="63427D32">
      <w:pPr>
        <w:ind w:firstLine="565" w:firstLineChars="202"/>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 xml:space="preserve">Көрсетілген стратегияларды авторлар П.Блэк және Д.Уильям бойынша ұсынғанын атап көрсетеді. Бұл әдістемелік құрал өзінің мол және жүйелі ақпараттылығымен бағаланып, </w:t>
      </w:r>
      <w:r>
        <w:rPr>
          <w:rFonts w:ascii="Times New Roman" w:hAnsi="Times New Roman" w:cs="Times New Roman"/>
          <w:sz w:val="21"/>
          <w:szCs w:val="21"/>
          <w:shd w:val="clear" w:color="auto" w:fill="FFFFFF"/>
          <w:lang w:val="kk-KZ"/>
        </w:rPr>
        <w:t>«</w:t>
      </w:r>
      <w:r>
        <w:rPr>
          <w:rFonts w:ascii="Times New Roman" w:hAnsi="Times New Roman" w:cs="Times New Roman"/>
          <w:sz w:val="28"/>
          <w:szCs w:val="28"/>
          <w:shd w:val="clear" w:color="auto" w:fill="FFFFFF"/>
          <w:lang w:val="kk-KZ"/>
        </w:rPr>
        <w:t>HundrED» халықаралық жобасының инновациялық идеялар тізіміне қосылғаны белгілі [140,б. 12].</w:t>
      </w:r>
    </w:p>
    <w:p w14:paraId="08C9D802">
      <w:pPr>
        <w:ind w:firstLine="439" w:firstLineChars="157"/>
        <w:jc w:val="both"/>
        <w:rPr>
          <w:rFonts w:ascii="Times New Roman" w:hAnsi="Times New Roman" w:cs="Times New Roman"/>
          <w:sz w:val="28"/>
          <w:szCs w:val="28"/>
          <w:lang w:val="kk-KZ"/>
        </w:rPr>
      </w:pPr>
      <w:r>
        <w:rPr>
          <w:rFonts w:ascii="Times New Roman" w:hAnsi="Times New Roman" w:cs="Times New Roman"/>
          <w:sz w:val="28"/>
          <w:szCs w:val="28"/>
          <w:lang w:val="kk-KZ"/>
        </w:rPr>
        <w:t>М.А.Пинская өзінің еңбегінде қалыптастырушы бағалаудың стратегияларын келесідей түрде анықтайды:</w:t>
      </w:r>
    </w:p>
    <w:p w14:paraId="42708D55">
      <w:pPr>
        <w:pStyle w:val="27"/>
      </w:pPr>
      <w:r>
        <w:t>бірінші алгоритм бойынша – оқу мақсаттары өлшенетін оқу нәтижелеріне аударылады; оларға қол жеткізудің қажетті деңгейлері анықталады; бағалау техникалары іріктеледі;</w:t>
      </w:r>
    </w:p>
    <w:p w14:paraId="72EAD017">
      <w:pPr>
        <w:pStyle w:val="27"/>
      </w:pPr>
      <w:r>
        <w:t>екінші алгоритм бойынша - керекті деп танылған оқыту әдістері қолданылады;</w:t>
      </w:r>
    </w:p>
    <w:p w14:paraId="353DF6DF">
      <w:pPr>
        <w:pStyle w:val="27"/>
      </w:pPr>
      <w:r>
        <w:t>үшінші алгоритм бойынша бағалау жүргізіледі және жоспарланған нәтижелерге оқушылар қол жеткізгендігі қарастырылады [141].</w:t>
      </w:r>
    </w:p>
    <w:p w14:paraId="25348DD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Осымен қатар қалыптастырушы бағалаудың М.А.Пинская көрсеткен сипаттары келесідей. Яғни, ғалымның сипаттауынша, қалыптастырушы бағалау:</w:t>
      </w:r>
    </w:p>
    <w:p w14:paraId="6C337B13">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біріншіден, оқыту-оқу үдерісіне кірігіп, осы процестің мәнді бөлшегі болып табылады;</w:t>
      </w:r>
    </w:p>
    <w:p w14:paraId="0E058AA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екіншіден, оқу мақсаттарының мұғалім мен оқушы тарапынан талқылануы мен толыққанды мойындалуын керек етеді;</w:t>
      </w:r>
    </w:p>
    <w:p w14:paraId="05A5012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үшіншіден, оқушыларға өздері игеруі тиіс оқу стандарттарын түсінуіне көмектеседі;</w:t>
      </w:r>
    </w:p>
    <w:p w14:paraId="262A493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төртіншіден, оқушыларға оқу барысында алдағы қадамда не істеу керектігін түсінуіне көмектесетін кері байланысты қамтамасыз етеді;</w:t>
      </w:r>
    </w:p>
    <w:p w14:paraId="3F480CE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бесіншіден, оқушының білім алуында жақсы жетістіктерге жетуіне деген өз сенімін нығайта түседі;</w:t>
      </w:r>
    </w:p>
    <w:p w14:paraId="4A24347D">
      <w:pPr>
        <w:pStyle w:val="27"/>
      </w:pPr>
      <w:r>
        <w:t>алтыншыдан, мұғалім мен оқушының бірлесе рефлексия жасауына мүмкіндік береді [141,б. 55].</w:t>
      </w:r>
    </w:p>
    <w:p w14:paraId="69FE8430">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бағалаудың жүйелік сипатын технологиялық түрде тану жолын зерттеген О.Н.Крылова, Е.Г.Бойцованың еңбегінде қалыптастырушы бағалауды стратегиялары туралы өзіндік ерекше пікірлер ұсынады. Олардың айтуынша, өздері ұсынып отырған бағалау стратегиясының басты айрықша тұсы – ғалымдар көрсеткен кезеңдерге қосымша, қорытынды кезеңнің қосылуы. Бұл қосымша кезеңнің мақсаты, авторлардың айтуынша, алынған мәліметтерге талдау жасау, оқу барысындағы әр оқушының проблемасын айқындау және пәндік және метапәндік білім нәтижелерін одан әрі дамыту үшін қажетті неғұрлым оңтайлы технологиялар мен әдіс-амалдарды сұрыптау.</w:t>
      </w:r>
    </w:p>
    <w:p w14:paraId="64220B0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О.Н.Крылова, Е.Г.Бойцованың ұсынатын стратегияларының жүйесі келесі 7-кестеде берілді [142].</w:t>
      </w:r>
    </w:p>
    <w:p w14:paraId="090E642A">
      <w:pPr>
        <w:jc w:val="both"/>
        <w:rPr>
          <w:rFonts w:ascii="Times New Roman" w:hAnsi="Times New Roman" w:cs="Times New Roman"/>
          <w:sz w:val="28"/>
          <w:szCs w:val="28"/>
          <w:lang w:val="kk-KZ"/>
        </w:rPr>
      </w:pPr>
    </w:p>
    <w:p w14:paraId="08255775">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Кесте 7 </w:t>
      </w:r>
      <w:r>
        <w:rPr>
          <w:rStyle w:val="26"/>
          <w:rFonts w:ascii="Times New Roman" w:hAnsi="Times New Roman" w:cs="Times New Roman"/>
          <w:sz w:val="28"/>
          <w:szCs w:val="28"/>
          <w:lang w:val="kk-KZ"/>
        </w:rPr>
        <w:t>–</w:t>
      </w:r>
      <w:r>
        <w:rPr>
          <w:rFonts w:ascii="Times New Roman" w:hAnsi="Times New Roman" w:cs="Times New Roman"/>
          <w:sz w:val="28"/>
          <w:szCs w:val="28"/>
          <w:lang w:val="kk-KZ"/>
        </w:rPr>
        <w:t xml:space="preserve"> Қалыптастырушы бағалау стратегияларын жүзеге асырудың үлгісі (Крылова О.Н., Бойцова Е.Г. бойынша</w:t>
      </w:r>
      <w:r>
        <w:rPr>
          <w:rFonts w:ascii="Times New Roman" w:hAnsi="Times New Roman" w:cs="Times New Roman"/>
          <w:b/>
          <w:sz w:val="28"/>
          <w:szCs w:val="28"/>
          <w:lang w:val="kk-KZ"/>
        </w:rPr>
        <w:t>)</w:t>
      </w:r>
    </w:p>
    <w:p w14:paraId="1B98DFD3">
      <w:pPr>
        <w:jc w:val="both"/>
        <w:rPr>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977"/>
        <w:gridCol w:w="5811"/>
      </w:tblGrid>
      <w:tr w14:paraId="199E1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2CF5D98">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Кезең</w:t>
            </w:r>
          </w:p>
        </w:tc>
        <w:tc>
          <w:tcPr>
            <w:tcW w:w="2977" w:type="dxa"/>
          </w:tcPr>
          <w:p w14:paraId="7846760B">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Кезең атауы</w:t>
            </w:r>
          </w:p>
        </w:tc>
        <w:tc>
          <w:tcPr>
            <w:tcW w:w="5811" w:type="dxa"/>
          </w:tcPr>
          <w:p w14:paraId="422B7E6E">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Орындалатын іс-әрекеттер</w:t>
            </w:r>
          </w:p>
        </w:tc>
      </w:tr>
      <w:tr w14:paraId="6AEA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B8A1B25">
            <w:pPr>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77" w:type="dxa"/>
          </w:tcPr>
          <w:p w14:paraId="5C403FD1">
            <w:pPr>
              <w:jc w:val="both"/>
              <w:rPr>
                <w:rFonts w:ascii="Times New Roman" w:hAnsi="Times New Roman" w:cs="Times New Roman"/>
                <w:sz w:val="24"/>
                <w:szCs w:val="24"/>
                <w:lang w:val="kk-KZ"/>
              </w:rPr>
            </w:pPr>
            <w:r>
              <w:rPr>
                <w:rFonts w:ascii="Times New Roman" w:hAnsi="Times New Roman" w:cs="Times New Roman"/>
                <w:sz w:val="24"/>
                <w:szCs w:val="24"/>
                <w:lang w:val="kk-KZ"/>
              </w:rPr>
              <w:t>Метапәндік нәтижелерді анықтау</w:t>
            </w:r>
          </w:p>
        </w:tc>
        <w:tc>
          <w:tcPr>
            <w:tcW w:w="5811" w:type="dxa"/>
          </w:tcPr>
          <w:p w14:paraId="27DD2BEA">
            <w:pPr>
              <w:jc w:val="both"/>
              <w:rPr>
                <w:rFonts w:ascii="Times New Roman" w:hAnsi="Times New Roman" w:cs="Times New Roman"/>
                <w:sz w:val="24"/>
                <w:szCs w:val="24"/>
                <w:lang w:val="kk-KZ"/>
              </w:rPr>
            </w:pPr>
            <w:r>
              <w:rPr>
                <w:rFonts w:ascii="Times New Roman" w:hAnsi="Times New Roman" w:cs="Times New Roman"/>
                <w:sz w:val="24"/>
                <w:szCs w:val="24"/>
                <w:lang w:val="kk-KZ"/>
              </w:rPr>
              <w:t>Танымдық метапәндік нәтиженің  диагностикасы («Логикалық пайымдау құру дағдысы» бойынша)</w:t>
            </w:r>
          </w:p>
        </w:tc>
      </w:tr>
      <w:tr w14:paraId="78A0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Borders>
              <w:bottom w:val="single" w:color="auto" w:sz="4" w:space="0"/>
            </w:tcBorders>
          </w:tcPr>
          <w:p w14:paraId="3F86C03C">
            <w:pPr>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977" w:type="dxa"/>
            <w:tcBorders>
              <w:bottom w:val="single" w:color="auto" w:sz="4" w:space="0"/>
            </w:tcBorders>
          </w:tcPr>
          <w:p w14:paraId="2F898475">
            <w:pPr>
              <w:jc w:val="both"/>
              <w:rPr>
                <w:rFonts w:ascii="Times New Roman" w:hAnsi="Times New Roman" w:cs="Times New Roman"/>
                <w:sz w:val="24"/>
                <w:szCs w:val="24"/>
                <w:lang w:val="kk-KZ"/>
              </w:rPr>
            </w:pPr>
            <w:r>
              <w:rPr>
                <w:rFonts w:ascii="Times New Roman" w:hAnsi="Times New Roman" w:cs="Times New Roman"/>
                <w:sz w:val="24"/>
                <w:szCs w:val="24"/>
                <w:lang w:val="kk-KZ"/>
              </w:rPr>
              <w:t>Метапәндік нәтижелерге қол жеткізу деңгейлері мен көрсеткіштерін анықтау</w:t>
            </w:r>
          </w:p>
          <w:p w14:paraId="49AB3AFE">
            <w:pPr>
              <w:jc w:val="both"/>
              <w:rPr>
                <w:rFonts w:ascii="Times New Roman" w:hAnsi="Times New Roman" w:cs="Times New Roman"/>
                <w:sz w:val="24"/>
                <w:szCs w:val="24"/>
                <w:lang w:val="kk-KZ"/>
              </w:rPr>
            </w:pPr>
          </w:p>
        </w:tc>
        <w:tc>
          <w:tcPr>
            <w:tcW w:w="5811" w:type="dxa"/>
            <w:tcBorders>
              <w:bottom w:val="single" w:color="auto" w:sz="4" w:space="0"/>
            </w:tcBorders>
          </w:tcPr>
          <w:p w14:paraId="49030ED8">
            <w:pPr>
              <w:jc w:val="both"/>
              <w:rPr>
                <w:rFonts w:ascii="Times New Roman" w:hAnsi="Times New Roman" w:cs="Times New Roman"/>
                <w:sz w:val="24"/>
                <w:szCs w:val="24"/>
                <w:lang w:val="kk-KZ"/>
              </w:rPr>
            </w:pPr>
            <w:r>
              <w:rPr>
                <w:rFonts w:ascii="Times New Roman" w:hAnsi="Times New Roman" w:cs="Times New Roman"/>
                <w:sz w:val="24"/>
                <w:szCs w:val="24"/>
                <w:lang w:val="kk-KZ"/>
              </w:rPr>
              <w:t>0 балл – оқушылар берілген тапсырманы орындай алмайды. Пайымдауында логика жоқ.</w:t>
            </w:r>
          </w:p>
          <w:p w14:paraId="155D55E1">
            <w:pPr>
              <w:jc w:val="both"/>
              <w:rPr>
                <w:rFonts w:ascii="Times New Roman" w:hAnsi="Times New Roman" w:cs="Times New Roman"/>
                <w:sz w:val="24"/>
                <w:szCs w:val="24"/>
                <w:lang w:val="kk-KZ"/>
              </w:rPr>
            </w:pPr>
            <w:r>
              <w:rPr>
                <w:rFonts w:ascii="Times New Roman" w:hAnsi="Times New Roman" w:cs="Times New Roman"/>
                <w:sz w:val="24"/>
                <w:szCs w:val="24"/>
                <w:lang w:val="kk-KZ"/>
              </w:rPr>
              <w:t>1 балл – логикалық байланыс бар, бірақ барлық уақытта дұрыс бола бермейді және айқын құрылмайды.</w:t>
            </w:r>
          </w:p>
          <w:p w14:paraId="38B4514F">
            <w:pPr>
              <w:jc w:val="both"/>
              <w:rPr>
                <w:rFonts w:ascii="Times New Roman" w:hAnsi="Times New Roman" w:cs="Times New Roman"/>
                <w:sz w:val="24"/>
                <w:szCs w:val="24"/>
                <w:lang w:val="kk-KZ"/>
              </w:rPr>
            </w:pPr>
            <w:r>
              <w:rPr>
                <w:rFonts w:ascii="Times New Roman" w:hAnsi="Times New Roman" w:cs="Times New Roman"/>
                <w:sz w:val="24"/>
                <w:szCs w:val="24"/>
                <w:lang w:val="kk-KZ"/>
              </w:rPr>
              <w:t>2 балл – оқушы логикалық пайымдау құра біледі. Пайымдауларында толығымен логика бар.</w:t>
            </w:r>
          </w:p>
        </w:tc>
      </w:tr>
      <w:tr w14:paraId="59ED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Borders>
              <w:bottom w:val="nil"/>
            </w:tcBorders>
          </w:tcPr>
          <w:p w14:paraId="32661FA0">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977" w:type="dxa"/>
            <w:tcBorders>
              <w:bottom w:val="nil"/>
            </w:tcBorders>
          </w:tcPr>
          <w:p w14:paraId="12D7FE8A">
            <w:pPr>
              <w:jc w:val="both"/>
              <w:rPr>
                <w:rFonts w:ascii="Times New Roman" w:hAnsi="Times New Roman" w:cs="Times New Roman"/>
                <w:sz w:val="24"/>
                <w:szCs w:val="24"/>
                <w:lang w:val="kk-KZ"/>
              </w:rPr>
            </w:pPr>
            <w:r>
              <w:rPr>
                <w:rFonts w:ascii="Times New Roman" w:hAnsi="Times New Roman" w:cs="Times New Roman"/>
                <w:sz w:val="24"/>
                <w:szCs w:val="24"/>
                <w:lang w:val="kk-KZ"/>
              </w:rPr>
              <w:t>Бағалаудың құралдары мен амал-тәсілдерін таңдау; бағалау уақыты мен орнын таңдау.</w:t>
            </w:r>
          </w:p>
        </w:tc>
        <w:tc>
          <w:tcPr>
            <w:tcW w:w="5811" w:type="dxa"/>
            <w:tcBorders>
              <w:bottom w:val="nil"/>
            </w:tcBorders>
          </w:tcPr>
          <w:p w14:paraId="034CBD91">
            <w:pPr>
              <w:jc w:val="both"/>
              <w:rPr>
                <w:rFonts w:ascii="Times New Roman" w:hAnsi="Times New Roman" w:cs="Times New Roman"/>
                <w:sz w:val="24"/>
                <w:szCs w:val="24"/>
                <w:lang w:val="kk-KZ"/>
              </w:rPr>
            </w:pPr>
            <w:r>
              <w:rPr>
                <w:rFonts w:ascii="Times New Roman" w:hAnsi="Times New Roman" w:cs="Times New Roman"/>
                <w:sz w:val="24"/>
                <w:szCs w:val="24"/>
                <w:lang w:val="kk-KZ"/>
              </w:rPr>
              <w:t>Таңдау амал-тәсілдері − кейстер.</w:t>
            </w:r>
          </w:p>
          <w:p w14:paraId="32111774">
            <w:pPr>
              <w:jc w:val="both"/>
              <w:rPr>
                <w:rFonts w:ascii="Times New Roman" w:hAnsi="Times New Roman" w:cs="Times New Roman"/>
                <w:sz w:val="24"/>
                <w:szCs w:val="24"/>
                <w:lang w:val="kk-KZ"/>
              </w:rPr>
            </w:pPr>
            <w:r>
              <w:rPr>
                <w:rFonts w:ascii="Times New Roman" w:hAnsi="Times New Roman" w:cs="Times New Roman"/>
                <w:sz w:val="24"/>
                <w:szCs w:val="24"/>
                <w:lang w:val="kk-KZ"/>
              </w:rPr>
              <w:t>Бағалау құралдары − бақылау.</w:t>
            </w:r>
          </w:p>
          <w:p w14:paraId="54BD8453">
            <w:pPr>
              <w:jc w:val="both"/>
              <w:rPr>
                <w:rFonts w:ascii="Times New Roman" w:hAnsi="Times New Roman" w:cs="Times New Roman"/>
                <w:sz w:val="24"/>
                <w:szCs w:val="24"/>
                <w:lang w:val="kk-KZ"/>
              </w:rPr>
            </w:pPr>
            <w:r>
              <w:rPr>
                <w:rFonts w:ascii="Times New Roman" w:hAnsi="Times New Roman" w:cs="Times New Roman"/>
                <w:sz w:val="24"/>
                <w:szCs w:val="24"/>
                <w:lang w:val="kk-KZ"/>
              </w:rPr>
              <w:t>Бағалау уақыты – сабақ үстіндегі мұғалім бағалауы;</w:t>
            </w:r>
          </w:p>
          <w:p w14:paraId="058A4410">
            <w:pPr>
              <w:jc w:val="both"/>
              <w:rPr>
                <w:rFonts w:ascii="Times New Roman" w:hAnsi="Times New Roman" w:cs="Times New Roman"/>
                <w:sz w:val="24"/>
                <w:szCs w:val="24"/>
                <w:lang w:val="kk-KZ"/>
              </w:rPr>
            </w:pPr>
            <w:r>
              <w:rPr>
                <w:rFonts w:ascii="Times New Roman" w:hAnsi="Times New Roman" w:cs="Times New Roman"/>
                <w:sz w:val="24"/>
                <w:szCs w:val="24"/>
                <w:lang w:val="kk-KZ"/>
              </w:rPr>
              <w:t>сабақтан тыс уақытта − оқушылар блогында өзіндік бағалау және өзара бағалау.</w:t>
            </w:r>
          </w:p>
          <w:p w14:paraId="2461E079">
            <w:pPr>
              <w:jc w:val="both"/>
              <w:rPr>
                <w:rFonts w:ascii="Times New Roman" w:hAnsi="Times New Roman" w:cs="Times New Roman"/>
                <w:sz w:val="24"/>
                <w:szCs w:val="24"/>
                <w:lang w:val="kk-KZ"/>
              </w:rPr>
            </w:pPr>
            <w:r>
              <w:rPr>
                <w:rFonts w:ascii="Times New Roman" w:hAnsi="Times New Roman" w:cs="Times New Roman"/>
                <w:sz w:val="24"/>
                <w:szCs w:val="24"/>
                <w:lang w:val="kk-KZ"/>
              </w:rPr>
              <w:t>Бағалауға қатысушылар − мұғалім, оқушылар.</w:t>
            </w:r>
          </w:p>
        </w:tc>
      </w:tr>
      <w:tr w14:paraId="7AD8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9AF6C6A">
            <w:pPr>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977" w:type="dxa"/>
          </w:tcPr>
          <w:p w14:paraId="29DED2E3">
            <w:pPr>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Оқушыларды олардың жұмыстарының нәтижелерін бағалауға ынталандыру – орындалған жұмыстарға өзіндік бағалау және өзара бағалау жүргізу.</w:t>
            </w:r>
          </w:p>
        </w:tc>
        <w:tc>
          <w:tcPr>
            <w:tcW w:w="5811" w:type="dxa"/>
          </w:tcPr>
          <w:p w14:paraId="644D0C2B">
            <w:pPr>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Оқушыларға логикалық ойлау дағдыларының қалыптасуының маңызы туралы түсіндіру. Кейстермен жұмыс жасау мақсаттары мен перспективаларын түсіндіру. Оқушылардың жұмыстарды өзара және өзіндік бағалауы. Оқушылардың қиындықтарын анықтау.</w:t>
            </w:r>
          </w:p>
        </w:tc>
      </w:tr>
      <w:tr w14:paraId="019B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5147635">
            <w:pPr>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977" w:type="dxa"/>
          </w:tcPr>
          <w:p w14:paraId="5D07C11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Бағалау нәтижелерін талдау (кері байланыс) және оқыту үдерісіне түзету жасау. </w:t>
            </w:r>
          </w:p>
        </w:tc>
        <w:tc>
          <w:tcPr>
            <w:tcW w:w="5811" w:type="dxa"/>
          </w:tcPr>
          <w:p w14:paraId="0D86A60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Логикалық пайымдаулар құраудағы қиындықтарды айқындау. Қиындықтарды жеңудің жолдарын анықтау. Мұғалімнің оқыту үдерісін жетілдіру мақсатымен өз жұмысына өзі талдау жасауы. </w:t>
            </w:r>
          </w:p>
        </w:tc>
      </w:tr>
    </w:tbl>
    <w:p w14:paraId="419A89F4">
      <w:pPr>
        <w:ind w:firstLine="567"/>
        <w:jc w:val="both"/>
        <w:rPr>
          <w:rFonts w:ascii="Times New Roman" w:hAnsi="Times New Roman" w:cs="Times New Roman"/>
          <w:sz w:val="28"/>
          <w:szCs w:val="28"/>
          <w:lang w:val="kk-KZ"/>
        </w:rPr>
      </w:pPr>
    </w:p>
    <w:p w14:paraId="60AB395F">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бағалауды бастауыш сынып оқушыларының метапәндік нәтижелерін дамытуда, метапәндік дағдыларын қалыптастыруда қолдану мақсатымен және оқушылардың білім алуда қол жеткен жетістіктерін нақтылау мақсатымен қолдануы қажет. Осымен де байланысты, қалыптастырушы бағалау келесідей функцияларға ие болуы тиіс:</w:t>
      </w:r>
    </w:p>
    <w:p w14:paraId="23C4CDC0">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білім беру сапасын басқару;</w:t>
      </w:r>
    </w:p>
    <w:p w14:paraId="5016093A">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білім беру нәтижелерін қалыптастырушы бағалауда кешенді тәсілдемені қолдану;</w:t>
      </w:r>
    </w:p>
    <w:p w14:paraId="786CE509">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-білім алушылардың жеке жетістіктерінің өсу бағытын бағалауды қамтамасыз ету.</w:t>
      </w:r>
    </w:p>
    <w:p w14:paraId="049B8ADA">
      <w:pPr>
        <w:tabs>
          <w:tab w:val="left" w:pos="851"/>
        </w:tabs>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оқыту жүйесінде қалыптастырушы бағалау технологиялық сипатқа ие болып келетінін көрсете келе, ғалымдар қалыптастырушы бағалауды қолданудың алгоритмдерін анықтайды [143]. Ол алгоритмдер мұғалім мен оқушының өзара әрекеттестік қадамдарының реттік жүйесі болып табылады. Қалыптастырушы бағалауды педагогикалық технология ретінде қарастырып, ғалымдар оның алгоритмдік қадамдарының тоғыз кезеңін анықтайды. Жоғарыда еңбектерге сүйене отырып, б</w:t>
      </w:r>
      <w:r>
        <w:rPr>
          <w:rStyle w:val="26"/>
          <w:rFonts w:ascii="Times New Roman" w:hAnsi="Times New Roman" w:cs="Times New Roman"/>
          <w:sz w:val="28"/>
          <w:szCs w:val="28"/>
          <w:lang w:val="kk-KZ"/>
        </w:rPr>
        <w:t xml:space="preserve">астауыш сынып оқушыларының метапәндік нәтижелерін дамытуда қалыптастырушы бағалауды қолдану алгоритмдерінің </w:t>
      </w:r>
      <w:r>
        <w:rPr>
          <w:rFonts w:ascii="Times New Roman" w:hAnsi="Times New Roman" w:cs="Times New Roman"/>
          <w:sz w:val="28"/>
          <w:szCs w:val="28"/>
          <w:lang w:val="kk-KZ"/>
        </w:rPr>
        <w:t xml:space="preserve">келесідей сипаттары көрсетіледі. </w:t>
      </w:r>
    </w:p>
    <w:p w14:paraId="5E2A74FB">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Бірінші алгоритм бойынша.</w:t>
      </w:r>
      <w:r>
        <w:rPr>
          <w:rStyle w:val="26"/>
          <w:rFonts w:ascii="Times New Roman" w:hAnsi="Times New Roman" w:cs="Times New Roman"/>
          <w:sz w:val="28"/>
          <w:szCs w:val="28"/>
          <w:lang w:val="kk-KZ"/>
        </w:rPr>
        <w:t xml:space="preserve"> Тақырып бойынша бастауыш сынып оқушыларының метапәндік білім нәтижесін жоспарлау. Бірінші алгоритмнің орындалуы мұғалімнің оқытудың жұмыс бағдарламасын әзірлеумен байланысты. Пәннің аталған жұмыс бағдарламасында оқу тақырыптары бойынша оқушының пәндік, метапәндік жеке тұлғалық білім нәтижелері жоспарланады.  </w:t>
      </w:r>
    </w:p>
    <w:p w14:paraId="1DD6AC55">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Екінші алгоритм бойынша.</w:t>
      </w:r>
      <w:r>
        <w:rPr>
          <w:rStyle w:val="26"/>
          <w:rFonts w:ascii="Times New Roman" w:hAnsi="Times New Roman" w:cs="Times New Roman"/>
          <w:sz w:val="28"/>
          <w:szCs w:val="28"/>
          <w:lang w:val="kk-KZ"/>
        </w:rPr>
        <w:t xml:space="preserve"> Оқушылардың әрекетін метапәндік білім нәтижелері ретінде сабақтың мақсаттарын жоспарлау. Бұл ретте алға қойылған мақсаттар бір мағыналы, анықталатын, оқушылардың түсінуіне қолжетімді болатын болуы керек. Атап көрсетілетін жайт, бұл жерде сабақтың мақсаттары жоспарлауда мұғалімнің сабақ мақсаттарын жоспарлау және оқушылардың сабақ мақсаттарын жоспарлау қажет болады. </w:t>
      </w:r>
    </w:p>
    <w:p w14:paraId="4F9E08FA">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Үшінші алгоритм бойынша.</w:t>
      </w:r>
      <w:r>
        <w:rPr>
          <w:rStyle w:val="26"/>
          <w:rFonts w:ascii="Times New Roman" w:hAnsi="Times New Roman" w:cs="Times New Roman"/>
          <w:sz w:val="28"/>
          <w:szCs w:val="28"/>
          <w:lang w:val="kk-KZ"/>
        </w:rPr>
        <w:t xml:space="preserve"> Сабақтың міндеттері оқушылардың оқу әрекеттерінің қадамдары ретінде құрылады. Анықтап айтқанда, сабақтың міндеттерінде оқушының сабақта орындайтын нақты іс-әрекеттері анық көрсетіледі. Сабақтың барлық міндеттерінің шешілуі сабақтың мақсатына жеткендігін көрсетеді.</w:t>
      </w:r>
    </w:p>
    <w:p w14:paraId="7CCB3F53">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Төртінші алгоритм бойынша.</w:t>
      </w:r>
      <w:r>
        <w:rPr>
          <w:rStyle w:val="26"/>
          <w:rFonts w:ascii="Times New Roman" w:hAnsi="Times New Roman" w:cs="Times New Roman"/>
          <w:sz w:val="28"/>
          <w:szCs w:val="28"/>
          <w:lang w:val="kk-KZ"/>
        </w:rPr>
        <w:t xml:space="preserve"> Сабақта оқушылардың оқу әрекетін бағалаудың нақты критерийлері жасақталып, сол бағалау критерийлері арқылы берілген міндеттердің шешілуі дәрежесі анықталады. Бағалау критерийлері бірыңғайлылық, оқушының түсінуіне қолжетімділік, дерексіз ұғымдар болмауы, нақты түрде көрсетілуі сияқты сипаттарға ие болуы керек.</w:t>
      </w:r>
    </w:p>
    <w:p w14:paraId="1C49518F">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Бесінші алгоритм бойынша.</w:t>
      </w:r>
      <w:r>
        <w:rPr>
          <w:rStyle w:val="26"/>
          <w:rFonts w:ascii="Times New Roman" w:hAnsi="Times New Roman" w:cs="Times New Roman"/>
          <w:sz w:val="28"/>
          <w:szCs w:val="28"/>
          <w:lang w:val="kk-KZ"/>
        </w:rPr>
        <w:t xml:space="preserve"> Оқушылардың метапәндік нәтижелерін дамытуда қалыптастырушы бағалаудың талаптарын бұзбай, критерийлерді ұстанып орындау міндетті болады.</w:t>
      </w:r>
    </w:p>
    <w:p w14:paraId="43CA9EE9">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Алтыншы алгоритм бойынша.</w:t>
      </w:r>
      <w:r>
        <w:rPr>
          <w:rStyle w:val="26"/>
          <w:rFonts w:ascii="Times New Roman" w:hAnsi="Times New Roman" w:cs="Times New Roman"/>
          <w:sz w:val="28"/>
          <w:szCs w:val="28"/>
          <w:lang w:val="kk-KZ"/>
        </w:rPr>
        <w:t xml:space="preserve"> Қалыптастырушы бағалауды жүргізгенде кері байланысты болуы міндетті болып табылады. Кері байланыстың бағыты «мұғалім </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оқушы», «оқушы – оқушы», «оқушы – мұғалім» болып түрленіп келе береді. Кері байланысты ұйымдастыруда есте сақталуы тиіс маңызды шарт бар, оқушы әрбір қадамын орындауда мұғалімнен дұрыс-дұрыс еместігі туралы пікірін алып отыруы тиіс. Бұл тетіктің орындалу мақсаты оқушы өзінің оқу-таным әрекетінде орындайтын әр қадамының қате болмауын, қате болса, қай жерден қателескенін дұрыс түсінуі керек, сол арқылы мұғалім де, оқушының өзі де қатені болдырмаудың, алдын алудың жолы туралы ұсыныстар жасай алады. Оқушы мұғалімнің қолдауын сабақтың барлық сәтінде сезініп отырады.</w:t>
      </w:r>
    </w:p>
    <w:p w14:paraId="4F3F20D1">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Жетінші алгоритм бойынша.</w:t>
      </w:r>
      <w:r>
        <w:rPr>
          <w:rStyle w:val="26"/>
          <w:rFonts w:ascii="Times New Roman" w:hAnsi="Times New Roman" w:cs="Times New Roman"/>
          <w:sz w:val="28"/>
          <w:szCs w:val="28"/>
          <w:lang w:val="kk-KZ"/>
        </w:rPr>
        <w:t xml:space="preserve"> Оқушылардың қазіргі жетістігін өткен жетістіктерімен салыстырып отыру жүргізіледі.</w:t>
      </w:r>
    </w:p>
    <w:p w14:paraId="43DAD967">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Сегізінші алгоритм бойынша.</w:t>
      </w:r>
      <w:r>
        <w:rPr>
          <w:rStyle w:val="26"/>
          <w:rFonts w:ascii="Times New Roman" w:hAnsi="Times New Roman" w:cs="Times New Roman"/>
          <w:sz w:val="28"/>
          <w:szCs w:val="28"/>
          <w:lang w:val="kk-KZ"/>
        </w:rPr>
        <w:t xml:space="preserve"> Бұл алгоритмді орындау мақсаты оқушының оқу мақсатына жетудегі білім алу, оқу-танымдық әрекеттерді орындаудағы қарқынының қаншалықты екендігін анықтаумен байланысты болып келеді. Бұл алгоритмнің орындалу кезеңінде оқушылардың мақсатқа бет алған жолындағы нақты орны анықталады, оқушының жеткен жетістіктерін ескере отырып, әлі де қандай мүмкіндіктері бары талданады.</w:t>
      </w:r>
    </w:p>
    <w:p w14:paraId="3DD31857">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i/>
          <w:sz w:val="28"/>
          <w:szCs w:val="28"/>
          <w:lang w:val="kk-KZ"/>
        </w:rPr>
        <w:t>Тоғызыншы алгоритм бойынша.</w:t>
      </w:r>
      <w:r>
        <w:rPr>
          <w:rStyle w:val="26"/>
          <w:rFonts w:ascii="Times New Roman" w:hAnsi="Times New Roman" w:cs="Times New Roman"/>
          <w:sz w:val="28"/>
          <w:szCs w:val="28"/>
          <w:lang w:val="kk-KZ"/>
        </w:rPr>
        <w:t xml:space="preserve"> Бұл кезең оқушының үй тапсырмасын орындаған соң немесе рефлексивтік сәтінен соң жүргізіледі, Бұл алгоритм бойынша білім алу бағыт-бағдарына қажетті түзетулер жасалынады. Ол түзетулерді мұғалім түрлі тапсырмалар мен әдіс-амалдар түрлілігін қолдана отырып іске асыруы керек болады. Мүмкін ол сабақ үстінде өткізілер, мүмкін оқушы үй тапсырмасы ретінде орындар, не болмаса, өз бетімен жоба немесе басқа да сабақтан тыс тапсырма орындар, мұғалім оқушының білім алу мүмкіндіктерін назарда ұстап, осылардың бірін таңдайды. </w:t>
      </w:r>
    </w:p>
    <w:p w14:paraId="665985DD">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Көрсетілген алгоритмдердің орындалуы арқылы оқушылардың метапәндік нәтижелерін дамытуда қалыптастырушы бағалаудың (ҚБ) ерекшеліктерін айқын тануға болады. Бұл ерекшеліктер төмендегі суретте көрсетілді (сурет 9). </w:t>
      </w:r>
    </w:p>
    <w:p w14:paraId="13715B56">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қолданудың көрсетілген алгоритмдермен жүре отырып, сапалы білімнің сенімді жолы болуы үшін келесідей факторлар іске асырылуы қажет болады.  </w:t>
      </w:r>
    </w:p>
    <w:p w14:paraId="7EC9A2DE">
      <w:pPr>
        <w:tabs>
          <w:tab w:val="left" w:pos="851"/>
        </w:tabs>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оқушылардың метапәндік нәтижелерін дамытуда олардың оқу әрекетін бағалау жүйесінің басқаша болуын, оқушылардың метапәндік білімі сапалы болуы үшін сенімді бағалау жүйесінің қажеттілігін бастауыш мектеп мұғалімдері түсінеді. Қалыптастырушы бағалау технологиясы оқушылардың метапәндік нәтижелерін дамытуда мұғалім мен оқушының кері байланысы желісін құрып, сол арқылы үздіксіз бір-бірімен байланыста болады.</w:t>
      </w:r>
    </w:p>
    <w:p w14:paraId="507C1358">
      <w:pPr>
        <w:tabs>
          <w:tab w:val="left" w:pos="851"/>
        </w:tabs>
        <w:ind w:firstLine="565" w:firstLineChars="202"/>
        <w:jc w:val="both"/>
        <w:rPr>
          <w:rStyle w:val="26"/>
          <w:rFonts w:ascii="Times New Roman" w:hAnsi="Times New Roman" w:cs="Times New Roman"/>
          <w:sz w:val="28"/>
          <w:szCs w:val="28"/>
          <w:lang w:val="kk-KZ"/>
        </w:rPr>
      </w:pPr>
    </w:p>
    <w:p w14:paraId="48E1ECF3">
      <w:pPr>
        <w:tabs>
          <w:tab w:val="left" w:pos="851"/>
        </w:tabs>
        <w:ind w:firstLine="565" w:firstLineChars="202"/>
        <w:jc w:val="both"/>
        <w:rPr>
          <w:rStyle w:val="26"/>
          <w:rFonts w:ascii="Times New Roman" w:hAnsi="Times New Roman" w:cs="Times New Roman"/>
          <w:sz w:val="28"/>
          <w:szCs w:val="28"/>
          <w:lang w:val="kk-KZ"/>
        </w:rPr>
      </w:pPr>
    </w:p>
    <w:p w14:paraId="64E3EE1C">
      <w:pPr>
        <w:tabs>
          <w:tab w:val="left" w:pos="851"/>
        </w:tabs>
        <w:ind w:firstLine="565" w:firstLineChars="202"/>
        <w:jc w:val="both"/>
        <w:rPr>
          <w:rStyle w:val="26"/>
          <w:rFonts w:ascii="Times New Roman" w:hAnsi="Times New Roman" w:cs="Times New Roman"/>
          <w:sz w:val="28"/>
          <w:szCs w:val="28"/>
          <w:lang w:val="kk-KZ"/>
        </w:rPr>
      </w:pPr>
    </w:p>
    <w:p w14:paraId="0D24A00B">
      <w:pPr>
        <w:tabs>
          <w:tab w:val="left" w:pos="851"/>
        </w:tabs>
        <w:ind w:firstLine="565" w:firstLineChars="202"/>
        <w:jc w:val="both"/>
        <w:rPr>
          <w:rStyle w:val="26"/>
          <w:rFonts w:ascii="Times New Roman" w:hAnsi="Times New Roman" w:cs="Times New Roman"/>
          <w:sz w:val="28"/>
          <w:szCs w:val="28"/>
          <w:lang w:val="kk-KZ"/>
        </w:rPr>
      </w:pPr>
    </w:p>
    <w:p w14:paraId="4BC91000">
      <w:pPr>
        <w:tabs>
          <w:tab w:val="left" w:pos="851"/>
        </w:tabs>
        <w:ind w:firstLine="565" w:firstLineChars="202"/>
        <w:jc w:val="both"/>
        <w:rPr>
          <w:rStyle w:val="26"/>
          <w:rFonts w:ascii="Times New Roman" w:hAnsi="Times New Roman" w:cs="Times New Roman"/>
          <w:sz w:val="28"/>
          <w:szCs w:val="28"/>
          <w:lang w:val="kk-KZ"/>
        </w:rPr>
      </w:pPr>
    </w:p>
    <w:p w14:paraId="395F4768">
      <w:pPr>
        <w:tabs>
          <w:tab w:val="left" w:pos="851"/>
        </w:tabs>
        <w:ind w:firstLine="565" w:firstLineChars="202"/>
        <w:jc w:val="both"/>
        <w:rPr>
          <w:rStyle w:val="26"/>
          <w:rFonts w:ascii="Times New Roman" w:hAnsi="Times New Roman" w:cs="Times New Roman"/>
          <w:sz w:val="28"/>
          <w:szCs w:val="28"/>
          <w:lang w:val="kk-KZ"/>
        </w:rPr>
      </w:pPr>
    </w:p>
    <w:p w14:paraId="0869403B">
      <w:pPr>
        <w:tabs>
          <w:tab w:val="left" w:pos="851"/>
        </w:tabs>
        <w:ind w:firstLine="565" w:firstLineChars="202"/>
        <w:jc w:val="both"/>
        <w:rPr>
          <w:rStyle w:val="26"/>
          <w:rFonts w:ascii="Times New Roman" w:hAnsi="Times New Roman" w:cs="Times New Roman"/>
          <w:sz w:val="28"/>
          <w:szCs w:val="28"/>
          <w:lang w:val="kk-KZ"/>
        </w:rPr>
      </w:pPr>
    </w:p>
    <w:p w14:paraId="35114AEB">
      <w:pPr>
        <w:tabs>
          <w:tab w:val="left" w:pos="851"/>
        </w:tabs>
        <w:ind w:firstLine="565" w:firstLineChars="202"/>
        <w:jc w:val="both"/>
        <w:rPr>
          <w:rStyle w:val="26"/>
          <w:rFonts w:ascii="Times New Roman" w:hAnsi="Times New Roman" w:cs="Times New Roman"/>
          <w:sz w:val="28"/>
          <w:szCs w:val="28"/>
          <w:lang w:val="kk-KZ"/>
        </w:rPr>
      </w:pPr>
    </w:p>
    <w:p w14:paraId="187A1A6F">
      <w:pPr>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g">
            <w:drawing>
              <wp:anchor distT="0" distB="0" distL="114300" distR="114300" simplePos="0" relativeHeight="251675648" behindDoc="0" locked="0" layoutInCell="1" allowOverlap="1">
                <wp:simplePos x="0" y="0"/>
                <wp:positionH relativeFrom="column">
                  <wp:posOffset>185420</wp:posOffset>
                </wp:positionH>
                <wp:positionV relativeFrom="paragraph">
                  <wp:posOffset>107315</wp:posOffset>
                </wp:positionV>
                <wp:extent cx="5528945" cy="3413125"/>
                <wp:effectExtent l="8255" t="6985" r="6350" b="8890"/>
                <wp:wrapNone/>
                <wp:docPr id="2081564085" name="Группа 17"/>
                <wp:cNvGraphicFramePr/>
                <a:graphic xmlns:a="http://schemas.openxmlformats.org/drawingml/2006/main">
                  <a:graphicData uri="http://schemas.microsoft.com/office/word/2010/wordprocessingGroup">
                    <wpg:wgp>
                      <wpg:cNvGrpSpPr/>
                      <wpg:grpSpPr>
                        <a:xfrm>
                          <a:off x="0" y="0"/>
                          <a:ext cx="5528945" cy="3413125"/>
                          <a:chOff x="0" y="0"/>
                          <a:chExt cx="55289" cy="37745"/>
                        </a:xfrm>
                      </wpg:grpSpPr>
                      <wps:wsp>
                        <wps:cNvPr id="21152370" name="Овал 12"/>
                        <wps:cNvSpPr>
                          <a:spLocks noChangeArrowheads="1"/>
                        </wps:cNvSpPr>
                        <wps:spPr bwMode="auto">
                          <a:xfrm>
                            <a:off x="20946" y="13822"/>
                            <a:ext cx="15842" cy="10205"/>
                          </a:xfrm>
                          <a:prstGeom prst="ellipse">
                            <a:avLst/>
                          </a:prstGeom>
                          <a:solidFill>
                            <a:srgbClr val="FFFFFF"/>
                          </a:solidFill>
                          <a:ln w="12700">
                            <a:solidFill>
                              <a:srgbClr val="1F4D78"/>
                            </a:solidFill>
                            <a:miter lim="800000"/>
                          </a:ln>
                        </wps:spPr>
                        <wps:txbx>
                          <w:txbxContent>
                            <w:p w14:paraId="5EA4CD64">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ҚБ ерекшеліктері</w:t>
                              </w:r>
                            </w:p>
                          </w:txbxContent>
                        </wps:txbx>
                        <wps:bodyPr rot="0" vert="horz" wrap="square" lIns="91440" tIns="45720" rIns="91440" bIns="45720" anchor="ctr" anchorCtr="0" upright="1">
                          <a:noAutofit/>
                        </wps:bodyPr>
                      </wps:wsp>
                      <wps:wsp>
                        <wps:cNvPr id="417055614" name="Скругленный прямоугольник 13"/>
                        <wps:cNvSpPr>
                          <a:spLocks noChangeArrowheads="1"/>
                        </wps:cNvSpPr>
                        <wps:spPr bwMode="auto">
                          <a:xfrm>
                            <a:off x="0" y="6592"/>
                            <a:ext cx="16480" cy="9144"/>
                          </a:xfrm>
                          <a:prstGeom prst="roundRect">
                            <a:avLst>
                              <a:gd name="adj" fmla="val 16667"/>
                            </a:avLst>
                          </a:prstGeom>
                          <a:solidFill>
                            <a:srgbClr val="FFFFFF"/>
                          </a:solidFill>
                          <a:ln w="12700">
                            <a:solidFill>
                              <a:srgbClr val="1F4D78"/>
                            </a:solidFill>
                            <a:miter lim="800000"/>
                          </a:ln>
                        </wps:spPr>
                        <wps:txbx>
                          <w:txbxContent>
                            <w:p w14:paraId="04B1CAC9">
                              <w:pPr>
                                <w:jc w:val="center"/>
                                <w:rPr>
                                  <w:rFonts w:ascii="Times New Roman" w:hAnsi="Times New Roman" w:cs="Times New Roman"/>
                                  <w:b/>
                                  <w:color w:val="000000" w:themeColor="text1"/>
                                  <w:sz w:val="20"/>
                                  <w:szCs w:val="20"/>
                                  <w:lang w:val="kk-KZ"/>
                                  <w14:textFill>
                                    <w14:solidFill>
                                      <w14:schemeClr w14:val="tx1"/>
                                    </w14:solidFill>
                                  </w14:textFill>
                                </w:rPr>
                              </w:pPr>
                              <w:r>
                                <w:rPr>
                                  <w:rFonts w:ascii="Times New Roman" w:hAnsi="Times New Roman" w:cs="Times New Roman"/>
                                  <w:b/>
                                  <w:color w:val="000000" w:themeColor="text1"/>
                                  <w:sz w:val="20"/>
                                  <w:szCs w:val="20"/>
                                  <w:lang w:val="kk-KZ"/>
                                  <w14:textFill>
                                    <w14:solidFill>
                                      <w14:schemeClr w14:val="tx1"/>
                                    </w14:solidFill>
                                  </w14:textFill>
                                </w:rPr>
                                <w:t>Оқушының әр жетістігі алдыңғы жетістігімен салыстырылып отырылады</w:t>
                              </w:r>
                            </w:p>
                          </w:txbxContent>
                        </wps:txbx>
                        <wps:bodyPr rot="0" vert="horz" wrap="square" lIns="91440" tIns="45720" rIns="91440" bIns="45720" anchor="ctr" anchorCtr="0" upright="1">
                          <a:noAutofit/>
                        </wps:bodyPr>
                      </wps:wsp>
                      <wps:wsp>
                        <wps:cNvPr id="651569947" name="Скругленный прямоугольник 16"/>
                        <wps:cNvSpPr>
                          <a:spLocks noChangeArrowheads="1"/>
                        </wps:cNvSpPr>
                        <wps:spPr bwMode="auto">
                          <a:xfrm>
                            <a:off x="0" y="22749"/>
                            <a:ext cx="16480" cy="10881"/>
                          </a:xfrm>
                          <a:prstGeom prst="roundRect">
                            <a:avLst>
                              <a:gd name="adj" fmla="val 16667"/>
                            </a:avLst>
                          </a:prstGeom>
                          <a:solidFill>
                            <a:srgbClr val="FFFFFF"/>
                          </a:solidFill>
                          <a:ln w="12700">
                            <a:solidFill>
                              <a:srgbClr val="1F4D78"/>
                            </a:solidFill>
                            <a:miter lim="800000"/>
                          </a:ln>
                        </wps:spPr>
                        <wps:txbx>
                          <w:txbxContent>
                            <w:p w14:paraId="7F0C215A">
                              <w:pPr>
                                <w:jc w:val="both"/>
                                <w:rPr>
                                  <w:rFonts w:ascii="Times New Roman" w:hAnsi="Times New Roman" w:cs="Times New Roman"/>
                                  <w:b/>
                                  <w:color w:val="000000" w:themeColor="text1"/>
                                  <w:sz w:val="20"/>
                                  <w:szCs w:val="20"/>
                                  <w:lang w:val="kk-KZ"/>
                                  <w14:textFill>
                                    <w14:solidFill>
                                      <w14:schemeClr w14:val="tx1"/>
                                    </w14:solidFill>
                                  </w14:textFill>
                                </w:rPr>
                              </w:pPr>
                              <w:r>
                                <w:rPr>
                                  <w:rFonts w:ascii="Times New Roman" w:hAnsi="Times New Roman" w:cs="Times New Roman"/>
                                  <w:b/>
                                  <w:color w:val="000000" w:themeColor="text1"/>
                                  <w:sz w:val="20"/>
                                  <w:szCs w:val="20"/>
                                  <w:lang w:val="kk-KZ"/>
                                  <w14:textFill>
                                    <w14:solidFill>
                                      <w14:schemeClr w14:val="tx1"/>
                                    </w14:solidFill>
                                  </w14:textFill>
                                </w:rPr>
                                <w:t>Оқушы өз жұмысына өзіндік бағалауынсыз және басқалардың бағалауынсыз іске аспайды</w:t>
                              </w:r>
                            </w:p>
                          </w:txbxContent>
                        </wps:txbx>
                        <wps:bodyPr rot="0" vert="horz" wrap="square" lIns="91440" tIns="45720" rIns="91440" bIns="45720" anchor="ctr" anchorCtr="0" upright="1">
                          <a:noAutofit/>
                        </wps:bodyPr>
                      </wps:wsp>
                      <wps:wsp>
                        <wps:cNvPr id="1827256022" name="Скругленный прямоугольник 17"/>
                        <wps:cNvSpPr>
                          <a:spLocks noChangeArrowheads="1"/>
                        </wps:cNvSpPr>
                        <wps:spPr bwMode="auto">
                          <a:xfrm>
                            <a:off x="19670" y="0"/>
                            <a:ext cx="16480" cy="9144"/>
                          </a:xfrm>
                          <a:prstGeom prst="roundRect">
                            <a:avLst>
                              <a:gd name="adj" fmla="val 16667"/>
                            </a:avLst>
                          </a:prstGeom>
                          <a:solidFill>
                            <a:srgbClr val="FFFFFF"/>
                          </a:solidFill>
                          <a:ln w="12700">
                            <a:solidFill>
                              <a:srgbClr val="1F4D78"/>
                            </a:solidFill>
                            <a:miter lim="800000"/>
                          </a:ln>
                        </wps:spPr>
                        <wps:txbx>
                          <w:txbxContent>
                            <w:p w14:paraId="382466C4">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Оқушы үшін оқу барысы тиімді және табысты болады</w:t>
                              </w:r>
                            </w:p>
                          </w:txbxContent>
                        </wps:txbx>
                        <wps:bodyPr rot="0" vert="horz" wrap="square" lIns="91440" tIns="45720" rIns="91440" bIns="45720" anchor="ctr" anchorCtr="0" upright="1">
                          <a:noAutofit/>
                        </wps:bodyPr>
                      </wps:wsp>
                      <wps:wsp>
                        <wps:cNvPr id="848074437" name="Скругленный прямоугольник 18"/>
                        <wps:cNvSpPr>
                          <a:spLocks noChangeArrowheads="1"/>
                        </wps:cNvSpPr>
                        <wps:spPr bwMode="auto">
                          <a:xfrm>
                            <a:off x="20946" y="28601"/>
                            <a:ext cx="16480" cy="9144"/>
                          </a:xfrm>
                          <a:prstGeom prst="roundRect">
                            <a:avLst>
                              <a:gd name="adj" fmla="val 16667"/>
                            </a:avLst>
                          </a:prstGeom>
                          <a:solidFill>
                            <a:srgbClr val="FFFFFF"/>
                          </a:solidFill>
                          <a:ln w="12700">
                            <a:solidFill>
                              <a:srgbClr val="1F4D78"/>
                            </a:solidFill>
                            <a:miter lim="800000"/>
                          </a:ln>
                        </wps:spPr>
                        <wps:txbx>
                          <w:txbxContent>
                            <w:p w14:paraId="498CBBE3">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Мұғалім мен оқушы бірлесе жасалған критерий бойынша бағаланады</w:t>
                              </w:r>
                            </w:p>
                          </w:txbxContent>
                        </wps:txbx>
                        <wps:bodyPr rot="0" vert="horz" wrap="square" lIns="91440" tIns="45720" rIns="91440" bIns="45720" anchor="ctr" anchorCtr="0" upright="1">
                          <a:noAutofit/>
                        </wps:bodyPr>
                      </wps:wsp>
                      <wps:wsp>
                        <wps:cNvPr id="207431257" name="Скругленный прямоугольник 20"/>
                        <wps:cNvSpPr>
                          <a:spLocks noChangeArrowheads="1"/>
                        </wps:cNvSpPr>
                        <wps:spPr bwMode="auto">
                          <a:xfrm>
                            <a:off x="38808" y="5528"/>
                            <a:ext cx="16481" cy="9144"/>
                          </a:xfrm>
                          <a:prstGeom prst="roundRect">
                            <a:avLst>
                              <a:gd name="adj" fmla="val 16667"/>
                            </a:avLst>
                          </a:prstGeom>
                          <a:solidFill>
                            <a:srgbClr val="FFFFFF"/>
                          </a:solidFill>
                          <a:ln w="12700">
                            <a:solidFill>
                              <a:srgbClr val="1F4D78"/>
                            </a:solidFill>
                            <a:miter lim="800000"/>
                          </a:ln>
                        </wps:spPr>
                        <wps:txbx>
                          <w:txbxContent>
                            <w:p w14:paraId="1A421F47">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«Мұғалім - оқушы» кері байланысын орнатпайынша</w:t>
                              </w:r>
                            </w:p>
                            <w:p w14:paraId="75B6AEB9">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 xml:space="preserve"> іске аспайды</w:t>
                              </w:r>
                            </w:p>
                          </w:txbxContent>
                        </wps:txbx>
                        <wps:bodyPr rot="0" vert="horz" wrap="square" lIns="91440" tIns="45720" rIns="91440" bIns="45720" anchor="ctr" anchorCtr="0" upright="1">
                          <a:noAutofit/>
                        </wps:bodyPr>
                      </wps:wsp>
                      <wps:wsp>
                        <wps:cNvPr id="1989975865" name="Прямая со стрелкой 21"/>
                        <wps:cNvCnPr>
                          <a:cxnSpLocks noChangeShapeType="1"/>
                        </wps:cNvCnPr>
                        <wps:spPr bwMode="auto">
                          <a:xfrm flipV="1">
                            <a:off x="28601" y="9144"/>
                            <a:ext cx="0" cy="4678"/>
                          </a:xfrm>
                          <a:prstGeom prst="straightConnector1">
                            <a:avLst/>
                          </a:prstGeom>
                          <a:noFill/>
                          <a:ln w="6350">
                            <a:solidFill>
                              <a:srgbClr val="000000"/>
                            </a:solidFill>
                            <a:miter lim="800000"/>
                            <a:tailEnd type="triangle" w="med" len="med"/>
                          </a:ln>
                        </wps:spPr>
                        <wps:bodyPr/>
                      </wps:wsp>
                      <wps:wsp>
                        <wps:cNvPr id="728905226" name="Прямая со стрелкой 23"/>
                        <wps:cNvCnPr/>
                        <wps:spPr bwMode="auto">
                          <a:xfrm flipH="1">
                            <a:off x="16586" y="21158"/>
                            <a:ext cx="4998" cy="4253"/>
                          </a:xfrm>
                          <a:prstGeom prst="straightConnector1">
                            <a:avLst/>
                          </a:prstGeom>
                          <a:noFill/>
                          <a:ln w="6350">
                            <a:solidFill>
                              <a:srgbClr val="000000"/>
                            </a:solidFill>
                            <a:miter lim="800000"/>
                            <a:tailEnd type="triangle" w="med" len="med"/>
                          </a:ln>
                        </wps:spPr>
                        <wps:bodyPr/>
                      </wps:wsp>
                      <wps:wsp>
                        <wps:cNvPr id="1859384301" name="Прямая со стрелкой 24"/>
                        <wps:cNvCnPr/>
                        <wps:spPr bwMode="auto">
                          <a:xfrm>
                            <a:off x="35406" y="21690"/>
                            <a:ext cx="4678" cy="4359"/>
                          </a:xfrm>
                          <a:prstGeom prst="straightConnector1">
                            <a:avLst/>
                          </a:prstGeom>
                          <a:noFill/>
                          <a:ln w="6350">
                            <a:solidFill>
                              <a:srgbClr val="000000"/>
                            </a:solidFill>
                            <a:miter lim="800000"/>
                            <a:tailEnd type="triangle" w="med" len="med"/>
                          </a:ln>
                        </wps:spPr>
                        <wps:bodyPr/>
                      </wps:wsp>
                      <wps:wsp>
                        <wps:cNvPr id="1452561978" name="Прямая со стрелкой 25"/>
                        <wps:cNvCnPr/>
                        <wps:spPr bwMode="auto">
                          <a:xfrm flipV="1">
                            <a:off x="35406" y="11589"/>
                            <a:ext cx="3190" cy="3823"/>
                          </a:xfrm>
                          <a:prstGeom prst="straightConnector1">
                            <a:avLst/>
                          </a:prstGeom>
                          <a:noFill/>
                          <a:ln w="6350">
                            <a:solidFill>
                              <a:srgbClr val="000000"/>
                            </a:solidFill>
                            <a:miter lim="800000"/>
                            <a:tailEnd type="triangle" w="med" len="med"/>
                          </a:ln>
                        </wps:spPr>
                        <wps:bodyPr/>
                      </wps:wsp>
                      <wps:wsp>
                        <wps:cNvPr id="693817387" name="Прямая со стрелкой 26"/>
                        <wps:cNvCnPr/>
                        <wps:spPr bwMode="auto">
                          <a:xfrm flipH="1" flipV="1">
                            <a:off x="16480" y="12440"/>
                            <a:ext cx="5954" cy="3827"/>
                          </a:xfrm>
                          <a:prstGeom prst="straightConnector1">
                            <a:avLst/>
                          </a:prstGeom>
                          <a:noFill/>
                          <a:ln w="6350">
                            <a:solidFill>
                              <a:srgbClr val="000000"/>
                            </a:solidFill>
                            <a:miter lim="800000"/>
                            <a:tailEnd type="triangle" w="med" len="med"/>
                          </a:ln>
                        </wps:spPr>
                        <wps:bodyPr/>
                      </wps:wsp>
                      <wps:wsp>
                        <wps:cNvPr id="670469128" name="AutoShape 27"/>
                        <wps:cNvCnPr>
                          <a:cxnSpLocks noChangeShapeType="1"/>
                        </wps:cNvCnPr>
                        <wps:spPr bwMode="auto">
                          <a:xfrm>
                            <a:off x="28601" y="24029"/>
                            <a:ext cx="0" cy="4572"/>
                          </a:xfrm>
                          <a:prstGeom prst="straightConnector1">
                            <a:avLst/>
                          </a:prstGeom>
                          <a:noFill/>
                          <a:ln w="6350">
                            <a:solidFill>
                              <a:srgbClr val="000000"/>
                            </a:solidFill>
                            <a:miter lim="800000"/>
                            <a:tailEnd type="triangle" w="med" len="med"/>
                          </a:ln>
                        </wps:spPr>
                        <wps:bodyPr/>
                      </wps:wsp>
                    </wpg:wgp>
                  </a:graphicData>
                </a:graphic>
              </wp:anchor>
            </w:drawing>
          </mc:Choice>
          <mc:Fallback>
            <w:pict>
              <v:group id="Группа 17" o:spid="_x0000_s1026" o:spt="203" style="position:absolute;left:0pt;margin-left:14.6pt;margin-top:8.45pt;height:268.75pt;width:435.35pt;z-index:251675648;mso-width-relative:page;mso-height-relative:page;" coordsize="55289,37745" o:gfxdata="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">
                <o:lock v:ext="edit" aspectratio="f"/>
                <v:shape id="Овал 12" o:spid="_x0000_s1026" o:spt="3" type="#_x0000_t3" style="position:absolute;left:20946;top:13822;height:10205;width:15842;v-text-anchor:middle;" fillcolor="#FFFFFF" filled="t" stroked="t" coordsize="21600,21600" o:gfxdata="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2SpZu/&#10;AAAA4QAAAA8AAAAAAAAAAQAgAAAAIgAAAGRycy9kb3ducmV2LnhtbFBLAQIUABQAAAAIAIdO4kAz&#10;LwWeOwAAADkAAAAQAAAAAAAAAAEAIAAAAA4BAABkcnMvc2hhcGV4bWwueG1sUEsFBgAAAAAGAAYA&#10;WwEAALgDAAAAAA==&#10;">
                  <v:fill on="t" focussize="0,0"/>
                  <v:stroke weight="1pt" color="#1F4D78" miterlimit="8" joinstyle="miter"/>
                  <v:imagedata o:title=""/>
                  <o:lock v:ext="edit" aspectratio="f"/>
                  <v:textbox>
                    <w:txbxContent>
                      <w:p w14:paraId="5EA4CD64">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ҚБ ерекшеліктері</w:t>
                        </w:r>
                      </w:p>
                    </w:txbxContent>
                  </v:textbox>
                </v:shape>
                <v:roundrect id="Скругленный прямоугольник 13" o:spid="_x0000_s1026" o:spt="2" style="position:absolute;left:0;top:6592;height:9144;width:16480;v-text-anchor:middle;" fillcolor="#FFFFFF" filled="t" stroked="t" coordsize="21600,21600" arcsize="0.166666666666667" o:gfxdata="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C&#10;6gABwwAAAOIAAAAPAAAAAAAAAAEAIAAAACIAAABkcnMvZG93bnJldi54bWxQSwECFAAUAAAACACH&#10;TuJAMy8FnjsAAAA5AAAAEAAAAAAAAAABACAAAAASAQAAZHJzL3NoYXBleG1sLnhtbFBLBQYAAAAA&#10;BgAGAFsBAAC8AwAAAAA=&#10;">
                  <v:fill on="t" focussize="0,0"/>
                  <v:stroke weight="1pt" color="#1F4D78" miterlimit="8" joinstyle="miter"/>
                  <v:imagedata o:title=""/>
                  <o:lock v:ext="edit" aspectratio="f"/>
                  <v:textbox>
                    <w:txbxContent>
                      <w:p w14:paraId="04B1CAC9">
                        <w:pPr>
                          <w:jc w:val="center"/>
                          <w:rPr>
                            <w:rFonts w:ascii="Times New Roman" w:hAnsi="Times New Roman" w:cs="Times New Roman"/>
                            <w:b/>
                            <w:color w:val="000000" w:themeColor="text1"/>
                            <w:sz w:val="20"/>
                            <w:szCs w:val="20"/>
                            <w:lang w:val="kk-KZ"/>
                            <w14:textFill>
                              <w14:solidFill>
                                <w14:schemeClr w14:val="tx1"/>
                              </w14:solidFill>
                            </w14:textFill>
                          </w:rPr>
                        </w:pPr>
                        <w:r>
                          <w:rPr>
                            <w:rFonts w:ascii="Times New Roman" w:hAnsi="Times New Roman" w:cs="Times New Roman"/>
                            <w:b/>
                            <w:color w:val="000000" w:themeColor="text1"/>
                            <w:sz w:val="20"/>
                            <w:szCs w:val="20"/>
                            <w:lang w:val="kk-KZ"/>
                            <w14:textFill>
                              <w14:solidFill>
                                <w14:schemeClr w14:val="tx1"/>
                              </w14:solidFill>
                            </w14:textFill>
                          </w:rPr>
                          <w:t>Оқушының әр жетістігі алдыңғы жетістігімен салыстырылып отырылады</w:t>
                        </w:r>
                      </w:p>
                    </w:txbxContent>
                  </v:textbox>
                </v:roundrect>
                <v:roundrect id="Скругленный прямоугольник 16" o:spid="_x0000_s1026" o:spt="2" style="position:absolute;left:0;top:22749;height:10881;width:16480;v-text-anchor:middle;" fillcolor="#FFFFFF" filled="t" stroked="t" coordsize="21600,21600" arcsize="0.166666666666667" o:gfxdata="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m&#10;CWyIwwAAAOIAAAAPAAAAAAAAAAEAIAAAACIAAABkcnMvZG93bnJldi54bWxQSwECFAAUAAAACACH&#10;TuJAMy8FnjsAAAA5AAAAEAAAAAAAAAABACAAAAASAQAAZHJzL3NoYXBleG1sLnhtbFBLBQYAAAAA&#10;BgAGAFsBAAC8AwAAAAA=&#10;">
                  <v:fill on="t" focussize="0,0"/>
                  <v:stroke weight="1pt" color="#1F4D78" miterlimit="8" joinstyle="miter"/>
                  <v:imagedata o:title=""/>
                  <o:lock v:ext="edit" aspectratio="f"/>
                  <v:textbox>
                    <w:txbxContent>
                      <w:p w14:paraId="7F0C215A">
                        <w:pPr>
                          <w:jc w:val="both"/>
                          <w:rPr>
                            <w:rFonts w:ascii="Times New Roman" w:hAnsi="Times New Roman" w:cs="Times New Roman"/>
                            <w:b/>
                            <w:color w:val="000000" w:themeColor="text1"/>
                            <w:sz w:val="20"/>
                            <w:szCs w:val="20"/>
                            <w:lang w:val="kk-KZ"/>
                            <w14:textFill>
                              <w14:solidFill>
                                <w14:schemeClr w14:val="tx1"/>
                              </w14:solidFill>
                            </w14:textFill>
                          </w:rPr>
                        </w:pPr>
                        <w:r>
                          <w:rPr>
                            <w:rFonts w:ascii="Times New Roman" w:hAnsi="Times New Roman" w:cs="Times New Roman"/>
                            <w:b/>
                            <w:color w:val="000000" w:themeColor="text1"/>
                            <w:sz w:val="20"/>
                            <w:szCs w:val="20"/>
                            <w:lang w:val="kk-KZ"/>
                            <w14:textFill>
                              <w14:solidFill>
                                <w14:schemeClr w14:val="tx1"/>
                              </w14:solidFill>
                            </w14:textFill>
                          </w:rPr>
                          <w:t>Оқушы өз жұмысына өзіндік бағалауынсыз және басқалардың бағалауынсыз іске аспайды</w:t>
                        </w:r>
                      </w:p>
                    </w:txbxContent>
                  </v:textbox>
                </v:roundrect>
                <v:roundrect id="Скругленный прямоугольник 17" o:spid="_x0000_s1026" o:spt="2" style="position:absolute;left:19670;top:0;height:9144;width:16480;v-text-anchor:middle;" fillcolor="#FFFFFF" filled="t" stroked="t" coordsize="21600,21600" arcsize="0.166666666666667" o:gfxdata="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S/Ta&#10;wAAAAOMAAAAPAAAAAAAAAAEAIAAAACIAAABkcnMvZG93bnJldi54bWxQSwECFAAUAAAACACHTuJA&#10;My8FnjsAAAA5AAAAEAAAAAAAAAABACAAAAAPAQAAZHJzL3NoYXBleG1sLnhtbFBLBQYAAAAABgAG&#10;AFsBAAC5AwAAAAA=&#10;">
                  <v:fill on="t" focussize="0,0"/>
                  <v:stroke weight="1pt" color="#1F4D78" miterlimit="8" joinstyle="miter"/>
                  <v:imagedata o:title=""/>
                  <o:lock v:ext="edit" aspectratio="f"/>
                  <v:textbox>
                    <w:txbxContent>
                      <w:p w14:paraId="382466C4">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Оқушы үшін оқу барысы тиімді және табысты болады</w:t>
                        </w:r>
                      </w:p>
                    </w:txbxContent>
                  </v:textbox>
                </v:roundrect>
                <v:roundrect id="Скругленный прямоугольник 18" o:spid="_x0000_s1026" o:spt="2" style="position:absolute;left:20946;top:28601;height:9144;width:16480;v-text-anchor:middle;" fillcolor="#FFFFFF" filled="t" stroked="t" coordsize="21600,21600" arcsize="0.166666666666667" o:gfxdata="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m&#10;ozTSwwAAAOIAAAAPAAAAAAAAAAEAIAAAACIAAABkcnMvZG93bnJldi54bWxQSwECFAAUAAAACACH&#10;TuJAMy8FnjsAAAA5AAAAEAAAAAAAAAABACAAAAASAQAAZHJzL3NoYXBleG1sLnhtbFBLBQYAAAAA&#10;BgAGAFsBAAC8AwAAAAA=&#10;">
                  <v:fill on="t" focussize="0,0"/>
                  <v:stroke weight="1pt" color="#1F4D78" miterlimit="8" joinstyle="miter"/>
                  <v:imagedata o:title=""/>
                  <o:lock v:ext="edit" aspectratio="f"/>
                  <v:textbox>
                    <w:txbxContent>
                      <w:p w14:paraId="498CBBE3">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Мұғалім мен оқушы бірлесе жасалған критерий бойынша бағаланады</w:t>
                        </w:r>
                      </w:p>
                    </w:txbxContent>
                  </v:textbox>
                </v:roundrect>
                <v:roundrect id="Скругленный прямоугольник 20" o:spid="_x0000_s1026" o:spt="2" style="position:absolute;left:38808;top:5528;height:9144;width:16481;v-text-anchor:middle;" fillcolor="#FFFFFF" filled="t" stroked="t" coordsize="21600,21600" arcsize="0.166666666666667" o:gfxdata="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6&#10;669WwwAAAOIAAAAPAAAAAAAAAAEAIAAAACIAAABkcnMvZG93bnJldi54bWxQSwECFAAUAAAACACH&#10;TuJAMy8FnjsAAAA5AAAAEAAAAAAAAAABACAAAAASAQAAZHJzL3NoYXBleG1sLnhtbFBLBQYAAAAA&#10;BgAGAFsBAAC8AwAAAAA=&#10;">
                  <v:fill on="t" focussize="0,0"/>
                  <v:stroke weight="1pt" color="#1F4D78" miterlimit="8" joinstyle="miter"/>
                  <v:imagedata o:title=""/>
                  <o:lock v:ext="edit" aspectratio="f"/>
                  <v:textbox>
                    <w:txbxContent>
                      <w:p w14:paraId="1A421F47">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«Мұғалім - оқушы» кері байланысын орнатпайынша</w:t>
                        </w:r>
                      </w:p>
                      <w:p w14:paraId="75B6AEB9">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 xml:space="preserve"> іске аспайды</w:t>
                        </w:r>
                      </w:p>
                    </w:txbxContent>
                  </v:textbox>
                </v:roundrect>
                <v:shape id="Прямая со стрелкой 21" o:spid="_x0000_s1026" o:spt="32" type="#_x0000_t32" style="position:absolute;left:28601;top:9144;flip:y;height:4678;width:0;" filled="f" stroked="t" coordsize="21600,21600" o:gfxdata="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gXPx&#10;s8EAAADjAAAADwAAAAAAAAABACAAAAAiAAAAZHJzL2Rvd25yZXYueG1sUEsBAhQAFAAAAAgAh07i&#10;QDMvBZ47AAAAOQAAABAAAAAAAAAAAQAgAAAAEAEAAGRycy9zaGFwZXhtbC54bWxQSwUGAAAAAAYA&#10;BgBbAQAAugMAAAAA&#10;">
                  <v:fill on="f" focussize="0,0"/>
                  <v:stroke weight="0.5pt" color="#000000" miterlimit="8" joinstyle="miter" endarrow="block"/>
                  <v:imagedata o:title=""/>
                  <o:lock v:ext="edit" aspectratio="f"/>
                </v:shape>
                <v:shape id="Прямая со стрелкой 23" o:spid="_x0000_s1026" o:spt="32" type="#_x0000_t32" style="position:absolute;left:16586;top:21158;flip:x;height:4253;width:4998;" filled="f" stroked="t" coordsize="21600,21600" o:gfxdata="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8&#10;BInRwwAAAOIAAAAPAAAAAAAAAAEAIAAAACIAAABkcnMvZG93bnJldi54bWxQSwECFAAUAAAACACH&#10;TuJAMy8FnjsAAAA5AAAAEAAAAAAAAAABACAAAAASAQAAZHJzL3NoYXBleG1sLnhtbFBLBQYAAAAA&#10;BgAGAFsBAAC8AwAAAAA=&#10;">
                  <v:fill on="f" focussize="0,0"/>
                  <v:stroke weight="0.5pt" color="#000000" miterlimit="8" joinstyle="miter" endarrow="block"/>
                  <v:imagedata o:title=""/>
                  <o:lock v:ext="edit" aspectratio="f"/>
                </v:shape>
                <v:shape id="Прямая со стрелкой 24" o:spid="_x0000_s1026" o:spt="32" type="#_x0000_t32" style="position:absolute;left:35406;top:21690;height:4359;width:4678;" filled="f" stroked="t" coordsize="21600,21600" o:gfxdata="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LfWu&#10;wAAAAOMAAAAPAAAAAAAAAAEAIAAAACIAAABkcnMvZG93bnJldi54bWxQSwECFAAUAAAACACHTuJA&#10;My8FnjsAAAA5AAAAEAAAAAAAAAABACAAAAAPAQAAZHJzL3NoYXBleG1sLnhtbFBLBQYAAAAABgAG&#10;AFsBAAC5AwAAAAA=&#10;">
                  <v:fill on="f" focussize="0,0"/>
                  <v:stroke weight="0.5pt" color="#000000" miterlimit="8" joinstyle="miter" endarrow="block"/>
                  <v:imagedata o:title=""/>
                  <o:lock v:ext="edit" aspectratio="f"/>
                </v:shape>
                <v:shape id="Прямая со стрелкой 25" o:spid="_x0000_s1026" o:spt="32" type="#_x0000_t32" style="position:absolute;left:35406;top:11589;flip:y;height:3823;width:3190;" filled="f" stroked="t" coordsize="21600,21600" o:gfxdata="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MMzZqDFAAAA4wAAAA8AAAAAAAAAAQAgAAAAIgAAAGRycy9kb3ducmV2LnhtbFBLAQIUABQAAAAI&#10;AIdO4kAzLwWeOwAAADkAAAAQAAAAAAAAAAEAIAAAABQBAABkcnMvc2hhcGV4bWwueG1sUEsFBgAA&#10;AAAGAAYAWwEAAL4DAAAAAA==&#10;">
                  <v:fill on="f" focussize="0,0"/>
                  <v:stroke weight="0.5pt" color="#000000" miterlimit="8" joinstyle="miter" endarrow="block"/>
                  <v:imagedata o:title=""/>
                  <o:lock v:ext="edit" aspectratio="f"/>
                </v:shape>
                <v:shape id="Прямая со стрелкой 26" o:spid="_x0000_s1026" o:spt="32" type="#_x0000_t32" style="position:absolute;left:16480;top:12440;flip:x y;height:3827;width:5954;" filled="f" stroked="t" coordsize="21600,21600" o:gfxdata="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kGFHt8QAAADiAAAADwAAAAAAAAABACAAAAAiAAAAZHJzL2Rvd25yZXYueG1sUEsBAhQAFAAAAAgA&#10;h07iQDMvBZ47AAAAOQAAABAAAAAAAAAAAQAgAAAAEwEAAGRycy9zaGFwZXhtbC54bWxQSwUGAAAA&#10;AAYABgBbAQAAvQMAAAAA&#10;">
                  <v:fill on="f" focussize="0,0"/>
                  <v:stroke weight="0.5pt" color="#000000" miterlimit="8" joinstyle="miter" endarrow="block"/>
                  <v:imagedata o:title=""/>
                  <o:lock v:ext="edit" aspectratio="f"/>
                </v:shape>
                <v:shape id="AutoShape 27" o:spid="_x0000_s1026" o:spt="32" type="#_x0000_t32" style="position:absolute;left:28601;top:24029;height:4572;width:0;" filled="f" stroked="t" coordsize="21600,21600" o:gfxdata="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KEe&#10;wAAAAOIAAAAPAAAAAAAAAAEAIAAAACIAAABkcnMvZG93bnJldi54bWxQSwECFAAUAAAACACHTuJA&#10;My8FnjsAAAA5AAAAEAAAAAAAAAABACAAAAAPAQAAZHJzL3NoYXBleG1sLnhtbFBLBQYAAAAABgAG&#10;AFsBAAC5AwAAAAA=&#10;">
                  <v:fill on="f" focussize="0,0"/>
                  <v:stroke weight="0.5pt" color="#000000" miterlimit="8" joinstyle="miter" endarrow="block"/>
                  <v:imagedata o:title=""/>
                  <o:lock v:ext="edit" aspectratio="f"/>
                </v:shape>
              </v:group>
            </w:pict>
          </mc:Fallback>
        </mc:AlternateContent>
      </w:r>
    </w:p>
    <w:p w14:paraId="1F54CA80">
      <w:pPr>
        <w:ind w:firstLine="567"/>
        <w:jc w:val="both"/>
        <w:rPr>
          <w:rStyle w:val="26"/>
          <w:rFonts w:ascii="Times New Roman" w:hAnsi="Times New Roman" w:cs="Times New Roman"/>
          <w:sz w:val="28"/>
          <w:szCs w:val="28"/>
          <w:lang w:val="kk-KZ"/>
        </w:rPr>
      </w:pPr>
    </w:p>
    <w:p w14:paraId="12E9507E">
      <w:pPr>
        <w:ind w:firstLine="567"/>
        <w:jc w:val="both"/>
        <w:rPr>
          <w:rStyle w:val="26"/>
          <w:rFonts w:ascii="Times New Roman" w:hAnsi="Times New Roman" w:cs="Times New Roman"/>
          <w:sz w:val="28"/>
          <w:szCs w:val="28"/>
          <w:lang w:val="kk-KZ"/>
        </w:rPr>
      </w:pPr>
    </w:p>
    <w:p w14:paraId="1BC1A9E6">
      <w:pPr>
        <w:ind w:firstLine="567"/>
        <w:jc w:val="both"/>
        <w:rPr>
          <w:rStyle w:val="26"/>
          <w:rFonts w:ascii="Times New Roman" w:hAnsi="Times New Roman" w:cs="Times New Roman"/>
          <w:sz w:val="28"/>
          <w:szCs w:val="28"/>
          <w:lang w:val="kk-KZ"/>
        </w:rPr>
      </w:pPr>
    </w:p>
    <w:p w14:paraId="6F9F91E7">
      <w:pPr>
        <w:ind w:firstLine="567"/>
        <w:jc w:val="both"/>
        <w:rPr>
          <w:rStyle w:val="26"/>
          <w:rFonts w:ascii="Times New Roman" w:hAnsi="Times New Roman" w:cs="Times New Roman"/>
          <w:sz w:val="28"/>
          <w:szCs w:val="28"/>
          <w:lang w:val="kk-KZ"/>
        </w:rPr>
      </w:pPr>
    </w:p>
    <w:p w14:paraId="57AD3158">
      <w:pPr>
        <w:ind w:firstLine="567"/>
        <w:jc w:val="both"/>
        <w:rPr>
          <w:rStyle w:val="26"/>
          <w:rFonts w:ascii="Times New Roman" w:hAnsi="Times New Roman" w:cs="Times New Roman"/>
          <w:sz w:val="28"/>
          <w:szCs w:val="28"/>
          <w:lang w:val="kk-KZ"/>
        </w:rPr>
      </w:pPr>
    </w:p>
    <w:p w14:paraId="2A4AE280">
      <w:pPr>
        <w:ind w:firstLine="567"/>
        <w:jc w:val="both"/>
        <w:rPr>
          <w:rStyle w:val="26"/>
          <w:rFonts w:ascii="Times New Roman" w:hAnsi="Times New Roman" w:cs="Times New Roman"/>
          <w:sz w:val="28"/>
          <w:szCs w:val="28"/>
          <w:lang w:val="kk-KZ"/>
        </w:rPr>
      </w:pPr>
    </w:p>
    <w:p w14:paraId="15E000B3">
      <w:pPr>
        <w:ind w:firstLine="567"/>
        <w:jc w:val="both"/>
        <w:rPr>
          <w:rStyle w:val="26"/>
          <w:rFonts w:ascii="Times New Roman" w:hAnsi="Times New Roman" w:cs="Times New Roman"/>
          <w:sz w:val="28"/>
          <w:szCs w:val="28"/>
          <w:lang w:val="kk-KZ"/>
        </w:rPr>
      </w:pPr>
    </w:p>
    <w:p w14:paraId="4D878F58">
      <w:pPr>
        <w:ind w:firstLine="567"/>
        <w:jc w:val="both"/>
        <w:rPr>
          <w:rStyle w:val="26"/>
          <w:rFonts w:ascii="Times New Roman" w:hAnsi="Times New Roman" w:cs="Times New Roman"/>
          <w:sz w:val="28"/>
          <w:szCs w:val="28"/>
          <w:lang w:val="kk-KZ"/>
        </w:rPr>
      </w:pPr>
    </w:p>
    <w:p w14:paraId="64930546">
      <w:pPr>
        <w:ind w:firstLine="567"/>
        <w:jc w:val="both"/>
        <w:rPr>
          <w:rStyle w:val="26"/>
          <w:rFonts w:ascii="Times New Roman" w:hAnsi="Times New Roman" w:cs="Times New Roman"/>
          <w:sz w:val="28"/>
          <w:szCs w:val="28"/>
          <w:lang w:val="kk-KZ"/>
        </w:rPr>
      </w:pPr>
    </w:p>
    <w:p w14:paraId="773E3441">
      <w:pPr>
        <w:ind w:firstLine="567"/>
        <w:jc w:val="both"/>
        <w:rPr>
          <w:rStyle w:val="26"/>
          <w:rFonts w:ascii="Times New Roman" w:hAnsi="Times New Roman" w:cs="Times New Roman"/>
          <w:sz w:val="28"/>
          <w:szCs w:val="28"/>
          <w:lang w:val="kk-KZ"/>
        </w:rPr>
      </w:pPr>
    </w:p>
    <w:p w14:paraId="28679C0C">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4204335</wp:posOffset>
                </wp:positionH>
                <wp:positionV relativeFrom="paragraph">
                  <wp:posOffset>53340</wp:posOffset>
                </wp:positionV>
                <wp:extent cx="1509395" cy="914400"/>
                <wp:effectExtent l="7620" t="11430" r="6985" b="7620"/>
                <wp:wrapNone/>
                <wp:docPr id="2062915644" name="Прямоугольник: скругленные углы 18"/>
                <wp:cNvGraphicFramePr/>
                <a:graphic xmlns:a="http://schemas.openxmlformats.org/drawingml/2006/main">
                  <a:graphicData uri="http://schemas.microsoft.com/office/word/2010/wordprocessingShape">
                    <wps:wsp>
                      <wps:cNvSpPr>
                        <a:spLocks noChangeArrowheads="1"/>
                      </wps:cNvSpPr>
                      <wps:spPr bwMode="auto">
                        <a:xfrm>
                          <a:off x="0" y="0"/>
                          <a:ext cx="1509395" cy="914400"/>
                        </a:xfrm>
                        <a:prstGeom prst="roundRect">
                          <a:avLst>
                            <a:gd name="adj" fmla="val 16667"/>
                          </a:avLst>
                        </a:prstGeom>
                        <a:solidFill>
                          <a:srgbClr val="FFFFFF"/>
                        </a:solidFill>
                        <a:ln w="12700">
                          <a:solidFill>
                            <a:srgbClr val="1F4D78"/>
                          </a:solidFill>
                          <a:miter lim="800000"/>
                        </a:ln>
                      </wps:spPr>
                      <wps:txbx>
                        <w:txbxContent>
                          <w:p w14:paraId="1DAA8A47">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ҚБ</w:t>
                            </w:r>
                          </w:p>
                          <w:p w14:paraId="32878E40">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 xml:space="preserve"> балл бойынша немесе сөз (тілдік) қойылады</w:t>
                            </w:r>
                          </w:p>
                        </w:txbxContent>
                      </wps:txbx>
                      <wps:bodyPr rot="0" vert="horz" wrap="square" lIns="91440" tIns="45720" rIns="91440" bIns="45720" anchor="ctr" anchorCtr="0" upright="1">
                        <a:noAutofit/>
                      </wps:bodyPr>
                    </wps:wsp>
                  </a:graphicData>
                </a:graphic>
              </wp:anchor>
            </w:drawing>
          </mc:Choice>
          <mc:Fallback>
            <w:pict>
              <v:roundrect id="Прямоугольник: скругленные углы 18" o:spid="_x0000_s1026" o:spt="2" style="position:absolute;left:0pt;margin-left:331.05pt;margin-top:4.2pt;height:72pt;width:118.85pt;z-index:251674624;v-text-anchor:middle;mso-width-relative:page;mso-height-relative:page;" fillcolor="#FFFFFF" filled="t" stroked="t" coordsize="21600,21600" arcsize="0.166666666666667" o:gfxdata="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c/LJI2AAA&#10;AAkBAAAPAAAAAAAAAAEAIAAAACIAAABkcnMvZG93bnJldi54bWxQSwECFAAUAAAACACHTuJACehx&#10;8ZACAADtBAAADgAAAAAAAAABACAAAAAnAQAAZHJzL2Uyb0RvYy54bWxQSwUGAAAAAAYABgBZAQAA&#10;KQYAAAAA&#10;">
                <v:fill on="t" focussize="0,0"/>
                <v:stroke weight="1pt" color="#1F4D78" miterlimit="8" joinstyle="miter"/>
                <v:imagedata o:title=""/>
                <o:lock v:ext="edit" aspectratio="f"/>
                <v:textbox>
                  <w:txbxContent>
                    <w:p w14:paraId="1DAA8A47">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ҚБ</w:t>
                      </w:r>
                    </w:p>
                    <w:p w14:paraId="32878E40">
                      <w:pPr>
                        <w:jc w:val="center"/>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 xml:space="preserve"> балл бойынша немесе сөз (тілдік) қойылады</w:t>
                      </w:r>
                    </w:p>
                  </w:txbxContent>
                </v:textbox>
              </v:roundrect>
            </w:pict>
          </mc:Fallback>
        </mc:AlternateContent>
      </w:r>
    </w:p>
    <w:p w14:paraId="29DA4AB5">
      <w:pPr>
        <w:ind w:firstLine="567"/>
        <w:jc w:val="both"/>
        <w:rPr>
          <w:rStyle w:val="26"/>
          <w:rFonts w:ascii="Times New Roman" w:hAnsi="Times New Roman" w:cs="Times New Roman"/>
          <w:sz w:val="28"/>
          <w:szCs w:val="28"/>
          <w:lang w:val="kk-KZ"/>
        </w:rPr>
      </w:pPr>
    </w:p>
    <w:p w14:paraId="3670CD22">
      <w:pPr>
        <w:ind w:firstLine="567"/>
        <w:jc w:val="both"/>
        <w:rPr>
          <w:rStyle w:val="26"/>
          <w:rFonts w:ascii="Times New Roman" w:hAnsi="Times New Roman" w:cs="Times New Roman"/>
          <w:sz w:val="28"/>
          <w:szCs w:val="28"/>
          <w:lang w:val="kk-KZ"/>
        </w:rPr>
      </w:pPr>
    </w:p>
    <w:p w14:paraId="207A60DA">
      <w:pPr>
        <w:ind w:firstLine="567"/>
        <w:jc w:val="both"/>
        <w:rPr>
          <w:rStyle w:val="26"/>
          <w:rFonts w:ascii="Times New Roman" w:hAnsi="Times New Roman" w:cs="Times New Roman"/>
          <w:sz w:val="28"/>
          <w:szCs w:val="28"/>
          <w:lang w:val="kk-KZ"/>
        </w:rPr>
      </w:pPr>
    </w:p>
    <w:p w14:paraId="11E25A53">
      <w:pPr>
        <w:ind w:firstLine="567"/>
        <w:jc w:val="both"/>
        <w:rPr>
          <w:rStyle w:val="26"/>
          <w:rFonts w:ascii="Times New Roman" w:hAnsi="Times New Roman" w:cs="Times New Roman"/>
          <w:sz w:val="28"/>
          <w:szCs w:val="28"/>
          <w:lang w:val="kk-KZ"/>
        </w:rPr>
      </w:pPr>
    </w:p>
    <w:p w14:paraId="33AFCE70">
      <w:pPr>
        <w:ind w:firstLine="567"/>
        <w:jc w:val="both"/>
        <w:rPr>
          <w:rStyle w:val="26"/>
          <w:rFonts w:ascii="Times New Roman" w:hAnsi="Times New Roman" w:cs="Times New Roman"/>
          <w:sz w:val="24"/>
          <w:szCs w:val="24"/>
          <w:lang w:val="kk-KZ"/>
        </w:rPr>
      </w:pPr>
    </w:p>
    <w:p w14:paraId="7A8F5F92">
      <w:pPr>
        <w:ind w:firstLine="567"/>
        <w:jc w:val="both"/>
        <w:rPr>
          <w:rStyle w:val="26"/>
          <w:rFonts w:ascii="Times New Roman" w:hAnsi="Times New Roman" w:cs="Times New Roman"/>
          <w:sz w:val="24"/>
          <w:szCs w:val="24"/>
          <w:lang w:val="kk-KZ"/>
        </w:rPr>
      </w:pPr>
    </w:p>
    <w:p w14:paraId="69526FC7">
      <w:pPr>
        <w:jc w:val="center"/>
        <w:rPr>
          <w:rStyle w:val="26"/>
          <w:rFonts w:ascii="Times New Roman" w:hAnsi="Times New Roman" w:cs="Times New Roman"/>
          <w:sz w:val="28"/>
          <w:szCs w:val="28"/>
          <w:lang w:val="kk-KZ"/>
        </w:rPr>
      </w:pPr>
    </w:p>
    <w:p w14:paraId="1A971C5B">
      <w:pPr>
        <w:jc w:val="cente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Сурет 9 – Оқушылардың метапәндік нәтижелерін дамытудағы қалыптастырушы бағалаудың ерекшеліктері</w:t>
      </w:r>
    </w:p>
    <w:p w14:paraId="32279A96">
      <w:pPr>
        <w:ind w:firstLine="567"/>
        <w:jc w:val="both"/>
        <w:rPr>
          <w:rStyle w:val="26"/>
          <w:rFonts w:ascii="Times New Roman" w:hAnsi="Times New Roman" w:cs="Times New Roman"/>
          <w:sz w:val="28"/>
          <w:szCs w:val="28"/>
          <w:lang w:val="kk-KZ"/>
        </w:rPr>
      </w:pPr>
    </w:p>
    <w:p w14:paraId="346249EE">
      <w:pPr>
        <w:tabs>
          <w:tab w:val="left" w:pos="142"/>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Мұндай байланыс сабақ тақырыбының маңызды тұстарының, түйткілді мәселелерінің, құнды қырларының түсінілуіне тірек болады. Қалыптастырушы бағалау технологиясы бастауыш сынып оқушыларының метапәндік нәтижелерін дамытуға бағытталған оқу үдерісі негізінде жүзеге асырылып, осы бағыттағы білім алу үдерісінің сапалы деңгейге көтерілуіне негіз қалайды. Бұл аталған факторлар қалыптастырушы бағалаудың бастауыш сынып оқушыларының метапәндік нәтижелерін дамытудың өзегі, орталығы болып табылады. </w:t>
      </w:r>
    </w:p>
    <w:p w14:paraId="39BAF658">
      <w:pPr>
        <w:tabs>
          <w:tab w:val="left" w:pos="142"/>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О.Н.Крылова мен Е.Г.Бойцованың айтуынша, қалыптастырушы бағалау оқушылардың білімі, дағдылары мен құндылықтары талданып, оқушылардың тәртіптері мен мінез-құлықтарының үлгілі болуы да қамтылатын оқыту үдерісіндегі бағалау болып табылады [144]. Ғалымдардың бұл анықтамасы жоғарыда баян етілген факторлардың қажеттілігін айқындай түседі деп ойлаймыз.</w:t>
      </w:r>
    </w:p>
    <w:p w14:paraId="5489615D">
      <w:pPr>
        <w:tabs>
          <w:tab w:val="left" w:pos="142"/>
        </w:tabs>
        <w:ind w:firstLine="567"/>
        <w:jc w:val="both"/>
        <w:rPr>
          <w:rFonts w:ascii="Times New Roman" w:hAnsi="Times New Roman" w:cs="Times New Roman"/>
          <w:spacing w:val="2"/>
          <w:sz w:val="28"/>
          <w:szCs w:val="28"/>
          <w:lang w:val="kk-KZ"/>
        </w:rPr>
      </w:pPr>
      <w:r>
        <w:rPr>
          <w:rFonts w:ascii="Times New Roman" w:hAnsi="Times New Roman" w:cs="Times New Roman"/>
          <w:sz w:val="28"/>
          <w:szCs w:val="28"/>
          <w:lang w:val="kk-KZ"/>
        </w:rPr>
        <w:t>Қалыптастырушы бағалау туралы Қазақстан Республикасы Білім және ғылым министрінің 2018 жылғы 31 қазандағы № 604 бұйрығымен бекітілген Бастауыш білім берудің мемлекеттік жалпыға міндетті стандартында: «</w:t>
      </w:r>
      <w:r>
        <w:rPr>
          <w:rFonts w:ascii="Times New Roman" w:hAnsi="Times New Roman" w:cs="Times New Roman"/>
          <w:spacing w:val="2"/>
          <w:sz w:val="28"/>
          <w:szCs w:val="28"/>
          <w:lang w:val="kk-KZ"/>
        </w:rPr>
        <w:t>15) формативті бағалау – сыныпта күнделікті жұмыс барысында жүргізілетін бағалау түрі, білім алушылар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үдерісін жетілдіруге мүмкіндік береді», - деп көрсетілген [145].</w:t>
      </w:r>
    </w:p>
    <w:p w14:paraId="35690CFE">
      <w:pPr>
        <w:tabs>
          <w:tab w:val="left" w:pos="142"/>
        </w:tabs>
        <w:ind w:firstLine="567"/>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Стандартта көрсетілген қалыптастырушы (формативті) бағалауды оқыту үдерісінде қолданып, жүзеге асыруда Ы.Алтынсарин атындағы ҰБА және НЗМ ДББҰ Педагогикалық өлшемдер орталығы бірігіп әзірлеген «Бастауыш сынып мұғалімдеріне арналған критериалды бағалау бойынша нұсқаулықта» қ</w:t>
      </w:r>
      <w:r>
        <w:rPr>
          <w:rFonts w:ascii="Times New Roman" w:hAnsi="Times New Roman" w:cs="Times New Roman"/>
          <w:sz w:val="28"/>
          <w:szCs w:val="28"/>
          <w:lang w:val="kk-KZ"/>
        </w:rPr>
        <w:t xml:space="preserve">алыптастырушы бағалауды білім беру үдерісінің маңызды бір бөлігі деп анықтайды. Қалыптастырушы бағалауда мұғалім мен оқушының арасында үздіксіз кері байланыс орнатылуының маңыздылығын атап көрсетеді </w:t>
      </w:r>
      <w:r>
        <w:rPr>
          <w:rFonts w:ascii="Times New Roman" w:hAnsi="Times New Roman" w:cs="Times New Roman"/>
          <w:spacing w:val="2"/>
          <w:sz w:val="28"/>
          <w:szCs w:val="28"/>
          <w:lang w:val="kk-KZ"/>
        </w:rPr>
        <w:t xml:space="preserve">[146]. </w:t>
      </w:r>
    </w:p>
    <w:p w14:paraId="1A244ECF">
      <w:pPr>
        <w:tabs>
          <w:tab w:val="left" w:pos="142"/>
        </w:tabs>
        <w:ind w:firstLine="567"/>
        <w:jc w:val="both"/>
        <w:rPr>
          <w:rFonts w:ascii="Times New Roman" w:hAnsi="Times New Roman" w:cs="Times New Roman"/>
          <w:sz w:val="28"/>
          <w:szCs w:val="28"/>
          <w:lang w:val="kk-KZ"/>
        </w:rPr>
      </w:pPr>
      <w:r>
        <w:rPr>
          <w:rFonts w:ascii="Times New Roman" w:hAnsi="Times New Roman" w:cs="Times New Roman"/>
          <w:spacing w:val="2"/>
          <w:sz w:val="28"/>
          <w:szCs w:val="28"/>
          <w:lang w:val="kk-KZ"/>
        </w:rPr>
        <w:t xml:space="preserve">Бұл аталған құралда авторлар қалыптастырушы бағалауды жүргізу барысы туралы, </w:t>
      </w:r>
      <w:r>
        <w:rPr>
          <w:rFonts w:ascii="Times New Roman" w:hAnsi="Times New Roman" w:cs="Times New Roman"/>
          <w:sz w:val="28"/>
          <w:szCs w:val="28"/>
          <w:lang w:val="kk-KZ"/>
        </w:rPr>
        <w:t>қалыптастырушы бағалауды жоспарлау және ұйымдастыру ерекшеліктері туралы, оқушымен жеке жұмыс жасау барысындағы қалыптастырушы бағалаудың ерекшелігі туралы, жұптық жұмыс жасау кезіндегі қалыптастырушы бағалаудың ерекшелігі туралы, топтық жұмыс жасау кезіндегі қалыптастырушы бағалаудың ерекшелігі туралы, кері байланыс орнатудың жолдары мен әдістері туралы, қалыптастырушы бағалау нәтижелерін талдау ерекшеліктері туралы талдау жасайды.</w:t>
      </w:r>
    </w:p>
    <w:p w14:paraId="7DF00934">
      <w:pPr>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 туралы қысқаша мазмұндалған аталған құрал 2017 жылы жарық көрген, ал қалыптастырушы бағалаудың жалпы жүйесі туралы толыққанды әдістемелік құрал әлі де өзінің кезегін күтуде. Әрине, мектеп мұғалімдерінің қалыптастырушы бағалауда қолдануы бойынша практикалық тәжірибелерін ортаға салып отырғанын басылымдар мен интернет-басылымдарды, платформаларды талдау барысында анықталды [147-148].</w:t>
      </w:r>
    </w:p>
    <w:p w14:paraId="7C9DFDF5">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 туралы шетелдік зерттеулер мен тәжірибелер арнайы сайттар ашылып, күнделікті жаңалықтармен толықтырылуда. Қазақстанда да осы қалыптастырушы бағалау жүйесіне арналған арнайы сайттар ашылуы керек екеніне, ол уақыт талабы екеніне талдау барысында көз жеткізілді. Аталмыш параграфта берілген стратегиялар, алгоритмдер бізге қалыптастырушы бағалау арқылы бастауыш сынып оқушыларының метапәндік нәтижелерін дамытудың құрылымдық-функционалдық моделін дайындауға мүмкіндік береді.</w:t>
      </w:r>
    </w:p>
    <w:p w14:paraId="542499C3">
      <w:pPr>
        <w:pStyle w:val="19"/>
      </w:pPr>
    </w:p>
    <w:p w14:paraId="75C3C4C2">
      <w:pPr>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2.3 Қалыптастырушы бағалау арқылы бастауыш сынып оқушыларының метапәндік нәтижелерін дамытудың құрылымдық-функционалдық моделі</w:t>
      </w:r>
    </w:p>
    <w:p w14:paraId="72603D16">
      <w:pPr>
        <w:ind w:firstLine="562" w:firstLineChars="201"/>
        <w:jc w:val="both"/>
        <w:rPr>
          <w:rFonts w:ascii="Times New Roman" w:hAnsi="Times New Roman" w:eastAsia="Times New Roman" w:cs="Times New Roman"/>
          <w:sz w:val="28"/>
          <w:szCs w:val="28"/>
          <w:lang w:val="kk-KZ" w:eastAsia="ru-RU"/>
        </w:rPr>
      </w:pPr>
      <w:r>
        <w:rPr>
          <w:rFonts w:ascii="Times New Roman" w:hAnsi="Times New Roman" w:cs="Times New Roman"/>
          <w:sz w:val="28"/>
          <w:szCs w:val="28"/>
          <w:lang w:val="kk-KZ"/>
        </w:rPr>
        <w:t xml:space="preserve">Педагогикалық үдерісте модельдеу </w:t>
      </w:r>
      <w:r>
        <w:rPr>
          <w:rFonts w:ascii="Times New Roman" w:hAnsi="Times New Roman" w:eastAsia="Times New Roman" w:cs="Times New Roman"/>
          <w:sz w:val="28"/>
          <w:szCs w:val="28"/>
          <w:lang w:val="kk-KZ" w:eastAsia="ru-RU"/>
        </w:rPr>
        <w:t>бастауыш сынып оқушыларының метапәндік нәтижелерін дамытуда өзіндік деңгейімен, өмірден алған тәжірибесімен және өз кәсібіне деген жан-жақты қабілеттіліктерімен, шығармашылық ойларымен, зерттеушілік ерекшеліктерімен, сондай-ақ өз ісіне деген жауапкершілік қатынасымен анықталады. Бұл ретте бастауыш сынып оқушыларының метапәндік нәтижелерін дамытудың нәтижесіне жетудегі арнайы құрылымдаулар мен мазмұндық сипаттың жолға қойылуы, оған сәйкес компоненттер мен өлшемдердің айқындалуына мүмкіндік туындап, бастауыш сынып оқушыларының метапәндік нәтижелерін дамытуды құрылымдық-функционалдық сипатта модельдеудің қажеттілігі туындайды.</w:t>
      </w:r>
    </w:p>
    <w:p w14:paraId="71146382">
      <w:pPr>
        <w:pStyle w:val="17"/>
      </w:pPr>
      <w:r>
        <w:t>Педагогикалық зерттеулерде модель жалпы ғылыми модель ұғымының білім беру саласына бейімделген түрі ретінде қарастырылады. Егер жалпы ғылыми мағынада модель зерттеу нысанының мәнді қасиеттері мен байланыстарын бейнелейтін жүйе болса, педагогикалық модель білім беру үдерісінің құрылымы мен заңдылықтарын теориялық түрде қайта құруға бағытталған ғылыми бейне болып табылады. Педагогикалық модель оқыту немесе тәрбиелеу үдерісінің мақсаттарын, мазмұнын, әдістерін, құралдарын, қатысушыларын және нәтижелерін өзара байланыста көрсетеді. Сондықтан ол педагогикалық шынайылықтың қарапайым көшірмесі емес, оның мәнді жақтарын жалпылайтын және ұйымдастыру логикасын түсіндіретін теориялық конструкция болып саналады. Мұндай модель педагогикалық жүйенің қалай ұйымдасатынын ғана емес, оның қалай жұмыс істейтінін және қандай нәтижеге жеткізетінін де сипаттайды.</w:t>
      </w:r>
    </w:p>
    <w:p w14:paraId="363A6F6F">
      <w:pPr>
        <w:pStyle w:val="17"/>
        <w:tabs>
          <w:tab w:val="right" w:pos="9355"/>
        </w:tabs>
      </w:pPr>
      <w:r>
        <w:t>Осы тұрғыдан педагогикалық модель екі негізгі функция атқарады:</w:t>
      </w:r>
    </w:p>
    <w:p w14:paraId="7AD1BCE1">
      <w:pPr>
        <w:pStyle w:val="17"/>
      </w:pPr>
      <w:r>
        <w:t>– түсіндірмелік (педагогикалық құбылыстың құрылымын ашу);</w:t>
      </w:r>
    </w:p>
    <w:p w14:paraId="5B47EF7C">
      <w:pPr>
        <w:pStyle w:val="17"/>
      </w:pPr>
      <w:r>
        <w:t>– жобалаушылық (оқыту үдерісін мақсатты ұйымдастыру).</w:t>
      </w:r>
    </w:p>
    <w:p w14:paraId="71BB49AD">
      <w:pPr>
        <w:pStyle w:val="17"/>
      </w:pPr>
      <w:r>
        <w:t>Демек, педагогикалық модель – білім беру үдерісінің құрылымы, мазмұны және нәтижелері арасындағы байланыстарды көрсететін және оны ғылыми негізде ұйымдастыруға мүмкіндік беретін теориялық жүйе.</w:t>
      </w:r>
    </w:p>
    <w:p w14:paraId="390665B0">
      <w:pPr>
        <w:pStyle w:val="17"/>
      </w:pPr>
      <w:r>
        <w:t xml:space="preserve">Педагогикалық модельдеудің кең тараған түрлерінің бірі – құрылымдық-функционалдық модель. Бұл модель түрі педагогикалық жүйені екі өзара байланысты қырда қарастырады: оның құрамдас бөліктерінің құрылымы және олардың атқаратын қызметтері. </w:t>
      </w:r>
      <w:r>
        <w:rPr>
          <w:rStyle w:val="10"/>
          <w:rFonts w:eastAsiaTheme="majorEastAsia"/>
          <w:b w:val="0"/>
          <w:i/>
        </w:rPr>
        <w:t>Құрылымдық-функционалдық модель</w:t>
      </w:r>
      <w:r>
        <w:t xml:space="preserve"> – педагогикалық жүйенің құрамдас элементтері мен олардың қызметтерін өзара байланыста көрсететін, педагогикалық үдерістің ұйымдасу логикасы мен нәтижеге жету механизмін бейнелейтін модель түрі.</w:t>
      </w:r>
    </w:p>
    <w:p w14:paraId="4577E3E2">
      <w:pPr>
        <w:ind w:firstLine="562" w:firstLineChars="201"/>
        <w:jc w:val="both"/>
        <w:rPr>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Модельдеу – кезеңдер (педагогикалық) бойынша орындалатын иерархиялық үдеріс. Мұндағы м</w:t>
      </w:r>
      <w:r>
        <w:rPr>
          <w:rFonts w:ascii="Times New Roman" w:hAnsi="Times New Roman" w:cs="Times New Roman"/>
          <w:sz w:val="28"/>
          <w:szCs w:val="28"/>
          <w:lang w:val="kk-KZ"/>
        </w:rPr>
        <w:t xml:space="preserve">одельдеу әдісі – бұл психологиялық-педагогикалық құбылыстардың тұжырымдамалық көрінісі ретінде модельді дайындау. Әдетте модель қарастырылып отырған құбылыстың кейбір аспектілерін зерттеудің жиынтығын сипаттайды, талдайды, жүйелейді және графикалайды. Ғылыми жұмыстардағы модельдеулердің арасындағы айырмашылықтар олардың құрамдас бөліктерінің қарапайым атауында ғана болмайтындығы анық. Модельді дайындау үдерісінде ең басты элемент </w:t>
      </w:r>
      <w:r>
        <w:rPr>
          <w:rFonts w:ascii="Times New Roman" w:hAnsi="Times New Roman" w:cs="Times New Roman"/>
          <w:i/>
          <w:sz w:val="28"/>
          <w:szCs w:val="28"/>
          <w:lang w:val="kk-KZ"/>
        </w:rPr>
        <w:t xml:space="preserve">субъект (бастауыш сынып оқушылары), яғни зерттелуші, </w:t>
      </w:r>
      <w:r>
        <w:rPr>
          <w:rFonts w:ascii="Times New Roman" w:hAnsi="Times New Roman" w:cs="Times New Roman"/>
          <w:sz w:val="28"/>
          <w:szCs w:val="28"/>
          <w:lang w:val="kk-KZ"/>
        </w:rPr>
        <w:t xml:space="preserve">екіншісі </w:t>
      </w:r>
      <w:r>
        <w:rPr>
          <w:rFonts w:ascii="Times New Roman" w:hAnsi="Times New Roman" w:cs="Times New Roman"/>
          <w:i/>
          <w:sz w:val="28"/>
          <w:szCs w:val="28"/>
          <w:lang w:val="kk-KZ"/>
        </w:rPr>
        <w:t>зерттеу нысаны</w:t>
      </w:r>
      <w:r>
        <w:rPr>
          <w:rFonts w:ascii="Times New Roman" w:hAnsi="Times New Roman" w:cs="Times New Roman"/>
          <w:sz w:val="28"/>
          <w:szCs w:val="28"/>
          <w:lang w:val="kk-KZ"/>
        </w:rPr>
        <w:t xml:space="preserve"> (оқыту нысаны, бұл жерде </w:t>
      </w:r>
      <w:r>
        <w:rPr>
          <w:rFonts w:ascii="Times New Roman" w:hAnsi="Times New Roman" w:eastAsia="Times New Roman" w:cs="Times New Roman"/>
          <w:sz w:val="28"/>
          <w:szCs w:val="28"/>
          <w:lang w:val="kk-KZ" w:eastAsia="ru-RU"/>
        </w:rPr>
        <w:t xml:space="preserve">бастауыш сынып оқушыларының метапәндік нәтижелерін дамытудың </w:t>
      </w:r>
      <w:r>
        <w:rPr>
          <w:rFonts w:ascii="Times New Roman" w:hAnsi="Times New Roman" w:cs="Times New Roman"/>
          <w:sz w:val="28"/>
          <w:szCs w:val="28"/>
          <w:lang w:val="kk-KZ"/>
        </w:rPr>
        <w:t xml:space="preserve">әдістемесінің тиімділігі) болса, соңғысын </w:t>
      </w:r>
      <w:r>
        <w:rPr>
          <w:rFonts w:ascii="Times New Roman" w:hAnsi="Times New Roman" w:cs="Times New Roman"/>
          <w:i/>
          <w:sz w:val="28"/>
          <w:szCs w:val="28"/>
          <w:lang w:val="kk-KZ"/>
        </w:rPr>
        <w:t>таным субъектілері</w:t>
      </w:r>
      <w:r>
        <w:rPr>
          <w:rFonts w:ascii="Times New Roman" w:hAnsi="Times New Roman" w:cs="Times New Roman"/>
          <w:sz w:val="28"/>
          <w:szCs w:val="28"/>
          <w:lang w:val="kk-KZ"/>
        </w:rPr>
        <w:t xml:space="preserve"> (оқушы, мұғалім, қоршаған сыртқы факторлар т.б.) деуге болады, өйткені бұлар модельдегі элементтердің қатынастарын анықтайтын немесе жүйелеп көрсететін субъектілер болып саналады [149].</w:t>
      </w:r>
    </w:p>
    <w:p w14:paraId="236E31DD">
      <w:pPr>
        <w:ind w:firstLine="562" w:firstLineChars="201"/>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Ғылыми-педагогикалық әдебиеттерді қарастыруда «модель» ұғымының мазмұнын келесідей топтастыруға болады:</w:t>
      </w:r>
    </w:p>
    <w:p w14:paraId="557BC02E">
      <w:pPr>
        <w:ind w:firstLine="562" w:firstLineChars="201"/>
        <w:jc w:val="both"/>
        <w:rPr>
          <w:rFonts w:ascii="Times New Roman" w:hAnsi="Times New Roman" w:eastAsia="Times New Roman" w:cs="Times New Roman"/>
          <w:sz w:val="28"/>
          <w:szCs w:val="28"/>
          <w:lang w:val="kk-KZ" w:eastAsia="ru-RU"/>
        </w:rPr>
      </w:pPr>
      <w:r>
        <w:rPr>
          <w:rFonts w:ascii="Times New Roman" w:hAnsi="Times New Roman" w:cs="Times New Roman"/>
          <w:i/>
          <w:sz w:val="28"/>
          <w:szCs w:val="28"/>
          <w:lang w:val="kk-KZ"/>
        </w:rPr>
        <w:t>-бірінші бағыттағы</w:t>
      </w:r>
      <w:r>
        <w:rPr>
          <w:rFonts w:ascii="Times New Roman" w:hAnsi="Times New Roman" w:cs="Times New Roman"/>
          <w:sz w:val="28"/>
          <w:szCs w:val="28"/>
          <w:lang w:val="kk-KZ"/>
        </w:rPr>
        <w:t xml:space="preserve"> ғалымдар модельді зерттелетін нысанның құрылымы мен өзара байланыстарын бейнелейтін жүйе ретінде сипаттайды. Бұл тұрғыда модель нақты объектінің мәндік қатынастарын ойша немесе материалдық формада қайта құруды білдіреді. Яғни модель – зерттеу нысанының ішкі ұйымдасуын, элементтерінің байланысын көрсететін жүйелік бейне</w:t>
      </w:r>
      <w:r>
        <w:rPr>
          <w:rFonts w:ascii="Times New Roman" w:hAnsi="Times New Roman" w:eastAsia="Times New Roman" w:cs="Times New Roman"/>
          <w:i/>
          <w:sz w:val="28"/>
          <w:szCs w:val="28"/>
          <w:lang w:val="kk-KZ" w:eastAsia="ru-RU"/>
        </w:rPr>
        <w:t xml:space="preserve">» </w:t>
      </w:r>
      <w:r>
        <w:rPr>
          <w:rFonts w:ascii="Times New Roman" w:hAnsi="Times New Roman" w:eastAsia="Times New Roman" w:cs="Times New Roman"/>
          <w:sz w:val="28"/>
          <w:szCs w:val="28"/>
          <w:lang w:val="kk-KZ" w:eastAsia="ru-RU"/>
        </w:rPr>
        <w:t xml:space="preserve">([Г.В. </w:t>
      </w:r>
      <w:r>
        <w:rPr>
          <w:rFonts w:ascii="Times New Roman" w:hAnsi="Times New Roman" w:cs="Times New Roman"/>
          <w:sz w:val="28"/>
          <w:szCs w:val="28"/>
          <w:lang w:val="kk-KZ"/>
        </w:rPr>
        <w:t xml:space="preserve">Суходольский </w:t>
      </w:r>
      <w:r>
        <w:rPr>
          <w:rFonts w:ascii="Times New Roman" w:hAnsi="Times New Roman" w:eastAsia="Times New Roman" w:cs="Times New Roman"/>
          <w:sz w:val="28"/>
          <w:szCs w:val="28"/>
          <w:lang w:val="kk-KZ" w:eastAsia="ru-RU"/>
        </w:rPr>
        <w:t>[150]</w:t>
      </w:r>
      <w:r>
        <w:rPr>
          <w:rFonts w:ascii="Times New Roman" w:hAnsi="Times New Roman" w:cs="Times New Roman"/>
          <w:sz w:val="28"/>
          <w:szCs w:val="28"/>
          <w:lang w:val="kk-KZ"/>
        </w:rPr>
        <w:t xml:space="preserve">, Н.В. Куликова </w:t>
      </w:r>
      <w:r>
        <w:rPr>
          <w:rFonts w:ascii="Times New Roman" w:hAnsi="Times New Roman" w:eastAsia="Times New Roman" w:cs="Times New Roman"/>
          <w:sz w:val="28"/>
          <w:szCs w:val="28"/>
          <w:lang w:val="kk-KZ" w:eastAsia="ru-RU"/>
        </w:rPr>
        <w:t>[151]</w:t>
      </w:r>
      <w:r>
        <w:rPr>
          <w:rFonts w:ascii="Times New Roman" w:hAnsi="Times New Roman" w:cs="Times New Roman"/>
          <w:sz w:val="28"/>
          <w:szCs w:val="28"/>
          <w:lang w:val="kk-KZ"/>
        </w:rPr>
        <w:t xml:space="preserve"> және т.б.</w:t>
      </w:r>
      <w:r>
        <w:rPr>
          <w:rFonts w:ascii="Times New Roman" w:hAnsi="Times New Roman" w:eastAsia="Times New Roman" w:cs="Times New Roman"/>
          <w:sz w:val="28"/>
          <w:szCs w:val="28"/>
          <w:lang w:val="kk-KZ" w:eastAsia="ru-RU"/>
        </w:rPr>
        <w:t>]);</w:t>
      </w:r>
    </w:p>
    <w:p w14:paraId="078876D6">
      <w:pPr>
        <w:ind w:firstLine="562" w:firstLineChars="201"/>
        <w:jc w:val="both"/>
        <w:rPr>
          <w:rFonts w:ascii="Times New Roman" w:hAnsi="Times New Roman" w:eastAsia="Times New Roman" w:cs="Times New Roman"/>
          <w:sz w:val="28"/>
          <w:szCs w:val="28"/>
          <w:lang w:val="kk-KZ" w:eastAsia="ru-RU"/>
        </w:rPr>
      </w:pPr>
      <w:r>
        <w:rPr>
          <w:rFonts w:ascii="Times New Roman" w:hAnsi="Times New Roman" w:cs="Times New Roman"/>
          <w:sz w:val="28"/>
          <w:szCs w:val="28"/>
          <w:lang w:val="kk-KZ"/>
        </w:rPr>
        <w:t>-</w:t>
      </w:r>
      <w:r>
        <w:rPr>
          <w:rFonts w:ascii="Times New Roman" w:hAnsi="Times New Roman" w:cs="Times New Roman"/>
          <w:i/>
          <w:sz w:val="28"/>
          <w:szCs w:val="28"/>
          <w:lang w:val="kk-KZ"/>
        </w:rPr>
        <w:t>екінші бағытта</w:t>
      </w:r>
      <w:r>
        <w:rPr>
          <w:rFonts w:ascii="Times New Roman" w:hAnsi="Times New Roman" w:cs="Times New Roman"/>
          <w:sz w:val="28"/>
          <w:szCs w:val="28"/>
          <w:lang w:val="kk-KZ"/>
        </w:rPr>
        <w:t xml:space="preserve"> модель зерттеу құралы ретінде қарастырылады. Бұл көзқарас бойынша модельді зерттеу бастапқы нысан туралы жаңа білім алуға мүмкіндік береді. Демек, модель тек бейнелеуші емес, танымдық-эвристикалық функция атқаратын ғылыми құрал болып табылады; ол зерттелетін құбылыстың қасиеттерін тереңірек ашуға жағдай жасайды</w:t>
      </w:r>
      <w:r>
        <w:rPr>
          <w:rFonts w:ascii="Times New Roman" w:hAnsi="Times New Roman" w:eastAsia="Times New Roman" w:cs="Times New Roman"/>
          <w:i/>
          <w:sz w:val="28"/>
          <w:szCs w:val="28"/>
          <w:lang w:val="kk-KZ" w:eastAsia="ru-RU"/>
        </w:rPr>
        <w:t xml:space="preserve">» </w:t>
      </w:r>
      <w:r>
        <w:rPr>
          <w:rFonts w:ascii="Times New Roman" w:hAnsi="Times New Roman" w:eastAsia="Times New Roman" w:cs="Times New Roman"/>
          <w:sz w:val="28"/>
          <w:szCs w:val="28"/>
          <w:lang w:val="kk-KZ" w:eastAsia="ru-RU"/>
        </w:rPr>
        <w:t>(И. П. Подласый [152] және т.б.);</w:t>
      </w:r>
    </w:p>
    <w:p w14:paraId="1943A638">
      <w:pPr>
        <w:ind w:firstLine="562" w:firstLineChars="201"/>
        <w:jc w:val="both"/>
        <w:rPr>
          <w:rFonts w:ascii="Times New Roman" w:hAnsi="Times New Roman" w:eastAsia="Times New Roman" w:cs="Times New Roman"/>
          <w:sz w:val="28"/>
          <w:szCs w:val="28"/>
          <w:lang w:val="kk-KZ" w:eastAsia="ru-RU"/>
        </w:rPr>
      </w:pPr>
      <w:r>
        <w:rPr>
          <w:rFonts w:ascii="Times New Roman" w:hAnsi="Times New Roman" w:cs="Times New Roman"/>
          <w:i/>
          <w:sz w:val="28"/>
          <w:szCs w:val="28"/>
          <w:lang w:val="kk-KZ"/>
        </w:rPr>
        <w:t>-үшінші бағыттағы</w:t>
      </w:r>
      <w:r>
        <w:rPr>
          <w:rFonts w:ascii="Times New Roman" w:hAnsi="Times New Roman" w:cs="Times New Roman"/>
          <w:sz w:val="28"/>
          <w:szCs w:val="28"/>
          <w:lang w:val="kk-KZ"/>
        </w:rPr>
        <w:t xml:space="preserve"> анықтамалар модельдің мазмұндық іріктеу сипатына назар аударады. Мұнда модель зерттеу нысанының барлық белгілерін емес, оның ең маңызды қасиеттері мен қатынастарын жалпыланған түрде көрсетеді деп түсіндіріледі. Яғни модель – шынайы нысанның мәнді жақтарын ықшамдап, теориялық деңгейде бейнелейтін абстракцияланған жүйе </w:t>
      </w:r>
      <w:r>
        <w:rPr>
          <w:rFonts w:ascii="Times New Roman" w:hAnsi="Times New Roman" w:eastAsia="Times New Roman" w:cs="Times New Roman"/>
          <w:sz w:val="28"/>
          <w:szCs w:val="28"/>
          <w:lang w:val="kk-KZ" w:eastAsia="ru-RU"/>
        </w:rPr>
        <w:t xml:space="preserve">(В.П. </w:t>
      </w:r>
      <w:r>
        <w:rPr>
          <w:rFonts w:ascii="Times New Roman" w:hAnsi="Times New Roman" w:cs="Times New Roman"/>
          <w:sz w:val="28"/>
          <w:szCs w:val="28"/>
          <w:lang w:val="kk-KZ"/>
        </w:rPr>
        <w:t xml:space="preserve">Бедерханова </w:t>
      </w:r>
      <w:r>
        <w:rPr>
          <w:rFonts w:ascii="Times New Roman" w:hAnsi="Times New Roman" w:eastAsia="Times New Roman" w:cs="Times New Roman"/>
          <w:sz w:val="28"/>
          <w:szCs w:val="28"/>
          <w:lang w:val="kk-KZ" w:eastAsia="ru-RU"/>
        </w:rPr>
        <w:t xml:space="preserve">[153], </w:t>
      </w:r>
      <w:r>
        <w:rPr>
          <w:rFonts w:ascii="Times New Roman" w:hAnsi="Times New Roman" w:cs="Times New Roman"/>
          <w:sz w:val="28"/>
          <w:szCs w:val="28"/>
          <w:lang w:val="kk-KZ"/>
        </w:rPr>
        <w:t xml:space="preserve">Б.П. Бондарев </w:t>
      </w:r>
      <w:r>
        <w:rPr>
          <w:rFonts w:ascii="Times New Roman" w:hAnsi="Times New Roman" w:eastAsia="Times New Roman" w:cs="Times New Roman"/>
          <w:sz w:val="28"/>
          <w:szCs w:val="28"/>
          <w:lang w:val="kk-KZ" w:eastAsia="ru-RU"/>
        </w:rPr>
        <w:t>[154] және т.б.);</w:t>
      </w:r>
    </w:p>
    <w:p w14:paraId="534C67D7">
      <w:pPr>
        <w:ind w:firstLine="562" w:firstLineChars="201"/>
        <w:jc w:val="both"/>
        <w:rPr>
          <w:rFonts w:ascii="Times New Roman" w:hAnsi="Times New Roman" w:eastAsia="Times New Roman" w:cs="Times New Roman"/>
          <w:sz w:val="28"/>
          <w:szCs w:val="28"/>
          <w:lang w:val="kk-KZ" w:eastAsia="ru-RU"/>
        </w:rPr>
      </w:pPr>
      <w:r>
        <w:rPr>
          <w:rFonts w:ascii="Times New Roman" w:hAnsi="Times New Roman" w:cs="Times New Roman"/>
          <w:i/>
          <w:sz w:val="28"/>
          <w:szCs w:val="28"/>
          <w:lang w:val="kk-KZ"/>
        </w:rPr>
        <w:t>-төртінші бағытта</w:t>
      </w:r>
      <w:r>
        <w:rPr>
          <w:rFonts w:ascii="Times New Roman" w:hAnsi="Times New Roman" w:cs="Times New Roman"/>
          <w:sz w:val="28"/>
          <w:szCs w:val="28"/>
          <w:lang w:val="kk-KZ"/>
        </w:rPr>
        <w:t xml:space="preserve"> модель үдерістік-функционалдық тұтастық ретінде қарастырылады. Бұл көзқарас бойынша модель зерттеу пәнінің элементтерін, объектілерін және олардың функцияларын бір жүйеге біріктіретін құрылымдық-функционалдық ұйымдасуды білдіреді. Мұнда модель тек құрылымды емес, оның жұмыс істеу логикасын, қызмет ету механизмін де сипаттайды </w:t>
      </w:r>
      <w:r>
        <w:rPr>
          <w:rFonts w:ascii="Times New Roman" w:hAnsi="Times New Roman" w:eastAsia="Times New Roman" w:cs="Times New Roman"/>
          <w:sz w:val="28"/>
          <w:szCs w:val="28"/>
          <w:lang w:val="kk-KZ" w:eastAsia="ru-RU"/>
        </w:rPr>
        <w:t>(В.А. Штофф [155], В.А. Адольф [156] және т.б.) деп бірнеше топтарға бөлінеді.</w:t>
      </w:r>
    </w:p>
    <w:p w14:paraId="35389778">
      <w:pPr>
        <w:pStyle w:val="17"/>
      </w:pPr>
      <w:r>
        <w:t>Осылайша, ғылыми әдебиеттердегі анықтамаларды жинақтай келе, модель ұғымының мазмұны төрт негізгі сипатта ашылады: нысан құрылымы мен қатынастарын бейнелейтін жүйе; жаңа білім алуға мүмкіндік беретін зерттеу құралы; нысанның мәнді қасиеттерін жалпылап көрсететін теориялық бейне; элементтер мен функцияларды біріктіретін құрылымдық-функционалдық тұтастық.</w:t>
      </w:r>
    </w:p>
    <w:p w14:paraId="5717B3CE">
      <w:pPr>
        <w:ind w:firstLine="562" w:firstLineChars="201"/>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Ғалымдардың көрсетуінше, педагогикалық технологияның процестік-сипаттамалық қыры педагогикалық процестің алгоритмі арқылы танылады. Ол алгоритмде жоспарланған білім нәтижесіне қол жеткізу үшін көзделген мақсаты, мазмұны, технологиялық рәсімдер – барлығының жиынтығы көрсетіледі. Қандай педагогикалық технологияның болса да құрамында процестік-әдістемелік қыры мен педагогикалық процестің жүзеге асырылуы бойынша, барлық тұлғалық, жабдықтық және әдіснамалық педагогикалық құралдарының функциясы бойынша ұсыныстары болады. </w:t>
      </w:r>
      <w:r>
        <w:rPr>
          <w:rStyle w:val="26"/>
          <w:rFonts w:ascii="Times New Roman" w:hAnsi="Times New Roman" w:cs="Times New Roman"/>
          <w:sz w:val="28"/>
          <w:szCs w:val="28"/>
          <w:lang w:val="kk-KZ"/>
        </w:rPr>
        <w:t xml:space="preserve">Ғалымдардың атап көрсеткеніндей, оқыту технологиясы </w:t>
      </w:r>
      <w:r>
        <w:rPr>
          <w:rFonts w:ascii="Times New Roman" w:hAnsi="Times New Roman" w:cs="Times New Roman"/>
          <w:sz w:val="28"/>
          <w:szCs w:val="28"/>
          <w:lang w:val="kk-KZ"/>
        </w:rPr>
        <w:t xml:space="preserve">өзара диалектикалық байланыстағы </w:t>
      </w:r>
      <w:r>
        <w:rPr>
          <w:rStyle w:val="26"/>
          <w:rFonts w:ascii="Times New Roman" w:hAnsi="Times New Roman" w:cs="Times New Roman"/>
          <w:sz w:val="28"/>
          <w:szCs w:val="28"/>
          <w:lang w:val="kk-KZ"/>
        </w:rPr>
        <w:t>екі негізгі бағытта танылады. Олар:</w:t>
      </w:r>
    </w:p>
    <w:p w14:paraId="4359BE2D">
      <w:pPr>
        <w:ind w:firstLine="562" w:firstLineChars="201"/>
        <w:jc w:val="both"/>
        <w:rPr>
          <w:rFonts w:ascii="Times New Roman" w:hAnsi="Times New Roman" w:cs="Times New Roman"/>
          <w:sz w:val="28"/>
          <w:szCs w:val="28"/>
          <w:lang w:val="kk-KZ"/>
        </w:rPr>
      </w:pPr>
      <w:r>
        <w:rPr>
          <w:rFonts w:ascii="Times New Roman" w:hAnsi="Times New Roman" w:cs="Times New Roman"/>
          <w:sz w:val="28"/>
          <w:szCs w:val="28"/>
          <w:lang w:val="kk-KZ"/>
        </w:rPr>
        <w:t>-біріншісі – оқыту мазмұнының визуализациясы, яғни көрнектілігі;</w:t>
      </w:r>
    </w:p>
    <w:p w14:paraId="64E1A41B">
      <w:pPr>
        <w:ind w:firstLine="562" w:firstLineChars="20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-екіншісі – оқу әрекетінің алгоритмизациясы [157]. </w:t>
      </w:r>
    </w:p>
    <w:p w14:paraId="3F617EE5">
      <w:pPr>
        <w:ind w:firstLine="562" w:firstLineChars="20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Заманауи бастауыш мектепте жүйелі әрекеттік, тұлғалық-бағдарлы және дамыта оқыту принциптері жүзеге асырылып келе жатқаны белгілі. Жаңа білім мазмұнын бекіткен стандарттың жүзеге асырылуы білім мазмұнын бақылау мен бағалаудың да жаңа технологиялық жүйесін қажет етеді. Соның бірі ретінде метапәндік білім нәтижелерін дамытудың қалыптастырушы бағалау технологиясы болып табылады. Қалыптастырушы бағалау технологиясының педагогикалық мәні оқушыларды өз бетімен оқу-танымдық әрекетті жүзеге асыруға дайындығын және қабілеттілігін қалыптастыруымен танылады. Осындай мазмұндағы оқу-танымдық әрекет оқушыларды білімді және оны іздеп-табу тәсілдерін меңгеруіне, зейінін шоғырландыруға, сыни ойлауға, өзінің оқу-танымдық әрекет мүмкіндіктері мен оқудағы табыстарын бағалауға, басқа да сыныптастарының білім алу деңгейін бағалай білуге бағыттайды. </w:t>
      </w:r>
    </w:p>
    <w:p w14:paraId="1A4DDDED">
      <w:pPr>
        <w:ind w:firstLine="562" w:firstLineChars="201"/>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 үдерісі технологиялық сипаттағы біртұтас жүйе болып табылады. </w:t>
      </w:r>
      <w:r>
        <w:rPr>
          <w:rFonts w:ascii="Times New Roman" w:hAnsi="Times New Roman" w:cs="Times New Roman"/>
          <w:sz w:val="28"/>
          <w:szCs w:val="28"/>
          <w:lang w:val="kk-KZ"/>
        </w:rPr>
        <w:t>Ба</w:t>
      </w:r>
      <w:r>
        <w:rPr>
          <w:rStyle w:val="26"/>
          <w:rFonts w:ascii="Times New Roman" w:hAnsi="Times New Roman" w:cs="Times New Roman"/>
          <w:sz w:val="28"/>
          <w:szCs w:val="28"/>
          <w:lang w:val="kk-KZ"/>
        </w:rPr>
        <w:t>стауыш сынып оқушыларының метапәндік нәтижелерін дамытуда қалыптастырушы бағалау технологиясын</w:t>
      </w:r>
      <w:r>
        <w:rPr>
          <w:rFonts w:ascii="Times New Roman" w:hAnsi="Times New Roman" w:cs="Times New Roman"/>
          <w:sz w:val="28"/>
          <w:szCs w:val="28"/>
          <w:lang w:val="kk-KZ"/>
        </w:rPr>
        <w:t xml:space="preserve">да алдымен, метапәндік білім нәтижелерін бақылау, тексеру мазмұнының әзірленуі маңызды орында тұрса, соңынан ол қалыптастырушы бағалау мазмұнын қандай реттілікпен, қандай алгоритммен қолдану қажет екенін анықтау маңыздылығы танылады. </w:t>
      </w:r>
    </w:p>
    <w:p w14:paraId="3847928F">
      <w:pPr>
        <w:ind w:firstLine="562" w:firstLineChars="201"/>
        <w:jc w:val="both"/>
        <w:rPr>
          <w:rFonts w:ascii="Times New Roman" w:hAnsi="Times New Roman" w:cs="Times New Roman"/>
          <w:sz w:val="28"/>
          <w:szCs w:val="28"/>
          <w:lang w:val="kk-KZ"/>
        </w:rPr>
      </w:pPr>
      <w:r>
        <w:rPr>
          <w:rFonts w:ascii="Times New Roman" w:hAnsi="Times New Roman" w:cs="Times New Roman"/>
          <w:sz w:val="28"/>
          <w:szCs w:val="28"/>
          <w:lang w:val="kk-KZ"/>
        </w:rPr>
        <w:t>О.Н.Крылова, Е.Г.Бойцова авторлығымен шыққан заманауи мектептегі қалыптастырушы бағалаудың технологиясын зерттеген еңбекте қалыптастырушы бағалаудың мақсатын оқушының білім алудағы жеке прогресі деп көрсетеді. Сонымен қатар О.Н.Крылова, Е.Г.Бойцова көрсеткен қалыптастырушы бағалауды қолданудың логикасы келесі 8-кестеде ұсынылды [144, б.99].</w:t>
      </w:r>
    </w:p>
    <w:p w14:paraId="2CCE3A0A">
      <w:pPr>
        <w:jc w:val="both"/>
        <w:rPr>
          <w:rFonts w:ascii="Times New Roman" w:hAnsi="Times New Roman" w:cs="Times New Roman"/>
          <w:sz w:val="28"/>
          <w:szCs w:val="28"/>
          <w:lang w:val="kk-KZ"/>
        </w:rPr>
      </w:pPr>
    </w:p>
    <w:p w14:paraId="7E954D0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8 </w:t>
      </w:r>
      <w:r>
        <w:rPr>
          <w:rStyle w:val="26"/>
          <w:rFonts w:ascii="Times New Roman" w:hAnsi="Times New Roman" w:cs="Times New Roman"/>
          <w:sz w:val="28"/>
          <w:szCs w:val="28"/>
          <w:lang w:val="kk-KZ"/>
        </w:rPr>
        <w:t>–</w:t>
      </w:r>
      <w:r>
        <w:rPr>
          <w:rFonts w:ascii="Times New Roman" w:hAnsi="Times New Roman" w:cs="Times New Roman"/>
          <w:sz w:val="28"/>
          <w:szCs w:val="28"/>
          <w:lang w:val="kk-KZ"/>
        </w:rPr>
        <w:t xml:space="preserve"> Қалыптастырушы бағалаудың қолданылу логикасы (Крылова О.Н., Бойцова Е.Г.)</w:t>
      </w:r>
    </w:p>
    <w:p w14:paraId="40B9C723">
      <w:pPr>
        <w:jc w:val="both"/>
        <w:rPr>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6"/>
        <w:gridCol w:w="7793"/>
      </w:tblGrid>
      <w:tr w14:paraId="1719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6" w:type="dxa"/>
          </w:tcPr>
          <w:p w14:paraId="32195445">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Көрсеткіштер</w:t>
            </w:r>
          </w:p>
        </w:tc>
        <w:tc>
          <w:tcPr>
            <w:tcW w:w="7793" w:type="dxa"/>
          </w:tcPr>
          <w:p w14:paraId="10C2AAA5">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Қалыптастырушы бағалаудың қолданылу логикасы</w:t>
            </w:r>
          </w:p>
        </w:tc>
      </w:tr>
      <w:tr w14:paraId="62C6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6" w:type="dxa"/>
            <w:tcBorders>
              <w:bottom w:val="single" w:color="auto" w:sz="4" w:space="0"/>
            </w:tcBorders>
          </w:tcPr>
          <w:p w14:paraId="7D6E01C0">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Мақсаты:</w:t>
            </w:r>
          </w:p>
        </w:tc>
        <w:tc>
          <w:tcPr>
            <w:tcW w:w="7793" w:type="dxa"/>
            <w:tcBorders>
              <w:bottom w:val="single" w:color="auto" w:sz="4" w:space="0"/>
            </w:tcBorders>
          </w:tcPr>
          <w:p w14:paraId="00461D90">
            <w:pPr>
              <w:jc w:val="both"/>
              <w:rPr>
                <w:rFonts w:ascii="Times New Roman" w:hAnsi="Times New Roman" w:cs="Times New Roman"/>
                <w:sz w:val="24"/>
                <w:szCs w:val="24"/>
                <w:lang w:val="kk-KZ"/>
              </w:rPr>
            </w:pPr>
            <w:r>
              <w:rPr>
                <w:rFonts w:ascii="Times New Roman" w:hAnsi="Times New Roman" w:cs="Times New Roman"/>
                <w:sz w:val="24"/>
                <w:szCs w:val="24"/>
                <w:lang w:val="kk-KZ"/>
              </w:rPr>
              <w:t>-оқытудың жаңа жолдары мен формаларын анықтау;</w:t>
            </w:r>
          </w:p>
          <w:p w14:paraId="1CE8C5B4">
            <w:pPr>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-оқушылардың қателерін түзеу;</w:t>
            </w:r>
          </w:p>
          <w:p w14:paraId="28F53A33">
            <w:pPr>
              <w:jc w:val="both"/>
              <w:rPr>
                <w:rFonts w:ascii="Times New Roman" w:hAnsi="Times New Roman" w:cs="Times New Roman"/>
                <w:sz w:val="24"/>
                <w:szCs w:val="24"/>
                <w:lang w:val="kk-KZ"/>
              </w:rPr>
            </w:pPr>
            <w:r>
              <w:rPr>
                <w:rFonts w:ascii="Times New Roman" w:hAnsi="Times New Roman" w:cs="Times New Roman"/>
                <w:sz w:val="24"/>
                <w:szCs w:val="24"/>
                <w:lang w:val="kk-KZ"/>
              </w:rPr>
              <w:t>-мұғалімнің оқушылармен кері байланысын қамтамасыз ету.</w:t>
            </w:r>
          </w:p>
        </w:tc>
      </w:tr>
      <w:tr w14:paraId="6BA3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6" w:type="dxa"/>
            <w:tcBorders>
              <w:bottom w:val="nil"/>
            </w:tcBorders>
          </w:tcPr>
          <w:p w14:paraId="725EA8B4">
            <w:pPr>
              <w:jc w:val="both"/>
              <w:rPr>
                <w:rFonts w:ascii="Times New Roman" w:hAnsi="Times New Roman" w:cs="Times New Roman"/>
                <w:bCs/>
                <w:sz w:val="24"/>
                <w:szCs w:val="24"/>
                <w:lang w:val="kk-KZ"/>
              </w:rPr>
            </w:pPr>
            <w:r>
              <w:rPr>
                <w:rFonts w:ascii="Times New Roman" w:hAnsi="Times New Roman" w:cs="Times New Roman"/>
                <w:bCs/>
                <w:sz w:val="24"/>
                <w:szCs w:val="24"/>
                <w:lang w:val="kk-KZ"/>
              </w:rPr>
              <w:t>Талдау:</w:t>
            </w:r>
          </w:p>
        </w:tc>
        <w:tc>
          <w:tcPr>
            <w:tcW w:w="7793" w:type="dxa"/>
            <w:tcBorders>
              <w:bottom w:val="nil"/>
            </w:tcBorders>
          </w:tcPr>
          <w:p w14:paraId="347AF202">
            <w:pPr>
              <w:jc w:val="both"/>
              <w:rPr>
                <w:rFonts w:ascii="Times New Roman" w:hAnsi="Times New Roman" w:cs="Times New Roman"/>
                <w:sz w:val="24"/>
                <w:szCs w:val="24"/>
                <w:lang w:val="kk-KZ"/>
              </w:rPr>
            </w:pPr>
            <w:r>
              <w:rPr>
                <w:rFonts w:ascii="Times New Roman" w:hAnsi="Times New Roman" w:cs="Times New Roman"/>
                <w:sz w:val="24"/>
                <w:szCs w:val="24"/>
                <w:lang w:val="kk-KZ"/>
              </w:rPr>
              <w:t>-оқушыны бағалаудың қазіргі мәліметтері алдыңғы нәтижелермен салыстырылады</w:t>
            </w:r>
          </w:p>
        </w:tc>
      </w:tr>
      <w:tr w14:paraId="192A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6" w:type="dxa"/>
          </w:tcPr>
          <w:p w14:paraId="4D1F25C3">
            <w:pPr>
              <w:jc w:val="both"/>
              <w:rPr>
                <w:rFonts w:ascii="Times New Roman" w:hAnsi="Times New Roman" w:cs="Times New Roman"/>
                <w:bCs/>
                <w:sz w:val="24"/>
                <w:szCs w:val="24"/>
                <w:lang w:val="kk-KZ"/>
              </w:rPr>
            </w:pPr>
            <w:r>
              <w:rPr>
                <w:rFonts w:ascii="Times New Roman" w:hAnsi="Times New Roman" w:cs="Times New Roman"/>
                <w:bCs/>
                <w:sz w:val="24"/>
                <w:szCs w:val="24"/>
                <w:lang w:val="kk-KZ"/>
              </w:rPr>
              <w:t>Шкаласы:</w:t>
            </w:r>
          </w:p>
        </w:tc>
        <w:tc>
          <w:tcPr>
            <w:tcW w:w="7793" w:type="dxa"/>
          </w:tcPr>
          <w:p w14:paraId="3EF881E2">
            <w:pPr>
              <w:jc w:val="both"/>
              <w:rPr>
                <w:rFonts w:ascii="Times New Roman" w:hAnsi="Times New Roman" w:cs="Times New Roman"/>
                <w:sz w:val="24"/>
                <w:szCs w:val="24"/>
                <w:lang w:val="kk-KZ"/>
              </w:rPr>
            </w:pPr>
            <w:r>
              <w:rPr>
                <w:rFonts w:ascii="Times New Roman" w:hAnsi="Times New Roman" w:cs="Times New Roman"/>
                <w:sz w:val="24"/>
                <w:szCs w:val="24"/>
                <w:lang w:val="kk-KZ"/>
              </w:rPr>
              <w:t>-мұғалімнің әзірлеуі мүмкін;</w:t>
            </w:r>
          </w:p>
          <w:p w14:paraId="5E9B7EFC">
            <w:pPr>
              <w:jc w:val="both"/>
              <w:rPr>
                <w:rFonts w:ascii="Times New Roman" w:hAnsi="Times New Roman" w:cs="Times New Roman"/>
                <w:sz w:val="24"/>
                <w:szCs w:val="24"/>
                <w:lang w:val="kk-KZ"/>
              </w:rPr>
            </w:pPr>
            <w:r>
              <w:rPr>
                <w:rFonts w:ascii="Times New Roman" w:hAnsi="Times New Roman" w:cs="Times New Roman"/>
                <w:sz w:val="24"/>
                <w:szCs w:val="24"/>
                <w:lang w:val="kk-KZ"/>
              </w:rPr>
              <w:t>-балл түрінде болуы мүмкін (баға);</w:t>
            </w:r>
          </w:p>
          <w:p w14:paraId="0E63791E">
            <w:pPr>
              <w:jc w:val="both"/>
              <w:rPr>
                <w:rFonts w:ascii="Times New Roman" w:hAnsi="Times New Roman" w:cs="Times New Roman"/>
                <w:sz w:val="24"/>
                <w:szCs w:val="24"/>
                <w:lang w:val="kk-KZ"/>
              </w:rPr>
            </w:pPr>
            <w:r>
              <w:rPr>
                <w:rFonts w:ascii="Times New Roman" w:hAnsi="Times New Roman" w:cs="Times New Roman"/>
                <w:sz w:val="24"/>
                <w:szCs w:val="24"/>
                <w:lang w:val="kk-KZ"/>
              </w:rPr>
              <w:t>-сөздік бағалау түрінде болуы мүмкін (баға қойылмайды).</w:t>
            </w:r>
          </w:p>
        </w:tc>
      </w:tr>
      <w:tr w14:paraId="4838D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846" w:type="dxa"/>
          </w:tcPr>
          <w:p w14:paraId="03DEA0E7">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Критерийлері</w:t>
            </w:r>
          </w:p>
        </w:tc>
        <w:tc>
          <w:tcPr>
            <w:tcW w:w="7793" w:type="dxa"/>
          </w:tcPr>
          <w:p w14:paraId="0ECF5F57">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-қабылданған бағалау шкаласы бойынша: </w:t>
            </w:r>
          </w:p>
          <w:p w14:paraId="44894088">
            <w:pPr>
              <w:jc w:val="both"/>
              <w:rPr>
                <w:rFonts w:ascii="Times New Roman" w:hAnsi="Times New Roman" w:cs="Times New Roman"/>
                <w:sz w:val="24"/>
                <w:szCs w:val="24"/>
                <w:lang w:val="kk-KZ"/>
              </w:rPr>
            </w:pPr>
            <w:r>
              <w:rPr>
                <w:rFonts w:ascii="Times New Roman" w:hAnsi="Times New Roman" w:cs="Times New Roman"/>
                <w:sz w:val="24"/>
                <w:szCs w:val="24"/>
                <w:lang w:val="kk-KZ"/>
              </w:rPr>
              <w:t>-мұғалім әзірлейді;</w:t>
            </w:r>
          </w:p>
          <w:p w14:paraId="607D7686">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бір топ мұғалім әзірлейді.</w:t>
            </w:r>
          </w:p>
        </w:tc>
      </w:tr>
      <w:tr w14:paraId="4AB0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6" w:type="dxa"/>
          </w:tcPr>
          <w:p w14:paraId="4804C53A">
            <w:pPr>
              <w:jc w:val="both"/>
              <w:rPr>
                <w:rFonts w:ascii="Times New Roman" w:hAnsi="Times New Roman" w:cs="Times New Roman"/>
                <w:bCs/>
                <w:sz w:val="24"/>
                <w:szCs w:val="24"/>
                <w:lang w:val="kk-KZ"/>
              </w:rPr>
            </w:pPr>
            <w:r>
              <w:rPr>
                <w:rFonts w:ascii="Times New Roman" w:hAnsi="Times New Roman" w:cs="Times New Roman"/>
                <w:bCs/>
                <w:sz w:val="24"/>
                <w:szCs w:val="24"/>
                <w:lang w:val="kk-KZ"/>
              </w:rPr>
              <w:t>Қолдану кезеңділігі</w:t>
            </w:r>
          </w:p>
        </w:tc>
        <w:tc>
          <w:tcPr>
            <w:tcW w:w="7793" w:type="dxa"/>
          </w:tcPr>
          <w:p w14:paraId="7A0F1F0E">
            <w:pPr>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-оқушылардың қажет етуі бойынша мұғалім белгілейді;</w:t>
            </w:r>
          </w:p>
          <w:p w14:paraId="312745E3">
            <w:pPr>
              <w:jc w:val="both"/>
              <w:rPr>
                <w:rFonts w:ascii="Times New Roman" w:hAnsi="Times New Roman" w:cs="Times New Roman"/>
                <w:sz w:val="24"/>
                <w:szCs w:val="24"/>
                <w:lang w:val="kk-KZ"/>
              </w:rPr>
            </w:pPr>
            <w:r>
              <w:rPr>
                <w:rFonts w:ascii="Times New Roman" w:hAnsi="Times New Roman" w:cs="Times New Roman"/>
                <w:sz w:val="24"/>
                <w:szCs w:val="24"/>
                <w:lang w:val="kk-KZ"/>
              </w:rPr>
              <w:t>сабақ барысында 5 немесе 6 рет қолданылады.</w:t>
            </w:r>
          </w:p>
        </w:tc>
      </w:tr>
      <w:tr w14:paraId="3B71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6" w:type="dxa"/>
          </w:tcPr>
          <w:p w14:paraId="7DD6F7AA">
            <w:pPr>
              <w:jc w:val="both"/>
              <w:rPr>
                <w:rFonts w:ascii="Times New Roman" w:hAnsi="Times New Roman" w:cs="Times New Roman"/>
                <w:bCs/>
                <w:sz w:val="24"/>
                <w:szCs w:val="24"/>
                <w:lang w:val="kk-KZ"/>
              </w:rPr>
            </w:pPr>
            <w:r>
              <w:rPr>
                <w:rFonts w:ascii="Times New Roman" w:hAnsi="Times New Roman" w:cs="Times New Roman"/>
                <w:bCs/>
                <w:sz w:val="24"/>
                <w:szCs w:val="24"/>
                <w:lang w:val="kk-KZ"/>
              </w:rPr>
              <w:t>Қатысушылар</w:t>
            </w:r>
          </w:p>
        </w:tc>
        <w:tc>
          <w:tcPr>
            <w:tcW w:w="7793" w:type="dxa"/>
          </w:tcPr>
          <w:p w14:paraId="3AE82C6B">
            <w:pPr>
              <w:jc w:val="both"/>
              <w:rPr>
                <w:rFonts w:ascii="Times New Roman" w:hAnsi="Times New Roman" w:cs="Times New Roman"/>
                <w:sz w:val="24"/>
                <w:szCs w:val="24"/>
                <w:lang w:val="kk-KZ"/>
              </w:rPr>
            </w:pPr>
            <w:r>
              <w:rPr>
                <w:rFonts w:ascii="Times New Roman" w:hAnsi="Times New Roman" w:cs="Times New Roman"/>
                <w:sz w:val="24"/>
                <w:szCs w:val="24"/>
                <w:lang w:val="kk-KZ"/>
              </w:rPr>
              <w:t>-мұғалім;</w:t>
            </w:r>
          </w:p>
          <w:p w14:paraId="77FCE1DB">
            <w:pPr>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 (өзіндік бағалау және өзара бағалау).</w:t>
            </w:r>
          </w:p>
        </w:tc>
      </w:tr>
      <w:tr w14:paraId="466E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846" w:type="dxa"/>
          </w:tcPr>
          <w:p w14:paraId="0B23272F">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Нәтижені тіркеу</w:t>
            </w:r>
          </w:p>
        </w:tc>
        <w:tc>
          <w:tcPr>
            <w:tcW w:w="7793" w:type="dxa"/>
          </w:tcPr>
          <w:p w14:paraId="5EA2EDAB">
            <w:pPr>
              <w:rPr>
                <w:rFonts w:ascii="Times New Roman" w:hAnsi="Times New Roman" w:cs="Times New Roman"/>
                <w:sz w:val="24"/>
                <w:szCs w:val="24"/>
                <w:lang w:val="kk-KZ"/>
              </w:rPr>
            </w:pPr>
            <w:r>
              <w:rPr>
                <w:rFonts w:ascii="Times New Roman" w:hAnsi="Times New Roman" w:cs="Times New Roman"/>
                <w:sz w:val="24"/>
                <w:szCs w:val="24"/>
                <w:lang w:val="kk-KZ"/>
              </w:rPr>
              <w:t>-бақылау парағында;</w:t>
            </w:r>
          </w:p>
          <w:p w14:paraId="2B84B0C8">
            <w:pPr>
              <w:rPr>
                <w:rFonts w:ascii="Times New Roman" w:hAnsi="Times New Roman" w:cs="Times New Roman"/>
                <w:sz w:val="24"/>
                <w:szCs w:val="24"/>
                <w:lang w:val="kk-KZ"/>
              </w:rPr>
            </w:pPr>
            <w:r>
              <w:rPr>
                <w:rFonts w:ascii="Times New Roman" w:hAnsi="Times New Roman" w:cs="Times New Roman"/>
                <w:sz w:val="24"/>
                <w:szCs w:val="24"/>
                <w:lang w:val="kk-KZ"/>
              </w:rPr>
              <w:t>-виртуалды кеңістікте (Күнделікте);</w:t>
            </w:r>
          </w:p>
          <w:p w14:paraId="1C7EC592">
            <w:pPr>
              <w:rPr>
                <w:rFonts w:ascii="Times New Roman" w:hAnsi="Times New Roman" w:cs="Times New Roman"/>
                <w:sz w:val="24"/>
                <w:szCs w:val="24"/>
              </w:rPr>
            </w:pPr>
            <w:r>
              <w:rPr>
                <w:rFonts w:ascii="Times New Roman" w:hAnsi="Times New Roman" w:cs="Times New Roman"/>
                <w:sz w:val="24"/>
                <w:szCs w:val="24"/>
                <w:lang w:val="kk-KZ"/>
              </w:rPr>
              <w:t>-</w:t>
            </w:r>
            <w:r>
              <w:rPr>
                <w:rFonts w:ascii="Times New Roman" w:hAnsi="Times New Roman" w:cs="Times New Roman"/>
                <w:sz w:val="24"/>
                <w:szCs w:val="24"/>
              </w:rPr>
              <w:t>оқушының портфолиосында.</w:t>
            </w:r>
          </w:p>
        </w:tc>
      </w:tr>
    </w:tbl>
    <w:p w14:paraId="0BFAFB1C">
      <w:pPr>
        <w:jc w:val="both"/>
        <w:rPr>
          <w:rFonts w:ascii="Times New Roman" w:hAnsi="Times New Roman" w:cs="Times New Roman"/>
          <w:sz w:val="28"/>
          <w:szCs w:val="28"/>
          <w:lang w:val="kk-KZ"/>
        </w:rPr>
      </w:pPr>
    </w:p>
    <w:p w14:paraId="36801865">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Педагогикалық өлшемдер орталығы (НЗМ ДББҰ) әзірлеген ақпарат бойынша қалыптастырушы бағалау логикасы өте қысқа түрде анықталған [158]. Оны келесі 10- суреттен  көруге болады.</w:t>
      </w:r>
    </w:p>
    <w:p w14:paraId="6B34AF82">
      <w:pPr>
        <w:ind w:firstLine="567"/>
        <w:jc w:val="both"/>
        <w:rPr>
          <w:rFonts w:ascii="Times New Roman" w:hAnsi="Times New Roman" w:cs="Times New Roman"/>
          <w:sz w:val="28"/>
          <w:szCs w:val="28"/>
          <w:lang w:val="kk-KZ"/>
        </w:rPr>
      </w:pPr>
    </w:p>
    <w:p w14:paraId="5F3DFFBE">
      <w:pPr>
        <w:ind w:firstLine="142"/>
        <w:jc w:val="both"/>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935980" cy="2575560"/>
            <wp:effectExtent l="19050" t="0" r="7620" b="0"/>
            <wp:docPr id="9" name="Рисунок 19" descr="Критериалды бағалаудың құрылым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9" descr="Критериалды бағалаудың құрылымы +++"/>
                    <pic:cNvPicPr>
                      <a:picLocks noChangeAspect="1" noChangeArrowheads="1"/>
                    </pic:cNvPicPr>
                  </pic:nvPicPr>
                  <pic:blipFill>
                    <a:blip r:embed="rId27" cstate="print"/>
                    <a:srcRect/>
                    <a:stretch>
                      <a:fillRect/>
                    </a:stretch>
                  </pic:blipFill>
                  <pic:spPr>
                    <a:xfrm>
                      <a:off x="0" y="0"/>
                      <a:ext cx="5935980" cy="2575560"/>
                    </a:xfrm>
                    <a:prstGeom prst="rect">
                      <a:avLst/>
                    </a:prstGeom>
                    <a:noFill/>
                    <a:ln w="9525">
                      <a:noFill/>
                      <a:miter lim="800000"/>
                      <a:headEnd/>
                      <a:tailEnd/>
                    </a:ln>
                  </pic:spPr>
                </pic:pic>
              </a:graphicData>
            </a:graphic>
          </wp:inline>
        </w:drawing>
      </w:r>
    </w:p>
    <w:p w14:paraId="6888FD0E">
      <w:pPr>
        <w:ind w:firstLine="567"/>
        <w:jc w:val="both"/>
        <w:rPr>
          <w:rFonts w:ascii="Times New Roman" w:hAnsi="Times New Roman" w:cs="Times New Roman"/>
          <w:sz w:val="28"/>
          <w:szCs w:val="28"/>
          <w:lang w:val="kk-KZ"/>
        </w:rPr>
      </w:pPr>
    </w:p>
    <w:p w14:paraId="6A60E48A">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10 </w:t>
      </w:r>
      <w:r>
        <w:rPr>
          <w:rStyle w:val="26"/>
          <w:rFonts w:ascii="Times New Roman" w:hAnsi="Times New Roman" w:cs="Times New Roman"/>
          <w:sz w:val="28"/>
          <w:szCs w:val="28"/>
          <w:lang w:val="kk-KZ"/>
        </w:rPr>
        <w:t xml:space="preserve">– </w:t>
      </w:r>
      <w:r>
        <w:rPr>
          <w:rFonts w:ascii="Times New Roman" w:hAnsi="Times New Roman" w:cs="Times New Roman"/>
          <w:sz w:val="28"/>
          <w:szCs w:val="28"/>
          <w:lang w:val="kk-KZ"/>
        </w:rPr>
        <w:t>НЗМ ДББҰ Педагогикалық өлшемдер орталығы анықтаған қалыптастырушы бағалау логикасы</w:t>
      </w:r>
    </w:p>
    <w:p w14:paraId="222C75E6">
      <w:pPr>
        <w:ind w:firstLine="567"/>
        <w:jc w:val="both"/>
        <w:rPr>
          <w:rFonts w:ascii="Times New Roman" w:hAnsi="Times New Roman" w:cs="Times New Roman"/>
          <w:sz w:val="28"/>
          <w:szCs w:val="28"/>
          <w:lang w:val="kk-KZ"/>
        </w:rPr>
      </w:pPr>
    </w:p>
    <w:p w14:paraId="1EB3C462">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нәтижелерді дамыту дегенде, әмбебап оқу әрекеттерін яғни, реттеушілік оқу әрекеттерін, танымдық оқу әрекеттерін, коммуникативтік оқу әрекеттерін дамыту түсінілетіні, қалыптастырушы бағалау да осы оқу әрекеттеріне сәйкес жүргізілуі керек екендігі белгілі.</w:t>
      </w:r>
    </w:p>
    <w:p w14:paraId="7181B68B">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білім нәтижелері оқушылардың бір немесе бірнеше пәннің негізінде игерген оқу-танымдық әрекет тәсілдерін білдіреді. Ол тәсілдерді оқушы білім алу барысында да, шынайы өмірлік жағдаяттарда да қолдануға дайын болады. Жоғарыдағы тармақшаларда айтылып өткеніндей, метапәндік нәтижелерге әмбебап тәсілдер жатады, атап айтсақ:</w:t>
      </w:r>
    </w:p>
    <w:p w14:paraId="1844F5A0">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оқу-танымдық әрекеттегі тәсілдер;</w:t>
      </w:r>
    </w:p>
    <w:p w14:paraId="288FA9CF">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коммуникативтік әрекеттегі тәсілдер;</w:t>
      </w:r>
    </w:p>
    <w:p w14:paraId="2A7223E5">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реттеушілік әрекеттегі тәсілдер;</w:t>
      </w:r>
    </w:p>
    <w:p w14:paraId="77D7DCC8">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жоспарлау, бақылау, түзету барысындағы тәсілдер.</w:t>
      </w:r>
    </w:p>
    <w:p w14:paraId="2F3DE7A2">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Метапәндік нәтижелерді бағалауда оқушыларда келесідей қабілеттер қалыптасқандығын тексеру негізгі нысан болып табылады. Олар оқушының:</w:t>
      </w:r>
    </w:p>
    <w:p w14:paraId="74EBF8CE">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өзінің оқу-танымдық әрекетінде оқу мақсатын дұрыс түсініп, оқу міндеттерін нақтылап, оларды есінде жақсы сақтау қабілеті;</w:t>
      </w:r>
    </w:p>
    <w:p w14:paraId="1BB4F791">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өзіне берілген тапсырманы танымдық тапсырма ретінде қабылдап, ізденіп, дұрыс орындап шығу қабілеті;</w:t>
      </w:r>
    </w:p>
    <w:p w14:paraId="088A2B8E">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өзінің оқу әрекетіне өзіндік бақылау жасау және өзіндік бағалау қабілеті;</w:t>
      </w:r>
    </w:p>
    <w:p w14:paraId="37B58AB4">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оқу әрекетінің нәтижесіне берілген бағалауға, оның ішіндегі қателердің сипатына байланысты түзетулер енгізе алу қабілеті; </w:t>
      </w:r>
    </w:p>
    <w:p w14:paraId="4A96E3FF">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өз бетімен оқып-ізденуде ынталы болу қабілеті;</w:t>
      </w:r>
    </w:p>
    <w:p w14:paraId="19B587DA">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сабақ тақырыбына, тапсырмаға байланысты ақпараттарды іздеу, жинақтау және түрлі ақпарат көзінен алынған мәліметтердің ішінен маңыздысын, негізгісін таңдай білу қабілеті;</w:t>
      </w:r>
    </w:p>
    <w:p w14:paraId="64298458">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оқу-танымдық процесте оқу проблемаларын шешуде, мұғаліммен ынтымақтаса оқу-іздену қабілеті;</w:t>
      </w:r>
    </w:p>
    <w:p w14:paraId="27C70F1E">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сыныптастарымен біріге ынтымақтаса оқу-іздену қабілеті;</w:t>
      </w:r>
    </w:p>
    <w:p w14:paraId="1A9BC200">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өзінің оқу-танымдық әрекетінің нәтижелері үшін өзі жауапкершілікте болу қабілеті [159].</w:t>
      </w:r>
    </w:p>
    <w:p w14:paraId="646E3424">
      <w:pPr>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метапәндік нәтижелерін диагностикалау үшін қолданылатын бірқатар бақылау әдістері мен бақылау түрлері қолданылады. Төмендегі 11-суретте бақылап-тексеру әдістері көрсетілді.</w:t>
      </w:r>
    </w:p>
    <w:p w14:paraId="72D3477B">
      <w:pPr>
        <w:ind w:firstLine="567"/>
        <w:rPr>
          <w:rStyle w:val="26"/>
          <w:lang w:val="kk-KZ"/>
        </w:rPr>
      </w:pPr>
    </w:p>
    <w:p w14:paraId="2E6A23EF">
      <w:pPr>
        <w:ind w:left="405" w:firstLine="1438"/>
        <w:rPr>
          <w:rStyle w:val="26"/>
          <w:rFonts w:ascii="Times New Roman" w:hAnsi="Times New Roman" w:cs="Times New Roman"/>
        </w:rPr>
      </w:pPr>
      <w:r>
        <w:rPr>
          <w:rFonts w:ascii="Times New Roman" w:hAnsi="Times New Roman" w:cs="Times New Roman"/>
          <w:lang w:eastAsia="ru-RU"/>
        </w:rPr>
        <w:drawing>
          <wp:inline distT="0" distB="0" distL="0" distR="0">
            <wp:extent cx="4015740" cy="2468880"/>
            <wp:effectExtent l="0" t="0" r="0" b="0"/>
            <wp:docPr id="1611200798"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38F1512E">
      <w:pPr>
        <w:ind w:left="567"/>
        <w:rPr>
          <w:rStyle w:val="26"/>
        </w:rPr>
      </w:pPr>
    </w:p>
    <w:p w14:paraId="1CC424E2">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11 – Бастауыш сынып оқушыларының метапәндік нәтижелерін диагностикалау үшін қолданылатын бақылау әдістері</w:t>
      </w:r>
    </w:p>
    <w:p w14:paraId="2BC7BD68">
      <w:pPr>
        <w:ind w:left="567"/>
        <w:rPr>
          <w:rStyle w:val="26"/>
        </w:rPr>
      </w:pPr>
    </w:p>
    <w:p w14:paraId="28BA0750">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Белгілі болғанындай, бастауыш сыныптағы оқушылардың метапәндік нәтижелерін бағалаудың басты мазмұны балалардың оқу-танымдық әрекетіне қажетті дағдылар бойынша анықталады. Нақты атап айтсақ, метапәндік нәтижелерді бағалау түрлі оқу әрекеттерін, оқу тапсырмалар орындау барысында жүргізіледі. Олардың ішінде оқушылардың берілген тапсырманы шығармашылықпен орындауы, білім ақпаратын өз бетімен іздеуі, сабақ тақырыбына байланысты оқу жобаларын орындауы, қорытынды бақылау-тексеру жұмыстары, метапәндік кешенді жұмыстарды орындауы және оқушының басты оқу-танымдық дағдыларының дамуына жүргізілетін мониторинг бойынша жүргізу қамтылады. Әрине, бастауыш сынып оқушыларының әмбебап оқу әрекеттерін метапәндік негізде орындауы және өмірлік жағдаяттарда сол игерген дағдыларын пайдалана білуі де қалыптастырушы бағалау үдерісінде назарда ұсталынады.</w:t>
      </w:r>
    </w:p>
    <w:p w14:paraId="03B75B50">
      <w:pPr>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метапәндік нәтижелерін диагностикалау үшін қолданылатын бақылау түрлері де бірнешеу болып келеді. Олардың төмендегі 12-суреттен көруге болады.</w:t>
      </w:r>
    </w:p>
    <w:p w14:paraId="2C36B7F9">
      <w:pPr>
        <w:ind w:firstLine="565" w:firstLineChars="202"/>
        <w:jc w:val="both"/>
        <w:rPr>
          <w:rStyle w:val="26"/>
          <w:rFonts w:ascii="Times New Roman" w:hAnsi="Times New Roman" w:cs="Times New Roman"/>
          <w:sz w:val="28"/>
          <w:szCs w:val="28"/>
          <w:lang w:val="kk-KZ"/>
        </w:rPr>
      </w:pPr>
    </w:p>
    <w:p w14:paraId="4A3C8FDE">
      <w:pPr>
        <w:ind w:firstLine="567"/>
        <w:jc w:val="both"/>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486400" cy="2912745"/>
            <wp:effectExtent l="0" t="0" r="0" b="0"/>
            <wp:docPr id="1104754291" name="Схема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10680B46">
      <w:pPr>
        <w:jc w:val="center"/>
        <w:rPr>
          <w:rStyle w:val="26"/>
          <w:rFonts w:ascii="Times New Roman" w:hAnsi="Times New Roman" w:cs="Times New Roman"/>
          <w:sz w:val="16"/>
          <w:szCs w:val="16"/>
          <w:lang w:val="kk-KZ"/>
        </w:rPr>
      </w:pPr>
    </w:p>
    <w:p w14:paraId="028524D2">
      <w:pPr>
        <w:jc w:val="cente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Сурет 12 – Бастауыш сынып оқушыларының метапәндік нәтижелерін диагностикалау үшін қолданылатын бақылау түрлері</w:t>
      </w:r>
    </w:p>
    <w:p w14:paraId="48E23C18">
      <w:pPr>
        <w:ind w:firstLine="567"/>
        <w:jc w:val="both"/>
        <w:rPr>
          <w:rFonts w:ascii="Times New Roman" w:hAnsi="Times New Roman" w:cs="Times New Roman"/>
          <w:sz w:val="28"/>
          <w:szCs w:val="28"/>
          <w:lang w:val="kk-KZ"/>
        </w:rPr>
      </w:pPr>
    </w:p>
    <w:p w14:paraId="2A283A37">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 түрліше жолдар арқылы өткізуге болады. Олардың ішінде диагностикалық тапсырмалар, пәндер бойынша тексеруге арналған тапсырмалар, пәнаралық кешенді тапсырмалар беруге болады.</w:t>
      </w:r>
    </w:p>
    <w:p w14:paraId="644E2420">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 технологиясындағы метапәндік нәтижелерді бағалау нысандарының бірі реттеушілік метапәндік нәтижелер, оның мазмұны оқушының оқу-танымдық әрекетін құрай алу қабілетінен тұрады, Мұның ішінде оқу-танымдық әрекетті құраушы, яғни мақсаты, мотиві, болжам жасауы, құралдары, бақылау, бағалау сияқты ішкі элементтері болады. Сонымен бірге коммуникативтік метапәндік нәтижелер де осы қатарда болады. Оның мазмұны оқушының коммуникативтік әрекеттерді іске асыра алу қабілетінен тұрады. Коммуникативтік талаптарды оқу жағдаяттарында және де мектептен тыс жағдаяттарда, үйде, қоғамдық ортада пайдалана білу қабілеті болуынан тұрады. Сонымен қатар, оқушы өз ойын ауызша және жазбаша анық та айқын, дұрыс білдіре алу қабілеті болуын білдіреді. Олармен қатар танымдық метапәндік нәтижелер кіреді. Оның мазмұны оқушының сабақ тақырыбына қажетті оқу материалын өз бетімен іздеп, таба алуы, оқу материалы ақпаратын бір түрден екінші түрге өзгерте алуы, тақырыпқа байланысты материалдарды ортақ белгілеріне қарай жіктей алуы, оларды салыстыра алуы және топтастыра алуын білдіреді.</w:t>
      </w:r>
    </w:p>
    <w:p w14:paraId="24CCB8CB">
      <w:pPr>
        <w:ind w:firstLine="567"/>
        <w:jc w:val="both"/>
        <w:rPr>
          <w:rStyle w:val="26"/>
          <w:rFonts w:ascii="Times New Roman" w:hAnsi="Times New Roman" w:cs="Times New Roman"/>
          <w:sz w:val="28"/>
          <w:szCs w:val="28"/>
          <w:lang w:val="kk-KZ"/>
        </w:rPr>
      </w:pPr>
    </w:p>
    <w:p w14:paraId="17A696AD">
      <w:pPr>
        <w:ind w:firstLine="567"/>
        <w:jc w:val="both"/>
        <w:rPr>
          <w:rStyle w:val="26"/>
          <w:rFonts w:ascii="Times New Roman" w:hAnsi="Times New Roman" w:cs="Times New Roman"/>
          <w:sz w:val="28"/>
          <w:szCs w:val="28"/>
          <w:lang w:val="kk-KZ"/>
        </w:rPr>
      </w:pPr>
    </w:p>
    <w:p w14:paraId="2C120BD6">
      <w:pPr>
        <w:ind w:firstLine="567"/>
        <w:jc w:val="both"/>
        <w:rPr>
          <w:rStyle w:val="26"/>
          <w:rFonts w:ascii="Times New Roman" w:hAnsi="Times New Roman" w:cs="Times New Roman"/>
          <w:sz w:val="28"/>
          <w:szCs w:val="28"/>
          <w:lang w:val="kk-KZ"/>
        </w:rPr>
      </w:pPr>
    </w:p>
    <w:p w14:paraId="42B7D4CE">
      <w:pPr>
        <w:ind w:firstLine="567"/>
        <w:jc w:val="both"/>
        <w:rPr>
          <w:rStyle w:val="26"/>
          <w:rFonts w:ascii="Times New Roman" w:hAnsi="Times New Roman" w:cs="Times New Roman"/>
          <w:sz w:val="28"/>
          <w:szCs w:val="28"/>
          <w:lang w:val="kk-KZ"/>
        </w:rPr>
      </w:pPr>
    </w:p>
    <w:p w14:paraId="3F5431F3">
      <w:pPr>
        <w:ind w:firstLine="567"/>
        <w:jc w:val="both"/>
        <w:rPr>
          <w:rStyle w:val="26"/>
          <w:rFonts w:ascii="Times New Roman" w:hAnsi="Times New Roman" w:cs="Times New Roman"/>
          <w:sz w:val="28"/>
          <w:szCs w:val="28"/>
          <w:lang w:val="kk-KZ"/>
        </w:rPr>
      </w:pPr>
    </w:p>
    <w:p w14:paraId="246600E4">
      <w:pPr>
        <w:ind w:firstLine="567"/>
        <w:jc w:val="both"/>
        <w:rPr>
          <w:rStyle w:val="26"/>
          <w:rFonts w:ascii="Times New Roman" w:hAnsi="Times New Roman" w:cs="Times New Roman"/>
          <w:sz w:val="28"/>
          <w:szCs w:val="28"/>
          <w:lang w:val="kk-KZ"/>
        </w:rPr>
      </w:pPr>
    </w:p>
    <w:p w14:paraId="5CD9FD11">
      <w:pPr>
        <w:ind w:firstLine="440"/>
        <w:jc w:val="both"/>
        <w:rPr>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g">
            <w:drawing>
              <wp:anchor distT="0" distB="0" distL="114300" distR="114300" simplePos="0" relativeHeight="251670528" behindDoc="0" locked="0" layoutInCell="1" allowOverlap="1">
                <wp:simplePos x="0" y="0"/>
                <wp:positionH relativeFrom="column">
                  <wp:posOffset>706120</wp:posOffset>
                </wp:positionH>
                <wp:positionV relativeFrom="paragraph">
                  <wp:posOffset>133350</wp:posOffset>
                </wp:positionV>
                <wp:extent cx="5252720" cy="4540250"/>
                <wp:effectExtent l="14605" t="15240" r="9525" b="6985"/>
                <wp:wrapNone/>
                <wp:docPr id="1077204373" name="Группа 22"/>
                <wp:cNvGraphicFramePr/>
                <a:graphic xmlns:a="http://schemas.openxmlformats.org/drawingml/2006/main">
                  <a:graphicData uri="http://schemas.microsoft.com/office/word/2010/wordprocessingGroup">
                    <wpg:wgp>
                      <wpg:cNvGrpSpPr/>
                      <wpg:grpSpPr>
                        <a:xfrm>
                          <a:off x="0" y="0"/>
                          <a:ext cx="5252720" cy="4540250"/>
                          <a:chOff x="0" y="0"/>
                          <a:chExt cx="52524" cy="45399"/>
                        </a:xfrm>
                      </wpg:grpSpPr>
                      <wps:wsp>
                        <wps:cNvPr id="1474616872" name="Прямоугольник 8"/>
                        <wps:cNvSpPr>
                          <a:spLocks noChangeArrowheads="1"/>
                        </wps:cNvSpPr>
                        <wps:spPr bwMode="auto">
                          <a:xfrm>
                            <a:off x="0" y="5635"/>
                            <a:ext cx="5099" cy="34449"/>
                          </a:xfrm>
                          <a:prstGeom prst="rect">
                            <a:avLst/>
                          </a:prstGeom>
                          <a:solidFill>
                            <a:srgbClr val="FFFFFF"/>
                          </a:solidFill>
                          <a:ln w="12700">
                            <a:solidFill>
                              <a:srgbClr val="1F4D78"/>
                            </a:solidFill>
                            <a:miter lim="800000"/>
                          </a:ln>
                        </wps:spPr>
                        <wps:txbx>
                          <w:txbxContent>
                            <w:p w14:paraId="7739866F">
                              <w:pPr>
                                <w:jc w:val="center"/>
                                <w:rPr>
                                  <w:rFonts w:ascii="Times New Roman" w:hAnsi="Times New Roman" w:cs="Times New Roman"/>
                                  <w:b/>
                                  <w:color w:val="000000" w:themeColor="text1"/>
                                  <w:sz w:val="28"/>
                                  <w:szCs w:val="28"/>
                                  <w:lang w:val="kk-KZ"/>
                                  <w14:textFill>
                                    <w14:solidFill>
                                      <w14:schemeClr w14:val="tx1"/>
                                    </w14:solidFill>
                                  </w14:textFill>
                                </w:rPr>
                              </w:pPr>
                              <w:r>
                                <w:rPr>
                                  <w:rFonts w:ascii="Times New Roman" w:hAnsi="Times New Roman" w:cs="Times New Roman"/>
                                  <w:b/>
                                  <w:color w:val="000000" w:themeColor="text1"/>
                                  <w:sz w:val="28"/>
                                  <w:szCs w:val="28"/>
                                  <w:lang w:val="kk-KZ"/>
                                  <w14:textFill>
                                    <w14:solidFill>
                                      <w14:schemeClr w14:val="tx1"/>
                                    </w14:solidFill>
                                  </w14:textFill>
                                </w:rPr>
                                <w:t>Т  Е  Х  Н  И  К  А  Л  А  Р</w:t>
                              </w:r>
                            </w:p>
                          </w:txbxContent>
                        </wps:txbx>
                        <wps:bodyPr rot="0" vert="vert270" wrap="square" lIns="91440" tIns="45720" rIns="91440" bIns="45720" anchor="ctr" anchorCtr="0" upright="1">
                          <a:noAutofit/>
                        </wps:bodyPr>
                      </wps:wsp>
                      <wps:wsp>
                        <wps:cNvPr id="1055742024" name="Rectangle 5"/>
                        <wps:cNvSpPr>
                          <a:spLocks noChangeArrowheads="1"/>
                        </wps:cNvSpPr>
                        <wps:spPr bwMode="auto">
                          <a:xfrm>
                            <a:off x="10207" y="0"/>
                            <a:ext cx="24667" cy="10096"/>
                          </a:xfrm>
                          <a:prstGeom prst="rect">
                            <a:avLst/>
                          </a:prstGeom>
                          <a:solidFill>
                            <a:srgbClr val="FFFFFF"/>
                          </a:solidFill>
                          <a:ln w="12700">
                            <a:solidFill>
                              <a:srgbClr val="1F4D78"/>
                            </a:solidFill>
                            <a:miter lim="800000"/>
                          </a:ln>
                        </wps:spPr>
                        <wps:txbx>
                          <w:txbxContent>
                            <w:p w14:paraId="65C4A259">
                              <w:pPr>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Мұғалім сабақ түсіндіру барысында, оқушылар тапсырма орындау барысында қолданылатын техникалар</w:t>
                              </w:r>
                            </w:p>
                          </w:txbxContent>
                        </wps:txbx>
                        <wps:bodyPr rot="0" vert="horz" wrap="square" lIns="91440" tIns="45720" rIns="91440" bIns="45720" anchor="ctr" anchorCtr="0" upright="1">
                          <a:noAutofit/>
                        </wps:bodyPr>
                      </wps:wsp>
                      <wps:wsp>
                        <wps:cNvPr id="38800854" name="Rectangle 6"/>
                        <wps:cNvSpPr>
                          <a:spLocks noChangeArrowheads="1"/>
                        </wps:cNvSpPr>
                        <wps:spPr bwMode="auto">
                          <a:xfrm>
                            <a:off x="9888" y="24029"/>
                            <a:ext cx="24663" cy="9887"/>
                          </a:xfrm>
                          <a:prstGeom prst="rect">
                            <a:avLst/>
                          </a:prstGeom>
                          <a:solidFill>
                            <a:srgbClr val="FFFFFF"/>
                          </a:solidFill>
                          <a:ln w="12700">
                            <a:solidFill>
                              <a:srgbClr val="1F4D78"/>
                            </a:solidFill>
                            <a:miter lim="800000"/>
                          </a:ln>
                        </wps:spPr>
                        <wps:txbx>
                          <w:txbxContent>
                            <w:p w14:paraId="4923FB1A">
                              <w:pPr>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Белгілі бір тақырыпты меңгерту барысында өткізілетін аралық жұмыстар өткізу техникасы</w:t>
                              </w:r>
                            </w:p>
                          </w:txbxContent>
                        </wps:txbx>
                        <wps:bodyPr rot="0" vert="horz" wrap="square" lIns="91440" tIns="45720" rIns="91440" bIns="45720" anchor="ctr" anchorCtr="0" upright="1">
                          <a:noAutofit/>
                        </wps:bodyPr>
                      </wps:wsp>
                      <wps:wsp>
                        <wps:cNvPr id="826088355" name="Rectangle 7"/>
                        <wps:cNvSpPr>
                          <a:spLocks noChangeArrowheads="1"/>
                        </wps:cNvSpPr>
                        <wps:spPr bwMode="auto">
                          <a:xfrm>
                            <a:off x="10207" y="11802"/>
                            <a:ext cx="24344" cy="10839"/>
                          </a:xfrm>
                          <a:prstGeom prst="rect">
                            <a:avLst/>
                          </a:prstGeom>
                          <a:solidFill>
                            <a:srgbClr val="FFFFFF"/>
                          </a:solidFill>
                          <a:ln w="12700">
                            <a:solidFill>
                              <a:srgbClr val="1F4D78"/>
                            </a:solidFill>
                            <a:miter lim="800000"/>
                          </a:ln>
                        </wps:spPr>
                        <wps:txbx>
                          <w:txbxContent>
                            <w:p w14:paraId="3074E86A">
                              <w:pPr>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Оқушының тақырыпты меңгеруін, түсінуін нақтылау үшін сұрақтар қою техникасы (оқушы жауабы дұрыс не дұрыс емес болсын)</w:t>
                              </w:r>
                            </w:p>
                          </w:txbxContent>
                        </wps:txbx>
                        <wps:bodyPr rot="0" vert="horz" wrap="square" lIns="91440" tIns="45720" rIns="91440" bIns="45720" anchor="ctr" anchorCtr="0" upright="1">
                          <a:noAutofit/>
                        </wps:bodyPr>
                      </wps:wsp>
                      <wps:wsp>
                        <wps:cNvPr id="2082422012" name="Прямоугольник 13"/>
                        <wps:cNvSpPr>
                          <a:spLocks noChangeArrowheads="1"/>
                        </wps:cNvSpPr>
                        <wps:spPr bwMode="auto">
                          <a:xfrm>
                            <a:off x="10207" y="35512"/>
                            <a:ext cx="24658" cy="9887"/>
                          </a:xfrm>
                          <a:prstGeom prst="rect">
                            <a:avLst/>
                          </a:prstGeom>
                          <a:solidFill>
                            <a:srgbClr val="FFFFFF"/>
                          </a:solidFill>
                          <a:ln w="12700">
                            <a:solidFill>
                              <a:srgbClr val="1F4D78"/>
                            </a:solidFill>
                            <a:miter lim="800000"/>
                          </a:ln>
                        </wps:spPr>
                        <wps:txbx>
                          <w:txbxContent>
                            <w:p w14:paraId="2AD823C4">
                              <w:pPr>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Мұғалімнің оқушыға орындаған жұмысын жақсарта түсуі үшін, жетілдіруі үшін ұсынатын техникалары</w:t>
                              </w:r>
                            </w:p>
                          </w:txbxContent>
                        </wps:txbx>
                        <wps:bodyPr rot="0" vert="horz" wrap="square" lIns="91440" tIns="45720" rIns="91440" bIns="45720" anchor="ctr" anchorCtr="0" upright="1">
                          <a:noAutofit/>
                        </wps:bodyPr>
                      </wps:wsp>
                      <wps:wsp>
                        <wps:cNvPr id="73302090" name="Прямоугольник 17"/>
                        <wps:cNvSpPr>
                          <a:spLocks noChangeArrowheads="1"/>
                        </wps:cNvSpPr>
                        <wps:spPr bwMode="auto">
                          <a:xfrm>
                            <a:off x="39872" y="0"/>
                            <a:ext cx="12227" cy="4253"/>
                          </a:xfrm>
                          <a:prstGeom prst="rect">
                            <a:avLst/>
                          </a:prstGeom>
                          <a:solidFill>
                            <a:srgbClr val="FFFFFF"/>
                          </a:solidFill>
                          <a:ln w="12700">
                            <a:solidFill>
                              <a:srgbClr val="1F4D78"/>
                            </a:solidFill>
                            <a:miter lim="800000"/>
                          </a:ln>
                        </wps:spPr>
                        <wps:txbx>
                          <w:txbxContent>
                            <w:p w14:paraId="0D240D2D">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Индекс-карточка</w:t>
                              </w:r>
                            </w:p>
                          </w:txbxContent>
                        </wps:txbx>
                        <wps:bodyPr rot="0" vert="horz" wrap="square" lIns="91440" tIns="45720" rIns="91440" bIns="45720" anchor="ctr" anchorCtr="0" upright="1">
                          <a:noAutofit/>
                        </wps:bodyPr>
                      </wps:wsp>
                      <wps:wsp>
                        <wps:cNvPr id="457239363" name="Прямоугольник 18"/>
                        <wps:cNvSpPr>
                          <a:spLocks noChangeArrowheads="1"/>
                        </wps:cNvSpPr>
                        <wps:spPr bwMode="auto">
                          <a:xfrm>
                            <a:off x="39765" y="4784"/>
                            <a:ext cx="12222" cy="4253"/>
                          </a:xfrm>
                          <a:prstGeom prst="rect">
                            <a:avLst/>
                          </a:prstGeom>
                          <a:solidFill>
                            <a:srgbClr val="FFFFFF"/>
                          </a:solidFill>
                          <a:ln w="12700">
                            <a:solidFill>
                              <a:srgbClr val="1F4D78"/>
                            </a:solidFill>
                            <a:miter lim="800000"/>
                          </a:ln>
                        </wps:spPr>
                        <wps:txbx>
                          <w:txbxContent>
                            <w:p w14:paraId="76B8A902">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Сөзбен бағалау/ тілдік бағалау/</w:t>
                              </w:r>
                            </w:p>
                          </w:txbxContent>
                        </wps:txbx>
                        <wps:bodyPr rot="0" vert="horz" wrap="square" lIns="91440" tIns="45720" rIns="91440" bIns="45720" anchor="ctr" anchorCtr="0" upright="1">
                          <a:noAutofit/>
                        </wps:bodyPr>
                      </wps:wsp>
                      <wps:wsp>
                        <wps:cNvPr id="1955668176" name="Прямоугольник 19"/>
                        <wps:cNvSpPr>
                          <a:spLocks noChangeArrowheads="1"/>
                        </wps:cNvSpPr>
                        <wps:spPr bwMode="auto">
                          <a:xfrm>
                            <a:off x="40191" y="10313"/>
                            <a:ext cx="11690" cy="4253"/>
                          </a:xfrm>
                          <a:prstGeom prst="rect">
                            <a:avLst/>
                          </a:prstGeom>
                          <a:solidFill>
                            <a:srgbClr val="FFFFFF"/>
                          </a:solidFill>
                          <a:ln w="12700">
                            <a:solidFill>
                              <a:srgbClr val="1F4D78"/>
                            </a:solidFill>
                            <a:miter lim="800000"/>
                          </a:ln>
                        </wps:spPr>
                        <wps:txbx>
                          <w:txbxContent>
                            <w:p w14:paraId="0C847866">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«Қолмен белгі беру»</w:t>
                              </w:r>
                            </w:p>
                          </w:txbxContent>
                        </wps:txbx>
                        <wps:bodyPr rot="0" vert="horz" wrap="square" lIns="91440" tIns="45720" rIns="91440" bIns="45720" anchor="ctr" anchorCtr="0" upright="1">
                          <a:noAutofit/>
                        </wps:bodyPr>
                      </wps:wsp>
                      <wps:wsp>
                        <wps:cNvPr id="548190428" name="Прямоугольник 20"/>
                        <wps:cNvSpPr>
                          <a:spLocks noChangeArrowheads="1"/>
                        </wps:cNvSpPr>
                        <wps:spPr bwMode="auto">
                          <a:xfrm>
                            <a:off x="40191" y="20095"/>
                            <a:ext cx="11677" cy="4248"/>
                          </a:xfrm>
                          <a:prstGeom prst="rect">
                            <a:avLst/>
                          </a:prstGeom>
                          <a:solidFill>
                            <a:srgbClr val="FFFFFF"/>
                          </a:solidFill>
                          <a:ln w="12700">
                            <a:solidFill>
                              <a:srgbClr val="1F4D78"/>
                            </a:solidFill>
                            <a:miter lim="800000"/>
                          </a:ln>
                        </wps:spPr>
                        <wps:txbx>
                          <w:txbxContent>
                            <w:p w14:paraId="457BC980">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«Ішкі –сыртқы шеңбер»</w:t>
                              </w:r>
                            </w:p>
                          </w:txbxContent>
                        </wps:txbx>
                        <wps:bodyPr rot="0" vert="horz" wrap="square" lIns="91440" tIns="45720" rIns="91440" bIns="45720" anchor="ctr" anchorCtr="0" upright="1">
                          <a:noAutofit/>
                        </wps:bodyPr>
                      </wps:wsp>
                      <wps:wsp>
                        <wps:cNvPr id="823035308" name="Прямоугольник 21"/>
                        <wps:cNvSpPr>
                          <a:spLocks noChangeArrowheads="1"/>
                        </wps:cNvSpPr>
                        <wps:spPr bwMode="auto">
                          <a:xfrm>
                            <a:off x="40191" y="30409"/>
                            <a:ext cx="11692" cy="4248"/>
                          </a:xfrm>
                          <a:prstGeom prst="rect">
                            <a:avLst/>
                          </a:prstGeom>
                          <a:solidFill>
                            <a:srgbClr val="FFFFFF"/>
                          </a:solidFill>
                          <a:ln w="12700">
                            <a:solidFill>
                              <a:srgbClr val="1F4D78"/>
                            </a:solidFill>
                            <a:miter lim="800000"/>
                          </a:ln>
                        </wps:spPr>
                        <wps:txbx>
                          <w:txbxContent>
                            <w:p w14:paraId="1DD6478D">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«Бағдаршам»</w:t>
                              </w:r>
                            </w:p>
                          </w:txbxContent>
                        </wps:txbx>
                        <wps:bodyPr rot="0" vert="horz" wrap="square" lIns="91440" tIns="45720" rIns="91440" bIns="45720" anchor="ctr" anchorCtr="0" upright="1">
                          <a:noAutofit/>
                        </wps:bodyPr>
                      </wps:wsp>
                      <wps:wsp>
                        <wps:cNvPr id="680342979" name="Прямоугольник 22"/>
                        <wps:cNvSpPr>
                          <a:spLocks noChangeArrowheads="1"/>
                        </wps:cNvSpPr>
                        <wps:spPr bwMode="auto">
                          <a:xfrm>
                            <a:off x="40297" y="25624"/>
                            <a:ext cx="11690" cy="4248"/>
                          </a:xfrm>
                          <a:prstGeom prst="rect">
                            <a:avLst/>
                          </a:prstGeom>
                          <a:solidFill>
                            <a:srgbClr val="FFFFFF"/>
                          </a:solidFill>
                          <a:ln w="12700">
                            <a:solidFill>
                              <a:srgbClr val="1F4D78"/>
                            </a:solidFill>
                            <a:miter lim="800000"/>
                          </a:ln>
                        </wps:spPr>
                        <wps:txbx>
                          <w:txbxContent>
                            <w:p w14:paraId="1489C817">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1 (2,3,5) минуттық эссе</w:t>
                              </w:r>
                            </w:p>
                          </w:txbxContent>
                        </wps:txbx>
                        <wps:bodyPr rot="0" vert="horz" wrap="square" lIns="91440" tIns="45720" rIns="91440" bIns="45720" anchor="ctr" anchorCtr="0" upright="1">
                          <a:noAutofit/>
                        </wps:bodyPr>
                      </wps:wsp>
                      <wps:wsp>
                        <wps:cNvPr id="2053837346" name="Прямоугольник 24"/>
                        <wps:cNvSpPr>
                          <a:spLocks noChangeArrowheads="1"/>
                        </wps:cNvSpPr>
                        <wps:spPr bwMode="auto">
                          <a:xfrm>
                            <a:off x="40297" y="36150"/>
                            <a:ext cx="12227" cy="4248"/>
                          </a:xfrm>
                          <a:prstGeom prst="rect">
                            <a:avLst/>
                          </a:prstGeom>
                          <a:solidFill>
                            <a:srgbClr val="FFFFFF"/>
                          </a:solidFill>
                          <a:ln w="12700">
                            <a:solidFill>
                              <a:srgbClr val="1F4D78"/>
                            </a:solidFill>
                            <a:miter lim="800000"/>
                          </a:ln>
                        </wps:spPr>
                        <wps:txbx>
                          <w:txbxContent>
                            <w:p w14:paraId="6827417C">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Метатанымдық интервью</w:t>
                              </w:r>
                            </w:p>
                          </w:txbxContent>
                        </wps:txbx>
                        <wps:bodyPr rot="0" vert="horz" wrap="square" lIns="91440" tIns="45720" rIns="91440" bIns="45720" anchor="ctr" anchorCtr="0" upright="1">
                          <a:noAutofit/>
                        </wps:bodyPr>
                      </wps:wsp>
                      <wps:wsp>
                        <wps:cNvPr id="2103291870" name="Прямая соединительная линия 25"/>
                        <wps:cNvCnPr/>
                        <wps:spPr bwMode="auto">
                          <a:xfrm>
                            <a:off x="7017" y="4465"/>
                            <a:ext cx="0" cy="36683"/>
                          </a:xfrm>
                          <a:prstGeom prst="line">
                            <a:avLst/>
                          </a:prstGeom>
                          <a:noFill/>
                          <a:ln w="6350">
                            <a:solidFill>
                              <a:srgbClr val="000000"/>
                            </a:solidFill>
                            <a:miter lim="800000"/>
                          </a:ln>
                        </wps:spPr>
                        <wps:bodyPr/>
                      </wps:wsp>
                      <wps:wsp>
                        <wps:cNvPr id="345252146" name="Прямая со стрелкой 26"/>
                        <wps:cNvCnPr/>
                        <wps:spPr bwMode="auto">
                          <a:xfrm>
                            <a:off x="7017" y="4465"/>
                            <a:ext cx="3190" cy="0"/>
                          </a:xfrm>
                          <a:prstGeom prst="straightConnector1">
                            <a:avLst/>
                          </a:prstGeom>
                          <a:noFill/>
                          <a:ln w="6350">
                            <a:solidFill>
                              <a:srgbClr val="000000"/>
                            </a:solidFill>
                            <a:miter lim="800000"/>
                            <a:tailEnd type="triangle" w="med" len="med"/>
                          </a:ln>
                        </wps:spPr>
                        <wps:bodyPr/>
                      </wps:wsp>
                      <wps:wsp>
                        <wps:cNvPr id="2093459267" name="AutoShape 18"/>
                        <wps:cNvCnPr>
                          <a:cxnSpLocks noChangeShapeType="1"/>
                        </wps:cNvCnPr>
                        <wps:spPr bwMode="auto">
                          <a:xfrm>
                            <a:off x="7017" y="29133"/>
                            <a:ext cx="3190" cy="0"/>
                          </a:xfrm>
                          <a:prstGeom prst="straightConnector1">
                            <a:avLst/>
                          </a:prstGeom>
                          <a:noFill/>
                          <a:ln w="6350">
                            <a:solidFill>
                              <a:srgbClr val="000000"/>
                            </a:solidFill>
                            <a:miter lim="800000"/>
                            <a:tailEnd type="triangle" w="med" len="med"/>
                          </a:ln>
                        </wps:spPr>
                        <wps:bodyPr/>
                      </wps:wsp>
                      <wps:wsp>
                        <wps:cNvPr id="109467261" name="Прямая со стрелкой 28"/>
                        <wps:cNvCnPr>
                          <a:cxnSpLocks noChangeShapeType="1"/>
                        </wps:cNvCnPr>
                        <wps:spPr bwMode="auto">
                          <a:xfrm>
                            <a:off x="7017" y="17224"/>
                            <a:ext cx="3190" cy="0"/>
                          </a:xfrm>
                          <a:prstGeom prst="straightConnector1">
                            <a:avLst/>
                          </a:prstGeom>
                          <a:noFill/>
                          <a:ln w="6350">
                            <a:solidFill>
                              <a:srgbClr val="000000"/>
                            </a:solidFill>
                            <a:miter lim="800000"/>
                            <a:tailEnd type="triangle" w="med" len="med"/>
                          </a:ln>
                        </wps:spPr>
                        <wps:bodyPr/>
                      </wps:wsp>
                      <wps:wsp>
                        <wps:cNvPr id="861358331" name="Прямая со стрелкой 29"/>
                        <wps:cNvCnPr>
                          <a:cxnSpLocks noChangeShapeType="1"/>
                        </wps:cNvCnPr>
                        <wps:spPr bwMode="auto">
                          <a:xfrm>
                            <a:off x="7017" y="41360"/>
                            <a:ext cx="3190" cy="0"/>
                          </a:xfrm>
                          <a:prstGeom prst="straightConnector1">
                            <a:avLst/>
                          </a:prstGeom>
                          <a:noFill/>
                          <a:ln w="6350">
                            <a:solidFill>
                              <a:srgbClr val="000000"/>
                            </a:solidFill>
                            <a:miter lim="800000"/>
                            <a:tailEnd type="triangle" w="med" len="med"/>
                          </a:ln>
                        </wps:spPr>
                        <wps:bodyPr/>
                      </wps:wsp>
                      <wps:wsp>
                        <wps:cNvPr id="73515977" name="Стрелка вправо 31"/>
                        <wps:cNvSpPr>
                          <a:spLocks noChangeArrowheads="1"/>
                        </wps:cNvSpPr>
                        <wps:spPr bwMode="auto">
                          <a:xfrm>
                            <a:off x="5103" y="20733"/>
                            <a:ext cx="1914" cy="1908"/>
                          </a:xfrm>
                          <a:prstGeom prst="rightArrow">
                            <a:avLst>
                              <a:gd name="adj1" fmla="val 50000"/>
                              <a:gd name="adj2" fmla="val 50004"/>
                            </a:avLst>
                          </a:prstGeom>
                          <a:solidFill>
                            <a:srgbClr val="000000"/>
                          </a:solidFill>
                          <a:ln w="12700">
                            <a:solidFill>
                              <a:srgbClr val="000000"/>
                            </a:solidFill>
                            <a:miter lim="800000"/>
                          </a:ln>
                        </wps:spPr>
                        <wps:bodyPr rot="0" vert="horz" wrap="square" lIns="91440" tIns="45720" rIns="91440" bIns="45720" anchor="ctr" anchorCtr="0" upright="1">
                          <a:noAutofit/>
                        </wps:bodyPr>
                      </wps:wsp>
                      <wps:wsp>
                        <wps:cNvPr id="885328286" name="Прямая со стрелкой 34"/>
                        <wps:cNvCnPr>
                          <a:cxnSpLocks noChangeShapeType="1"/>
                        </wps:cNvCnPr>
                        <wps:spPr bwMode="auto">
                          <a:xfrm>
                            <a:off x="34874" y="1594"/>
                            <a:ext cx="5321" cy="0"/>
                          </a:xfrm>
                          <a:prstGeom prst="straightConnector1">
                            <a:avLst/>
                          </a:prstGeom>
                          <a:noFill/>
                          <a:ln w="6350">
                            <a:solidFill>
                              <a:srgbClr val="000000"/>
                            </a:solidFill>
                            <a:miter lim="800000"/>
                            <a:tailEnd type="triangle" w="med" len="med"/>
                          </a:ln>
                        </wps:spPr>
                        <wps:bodyPr/>
                      </wps:wsp>
                      <wps:wsp>
                        <wps:cNvPr id="253057738" name="Прямая со стрелкой 35"/>
                        <wps:cNvCnPr>
                          <a:cxnSpLocks noChangeShapeType="1"/>
                        </wps:cNvCnPr>
                        <wps:spPr bwMode="auto">
                          <a:xfrm>
                            <a:off x="34555" y="6592"/>
                            <a:ext cx="5321" cy="0"/>
                          </a:xfrm>
                          <a:prstGeom prst="straightConnector1">
                            <a:avLst/>
                          </a:prstGeom>
                          <a:noFill/>
                          <a:ln w="6350">
                            <a:solidFill>
                              <a:srgbClr val="000000"/>
                            </a:solidFill>
                            <a:miter lim="800000"/>
                            <a:tailEnd type="triangle" w="med" len="med"/>
                          </a:ln>
                        </wps:spPr>
                        <wps:bodyPr/>
                      </wps:wsp>
                      <wps:wsp>
                        <wps:cNvPr id="302397245" name="Прямая со стрелкой 302397245"/>
                        <wps:cNvCnPr>
                          <a:cxnSpLocks noChangeShapeType="1"/>
                        </wps:cNvCnPr>
                        <wps:spPr bwMode="auto">
                          <a:xfrm>
                            <a:off x="34874" y="13184"/>
                            <a:ext cx="5321" cy="0"/>
                          </a:xfrm>
                          <a:prstGeom prst="straightConnector1">
                            <a:avLst/>
                          </a:prstGeom>
                          <a:noFill/>
                          <a:ln w="6350">
                            <a:solidFill>
                              <a:srgbClr val="000000"/>
                            </a:solidFill>
                            <a:miter lim="800000"/>
                            <a:tailEnd type="triangle" w="med" len="med"/>
                          </a:ln>
                        </wps:spPr>
                        <wps:bodyPr/>
                      </wps:wsp>
                      <wps:wsp>
                        <wps:cNvPr id="1463044618" name="Прямая со стрелкой 1463044618"/>
                        <wps:cNvCnPr>
                          <a:cxnSpLocks noChangeShapeType="1"/>
                        </wps:cNvCnPr>
                        <wps:spPr bwMode="auto">
                          <a:xfrm>
                            <a:off x="34874" y="20520"/>
                            <a:ext cx="5321" cy="0"/>
                          </a:xfrm>
                          <a:prstGeom prst="straightConnector1">
                            <a:avLst/>
                          </a:prstGeom>
                          <a:noFill/>
                          <a:ln w="6350">
                            <a:solidFill>
                              <a:srgbClr val="000000"/>
                            </a:solidFill>
                            <a:miter lim="800000"/>
                            <a:tailEnd type="triangle" w="med" len="med"/>
                          </a:ln>
                        </wps:spPr>
                        <wps:bodyPr/>
                      </wps:wsp>
                      <wps:wsp>
                        <wps:cNvPr id="1558765220" name="Прямая со стрелкой 38"/>
                        <wps:cNvCnPr>
                          <a:cxnSpLocks noChangeShapeType="1"/>
                        </wps:cNvCnPr>
                        <wps:spPr bwMode="auto">
                          <a:xfrm>
                            <a:off x="34874" y="26262"/>
                            <a:ext cx="5321" cy="0"/>
                          </a:xfrm>
                          <a:prstGeom prst="straightConnector1">
                            <a:avLst/>
                          </a:prstGeom>
                          <a:noFill/>
                          <a:ln w="6350">
                            <a:solidFill>
                              <a:srgbClr val="000000"/>
                            </a:solidFill>
                            <a:miter lim="800000"/>
                            <a:tailEnd type="triangle" w="med" len="med"/>
                          </a:ln>
                        </wps:spPr>
                        <wps:bodyPr/>
                      </wps:wsp>
                      <wps:wsp>
                        <wps:cNvPr id="2035066408" name="Прямая со стрелкой 39"/>
                        <wps:cNvCnPr>
                          <a:cxnSpLocks noChangeShapeType="1"/>
                        </wps:cNvCnPr>
                        <wps:spPr bwMode="auto">
                          <a:xfrm>
                            <a:off x="34874" y="31153"/>
                            <a:ext cx="5321" cy="0"/>
                          </a:xfrm>
                          <a:prstGeom prst="straightConnector1">
                            <a:avLst/>
                          </a:prstGeom>
                          <a:noFill/>
                          <a:ln w="6350">
                            <a:solidFill>
                              <a:srgbClr val="000000"/>
                            </a:solidFill>
                            <a:miter lim="800000"/>
                            <a:tailEnd type="triangle" w="med" len="med"/>
                          </a:ln>
                        </wps:spPr>
                        <wps:bodyPr/>
                      </wps:wsp>
                      <wps:wsp>
                        <wps:cNvPr id="1964756135" name="Прямая со стрелкой 40"/>
                        <wps:cNvCnPr>
                          <a:cxnSpLocks noChangeShapeType="1"/>
                        </wps:cNvCnPr>
                        <wps:spPr bwMode="auto">
                          <a:xfrm>
                            <a:off x="35406" y="37958"/>
                            <a:ext cx="5320" cy="0"/>
                          </a:xfrm>
                          <a:prstGeom prst="straightConnector1">
                            <a:avLst/>
                          </a:prstGeom>
                          <a:noFill/>
                          <a:ln w="6350">
                            <a:solidFill>
                              <a:srgbClr val="000000"/>
                            </a:solidFill>
                            <a:miter lim="800000"/>
                            <a:tailEnd type="triangle" w="med" len="med"/>
                          </a:ln>
                        </wps:spPr>
                        <wps:bodyPr/>
                      </wps:wsp>
                      <wps:wsp>
                        <wps:cNvPr id="1653559202" name="Прямая со стрелкой 41"/>
                        <wps:cNvCnPr>
                          <a:cxnSpLocks noChangeShapeType="1"/>
                        </wps:cNvCnPr>
                        <wps:spPr bwMode="auto">
                          <a:xfrm>
                            <a:off x="34874" y="43061"/>
                            <a:ext cx="5321" cy="0"/>
                          </a:xfrm>
                          <a:prstGeom prst="straightConnector1">
                            <a:avLst/>
                          </a:prstGeom>
                          <a:noFill/>
                          <a:ln w="6350">
                            <a:solidFill>
                              <a:srgbClr val="000000"/>
                            </a:solidFill>
                            <a:miter lim="800000"/>
                            <a:tailEnd type="triangle" w="med" len="med"/>
                          </a:ln>
                        </wps:spPr>
                        <wps:bodyPr/>
                      </wps:wsp>
                      <wps:wsp>
                        <wps:cNvPr id="383176154" name="Прямоугольник 42"/>
                        <wps:cNvSpPr>
                          <a:spLocks noChangeArrowheads="1"/>
                        </wps:cNvSpPr>
                        <wps:spPr bwMode="auto">
                          <a:xfrm>
                            <a:off x="40297" y="15098"/>
                            <a:ext cx="11682" cy="4253"/>
                          </a:xfrm>
                          <a:prstGeom prst="rect">
                            <a:avLst/>
                          </a:prstGeom>
                          <a:solidFill>
                            <a:srgbClr val="FFFFFF"/>
                          </a:solidFill>
                          <a:ln w="12700">
                            <a:solidFill>
                              <a:srgbClr val="1F4D78"/>
                            </a:solidFill>
                            <a:miter lim="800000"/>
                          </a:ln>
                        </wps:spPr>
                        <wps:txbx>
                          <w:txbxContent>
                            <w:p w14:paraId="65F57900">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«20 секунд»</w:t>
                              </w:r>
                            </w:p>
                          </w:txbxContent>
                        </wps:txbx>
                        <wps:bodyPr rot="0" vert="horz" wrap="square" lIns="91440" tIns="45720" rIns="91440" bIns="45720" anchor="ctr" anchorCtr="0" upright="1">
                          <a:noAutofit/>
                        </wps:bodyPr>
                      </wps:wsp>
                      <wps:wsp>
                        <wps:cNvPr id="458381293" name="Прямая со стрелкой 43"/>
                        <wps:cNvCnPr>
                          <a:cxnSpLocks noChangeShapeType="1"/>
                        </wps:cNvCnPr>
                        <wps:spPr bwMode="auto">
                          <a:xfrm>
                            <a:off x="34981" y="17224"/>
                            <a:ext cx="5320" cy="0"/>
                          </a:xfrm>
                          <a:prstGeom prst="straightConnector1">
                            <a:avLst/>
                          </a:prstGeom>
                          <a:noFill/>
                          <a:ln w="6350">
                            <a:solidFill>
                              <a:srgbClr val="000000"/>
                            </a:solidFill>
                            <a:miter lim="800000"/>
                            <a:tailEnd type="triangle" w="med" len="med"/>
                          </a:ln>
                        </wps:spPr>
                        <wps:bodyPr/>
                      </wps:wsp>
                    </wpg:wgp>
                  </a:graphicData>
                </a:graphic>
              </wp:anchor>
            </w:drawing>
          </mc:Choice>
          <mc:Fallback>
            <w:pict>
              <v:group id="Группа 22" o:spid="_x0000_s1026" o:spt="203" style="position:absolute;left:0pt;margin-left:55.6pt;margin-top:10.5pt;height:357.5pt;width:413.6pt;z-index:251670528;mso-width-relative:page;mso-height-relative:page;" coordsize="52524,45399" o:gfxdata="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&#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">
                <o:lock v:ext="edit" aspectratio="f"/>
                <v:rect id="Прямоугольник 8" o:spid="_x0000_s1026" o:spt="1" style="position:absolute;left:0;top:5635;height:34449;width:5099;v-text-anchor:middle;" fillcolor="#FFFFFF" filled="t" stroked="t" coordsize="21600,21600" o:gfxdata="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9eY+/&#10;AAAA4wAAAA8AAAAAAAAAAQAgAAAAIgAAAGRycy9kb3ducmV2LnhtbFBLAQIUABQAAAAIAIdO4kAz&#10;LwWeOwAAADkAAAAQAAAAAAAAAAEAIAAAAA4BAABkcnMvc2hhcGV4bWwueG1sUEsFBgAAAAAGAAYA&#10;WwEAALgDAAAAAA==&#10;">
                  <v:fill on="t" focussize="0,0"/>
                  <v:stroke weight="1pt" color="#1F4D78" miterlimit="8" joinstyle="miter"/>
                  <v:imagedata o:title=""/>
                  <o:lock v:ext="edit" aspectratio="f"/>
                  <v:textbox style="layout-flow:vertical;mso-layout-flow-alt:bottom-to-top;">
                    <w:txbxContent>
                      <w:p w14:paraId="7739866F">
                        <w:pPr>
                          <w:jc w:val="center"/>
                          <w:rPr>
                            <w:rFonts w:ascii="Times New Roman" w:hAnsi="Times New Roman" w:cs="Times New Roman"/>
                            <w:b/>
                            <w:color w:val="000000" w:themeColor="text1"/>
                            <w:sz w:val="28"/>
                            <w:szCs w:val="28"/>
                            <w:lang w:val="kk-KZ"/>
                            <w14:textFill>
                              <w14:solidFill>
                                <w14:schemeClr w14:val="tx1"/>
                              </w14:solidFill>
                            </w14:textFill>
                          </w:rPr>
                        </w:pPr>
                        <w:r>
                          <w:rPr>
                            <w:rFonts w:ascii="Times New Roman" w:hAnsi="Times New Roman" w:cs="Times New Roman"/>
                            <w:b/>
                            <w:color w:val="000000" w:themeColor="text1"/>
                            <w:sz w:val="28"/>
                            <w:szCs w:val="28"/>
                            <w:lang w:val="kk-KZ"/>
                            <w14:textFill>
                              <w14:solidFill>
                                <w14:schemeClr w14:val="tx1"/>
                              </w14:solidFill>
                            </w14:textFill>
                          </w:rPr>
                          <w:t>Т  Е  Х  Н  И  К  А  Л  А  Р</w:t>
                        </w:r>
                      </w:p>
                    </w:txbxContent>
                  </v:textbox>
                </v:rect>
                <v:rect id="Rectangle 5" o:spid="_x0000_s1026" o:spt="1" style="position:absolute;left:10207;top:0;height:10096;width:24667;v-text-anchor:middle;" fillcolor="#FFFFFF" filled="t" stroked="t" coordsize="21600,21600" o:gfxdata="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Z&#10;gfnCAAAA4wAAAA8AAAAAAAAAAQAgAAAAIgAAAGRycy9kb3ducmV2LnhtbFBLAQIUABQAAAAIAIdO&#10;4kAzLwWeOwAAADkAAAAQAAAAAAAAAAEAIAAAABEBAABkcnMvc2hhcGV4bWwueG1sUEsFBgAAAAAG&#10;AAYAWwEAALsDAAAAAA==&#10;">
                  <v:fill on="t" focussize="0,0"/>
                  <v:stroke weight="1pt" color="#1F4D78" miterlimit="8" joinstyle="miter"/>
                  <v:imagedata o:title=""/>
                  <o:lock v:ext="edit" aspectratio="f"/>
                  <v:textbox>
                    <w:txbxContent>
                      <w:p w14:paraId="65C4A259">
                        <w:pPr>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Мұғалім сабақ түсіндіру барысында, оқушылар тапсырма орындау барысында қолданылатын техникалар</w:t>
                        </w:r>
                      </w:p>
                    </w:txbxContent>
                  </v:textbox>
                </v:rect>
                <v:rect id="Rectangle 6" o:spid="_x0000_s1026" o:spt="1" style="position:absolute;left:9888;top:24029;height:9887;width:24663;v-text-anchor:middle;" fillcolor="#FFFFFF" filled="t" stroked="t" coordsize="21600,21600" o:gfxdata="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L&#10;9dVXwwAAAOEAAAAPAAAAAAAAAAEAIAAAACIAAABkcnMvZG93bnJldi54bWxQSwECFAAUAAAACACH&#10;TuJAMy8FnjsAAAA5AAAAEAAAAAAAAAABACAAAAASAQAAZHJzL3NoYXBleG1sLnhtbFBLBQYAAAAA&#10;BgAGAFsBAAC8AwAAAAA=&#10;">
                  <v:fill on="t" focussize="0,0"/>
                  <v:stroke weight="1pt" color="#1F4D78" miterlimit="8" joinstyle="miter"/>
                  <v:imagedata o:title=""/>
                  <o:lock v:ext="edit" aspectratio="f"/>
                  <v:textbox>
                    <w:txbxContent>
                      <w:p w14:paraId="4923FB1A">
                        <w:pPr>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Белгілі бір тақырыпты меңгерту барысында өткізілетін аралық жұмыстар өткізу техникасы</w:t>
                        </w:r>
                      </w:p>
                    </w:txbxContent>
                  </v:textbox>
                </v:rect>
                <v:rect id="Rectangle 7" o:spid="_x0000_s1026" o:spt="1" style="position:absolute;left:10207;top:11802;height:10839;width:24344;v-text-anchor:middle;" fillcolor="#FFFFFF" filled="t" stroked="t" coordsize="21600,21600" o:gfxdata="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l750FsQAAADiAAAADwAAAAAAAAABACAAAAAiAAAAZHJzL2Rvd25yZXYueG1sUEsBAhQAFAAAAAgA&#10;h07iQDMvBZ47AAAAOQAAABAAAAAAAAAAAQAgAAAAEwEAAGRycy9zaGFwZXhtbC54bWxQSwUGAAAA&#10;AAYABgBbAQAAvQMAAAAA&#10;">
                  <v:fill on="t" focussize="0,0"/>
                  <v:stroke weight="1pt" color="#1F4D78" miterlimit="8" joinstyle="miter"/>
                  <v:imagedata o:title=""/>
                  <o:lock v:ext="edit" aspectratio="f"/>
                  <v:textbox>
                    <w:txbxContent>
                      <w:p w14:paraId="3074E86A">
                        <w:pPr>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Оқушының тақырыпты меңгеруін, түсінуін нақтылау үшін сұрақтар қою техникасы (оқушы жауабы дұрыс не дұрыс емес болсын)</w:t>
                        </w:r>
                      </w:p>
                    </w:txbxContent>
                  </v:textbox>
                </v:rect>
                <v:rect id="Прямоугольник 13" o:spid="_x0000_s1026" o:spt="1" style="position:absolute;left:10207;top:35512;height:9887;width:24658;v-text-anchor:middle;" fillcolor="#FFFFFF" filled="t" stroked="t" coordsize="21600,21600" o:gfxdata="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iXpmBsQAAADjAAAADwAAAAAAAAABACAAAAAiAAAAZHJzL2Rvd25yZXYueG1sUEsBAhQAFAAAAAgA&#10;h07iQDMvBZ47AAAAOQAAABAAAAAAAAAAAQAgAAAAEwEAAGRycy9zaGFwZXhtbC54bWxQSwUGAAAA&#10;AAYABgBbAQAAvQMAAAAA&#10;">
                  <v:fill on="t" focussize="0,0"/>
                  <v:stroke weight="1pt" color="#1F4D78" miterlimit="8" joinstyle="miter"/>
                  <v:imagedata o:title=""/>
                  <o:lock v:ext="edit" aspectratio="f"/>
                  <v:textbox>
                    <w:txbxContent>
                      <w:p w14:paraId="2AD823C4">
                        <w:pPr>
                          <w:jc w:val="both"/>
                          <w:rPr>
                            <w:rFonts w:ascii="Times New Roman" w:hAnsi="Times New Roman" w:cs="Times New Roman"/>
                            <w:color w:val="000000" w:themeColor="text1"/>
                            <w:sz w:val="24"/>
                            <w:szCs w:val="24"/>
                            <w:lang w:val="kk-KZ"/>
                            <w14:textFill>
                              <w14:solidFill>
                                <w14:schemeClr w14:val="tx1"/>
                              </w14:solidFill>
                            </w14:textFill>
                          </w:rPr>
                        </w:pPr>
                        <w:r>
                          <w:rPr>
                            <w:rFonts w:ascii="Times New Roman" w:hAnsi="Times New Roman" w:cs="Times New Roman"/>
                            <w:color w:val="000000" w:themeColor="text1"/>
                            <w:sz w:val="24"/>
                            <w:szCs w:val="24"/>
                            <w:lang w:val="kk-KZ"/>
                            <w14:textFill>
                              <w14:solidFill>
                                <w14:schemeClr w14:val="tx1"/>
                              </w14:solidFill>
                            </w14:textFill>
                          </w:rPr>
                          <w:t>Мұғалімнің оқушыға орындаған жұмысын жақсарта түсуі үшін, жетілдіруі үшін ұсынатын техникалары</w:t>
                        </w:r>
                      </w:p>
                    </w:txbxContent>
                  </v:textbox>
                </v:rect>
                <v:rect id="Прямоугольник 17" o:spid="_x0000_s1026" o:spt="1" style="position:absolute;left:39872;top:0;height:4253;width:12227;v-text-anchor:middle;" fillcolor="#FFFFFF" filled="t" stroked="t" coordsize="21600,21600" o:gfxdata="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6y&#10;g/TCAAAA4QAAAA8AAAAAAAAAAQAgAAAAIgAAAGRycy9kb3ducmV2LnhtbFBLAQIUABQAAAAIAIdO&#10;4kAzLwWeOwAAADkAAAAQAAAAAAAAAAEAIAAAABEBAABkcnMvc2hhcGV4bWwueG1sUEsFBgAAAAAG&#10;AAYAWwEAALsDAAAAAA==&#10;">
                  <v:fill on="t" focussize="0,0"/>
                  <v:stroke weight="1pt" color="#1F4D78" miterlimit="8" joinstyle="miter"/>
                  <v:imagedata o:title=""/>
                  <o:lock v:ext="edit" aspectratio="f"/>
                  <v:textbox>
                    <w:txbxContent>
                      <w:p w14:paraId="0D240D2D">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Индекс-карточка</w:t>
                        </w:r>
                      </w:p>
                    </w:txbxContent>
                  </v:textbox>
                </v:rect>
                <v:rect id="Прямоугольник 18" o:spid="_x0000_s1026" o:spt="1" style="position:absolute;left:39765;top:4784;height:4253;width:12222;v-text-anchor:middle;" fillcolor="#FFFFFF" filled="t" stroked="t" coordsize="21600,21600" o:gfxdata="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BqF8UFxgAAAOIAAAAPAAAAAAAAAAEAIAAAACIAAABkcnMvZG93bnJldi54bWxQSwECFAAUAAAA&#10;CACHTuJAMy8FnjsAAAA5AAAAEAAAAAAAAAABACAAAAAVAQAAZHJzL3NoYXBleG1sLnhtbFBLBQYA&#10;AAAABgAGAFsBAAC/AwAAAAA=&#10;">
                  <v:fill on="t" focussize="0,0"/>
                  <v:stroke weight="1pt" color="#1F4D78" miterlimit="8" joinstyle="miter"/>
                  <v:imagedata o:title=""/>
                  <o:lock v:ext="edit" aspectratio="f"/>
                  <v:textbox>
                    <w:txbxContent>
                      <w:p w14:paraId="76B8A902">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Сөзбен бағалау/ тілдік бағалау/</w:t>
                        </w:r>
                      </w:p>
                    </w:txbxContent>
                  </v:textbox>
                </v:rect>
                <v:rect id="Прямоугольник 19" o:spid="_x0000_s1026" o:spt="1" style="position:absolute;left:40191;top:10313;height:4253;width:11690;v-text-anchor:middle;" fillcolor="#FFFFFF" filled="t" stroked="t" coordsize="21600,21600" o:gfxdata="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cr&#10;LwrCAAAA4wAAAA8AAAAAAAAAAQAgAAAAIgAAAGRycy9kb3ducmV2LnhtbFBLAQIUABQAAAAIAIdO&#10;4kAzLwWeOwAAADkAAAAQAAAAAAAAAAEAIAAAABEBAABkcnMvc2hhcGV4bWwueG1sUEsFBgAAAAAG&#10;AAYAWwEAALsDAAAAAA==&#10;">
                  <v:fill on="t" focussize="0,0"/>
                  <v:stroke weight="1pt" color="#1F4D78" miterlimit="8" joinstyle="miter"/>
                  <v:imagedata o:title=""/>
                  <o:lock v:ext="edit" aspectratio="f"/>
                  <v:textbox>
                    <w:txbxContent>
                      <w:p w14:paraId="0C847866">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«Қолмен белгі беру»</w:t>
                        </w:r>
                      </w:p>
                    </w:txbxContent>
                  </v:textbox>
                </v:rect>
                <v:rect id="Прямоугольник 20" o:spid="_x0000_s1026" o:spt="1" style="position:absolute;left:40191;top:20095;height:4248;width:11677;v-text-anchor:middle;" fillcolor="#FFFFFF" filled="t" stroked="t" coordsize="21600,21600" o:gfxdata="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Oa&#10;gkTCAAAA4gAAAA8AAAAAAAAAAQAgAAAAIgAAAGRycy9kb3ducmV2LnhtbFBLAQIUABQAAAAIAIdO&#10;4kAzLwWeOwAAADkAAAAQAAAAAAAAAAEAIAAAABEBAABkcnMvc2hhcGV4bWwueG1sUEsFBgAAAAAG&#10;AAYAWwEAALsDAAAAAA==&#10;">
                  <v:fill on="t" focussize="0,0"/>
                  <v:stroke weight="1pt" color="#1F4D78" miterlimit="8" joinstyle="miter"/>
                  <v:imagedata o:title=""/>
                  <o:lock v:ext="edit" aspectratio="f"/>
                  <v:textbox>
                    <w:txbxContent>
                      <w:p w14:paraId="457BC980">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«Ішкі –сыртқы шеңбер»</w:t>
                        </w:r>
                      </w:p>
                    </w:txbxContent>
                  </v:textbox>
                </v:rect>
                <v:rect id="Прямоугольник 21" o:spid="_x0000_s1026" o:spt="1" style="position:absolute;left:40191;top:30409;height:4248;width:11692;v-text-anchor:middle;" fillcolor="#FFFFFF" filled="t" stroked="t" coordsize="21600,21600" o:gfxdata="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DTb&#10;18EAAADiAAAADwAAAAAAAAABACAAAAAiAAAAZHJzL2Rvd25yZXYueG1sUEsBAhQAFAAAAAgAh07i&#10;QDMvBZ47AAAAOQAAABAAAAAAAAAAAQAgAAAAEAEAAGRycy9zaGFwZXhtbC54bWxQSwUGAAAAAAYA&#10;BgBbAQAAugMAAAAA&#10;">
                  <v:fill on="t" focussize="0,0"/>
                  <v:stroke weight="1pt" color="#1F4D78" miterlimit="8" joinstyle="miter"/>
                  <v:imagedata o:title=""/>
                  <o:lock v:ext="edit" aspectratio="f"/>
                  <v:textbox>
                    <w:txbxContent>
                      <w:p w14:paraId="1DD6478D">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«Бағдаршам»</w:t>
                        </w:r>
                      </w:p>
                    </w:txbxContent>
                  </v:textbox>
                </v:rect>
                <v:rect id="Прямоугольник 22" o:spid="_x0000_s1026" o:spt="1" style="position:absolute;left:40297;top:25624;height:4248;width:11690;v-text-anchor:middle;" fillcolor="#FFFFFF" filled="t" stroked="t" coordsize="21600,21600" o:gfxdata="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AqFM1jFAAAA4gAAAA8AAAAAAAAAAQAgAAAAIgAAAGRycy9kb3ducmV2LnhtbFBLAQIUABQAAAAI&#10;AIdO4kAzLwWeOwAAADkAAAAQAAAAAAAAAAEAIAAAABQBAABkcnMvc2hhcGV4bWwueG1sUEsFBgAA&#10;AAAGAAYAWwEAAL4DAAAAAA==&#10;">
                  <v:fill on="t" focussize="0,0"/>
                  <v:stroke weight="1pt" color="#1F4D78" miterlimit="8" joinstyle="miter"/>
                  <v:imagedata o:title=""/>
                  <o:lock v:ext="edit" aspectratio="f"/>
                  <v:textbox>
                    <w:txbxContent>
                      <w:p w14:paraId="1489C817">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1 (2,3,5) минуттық эссе</w:t>
                        </w:r>
                      </w:p>
                    </w:txbxContent>
                  </v:textbox>
                </v:rect>
                <v:rect id="Прямоугольник 24" o:spid="_x0000_s1026" o:spt="1" style="position:absolute;left:40297;top:36150;height:4248;width:12227;v-text-anchor:middle;" fillcolor="#FFFFFF" filled="t" stroked="t" coordsize="21600,21600" o:gfxdata="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rtqC0xgAAAOMAAAAPAAAAAAAAAAEAIAAAACIAAABkcnMvZG93bnJldi54bWxQSwECFAAUAAAA&#10;CACHTuJAMy8FnjsAAAA5AAAAEAAAAAAAAAABACAAAAAVAQAAZHJzL3NoYXBleG1sLnhtbFBLBQYA&#10;AAAABgAGAFsBAAC/AwAAAAA=&#10;">
                  <v:fill on="t" focussize="0,0"/>
                  <v:stroke weight="1pt" color="#1F4D78" miterlimit="8" joinstyle="miter"/>
                  <v:imagedata o:title=""/>
                  <o:lock v:ext="edit" aspectratio="f"/>
                  <v:textbox>
                    <w:txbxContent>
                      <w:p w14:paraId="6827417C">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Метатанымдық интервью</w:t>
                        </w:r>
                      </w:p>
                    </w:txbxContent>
                  </v:textbox>
                </v:rect>
                <v:line id="Прямая соединительная линия 25" o:spid="_x0000_s1026" o:spt="20" style="position:absolute;left:7017;top:4465;height:36683;width:0;" filled="f" stroked="t" coordsize="21600,21600" o:gfxdata="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dK&#10;TPvCAAAA4wAAAA8AAAAAAAAAAQAgAAAAIgAAAGRycy9kb3ducmV2LnhtbFBLAQIUABQAAAAIAIdO&#10;4kAzLwWeOwAAADkAAAAQAAAAAAAAAAEAIAAAABEBAABkcnMvc2hhcGV4bWwueG1sUEsFBgAAAAAG&#10;AAYAWwEAALsDAAAAAA==&#10;">
                  <v:fill on="f" focussize="0,0"/>
                  <v:stroke weight="0.5pt" color="#000000" miterlimit="8" joinstyle="miter"/>
                  <v:imagedata o:title=""/>
                  <o:lock v:ext="edit" aspectratio="f"/>
                </v:line>
                <v:shape id="Прямая со стрелкой 26" o:spid="_x0000_s1026" o:spt="32" type="#_x0000_t32" style="position:absolute;left:7017;top:4465;height:0;width:3190;" filled="f" stroked="t" coordsize="21600,21600" o:gfxdata="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iG&#10;W2vCAAAA4gAAAA8AAAAAAAAAAQAgAAAAIgAAAGRycy9kb3ducmV2LnhtbFBLAQIUABQAAAAIAIdO&#10;4kAzLwWeOwAAADkAAAAQAAAAAAAAAAEAIAAAABEBAABkcnMvc2hhcGV4bWwueG1sUEsFBgAAAAAG&#10;AAYAWwEAALsDAAAAAA==&#10;">
                  <v:fill on="f" focussize="0,0"/>
                  <v:stroke weight="0.5pt" color="#000000" miterlimit="8" joinstyle="miter" endarrow="block"/>
                  <v:imagedata o:title=""/>
                  <o:lock v:ext="edit" aspectratio="f"/>
                </v:shape>
                <v:shape id="AutoShape 18" o:spid="_x0000_s1026" o:spt="32" type="#_x0000_t32" style="position:absolute;left:7017;top:29133;height:0;width:3190;" filled="f" stroked="t" coordsize="21600,21600" o:gfxdata="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Jnt9vcQAAADjAAAADwAAAAAAAAABACAAAAAiAAAAZHJzL2Rvd25yZXYueG1sUEsBAhQAFAAAAAgA&#10;h07iQDMvBZ47AAAAOQAAABAAAAAAAAAAAQAgAAAAEwEAAGRycy9zaGFwZXhtbC54bWxQSwUGAAAA&#10;AAYABgBbAQAAvQMAAAAA&#10;">
                  <v:fill on="f" focussize="0,0"/>
                  <v:stroke weight="0.5pt" color="#000000" miterlimit="8" joinstyle="miter" endarrow="block"/>
                  <v:imagedata o:title=""/>
                  <o:lock v:ext="edit" aspectratio="f"/>
                </v:shape>
                <v:shape id="Прямая со стрелкой 28" o:spid="_x0000_s1026" o:spt="32" type="#_x0000_t32" style="position:absolute;left:7017;top:17224;height:0;width:3190;" filled="f" stroked="t" coordsize="21600,21600" o:gfxdata="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JA2oG/&#10;AAAA4gAAAA8AAAAAAAAAAQAgAAAAIgAAAGRycy9kb3ducmV2LnhtbFBLAQIUABQAAAAIAIdO4kAz&#10;LwWeOwAAADkAAAAQAAAAAAAAAAEAIAAAAA4BAABkcnMvc2hhcGV4bWwueG1sUEsFBgAAAAAGAAYA&#10;WwEAALgDAAAAAA==&#10;">
                  <v:fill on="f" focussize="0,0"/>
                  <v:stroke weight="0.5pt" color="#000000" miterlimit="8" joinstyle="miter" endarrow="block"/>
                  <v:imagedata o:title=""/>
                  <o:lock v:ext="edit" aspectratio="f"/>
                </v:shape>
                <v:shape id="Прямая со стрелкой 29" o:spid="_x0000_s1026" o:spt="32" type="#_x0000_t32" style="position:absolute;left:7017;top:41360;height:0;width:3190;" filled="f" stroked="t" coordsize="21600,21600" o:gfxdata="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AhR&#10;GS7CAAAA4gAAAA8AAAAAAAAAAQAgAAAAIgAAAGRycy9kb3ducmV2LnhtbFBLAQIUABQAAAAIAIdO&#10;4kAzLwWeOwAAADkAAAAQAAAAAAAAAAEAIAAAABEBAABkcnMvc2hhcGV4bWwueG1sUEsFBgAAAAAG&#10;AAYAWwEAALsDAAAAAA==&#10;">
                  <v:fill on="f" focussize="0,0"/>
                  <v:stroke weight="0.5pt" color="#000000" miterlimit="8" joinstyle="miter" endarrow="block"/>
                  <v:imagedata o:title=""/>
                  <o:lock v:ext="edit" aspectratio="f"/>
                </v:shape>
                <v:shape id="Стрелка вправо 31" o:spid="_x0000_s1026" o:spt="13" type="#_x0000_t13" style="position:absolute;left:5103;top:20733;height:1908;width:1914;v-text-anchor:middle;" fillcolor="#000000" filled="t" stroked="t" coordsize="21600,21600" o:gfxdata="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q&#10;KoUdwwAAAOEAAAAPAAAAAAAAAAEAIAAAACIAAABkcnMvZG93bnJldi54bWxQSwECFAAUAAAACACH&#10;TuJAMy8FnjsAAAA5AAAAEAAAAAAAAAABACAAAAASAQAAZHJzL3NoYXBleG1sLnhtbFBLBQYAAAAA&#10;BgAGAFsBAAC8AwAAAAA=&#10;" adj="10833,5400">
                  <v:fill on="t" focussize="0,0"/>
                  <v:stroke weight="1pt" color="#000000" miterlimit="8" joinstyle="miter"/>
                  <v:imagedata o:title=""/>
                  <o:lock v:ext="edit" aspectratio="f"/>
                </v:shape>
                <v:shape id="Прямая со стрелкой 34" o:spid="_x0000_s1026" o:spt="32" type="#_x0000_t32" style="position:absolute;left:34874;top:1594;height:0;width:5321;" filled="f" stroked="t" coordsize="21600,21600" o:gfxdata="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ff&#10;a0LCAAAA4gAAAA8AAAAAAAAAAQAgAAAAIgAAAGRycy9kb3ducmV2LnhtbFBLAQIUABQAAAAIAIdO&#10;4kAzLwWeOwAAADkAAAAQAAAAAAAAAAEAIAAAABEBAABkcnMvc2hhcGV4bWwueG1sUEsFBgAAAAAG&#10;AAYAWwEAALsDAAAAAA==&#10;">
                  <v:fill on="f" focussize="0,0"/>
                  <v:stroke weight="0.5pt" color="#000000" miterlimit="8" joinstyle="miter" endarrow="block"/>
                  <v:imagedata o:title=""/>
                  <o:lock v:ext="edit" aspectratio="f"/>
                </v:shape>
                <v:shape id="Прямая со стрелкой 35" o:spid="_x0000_s1026" o:spt="32" type="#_x0000_t32" style="position:absolute;left:34555;top:6592;height:0;width:5321;" filled="f" stroked="t" coordsize="21600,21600" o:gfxdata="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8xmVy/&#10;AAAA4gAAAA8AAAAAAAAAAQAgAAAAIgAAAGRycy9kb3ducmV2LnhtbFBLAQIUABQAAAAIAIdO4kAz&#10;LwWeOwAAADkAAAAQAAAAAAAAAAEAIAAAAA4BAABkcnMvc2hhcGV4bWwueG1sUEsFBgAAAAAGAAYA&#10;WwEAALgDAAAAAA==&#10;">
                  <v:fill on="f" focussize="0,0"/>
                  <v:stroke weight="0.5pt" color="#000000" miterlimit="8" joinstyle="miter" endarrow="block"/>
                  <v:imagedata o:title=""/>
                  <o:lock v:ext="edit" aspectratio="f"/>
                </v:shape>
                <v:shape id="_x0000_s1026" o:spid="_x0000_s1026" o:spt="32" type="#_x0000_t32" style="position:absolute;left:34874;top:13184;height:0;width:5321;" filled="f" stroked="t" coordsize="21600,21600" o:gfxdata="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F&#10;0OF7wwAAAOIAAAAPAAAAAAAAAAEAIAAAACIAAABkcnMvZG93bnJldi54bWxQSwECFAAUAAAACACH&#10;TuJAMy8FnjsAAAA5AAAAEAAAAAAAAAABACAAAAASAQAAZHJzL3NoYXBleG1sLnhtbFBLBQYAAAAA&#10;BgAGAFsBAAC8AwAAAAA=&#10;">
                  <v:fill on="f" focussize="0,0"/>
                  <v:stroke weight="0.5pt" color="#000000" miterlimit="8" joinstyle="miter" endarrow="block"/>
                  <v:imagedata o:title=""/>
                  <o:lock v:ext="edit" aspectratio="f"/>
                </v:shape>
                <v:shape id="_x0000_s1026" o:spid="_x0000_s1026" o:spt="32" type="#_x0000_t32" style="position:absolute;left:34874;top:20520;height:0;width:5321;" filled="f" stroked="t" coordsize="21600,21600" o:gfxdata="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y&#10;VjT8wwAAAOMAAAAPAAAAAAAAAAEAIAAAACIAAABkcnMvZG93bnJldi54bWxQSwECFAAUAAAACACH&#10;TuJAMy8FnjsAAAA5AAAAEAAAAAAAAAABACAAAAASAQAAZHJzL3NoYXBleG1sLnhtbFBLBQYAAAAA&#10;BgAGAFsBAAC8AwAAAAA=&#10;">
                  <v:fill on="f" focussize="0,0"/>
                  <v:stroke weight="0.5pt" color="#000000" miterlimit="8" joinstyle="miter" endarrow="block"/>
                  <v:imagedata o:title=""/>
                  <o:lock v:ext="edit" aspectratio="f"/>
                </v:shape>
                <v:shape id="Прямая со стрелкой 38" o:spid="_x0000_s1026" o:spt="32" type="#_x0000_t32" style="position:absolute;left:34874;top:26262;height:0;width:5321;" filled="f" stroked="t" coordsize="21600,21600" o:gfxdata="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WI9xe8QAAADjAAAADwAAAAAAAAABACAAAAAiAAAAZHJzL2Rvd25yZXYueG1sUEsBAhQAFAAAAAgA&#10;h07iQDMvBZ47AAAAOQAAABAAAAAAAAAAAQAgAAAAEwEAAGRycy9zaGFwZXhtbC54bWxQSwUGAAAA&#10;AAYABgBbAQAAvQMAAAAA&#10;">
                  <v:fill on="f" focussize="0,0"/>
                  <v:stroke weight="0.5pt" color="#000000" miterlimit="8" joinstyle="miter" endarrow="block"/>
                  <v:imagedata o:title=""/>
                  <o:lock v:ext="edit" aspectratio="f"/>
                </v:shape>
                <v:shape id="Прямая со стрелкой 39" o:spid="_x0000_s1026" o:spt="32" type="#_x0000_t32" style="position:absolute;left:34874;top:31153;height:0;width:5321;" filled="f" stroked="t" coordsize="21600,21600" o:gfxdata="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h+/q&#10;wAAAAOMAAAAPAAAAAAAAAAEAIAAAACIAAABkcnMvZG93bnJldi54bWxQSwECFAAUAAAACACHTuJA&#10;My8FnjsAAAA5AAAAEAAAAAAAAAABACAAAAAPAQAAZHJzL3NoYXBleG1sLnhtbFBLBQYAAAAABgAG&#10;AFsBAAC5AwAAAAA=&#10;">
                  <v:fill on="f" focussize="0,0"/>
                  <v:stroke weight="0.5pt" color="#000000" miterlimit="8" joinstyle="miter" endarrow="block"/>
                  <v:imagedata o:title=""/>
                  <o:lock v:ext="edit" aspectratio="f"/>
                </v:shape>
                <v:shape id="Прямая со стрелкой 40" o:spid="_x0000_s1026" o:spt="32" type="#_x0000_t32" style="position:absolute;left:35406;top:37958;height:0;width:5320;" filled="f" stroked="t" coordsize="21600,21600" o:gfxdata="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RgJ&#10;FsEAAADjAAAADwAAAAAAAAABACAAAAAiAAAAZHJzL2Rvd25yZXYueG1sUEsBAhQAFAAAAAgAh07i&#10;QDMvBZ47AAAAOQAAABAAAAAAAAAAAQAgAAAAEAEAAGRycy9zaGFwZXhtbC54bWxQSwUGAAAAAAYA&#10;BgBbAQAAugMAAAAA&#10;">
                  <v:fill on="f" focussize="0,0"/>
                  <v:stroke weight="0.5pt" color="#000000" miterlimit="8" joinstyle="miter" endarrow="block"/>
                  <v:imagedata o:title=""/>
                  <o:lock v:ext="edit" aspectratio="f"/>
                </v:shape>
                <v:shape id="Прямая со стрелкой 41" o:spid="_x0000_s1026" o:spt="32" type="#_x0000_t32" style="position:absolute;left:34874;top:43061;height:0;width:5321;" filled="f" stroked="t" coordsize="21600,21600" o:gfxdata="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5F2kd&#10;wAAAAOMAAAAPAAAAAAAAAAEAIAAAACIAAABkcnMvZG93bnJldi54bWxQSwECFAAUAAAACACHTuJA&#10;My8FnjsAAAA5AAAAEAAAAAAAAAABACAAAAAPAQAAZHJzL3NoYXBleG1sLnhtbFBLBQYAAAAABgAG&#10;AFsBAAC5AwAAAAA=&#10;">
                  <v:fill on="f" focussize="0,0"/>
                  <v:stroke weight="0.5pt" color="#000000" miterlimit="8" joinstyle="miter" endarrow="block"/>
                  <v:imagedata o:title=""/>
                  <o:lock v:ext="edit" aspectratio="f"/>
                </v:shape>
                <v:rect id="Прямоугольник 42" o:spid="_x0000_s1026" o:spt="1" style="position:absolute;left:40297;top:15098;height:4253;width:11682;v-text-anchor:middle;" fillcolor="#FFFFFF" filled="t" stroked="t" coordsize="21600,21600" o:gfxdata="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LJjHSPFAAAA4gAAAA8AAAAAAAAAAQAgAAAAIgAAAGRycy9kb3ducmV2LnhtbFBLAQIUABQAAAAI&#10;AIdO4kAzLwWeOwAAADkAAAAQAAAAAAAAAAEAIAAAABQBAABkcnMvc2hhcGV4bWwueG1sUEsFBgAA&#10;AAAGAAYAWwEAAL4DAAAAAA==&#10;">
                  <v:fill on="t" focussize="0,0"/>
                  <v:stroke weight="1pt" color="#1F4D78" miterlimit="8" joinstyle="miter"/>
                  <v:imagedata o:title=""/>
                  <o:lock v:ext="edit" aspectratio="f"/>
                  <v:textbox>
                    <w:txbxContent>
                      <w:p w14:paraId="65F57900">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«20 секунд»</w:t>
                        </w:r>
                      </w:p>
                    </w:txbxContent>
                  </v:textbox>
                </v:rect>
                <v:shape id="Прямая со стрелкой 43" o:spid="_x0000_s1026" o:spt="32" type="#_x0000_t32" style="position:absolute;left:34981;top:17224;height:0;width:5320;" filled="f" stroked="t" coordsize="21600,21600" o:gfxdata="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6+&#10;KZLCAAAA4gAAAA8AAAAAAAAAAQAgAAAAIgAAAGRycy9kb3ducmV2LnhtbFBLAQIUABQAAAAIAIdO&#10;4kAzLwWeOwAAADkAAAAQAAAAAAAAAAEAIAAAABEBAABkcnMvc2hhcGV4bWwueG1sUEsFBgAAAAAG&#10;AAYAWwEAALsDAAAAAA==&#10;">
                  <v:fill on="f" focussize="0,0"/>
                  <v:stroke weight="0.5pt" color="#000000" miterlimit="8" joinstyle="miter" endarrow="block"/>
                  <v:imagedata o:title=""/>
                  <o:lock v:ext="edit" aspectratio="f"/>
                </v:shape>
              </v:group>
            </w:pict>
          </mc:Fallback>
        </mc:AlternateContent>
      </w:r>
      <w:r>
        <w:rPr>
          <w:rFonts w:ascii="Times New Roman" w:hAnsi="Times New Roman" w:cs="Times New Roman"/>
          <w:sz w:val="28"/>
          <w:szCs w:val="28"/>
          <w:lang w:val="kk-KZ"/>
        </w:rPr>
        <w:t xml:space="preserve"> </w:t>
      </w:r>
    </w:p>
    <w:p w14:paraId="31CE4D4B">
      <w:pPr>
        <w:ind w:firstLine="567"/>
        <w:jc w:val="both"/>
        <w:rPr>
          <w:rFonts w:ascii="Times New Roman" w:hAnsi="Times New Roman" w:cs="Times New Roman"/>
          <w:sz w:val="28"/>
          <w:szCs w:val="28"/>
          <w:lang w:val="kk-KZ"/>
        </w:rPr>
      </w:pPr>
    </w:p>
    <w:p w14:paraId="52780119">
      <w:pPr>
        <w:ind w:firstLine="567"/>
        <w:jc w:val="both"/>
        <w:rPr>
          <w:rFonts w:ascii="Times New Roman" w:hAnsi="Times New Roman" w:cs="Times New Roman"/>
          <w:sz w:val="28"/>
          <w:szCs w:val="28"/>
          <w:lang w:val="kk-KZ"/>
        </w:rPr>
      </w:pPr>
    </w:p>
    <w:p w14:paraId="60CF0787">
      <w:pPr>
        <w:ind w:firstLine="567"/>
        <w:jc w:val="both"/>
        <w:rPr>
          <w:rFonts w:ascii="Times New Roman" w:hAnsi="Times New Roman" w:cs="Times New Roman"/>
          <w:sz w:val="28"/>
          <w:szCs w:val="28"/>
          <w:lang w:val="kk-KZ"/>
        </w:rPr>
      </w:pPr>
    </w:p>
    <w:p w14:paraId="0160B205">
      <w:pPr>
        <w:ind w:firstLine="567"/>
        <w:jc w:val="both"/>
        <w:rPr>
          <w:rFonts w:ascii="Times New Roman" w:hAnsi="Times New Roman" w:cs="Times New Roman"/>
          <w:sz w:val="28"/>
          <w:szCs w:val="28"/>
          <w:lang w:val="kk-KZ"/>
        </w:rPr>
      </w:pPr>
    </w:p>
    <w:p w14:paraId="759A1379">
      <w:pPr>
        <w:ind w:firstLine="567"/>
        <w:jc w:val="both"/>
        <w:rPr>
          <w:rFonts w:ascii="Times New Roman" w:hAnsi="Times New Roman" w:cs="Times New Roman"/>
          <w:sz w:val="28"/>
          <w:szCs w:val="28"/>
          <w:lang w:val="kk-KZ"/>
        </w:rPr>
      </w:pPr>
    </w:p>
    <w:p w14:paraId="32EA08DD">
      <w:pPr>
        <w:ind w:firstLine="567"/>
        <w:jc w:val="both"/>
        <w:rPr>
          <w:rFonts w:ascii="Times New Roman" w:hAnsi="Times New Roman" w:cs="Times New Roman"/>
          <w:sz w:val="28"/>
          <w:szCs w:val="28"/>
          <w:lang w:val="kk-KZ"/>
        </w:rPr>
      </w:pPr>
    </w:p>
    <w:p w14:paraId="5762C7B2">
      <w:pPr>
        <w:ind w:firstLine="567"/>
        <w:jc w:val="both"/>
        <w:rPr>
          <w:rFonts w:ascii="Times New Roman" w:hAnsi="Times New Roman" w:cs="Times New Roman"/>
          <w:sz w:val="28"/>
          <w:szCs w:val="28"/>
          <w:lang w:val="kk-KZ"/>
        </w:rPr>
      </w:pPr>
    </w:p>
    <w:p w14:paraId="0393E776">
      <w:pPr>
        <w:ind w:firstLine="567"/>
        <w:jc w:val="both"/>
        <w:rPr>
          <w:rFonts w:ascii="Times New Roman" w:hAnsi="Times New Roman" w:cs="Times New Roman"/>
          <w:sz w:val="28"/>
          <w:szCs w:val="28"/>
          <w:lang w:val="kk-KZ"/>
        </w:rPr>
      </w:pPr>
    </w:p>
    <w:p w14:paraId="5C234DA4">
      <w:pPr>
        <w:ind w:firstLine="567"/>
        <w:jc w:val="both"/>
        <w:rPr>
          <w:rFonts w:ascii="Times New Roman" w:hAnsi="Times New Roman" w:cs="Times New Roman"/>
          <w:sz w:val="28"/>
          <w:szCs w:val="28"/>
          <w:lang w:val="kk-KZ"/>
        </w:rPr>
      </w:pPr>
    </w:p>
    <w:p w14:paraId="51667A1F">
      <w:pPr>
        <w:ind w:firstLine="567"/>
        <w:jc w:val="both"/>
        <w:rPr>
          <w:rFonts w:ascii="Times New Roman" w:hAnsi="Times New Roman" w:cs="Times New Roman"/>
          <w:sz w:val="28"/>
          <w:szCs w:val="28"/>
          <w:lang w:val="kk-KZ"/>
        </w:rPr>
      </w:pPr>
    </w:p>
    <w:p w14:paraId="6367E687">
      <w:pPr>
        <w:ind w:firstLine="567"/>
        <w:jc w:val="both"/>
        <w:rPr>
          <w:rFonts w:ascii="Times New Roman" w:hAnsi="Times New Roman" w:cs="Times New Roman"/>
          <w:sz w:val="28"/>
          <w:szCs w:val="28"/>
          <w:lang w:val="kk-KZ"/>
        </w:rPr>
      </w:pPr>
    </w:p>
    <w:p w14:paraId="2403BF22">
      <w:pPr>
        <w:ind w:firstLine="567"/>
        <w:jc w:val="both"/>
        <w:rPr>
          <w:rFonts w:ascii="Times New Roman" w:hAnsi="Times New Roman" w:cs="Times New Roman"/>
          <w:sz w:val="28"/>
          <w:szCs w:val="28"/>
          <w:lang w:val="kk-KZ"/>
        </w:rPr>
      </w:pPr>
    </w:p>
    <w:p w14:paraId="3EC83905">
      <w:pPr>
        <w:ind w:firstLine="567"/>
        <w:jc w:val="both"/>
        <w:rPr>
          <w:rFonts w:ascii="Times New Roman" w:hAnsi="Times New Roman" w:cs="Times New Roman"/>
          <w:sz w:val="28"/>
          <w:szCs w:val="28"/>
          <w:lang w:val="kk-KZ"/>
        </w:rPr>
      </w:pPr>
    </w:p>
    <w:p w14:paraId="22403B1A">
      <w:pPr>
        <w:ind w:firstLine="567"/>
        <w:jc w:val="both"/>
        <w:rPr>
          <w:rFonts w:ascii="Times New Roman" w:hAnsi="Times New Roman" w:cs="Times New Roman"/>
          <w:sz w:val="28"/>
          <w:szCs w:val="28"/>
          <w:lang w:val="kk-KZ"/>
        </w:rPr>
      </w:pPr>
    </w:p>
    <w:p w14:paraId="15281676">
      <w:pPr>
        <w:ind w:firstLine="567"/>
        <w:jc w:val="both"/>
        <w:rPr>
          <w:rFonts w:ascii="Times New Roman" w:hAnsi="Times New Roman" w:cs="Times New Roman"/>
          <w:sz w:val="28"/>
          <w:szCs w:val="28"/>
          <w:lang w:val="kk-KZ"/>
        </w:rPr>
      </w:pPr>
    </w:p>
    <w:p w14:paraId="3DF26151">
      <w:pPr>
        <w:ind w:firstLine="567"/>
        <w:jc w:val="both"/>
        <w:rPr>
          <w:rFonts w:ascii="Times New Roman" w:hAnsi="Times New Roman" w:cs="Times New Roman"/>
          <w:sz w:val="28"/>
          <w:szCs w:val="28"/>
          <w:lang w:val="kk-KZ"/>
        </w:rPr>
      </w:pPr>
    </w:p>
    <w:p w14:paraId="168C3FF6">
      <w:pPr>
        <w:ind w:firstLine="567"/>
        <w:jc w:val="both"/>
        <w:rPr>
          <w:rFonts w:ascii="Times New Roman" w:hAnsi="Times New Roman" w:cs="Times New Roman"/>
          <w:sz w:val="28"/>
          <w:szCs w:val="28"/>
          <w:lang w:val="kk-KZ"/>
        </w:rPr>
      </w:pPr>
    </w:p>
    <w:p w14:paraId="1D7E8A8C">
      <w:pPr>
        <w:ind w:firstLine="567"/>
        <w:jc w:val="both"/>
        <w:rPr>
          <w:rFonts w:ascii="Times New Roman" w:hAnsi="Times New Roman" w:cs="Times New Roman"/>
          <w:sz w:val="28"/>
          <w:szCs w:val="28"/>
          <w:lang w:val="kk-KZ"/>
        </w:rPr>
      </w:pPr>
    </w:p>
    <w:p w14:paraId="1A95EFF5">
      <w:pPr>
        <w:ind w:firstLine="567"/>
        <w:jc w:val="both"/>
        <w:rPr>
          <w:rFonts w:ascii="Times New Roman" w:hAnsi="Times New Roman" w:cs="Times New Roman"/>
          <w:sz w:val="28"/>
          <w:szCs w:val="28"/>
          <w:lang w:val="kk-KZ"/>
        </w:rPr>
      </w:pPr>
    </w:p>
    <w:p w14:paraId="05234E58">
      <w:pPr>
        <w:jc w:val="center"/>
        <w:rPr>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4671060</wp:posOffset>
                </wp:positionH>
                <wp:positionV relativeFrom="paragraph">
                  <wp:posOffset>180975</wp:posOffset>
                </wp:positionV>
                <wp:extent cx="1222375" cy="425450"/>
                <wp:effectExtent l="7620" t="8255" r="8255" b="13970"/>
                <wp:wrapNone/>
                <wp:docPr id="97448472" name="Прямоугольник 23"/>
                <wp:cNvGraphicFramePr/>
                <a:graphic xmlns:a="http://schemas.openxmlformats.org/drawingml/2006/main">
                  <a:graphicData uri="http://schemas.microsoft.com/office/word/2010/wordprocessingShape">
                    <wps:wsp>
                      <wps:cNvSpPr>
                        <a:spLocks noChangeArrowheads="1"/>
                      </wps:cNvSpPr>
                      <wps:spPr bwMode="auto">
                        <a:xfrm>
                          <a:off x="0" y="0"/>
                          <a:ext cx="1222375" cy="425450"/>
                        </a:xfrm>
                        <a:prstGeom prst="rect">
                          <a:avLst/>
                        </a:prstGeom>
                        <a:solidFill>
                          <a:srgbClr val="FFFFFF"/>
                        </a:solidFill>
                        <a:ln w="12700">
                          <a:solidFill>
                            <a:srgbClr val="1F4D78"/>
                          </a:solidFill>
                          <a:miter lim="800000"/>
                        </a:ln>
                      </wps:spPr>
                      <wps:txbx>
                        <w:txbxContent>
                          <w:p w14:paraId="66557D51">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Түсіну қателігін тексеру</w:t>
                            </w:r>
                          </w:p>
                        </w:txbxContent>
                      </wps:txbx>
                      <wps:bodyPr rot="0" vert="horz" wrap="square" lIns="91440" tIns="45720" rIns="91440" bIns="45720" anchor="ctr" anchorCtr="0" upright="1">
                        <a:noAutofit/>
                      </wps:bodyPr>
                    </wps:wsp>
                  </a:graphicData>
                </a:graphic>
              </wp:anchor>
            </w:drawing>
          </mc:Choice>
          <mc:Fallback>
            <w:pict>
              <v:rect id="Прямоугольник 23" o:spid="_x0000_s1026" o:spt="1" style="position:absolute;left:0pt;margin-left:367.8pt;margin-top:14.25pt;height:33.5pt;width:96.25pt;z-index:251669504;v-text-anchor:middle;mso-width-relative:page;mso-height-relative:page;" fillcolor="#FFFFFF" filled="t" stroked="t" coordsize="21600,21600" o:gfxdata="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zF25NoAAAAJAQAADwAAAAAAAAABACAAAAAiAAAAZHJzL2Rvd25yZXYueG1sUEsBAhQA&#10;FAAAAAgAh07iQPRSCL9iAgAAmQQAAA4AAAAAAAAAAQAgAAAAKQEAAGRycy9lMm9Eb2MueG1sUEsF&#10;BgAAAAAGAAYAWQEAAP0FAAAAAA==&#10;">
                <v:fill on="t" focussize="0,0"/>
                <v:stroke weight="1pt" color="#1F4D78" miterlimit="8" joinstyle="miter"/>
                <v:imagedata o:title=""/>
                <o:lock v:ext="edit" aspectratio="f"/>
                <v:textbox>
                  <w:txbxContent>
                    <w:p w14:paraId="66557D51">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Түсіну қателігін тексеру</w:t>
                      </w:r>
                    </w:p>
                  </w:txbxContent>
                </v:textbox>
              </v:rect>
            </w:pict>
          </mc:Fallback>
        </mc:AlternateContent>
      </w:r>
    </w:p>
    <w:p w14:paraId="36812C42">
      <w:pPr>
        <w:jc w:val="center"/>
        <w:rPr>
          <w:rFonts w:ascii="Times New Roman" w:hAnsi="Times New Roman" w:cs="Times New Roman"/>
          <w:sz w:val="28"/>
          <w:szCs w:val="28"/>
          <w:lang w:val="kk-KZ"/>
        </w:rPr>
      </w:pPr>
    </w:p>
    <w:p w14:paraId="148BB2DA">
      <w:pPr>
        <w:jc w:val="center"/>
        <w:rPr>
          <w:rFonts w:ascii="Times New Roman" w:hAnsi="Times New Roman" w:cs="Times New Roman"/>
          <w:sz w:val="28"/>
          <w:szCs w:val="28"/>
          <w:lang w:val="kk-KZ"/>
        </w:rPr>
      </w:pPr>
    </w:p>
    <w:p w14:paraId="4E5904A0">
      <w:pPr>
        <w:jc w:val="center"/>
        <w:rPr>
          <w:rFonts w:ascii="Times New Roman" w:hAnsi="Times New Roman" w:cs="Times New Roman"/>
          <w:sz w:val="28"/>
          <w:szCs w:val="28"/>
          <w:lang w:val="kk-KZ"/>
        </w:rPr>
      </w:pPr>
    </w:p>
    <w:p w14:paraId="48134724">
      <w:pPr>
        <w:jc w:val="center"/>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Сурет 13 – </w:t>
      </w:r>
      <w:r>
        <w:rPr>
          <w:rStyle w:val="26"/>
          <w:rFonts w:ascii="Times New Roman" w:hAnsi="Times New Roman" w:cs="Times New Roman"/>
          <w:sz w:val="28"/>
          <w:szCs w:val="28"/>
          <w:lang w:val="kk-KZ"/>
        </w:rPr>
        <w:t>Қалыптастырушы бағалау техникаларының топтары мен түрлері</w:t>
      </w:r>
    </w:p>
    <w:p w14:paraId="269D01D4">
      <w:pPr>
        <w:jc w:val="center"/>
        <w:rPr>
          <w:rFonts w:ascii="Times New Roman" w:hAnsi="Times New Roman" w:cs="Times New Roman"/>
          <w:sz w:val="28"/>
          <w:szCs w:val="28"/>
          <w:lang w:val="kk-KZ"/>
        </w:rPr>
      </w:pPr>
    </w:p>
    <w:p w14:paraId="705BDC02">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 технологиясының ішкі мазмұнындағы техникалар, оларда оқушының оқу-танымдық әрекет барысындағы меңгеру деңгейін, даму қарқынын өлшейтін талдау құралдары мен амал-тәсілдері қолданылуымен ерекшеленеді. Қалыптастырушы бағалау техникаларының түрлері көп және оларды шартты түрде төрт топқа жинақтауға болады. Ол топтардың әрқайсысының құрамында көптеген техника түрлері болады. Жоғарыдағы 13- суретте қалыптастырушы бағалау техникаларының жүйесі көрсетілді.</w:t>
      </w:r>
    </w:p>
    <w:p w14:paraId="0F142932">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Мұндағы әрбір техниканың өзіне жүктелген міндеті болатыны белгілі. Солардың негізгілері ретінде осы техникалар арқылы мұғалімнің оқушымен кері байланыс орнатуын қамтамасыз ету, оқушылардың өзінің метапәндік білім алуына өзінің жауапкершілікте болуын түсінуін, сол үшін белсене қатысуын, қалыптастырушы бағалау арқылы метапәндік нәтижелерді дамыту, оқушылардың метапәндік оқу үдерісіне деген мотивациясына игі ықпал ету, оқушының өзінің метапәндік білім нәтижесін бағалауға өзі де мүдделі болуын қалыптастыру деп атап көрсетуге болады.</w:t>
      </w:r>
    </w:p>
    <w:p w14:paraId="137D2F5F">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 техникаларының мақсаты мұғалім мен оқушының бірлескен оқыту-оқу үдерісін ынтымақтастыққа негіздеуге қызмет етеді. </w:t>
      </w:r>
    </w:p>
    <w:p w14:paraId="448EF893">
      <w:pPr>
        <w:ind w:firstLine="440"/>
        <w:jc w:val="both"/>
        <w:rPr>
          <w:rStyle w:val="26"/>
          <w:rFonts w:ascii="Times New Roman" w:hAnsi="Times New Roman" w:cs="Times New Roman"/>
          <w:sz w:val="28"/>
          <w:szCs w:val="28"/>
          <w:lang w:val="kk-KZ"/>
        </w:rPr>
      </w:pPr>
    </w:p>
    <w:p w14:paraId="3BE2E78F">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Кесте 9 – Қалыптастырушы бағалау арқылы бастауыш сынып оқушыларының метапәндік нәтижелерін дамытудың компоненттері, өлшемдері мен көрсеткіштері</w:t>
      </w:r>
    </w:p>
    <w:p w14:paraId="0ADA2FB8">
      <w:pPr>
        <w:ind w:firstLine="440"/>
        <w:jc w:val="both"/>
        <w:rPr>
          <w:rStyle w:val="26"/>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797"/>
        <w:gridCol w:w="5850"/>
      </w:tblGrid>
      <w:tr w14:paraId="65648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2" w:type="dxa"/>
          </w:tcPr>
          <w:p w14:paraId="6F65665B">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Компоненттері</w:t>
            </w:r>
          </w:p>
        </w:tc>
        <w:tc>
          <w:tcPr>
            <w:tcW w:w="1797" w:type="dxa"/>
          </w:tcPr>
          <w:p w14:paraId="201499F6">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Өлшемдері</w:t>
            </w:r>
          </w:p>
        </w:tc>
        <w:tc>
          <w:tcPr>
            <w:tcW w:w="5850" w:type="dxa"/>
          </w:tcPr>
          <w:p w14:paraId="5163313B">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Көрсеткіштері</w:t>
            </w:r>
          </w:p>
        </w:tc>
      </w:tr>
      <w:tr w14:paraId="0C94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2" w:type="dxa"/>
          </w:tcPr>
          <w:p w14:paraId="5D949AD9">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Мотивациялық-мақсаттық</w:t>
            </w:r>
          </w:p>
        </w:tc>
        <w:tc>
          <w:tcPr>
            <w:tcW w:w="1797" w:type="dxa"/>
          </w:tcPr>
          <w:p w14:paraId="290557A4">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Метапәндікке мақсатты қатынасы </w:t>
            </w:r>
          </w:p>
        </w:tc>
        <w:tc>
          <w:tcPr>
            <w:tcW w:w="5850" w:type="dxa"/>
          </w:tcPr>
          <w:p w14:paraId="4CFFFC21">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оқушының оқу мақсатын түсінуге қызығушылығы;</w:t>
            </w:r>
          </w:p>
          <w:p w14:paraId="137857C1">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 әрекетіне ішкі мотивацияның болуы;</w:t>
            </w:r>
          </w:p>
          <w:p w14:paraId="0ACB51D2">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өзіндік жетістікке ұмтылысы;</w:t>
            </w:r>
          </w:p>
          <w:p w14:paraId="350E9C70">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оқуды жоспарлай білуге белсенділігі.</w:t>
            </w:r>
          </w:p>
        </w:tc>
      </w:tr>
      <w:tr w14:paraId="5D7B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2" w:type="dxa"/>
          </w:tcPr>
          <w:p w14:paraId="2EC97769">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Мазмұндық-танымдық</w:t>
            </w:r>
          </w:p>
        </w:tc>
        <w:tc>
          <w:tcPr>
            <w:tcW w:w="1797" w:type="dxa"/>
          </w:tcPr>
          <w:p w14:paraId="01F6B15E">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Метапәндік білімі</w:t>
            </w:r>
          </w:p>
        </w:tc>
        <w:tc>
          <w:tcPr>
            <w:tcW w:w="5850" w:type="dxa"/>
          </w:tcPr>
          <w:p w14:paraId="6FFF1BCB">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пәндік білімді жалпылау білімі;</w:t>
            </w:r>
          </w:p>
          <w:p w14:paraId="28DA20E1">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пәнаралық байланыс жасау және білімді жаңа жағдайда қолдану білігі;</w:t>
            </w:r>
          </w:p>
          <w:p w14:paraId="532C11F5">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ақпаратты талдау, салыстыру, жіктеу дағдылары;</w:t>
            </w:r>
          </w:p>
          <w:p w14:paraId="5CB9C303">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логикалық ойлау,</w:t>
            </w:r>
            <w:r>
              <w:rPr>
                <w:rFonts w:ascii="Times New Roman" w:hAnsi="Times New Roman" w:cs="Times New Roman"/>
                <w:sz w:val="24"/>
                <w:szCs w:val="24"/>
                <w:lang w:val="kk-KZ"/>
              </w:rPr>
              <w:t xml:space="preserve"> метапәндік нәтижелерді тану құзыреттілігі.</w:t>
            </w:r>
          </w:p>
        </w:tc>
      </w:tr>
      <w:tr w14:paraId="302B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2" w:type="dxa"/>
          </w:tcPr>
          <w:p w14:paraId="59F59DEC">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Іс-әрекеттік-коммуникативтік</w:t>
            </w:r>
          </w:p>
        </w:tc>
        <w:tc>
          <w:tcPr>
            <w:tcW w:w="1797" w:type="dxa"/>
          </w:tcPr>
          <w:p w14:paraId="3EB84ECF">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Алгоритммен жұмыс әрекеті </w:t>
            </w:r>
          </w:p>
        </w:tc>
        <w:tc>
          <w:tcPr>
            <w:tcW w:w="5850" w:type="dxa"/>
          </w:tcPr>
          <w:p w14:paraId="3FB44081">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 әрекеттерін жоспарлау тәсілдеріне іскерлігі;</w:t>
            </w:r>
          </w:p>
          <w:p w14:paraId="011B5E86">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тапсырманы орындауға жоспар құру, әрекетті бақылау және түзету білімі;</w:t>
            </w:r>
          </w:p>
          <w:p w14:paraId="1205DD00">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өз ойын ауызша және жазбаша жеткізу шеберлігі;</w:t>
            </w:r>
          </w:p>
          <w:p w14:paraId="05FC03D3">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тыңдау және пікір алмасу, бірлескен оқу әрекеті, диалог жүргізу, бірлесіп шешім қабылдау дағдылары.</w:t>
            </w:r>
          </w:p>
        </w:tc>
      </w:tr>
      <w:tr w14:paraId="2B00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2" w:type="dxa"/>
          </w:tcPr>
          <w:p w14:paraId="0BC7A01A">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Рефлексивтік-бағалаушылық</w:t>
            </w:r>
          </w:p>
        </w:tc>
        <w:tc>
          <w:tcPr>
            <w:tcW w:w="1797" w:type="dxa"/>
          </w:tcPr>
          <w:p w14:paraId="0455AC13">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Оқу нәтижесін талдау, өзіндік бағалау</w:t>
            </w:r>
          </w:p>
        </w:tc>
        <w:tc>
          <w:tcPr>
            <w:tcW w:w="5850" w:type="dxa"/>
          </w:tcPr>
          <w:p w14:paraId="65B70D95">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 тапсырмасын саналы орындау және оқу жауапкершілігін сезінуі;</w:t>
            </w:r>
          </w:p>
          <w:p w14:paraId="3A9109EC">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 нәтижесін бағалау және өз жетістігін талдау;</w:t>
            </w:r>
          </w:p>
          <w:p w14:paraId="69367D65">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өз бетінше ойлау мен кемшілікті анықтауы;</w:t>
            </w:r>
          </w:p>
          <w:p w14:paraId="6A7583A6">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өмірлік жағдаятта білімді қолдану, өзін-өзі бағалау,</w:t>
            </w:r>
          </w:p>
          <w:p w14:paraId="39487017">
            <w:pP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рефлексия жасауы.</w:t>
            </w:r>
          </w:p>
        </w:tc>
      </w:tr>
    </w:tbl>
    <w:p w14:paraId="5EB868C4">
      <w:pPr>
        <w:ind w:firstLine="440"/>
        <w:jc w:val="both"/>
        <w:rPr>
          <w:rFonts w:ascii="Times New Roman" w:hAnsi="Times New Roman" w:cs="Times New Roman"/>
          <w:sz w:val="28"/>
          <w:szCs w:val="28"/>
          <w:lang w:val="kk-KZ"/>
        </w:rPr>
      </w:pPr>
    </w:p>
    <w:p w14:paraId="63981D10">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Олардың ішінде кейбірінің сипаттамаларына ғалымдар еңбектеріне және тәжірибелі мұғалімдердің мақалаларына талдау жасай отырып, оларды жинақтап, әдістемелік ерекшеліктеріне тоқталып өтеміз.</w:t>
      </w:r>
    </w:p>
    <w:p w14:paraId="5D9FE44C">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Бірінші техника</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w:t>
      </w:r>
      <w:r>
        <w:rPr>
          <w:rFonts w:ascii="Times New Roman" w:hAnsi="Times New Roman" w:cs="Times New Roman"/>
          <w:sz w:val="28"/>
          <w:szCs w:val="28"/>
          <w:lang w:val="kk-KZ"/>
        </w:rPr>
        <w:t xml:space="preserve"> «Индекс-карточканы» қолдану. Мұғалім әр кезеңде оқушыларға карточка таратып отырады. Оның екі жағына да тапсырма жазылады. Мысалы, бірінші жағына «Тақырыптың басты мазмұнын баяндаңдар, белгілерін жинақтаңдар» деп жазуға болады. Ал екінші жағына «Тақырып бойынша нені түсінбей қалғандарыңды анықтап жазыңдар және нақты сұрақ қойыңдар» деп жазуға болады. Бағаланатын нәтижелер: метапәндік. Бағалаушылар: мұғалім, оқушылар – өзіндік бағалауы.</w:t>
      </w:r>
    </w:p>
    <w:p w14:paraId="5A06309E">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Екінші техника</w:t>
      </w:r>
      <w:r>
        <w:rPr>
          <w:rFonts w:ascii="Times New Roman" w:hAnsi="Times New Roman" w:cs="Times New Roman"/>
          <w:sz w:val="28"/>
          <w:szCs w:val="28"/>
          <w:lang w:val="kk-KZ"/>
        </w:rPr>
        <w:t xml:space="preserve"> «1 минуттық эссе (2, 3, 5)» деп аталады. Оның сипаты –берілген сұрақтар бойынша қысқа да нұсқа эссе жазу. Бағаланатын нәтиже – метапәндік. Бағалаушылар: мұғалім, оқушылар – өзіндік бағалауы.</w:t>
      </w:r>
    </w:p>
    <w:p w14:paraId="3A8404A6">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Үшінші техника</w:t>
      </w:r>
      <w:r>
        <w:rPr>
          <w:rFonts w:ascii="Times New Roman" w:hAnsi="Times New Roman" w:cs="Times New Roman"/>
          <w:sz w:val="28"/>
          <w:szCs w:val="28"/>
          <w:lang w:val="kk-KZ"/>
        </w:rPr>
        <w:t xml:space="preserve"> – «Қолмен белгі беру». Сипаттамасы – мұғалім алдын ала оқушылармен біріге отырып, қолданылатын шартты белгілерді келісіп алады. Мысалы, «мен түсіндім және түсіндіре аламын» – бас бармақты жоғары көтеру; «мен әлі түсінбей отырмын» – бас бармақты төмен қарата белгі беру; «мен өзімнің толық түсінгеніме күмәнданып отырмын, сұрағым бар» – бас бармақты сол не оң жаққа нұсқау. Бағаланатын нәтиже – метапәндік. Бағалаушылар: мұғалім, оқушылар – өзіндік бағалауы.</w:t>
      </w:r>
    </w:p>
    <w:p w14:paraId="75B339AE">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Төртінші техника</w:t>
      </w:r>
      <w:r>
        <w:rPr>
          <w:rFonts w:ascii="Times New Roman" w:hAnsi="Times New Roman" w:cs="Times New Roman"/>
          <w:sz w:val="28"/>
          <w:szCs w:val="28"/>
          <w:lang w:val="kk-KZ"/>
        </w:rPr>
        <w:t xml:space="preserve"> – «Бағдаршам». Сипаттамасы – әр оқушыда қызыл, жасыл, сары карточка болуы керек. Жасыл карточка – «мен түсіндім және түсіндіре аламын». Қызыл карточка – «мен әлі түсінбей отырмын». Сары карточка – «мен өзімнің толық түсінгеніме күмәнданып отырмын, сұрағым бар». Қызыл және сары карточка көтерген оқушыларға мұғалім қосымша түсіндіреді немесе жасыл карточка көтерген оқушыларға түсіндіріп беруді ұсынады. Бағаланатын нәтиже – метапәндік. Бағалаушылар: мұғалім, оқушылар – өзіндік бағалауы.</w:t>
      </w:r>
    </w:p>
    <w:p w14:paraId="77B8BF32">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Бесінші техника</w:t>
      </w:r>
      <w:r>
        <w:rPr>
          <w:rFonts w:ascii="Times New Roman" w:hAnsi="Times New Roman" w:cs="Times New Roman"/>
          <w:sz w:val="28"/>
          <w:szCs w:val="28"/>
          <w:lang w:val="kk-KZ"/>
        </w:rPr>
        <w:t xml:space="preserve"> – «Метатанымдық интервью». Сипаттамасы – мұғалім оқушыға өзінің орындаған тапсырмасын қалай орындағаны және неліктен дәл солай орындағаны туралы ауызша баяндап беруін ұсынады. Бағаланатын нәтиже – метапәндік. Бағалаушылар: мұғалім, оқушылар – өзара бағалауы. Мақсаты – оқушының баяндау барысында қандай қате жібергенін өзі түсінуіне көмектесу және мұғаліммен бірлесе отырып, қатені жою және болдырмау жолдарын белгілеу.</w:t>
      </w:r>
    </w:p>
    <w:p w14:paraId="058BCC17">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Алтыншы техника</w:t>
      </w:r>
      <w:r>
        <w:rPr>
          <w:rFonts w:ascii="Times New Roman" w:hAnsi="Times New Roman" w:cs="Times New Roman"/>
          <w:sz w:val="28"/>
          <w:szCs w:val="28"/>
          <w:lang w:val="kk-KZ"/>
        </w:rPr>
        <w:t xml:space="preserve"> – «Түсіну қателігін тексеру». Мұғалім оқушыға қандай да бір идеялар, процестер туралы қателіктері бар пайымдаулар мен ұғымдарды береді. Сонан соң оқушыға сол берілген мазмұнмен келісуін немесе келіспеуін айтуын және осы туралы өзінің көзқарасын білдіруін сұрайды. Бағаланатын нәтиже – метапәндік. Бағалаушылар: мұғалім, оқушылар – өзіндік бағалауы.</w:t>
      </w:r>
    </w:p>
    <w:p w14:paraId="5F21499F">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Жетінші техника</w:t>
      </w:r>
      <w:r>
        <w:rPr>
          <w:rFonts w:ascii="Times New Roman" w:hAnsi="Times New Roman" w:cs="Times New Roman"/>
          <w:sz w:val="28"/>
          <w:szCs w:val="28"/>
          <w:lang w:val="kk-KZ"/>
        </w:rPr>
        <w:t xml:space="preserve"> – бастауыш сынып оқушылары үшін қызықты, белсенді техника, «Ішкі – сыртқы шеңбер». Оқушылар ішкі және сыртқы шеңбер құрып, дөңгеленіп бетпе-бет тұрады. Ішкі шеңберде тұрған оқушы өзіне қарама-қарсы тұрған сыртқы шеңбердегі оқушыға сабақ тақырыбы бойынша сұрақ береді. </w:t>
      </w:r>
      <w:r>
        <w:rPr>
          <w:rFonts w:ascii="Times New Roman" w:hAnsi="Times New Roman" w:cs="Times New Roman"/>
          <w:sz w:val="28"/>
          <w:szCs w:val="28"/>
          <w:lang w:val="kk-KZ"/>
        </w:rPr>
        <w:br w:type="page"/>
      </w:r>
    </w:p>
    <w:p w14:paraId="1B124C9A">
      <w:pPr>
        <w:pStyle w:val="18"/>
        <w:spacing w:after="0" w:line="240" w:lineRule="auto"/>
        <w:ind w:left="0"/>
        <w:jc w:val="center"/>
        <w:rPr>
          <w:rFonts w:ascii="Times New Roman" w:hAnsi="Times New Roman" w:cs="Times New Roman"/>
          <w:lang w:val="kk-KZ" w:eastAsia="ru-RU"/>
        </w:rPr>
        <w:sectPr>
          <w:footerReference r:id="rId4" w:type="default"/>
          <w:pgSz w:w="11906" w:h="16838"/>
          <w:pgMar w:top="1134" w:right="567" w:bottom="1134" w:left="1701" w:header="709" w:footer="655" w:gutter="0"/>
          <w:cols w:space="708" w:num="1"/>
          <w:docGrid w:linePitch="360" w:charSpace="0"/>
        </w:sectPr>
      </w:pPr>
    </w:p>
    <w:p w14:paraId="281182BE">
      <w:pPr>
        <w:pStyle w:val="18"/>
        <w:spacing w:after="0" w:line="240" w:lineRule="auto"/>
        <w:ind w:left="0"/>
        <w:jc w:val="center"/>
        <w:rPr>
          <w:rFonts w:ascii="Times New Roman" w:hAnsi="Times New Roman" w:cs="Times New Roman"/>
          <w:lang w:val="kk-KZ" w:eastAsia="ru-RU"/>
        </w:rPr>
      </w:pPr>
      <w:r>
        <w:rPr>
          <w:rFonts w:ascii="Times New Roman" w:hAnsi="Times New Roman" w:cs="Times New Roman"/>
          <w:lang w:eastAsia="ru-RU"/>
        </w:rPr>
        <w:drawing>
          <wp:inline distT="0" distB="0" distL="0" distR="0">
            <wp:extent cx="9671685" cy="4790440"/>
            <wp:effectExtent l="0" t="0" r="5715" b="0"/>
            <wp:docPr id="2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4"/>
                    <pic:cNvPicPr>
                      <a:picLocks noChangeAspect="1"/>
                    </pic:cNvPicPr>
                  </pic:nvPicPr>
                  <pic:blipFill>
                    <a:blip r:embed="rId38"/>
                    <a:srcRect l="24490" t="19190" r="21729" b="16143"/>
                    <a:stretch>
                      <a:fillRect/>
                    </a:stretch>
                  </pic:blipFill>
                  <pic:spPr>
                    <a:xfrm>
                      <a:off x="0" y="0"/>
                      <a:ext cx="9672033" cy="4790941"/>
                    </a:xfrm>
                    <a:prstGeom prst="rect">
                      <a:avLst/>
                    </a:prstGeom>
                    <a:ln>
                      <a:noFill/>
                    </a:ln>
                  </pic:spPr>
                </pic:pic>
              </a:graphicData>
            </a:graphic>
          </wp:inline>
        </w:drawing>
      </w:r>
    </w:p>
    <w:p w14:paraId="42D181D9">
      <w:pPr>
        <w:pStyle w:val="18"/>
        <w:spacing w:after="0" w:line="240" w:lineRule="auto"/>
        <w:ind w:left="0"/>
        <w:jc w:val="center"/>
        <w:rPr>
          <w:rFonts w:ascii="Times New Roman" w:hAnsi="Times New Roman" w:cs="Times New Roman"/>
          <w:sz w:val="28"/>
          <w:szCs w:val="28"/>
          <w:lang w:val="kk-KZ"/>
        </w:rPr>
      </w:pPr>
    </w:p>
    <w:p w14:paraId="7A6F3EF7">
      <w:pPr>
        <w:pStyle w:val="18"/>
        <w:spacing w:after="0" w:line="240" w:lineRule="auto"/>
        <w:ind w:left="0" w:right="-881"/>
        <w:jc w:val="center"/>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Сурет 14 – </w:t>
      </w:r>
      <w:r>
        <w:rPr>
          <w:rStyle w:val="26"/>
          <w:rFonts w:ascii="Times New Roman" w:hAnsi="Times New Roman" w:cs="Times New Roman"/>
          <w:sz w:val="28"/>
          <w:szCs w:val="28"/>
          <w:lang w:val="kk-KZ"/>
        </w:rPr>
        <w:t>Қалыптастырушы бағалау арқылы бастауыш сынып оқушыларының метапәндік нәтижелерін дамытудың құрылымдық-функционалдық моделі</w:t>
      </w:r>
    </w:p>
    <w:p w14:paraId="18CF8178">
      <w:pPr>
        <w:pStyle w:val="18"/>
        <w:spacing w:after="0" w:line="240" w:lineRule="auto"/>
        <w:ind w:left="0"/>
        <w:jc w:val="center"/>
        <w:rPr>
          <w:rFonts w:ascii="Times New Roman" w:hAnsi="Times New Roman" w:cs="Times New Roman"/>
          <w:sz w:val="28"/>
          <w:szCs w:val="28"/>
          <w:lang w:val="kk-KZ"/>
        </w:rPr>
        <w:sectPr>
          <w:pgSz w:w="16838" w:h="11906" w:orient="landscape"/>
          <w:pgMar w:top="1134" w:right="567" w:bottom="1134" w:left="1701" w:header="709" w:footer="658" w:gutter="0"/>
          <w:cols w:space="708" w:num="1"/>
          <w:docGrid w:linePitch="360" w:charSpace="0"/>
        </w:sectPr>
      </w:pPr>
    </w:p>
    <w:p w14:paraId="6BA69642">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Сонан соң керісінше сұрақ беріледі. Бағалаушылар: мұғалім, оқушылар – өзара бағалауы. Осы мазмұндағы техникалардың санын көптеп сипаттауға болады. Біз үлгі ретінде жетеуін ғана сипаттап отырмыз. Қазақстандық және шетелдік баспа беттеріндегі, веб-сайттардағы ғылыми және мұғалімдердің әдістемелік тәжірибелерін жүйелеп, бастауыш сынып мұғалімдеріне ұсыну үшін арнайы жинақталды.</w:t>
      </w:r>
    </w:p>
    <w:p w14:paraId="70DF4E9F">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Қалыптастырушы бағалаудың жиынтық бағалаудан, диагностикалаудан басқа бағалаудан ерекшелігі – жиынтық бағалауда оқушының білім алуда қол жеткен жетістігі нүктесі бағаланатын болса, диагностикалық бағалауда оқушының білім алуда қол жеткізе алмаған нүктесі бағаланады. Ал қалыптастырушы бағалауда оқушының білімінің өлшемінен гөрі, оқушыны дамыту басты мақсат болып саналады. </w:t>
      </w:r>
    </w:p>
    <w:p w14:paraId="41D81249">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Қалыптастырушы бағалаудың өзегі болып саналатын элементі – кері байланыс – сабақтың барлық сәтінде мұғалім мен оқушының өзара байланысы түрінде жүріп отырады. Оқушының білім алуының әрбір сәті мұғалімнің жетекшілігінен және қадағалауынан тыс қалмайды дегенді білдіреді. </w:t>
      </w:r>
    </w:p>
    <w:p w14:paraId="19426359">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Білімді бағалау психометрияларын зерттеуші М.Скрябиннің анықтауынша, кері байланыс міндетті түрде автоматты түрде берілуі керек дегенді білдірмейді. Ғалымның айтуынша, кері байланыстың үш түрлі мәселесі бар, олар:</w:t>
      </w:r>
    </w:p>
    <w:p w14:paraId="22EA053B">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-жоғарыға қарай кері байланыс жасау, яғни бұл – оқушының ағымдағы деңгейі, қазіргі қолы жеткен деңгейі дегенді білдіреді;</w:t>
      </w:r>
    </w:p>
    <w:p w14:paraId="06D76F3F">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-артқа қарай кері байланыс жасау, яғни бұл – оқушының осы деңгейге қандай бағдармен келгенін білдіреді; нақты айтқанда, бұл фидбек (feedback), түсініксіз тұстар, қате жіберілген жерлер, біздің баса назар аударатын тұсымыз да осы болуы тиіс;</w:t>
      </w:r>
    </w:p>
    <w:p w14:paraId="11D369F4">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-алға қарай кері байланыс жасау, яғни бұл – біздің оқу мақсатына жетуіміз үшін не істеуіміз керектігі туралы ұсыныстар болып табылады [160]. </w:t>
      </w:r>
    </w:p>
    <w:p w14:paraId="7694739A">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Кері байланыс жеке оқушыға да, топқа да берілуі мүмкін. Белгілі бір жобаны орындау барысында жұмыс тобына кері байланыс беру осы топтық түріне келеді. М.Скрябин қалыптастырушы бағалаудағы «кері байланыс» туралы кең түрде сипаттап жазылған еңбек деп Сюзан Брукхарттың кітабын атап өтеді. Американдық ғалым Сюзан М.Брукхарт өзінің «How to give effective feedback to your students» («Оқушыларға қалай тиімді кері байланыс беруге болады») атты еңбегінде қалыптастырушы бағалаудағы оның өзегі болып табылатын кері байланыстың стратегиялары, түрлері мазмұны туралы зерттеулер нәтижесімен салыстыра отырып баяндайды [161]. </w:t>
      </w:r>
    </w:p>
    <w:p w14:paraId="3823E377">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Метапәндік нәтижелерді тануда екі бағыттағы түсінік бар екені белгілі. Олардың біріншісі – А.Г.Асмолов, Г.В.Бурменская, С.Г.Бурмеников ұсынған метапәндік оқыту. Яғни, дәстүрлі пәндерді оыту барысында оқушылардың пәндік, пәнаралық, метапәндік нәтижелерді қалыптастыру бағыты ұсталынады. </w:t>
      </w:r>
    </w:p>
    <w:p w14:paraId="53DA2445">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Екіншісі – В.В.Краевский, А.В.Хуторской, Ю.В.Громыко, Н.В.Громыко ұсынған дербес метапәндер. Яғни, белгілі бір ой ұйымдасуының айналасында дәстүрлі емес, жаңа жекелеген метапәндерді оқыту. Олар – «белгі», «білім», «тапсырма», «проблема» деп аталады.</w:t>
      </w:r>
    </w:p>
    <w:p w14:paraId="72AE5550">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Қазақстандық бастауыш мектепте пәндерді метапәндік тұрғыдан оқыту тақырыбын зерттеген </w:t>
      </w:r>
      <w:r>
        <w:rPr>
          <w:rStyle w:val="26"/>
          <w:rFonts w:ascii="Times New Roman" w:hAnsi="Times New Roman" w:cs="Times New Roman"/>
          <w:sz w:val="28"/>
          <w:szCs w:val="28"/>
          <w:lang w:val="kk-KZ"/>
        </w:rPr>
        <w:t>Ж.Жұмабаева метапән ойлау әрекетін ұйымдастыру айналасында құрылатынын айта келе, «Білім», «Белгі», «Проблема», «Тапсырма» метапәндерін негізге алатынын атап көрсетеді.</w:t>
      </w:r>
      <w:r>
        <w:rPr>
          <w:rFonts w:ascii="Times New Roman" w:hAnsi="Times New Roman" w:cs="Times New Roman"/>
          <w:sz w:val="28"/>
          <w:szCs w:val="28"/>
          <w:lang w:val="kk-KZ"/>
        </w:rPr>
        <w:t xml:space="preserve"> Бастауыш мектептің 3-сынып </w:t>
      </w:r>
      <w:r>
        <w:rPr>
          <w:rStyle w:val="26"/>
          <w:rFonts w:ascii="Times New Roman" w:hAnsi="Times New Roman" w:cs="Times New Roman"/>
          <w:sz w:val="28"/>
          <w:szCs w:val="28"/>
          <w:lang w:val="kk-KZ"/>
        </w:rPr>
        <w:t>оқушыларының метапәндік нәтижелерін дамытуда қалыптастырушы бағалау технологиясының жүйесіндегі метапәндер де Ж.Жұмабаеваның зерттеуінің ізімен 15-суретте келесідей етіп жүйеленді.</w:t>
      </w:r>
    </w:p>
    <w:p w14:paraId="250BCDA2">
      <w:pPr>
        <w:ind w:firstLine="567"/>
        <w:jc w:val="both"/>
        <w:rPr>
          <w:rStyle w:val="26"/>
          <w:rFonts w:ascii="Times New Roman" w:hAnsi="Times New Roman" w:cs="Times New Roman"/>
          <w:sz w:val="36"/>
          <w:szCs w:val="36"/>
          <w:lang w:val="kk-KZ"/>
        </w:rPr>
      </w:pPr>
    </w:p>
    <w:p w14:paraId="50DC8529">
      <w:pPr>
        <w:ind w:firstLine="284"/>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805170" cy="3200400"/>
            <wp:effectExtent l="19050" t="19050" r="0" b="0"/>
            <wp:docPr id="8"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36ED5069">
      <w:pPr>
        <w:jc w:val="cente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Сурет 15 </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w:t>
      </w:r>
    </w:p>
    <w:p w14:paraId="49328FCE">
      <w:pPr>
        <w:ind w:firstLine="567"/>
        <w:jc w:val="both"/>
        <w:rPr>
          <w:rStyle w:val="26"/>
          <w:rFonts w:ascii="Times New Roman" w:hAnsi="Times New Roman" w:cs="Times New Roman"/>
          <w:sz w:val="28"/>
          <w:szCs w:val="28"/>
          <w:lang w:val="kk-KZ"/>
        </w:rPr>
      </w:pPr>
    </w:p>
    <w:p w14:paraId="33C3AC80">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Қалыптастырушы бағалаудың метапәндік мазмұны бастауыштың 3-сыныбында оқылатын дәстүрлі пәндерден келіп шығады. Метапәндік нәтижелер де сол дәстүрлі пәндердің аталған 4 метапәнге интеграциялануы негізінде белгіленеді. Сол анықталып көзделген нәтижелердің дамытылуында қалыптастырушы бағалаудың техникасы, әдістері, дидактикалық қамтамасыз етілуі мен жүзеге асырылуы айқындалған мазмұндық-құрылымдық технологиясы да түзіледі.</w:t>
      </w:r>
    </w:p>
    <w:p w14:paraId="74BD7C18">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мектептің 3-сынып </w:t>
      </w:r>
      <w:r>
        <w:rPr>
          <w:rStyle w:val="26"/>
          <w:rFonts w:ascii="Times New Roman" w:hAnsi="Times New Roman" w:cs="Times New Roman"/>
          <w:sz w:val="28"/>
          <w:szCs w:val="28"/>
          <w:lang w:val="kk-KZ"/>
        </w:rPr>
        <w:t xml:space="preserve">оқушыларының метапәндік нәтижелерін дамытудағы қалыптастырушы бағалау технологиясы мұғалім мен оқушылардың өзара әрекеттестігінің белгілі бір қалыпты қадамдары болуын керек етеді. Сол қадамдар арқылы оқушыларының метапәндік нәтижелерін дамытудағы қалыптастырушы бағалау технологиясының мазмұндық ерекшеліктері анықталады. </w:t>
      </w:r>
    </w:p>
    <w:p w14:paraId="244E9D81">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мектептің 3-сынып </w:t>
      </w:r>
      <w:r>
        <w:rPr>
          <w:rStyle w:val="26"/>
          <w:rFonts w:ascii="Times New Roman" w:hAnsi="Times New Roman" w:cs="Times New Roman"/>
          <w:sz w:val="28"/>
          <w:szCs w:val="28"/>
          <w:lang w:val="kk-KZ"/>
        </w:rPr>
        <w:t xml:space="preserve">оқушыларының метапәндік нәтижелерін дамытудағы қалыптастырушы бағалау технологиясының жүйесі өзара байланысты болып келген тоғыз басқыштан түзіледі. </w:t>
      </w:r>
    </w:p>
    <w:p w14:paraId="76FD3035">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Көрсетілген тоғыз басқыштың өзіндік ерекшеліктері төменде талдап көрсетілді. </w:t>
      </w:r>
    </w:p>
    <w:p w14:paraId="6A2F52FE">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Бірінші басқыш. Бұл жерде метапәндік нәтижелер дегеніміз </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оқушылар игерген әмбебап оқу әрекеттері (ӘОӘ) екенін тағы бір атап кету керек.</w:t>
      </w:r>
    </w:p>
    <w:p w14:paraId="348FD049">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Келесі екінші басқыш. Бұл жерде метапәндік мақсат дегенге тоқталып өту керек. Метапәндік мақсат дегеніміз – бастауыш сынып оқушыларында өзінің білім алу барысындағы қателіктерін өз бетімен айқындап, өз бетімен түзете алу қабілетін қалыптастыру болып табылады. </w:t>
      </w:r>
    </w:p>
    <w:p w14:paraId="0C365D95">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Келесі үшінші қадам бойынша сабақтың міндеттерін оқушының метапәндік оқу-танымдық әрекетінің қадамдары ретінде қалыптастыру жолы сипатталады.</w:t>
      </w:r>
    </w:p>
    <w:p w14:paraId="1CB0E789">
      <w:pPr>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Келесі төртінші қадамда оқушының сабақтағы метапәндік оқу-таным әрекеттерін бағалаудың нақты критерийлері жасалынады.</w:t>
      </w:r>
    </w:p>
    <w:p w14:paraId="49AF3468">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Келесі бесінші қадамда оқушылардың метапәндік оқу әрекеттерін критерийлер бойынша бағалау жүрізіледі. </w:t>
      </w:r>
    </w:p>
    <w:p w14:paraId="617A581D">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Келесі алтыншы қадамда «кері байланыс» жүзеге асырылады: «мұғалім – оқушы», «оқушы – оқушы», «оқушы – мұғалім». Бұл қадамды ұйымдастыруда біз А.В.Потемкина мен Т.А.Скоробогатованың әдістемесін негізге аламыз [162]. Ғалымдардың зерттеуінше тиімді болған әдістер келесідей үлгіде берілген. Олардың айтуынша, кері байланысты ұйымдастыру мен жүргізу құралдары мен бағалау техникалары сабақ тақырыбына қатысты білім мен дағдының мазмұнына сәйкес іріктелініп белгіленеді. Басты құралы ретінде «кері байланыс парағы» (КБП) алынады. Бұл КБП құрылымы келесі кестеде көрсетіліген. </w:t>
      </w:r>
    </w:p>
    <w:p w14:paraId="2D9344AD">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Оқушының оқу әрекеттері бір жақта беріліп отыр, ал екінші бағанда сол дағдыларды тексеретін тапсырмалар жазылады, үшінші бағанда мұғалім оқушыға нақты, яғни нені қайталау керек, қалай орындау керек деген ұсыныстар береді. Бастауыш сынып оқушыларының метапәндік нәтижелерін дамытуда қалыптастырушы бағалауды қолданудың құрылымдық-функционалдық моделін дауындауды жөн санаймыз. Құрылымдық-мазмұндық модель блоктар, компоненттер, өлшемдер мен көрсеткіштерден тұрады. </w:t>
      </w:r>
      <w:r>
        <w:rPr>
          <w:rStyle w:val="41"/>
          <w:rFonts w:ascii="Times New Roman" w:hAnsi="Times New Roman" w:cs="Times New Roman"/>
          <w:sz w:val="28"/>
          <w:szCs w:val="28"/>
          <w:lang w:val="kk-KZ"/>
        </w:rPr>
        <w:t>Модель</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оқу</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пәндерінің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тіл және жаратылыстану</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циклдарының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мазмұнын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игеру</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үдерісінде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негізгі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бастауыш сынып</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оқушыларының</w:t>
      </w:r>
      <w:r>
        <w:rPr>
          <w:rFonts w:ascii="Times New Roman" w:hAnsi="Times New Roman" w:cs="Times New Roman"/>
          <w:sz w:val="28"/>
          <w:szCs w:val="28"/>
          <w:lang w:val="kk-KZ"/>
        </w:rPr>
        <w:t xml:space="preserve"> метапәндік </w:t>
      </w:r>
      <w:r>
        <w:rPr>
          <w:rStyle w:val="41"/>
          <w:rFonts w:ascii="Times New Roman" w:hAnsi="Times New Roman" w:cs="Times New Roman"/>
          <w:sz w:val="28"/>
          <w:szCs w:val="28"/>
          <w:lang w:val="kk-KZ"/>
        </w:rPr>
        <w:t>нәтижелерін дамытуға</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мүмкіндік</w:t>
      </w:r>
      <w:r>
        <w:rPr>
          <w:rFonts w:ascii="Times New Roman" w:hAnsi="Times New Roman" w:cs="Times New Roman"/>
          <w:sz w:val="28"/>
          <w:szCs w:val="28"/>
          <w:lang w:val="kk-KZ"/>
        </w:rPr>
        <w:t xml:space="preserve"> береді</w:t>
      </w:r>
      <w:r>
        <w:rPr>
          <w:rStyle w:val="41"/>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Ол</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төрт</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негізгі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блокты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қамтиды:</w:t>
      </w:r>
      <w:r>
        <w:rPr>
          <w:rFonts w:ascii="Times New Roman" w:hAnsi="Times New Roman" w:cs="Times New Roman"/>
          <w:sz w:val="28"/>
          <w:szCs w:val="28"/>
          <w:lang w:val="kk-KZ"/>
        </w:rPr>
        <w:t xml:space="preserve"> </w:t>
      </w:r>
      <w:r>
        <w:rPr>
          <w:rStyle w:val="41"/>
          <w:rFonts w:ascii="Times New Roman" w:hAnsi="Times New Roman" w:cs="Times New Roman"/>
          <w:b/>
          <w:sz w:val="28"/>
          <w:szCs w:val="28"/>
          <w:lang w:val="kk-KZ"/>
        </w:rPr>
        <w:t>тұжырымдамалық-әдіснамалық,</w:t>
      </w:r>
      <w:r>
        <w:rPr>
          <w:rFonts w:ascii="Times New Roman" w:hAnsi="Times New Roman" w:cs="Times New Roman"/>
          <w:b/>
          <w:sz w:val="28"/>
          <w:szCs w:val="28"/>
          <w:lang w:val="kk-KZ"/>
        </w:rPr>
        <w:t xml:space="preserve"> мазмұндық-</w:t>
      </w:r>
      <w:r>
        <w:rPr>
          <w:rStyle w:val="41"/>
          <w:rFonts w:ascii="Times New Roman" w:hAnsi="Times New Roman" w:cs="Times New Roman"/>
          <w:b/>
          <w:sz w:val="28"/>
          <w:szCs w:val="28"/>
          <w:lang w:val="kk-KZ"/>
        </w:rPr>
        <w:t>әрекеттік,</w:t>
      </w:r>
      <w:r>
        <w:rPr>
          <w:rFonts w:ascii="Times New Roman" w:hAnsi="Times New Roman" w:cs="Times New Roman"/>
          <w:b/>
          <w:sz w:val="28"/>
          <w:szCs w:val="28"/>
          <w:lang w:val="kk-KZ"/>
        </w:rPr>
        <w:t xml:space="preserve"> </w:t>
      </w:r>
      <w:r>
        <w:rPr>
          <w:rStyle w:val="41"/>
          <w:rFonts w:ascii="Times New Roman" w:hAnsi="Times New Roman" w:cs="Times New Roman"/>
          <w:b/>
          <w:sz w:val="28"/>
          <w:szCs w:val="28"/>
          <w:lang w:val="kk-KZ"/>
        </w:rPr>
        <w:t xml:space="preserve">процессуалдық-өлшемдік, </w:t>
      </w:r>
      <w:r>
        <w:rPr>
          <w:rFonts w:ascii="Times New Roman" w:hAnsi="Times New Roman" w:cs="Times New Roman"/>
          <w:b/>
          <w:sz w:val="28"/>
          <w:szCs w:val="28"/>
          <w:lang w:val="kk-KZ"/>
        </w:rPr>
        <w:t>бағалау-</w:t>
      </w:r>
      <w:r>
        <w:rPr>
          <w:rStyle w:val="41"/>
          <w:rFonts w:ascii="Times New Roman" w:hAnsi="Times New Roman" w:cs="Times New Roman"/>
          <w:b/>
          <w:sz w:val="28"/>
          <w:szCs w:val="28"/>
          <w:lang w:val="kk-KZ"/>
        </w:rPr>
        <w:t>нәтижелік.</w:t>
      </w:r>
      <w:r>
        <w:rPr>
          <w:rFonts w:ascii="Times New Roman" w:hAnsi="Times New Roman" w:cs="Times New Roman"/>
          <w:sz w:val="28"/>
          <w:szCs w:val="28"/>
          <w:lang w:val="kk-KZ"/>
        </w:rPr>
        <w:t xml:space="preserve"> </w:t>
      </w:r>
    </w:p>
    <w:p w14:paraId="05BE6928">
      <w:pPr>
        <w:ind w:firstLine="567"/>
        <w:jc w:val="both"/>
        <w:rPr>
          <w:rStyle w:val="26"/>
          <w:rFonts w:ascii="Times New Roman" w:hAnsi="Times New Roman" w:cs="Times New Roman"/>
          <w:sz w:val="28"/>
          <w:szCs w:val="28"/>
          <w:lang w:val="kk-KZ"/>
        </w:rPr>
      </w:pPr>
      <w:r>
        <w:rPr>
          <w:rStyle w:val="41"/>
          <w:rFonts w:ascii="Times New Roman" w:hAnsi="Times New Roman" w:cs="Times New Roman"/>
          <w:i/>
          <w:sz w:val="28"/>
          <w:szCs w:val="28"/>
          <w:lang w:val="kk-KZ"/>
        </w:rPr>
        <w:t>Тұжырымдамалық-әдіснамалық</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блок</w:t>
      </w:r>
      <w:r>
        <w:rPr>
          <w:rFonts w:ascii="Times New Roman" w:hAnsi="Times New Roman" w:cs="Times New Roman"/>
          <w:sz w:val="28"/>
          <w:szCs w:val="28"/>
          <w:lang w:val="kk-KZ"/>
        </w:rPr>
        <w:t xml:space="preserve"> бастауыш </w:t>
      </w:r>
      <w:r>
        <w:rPr>
          <w:rStyle w:val="41"/>
          <w:rFonts w:ascii="Times New Roman" w:hAnsi="Times New Roman" w:cs="Times New Roman"/>
          <w:sz w:val="28"/>
          <w:szCs w:val="28"/>
          <w:lang w:val="kk-KZ"/>
        </w:rPr>
        <w:t>білім</w:t>
      </w:r>
      <w:r>
        <w:rPr>
          <w:rFonts w:ascii="Times New Roman" w:hAnsi="Times New Roman" w:cs="Times New Roman"/>
          <w:sz w:val="28"/>
          <w:szCs w:val="28"/>
          <w:lang w:val="kk-KZ"/>
        </w:rPr>
        <w:t xml:space="preserve"> беруде метапәндік </w:t>
      </w:r>
      <w:r>
        <w:rPr>
          <w:rStyle w:val="41"/>
          <w:rFonts w:ascii="Times New Roman" w:hAnsi="Times New Roman" w:cs="Times New Roman"/>
          <w:sz w:val="28"/>
          <w:szCs w:val="28"/>
          <w:lang w:val="kk-KZ"/>
        </w:rPr>
        <w:t>нәтижелерді</w:t>
      </w:r>
      <w:r>
        <w:rPr>
          <w:rFonts w:ascii="Times New Roman" w:hAnsi="Times New Roman" w:cs="Times New Roman"/>
          <w:sz w:val="28"/>
          <w:szCs w:val="28"/>
          <w:lang w:val="kk-KZ"/>
        </w:rPr>
        <w:t xml:space="preserve"> дамытуда </w:t>
      </w:r>
      <w:r>
        <w:rPr>
          <w:rStyle w:val="41"/>
          <w:rFonts w:ascii="Times New Roman" w:hAnsi="Times New Roman" w:cs="Times New Roman"/>
          <w:sz w:val="28"/>
          <w:szCs w:val="28"/>
          <w:lang w:val="kk-KZ"/>
        </w:rPr>
        <w:t>қалыптастырушы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бағалауды</w:t>
      </w:r>
      <w:r>
        <w:rPr>
          <w:rFonts w:ascii="Times New Roman" w:hAnsi="Times New Roman" w:cs="Times New Roman"/>
          <w:sz w:val="28"/>
          <w:szCs w:val="28"/>
          <w:lang w:val="kk-KZ"/>
        </w:rPr>
        <w:t xml:space="preserve"> қолдануды жүзеге </w:t>
      </w:r>
      <w:r>
        <w:rPr>
          <w:rStyle w:val="41"/>
          <w:rFonts w:ascii="Times New Roman" w:hAnsi="Times New Roman" w:cs="Times New Roman"/>
          <w:sz w:val="28"/>
          <w:szCs w:val="28"/>
          <w:lang w:val="kk-KZ"/>
        </w:rPr>
        <w:t>асырудың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мақсаттарын,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тәсілдерін,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 xml:space="preserve">ұстанымдарын сипаттайды. </w:t>
      </w:r>
    </w:p>
    <w:p w14:paraId="74D4E1DE">
      <w:pPr>
        <w:pStyle w:val="14"/>
        <w:ind w:left="0" w:firstLine="567"/>
        <w:rPr>
          <w:lang w:val="kk-KZ"/>
        </w:rPr>
      </w:pPr>
      <w:r>
        <w:rPr>
          <w:rStyle w:val="41"/>
          <w:i/>
          <w:lang w:val="kk-KZ"/>
        </w:rPr>
        <w:t>Мазмұндық-әрекеттік</w:t>
      </w:r>
      <w:r>
        <w:rPr>
          <w:i/>
          <w:lang w:val="kk-KZ"/>
        </w:rPr>
        <w:t xml:space="preserve"> </w:t>
      </w:r>
      <w:r>
        <w:rPr>
          <w:rStyle w:val="41"/>
          <w:i/>
          <w:lang w:val="kk-KZ"/>
        </w:rPr>
        <w:t>блок</w:t>
      </w:r>
      <w:r>
        <w:rPr>
          <w:lang w:val="kk-KZ"/>
        </w:rPr>
        <w:t xml:space="preserve"> метапәндік </w:t>
      </w:r>
      <w:r>
        <w:rPr>
          <w:rStyle w:val="41"/>
          <w:lang w:val="kk-KZ"/>
        </w:rPr>
        <w:t>білімді</w:t>
      </w:r>
      <w:r>
        <w:rPr>
          <w:lang w:val="kk-KZ"/>
        </w:rPr>
        <w:t xml:space="preserve"> </w:t>
      </w:r>
      <w:r>
        <w:rPr>
          <w:rStyle w:val="41"/>
          <w:lang w:val="kk-KZ"/>
        </w:rPr>
        <w:t>алу</w:t>
      </w:r>
      <w:r>
        <w:rPr>
          <w:lang w:val="kk-KZ"/>
        </w:rPr>
        <w:t xml:space="preserve"> </w:t>
      </w:r>
      <w:r>
        <w:rPr>
          <w:rStyle w:val="41"/>
          <w:lang w:val="kk-KZ"/>
        </w:rPr>
        <w:t>және</w:t>
      </w:r>
      <w:r>
        <w:rPr>
          <w:lang w:val="kk-KZ"/>
        </w:rPr>
        <w:t xml:space="preserve"> метапәндік </w:t>
      </w:r>
      <w:r>
        <w:rPr>
          <w:rStyle w:val="41"/>
          <w:lang w:val="kk-KZ"/>
        </w:rPr>
        <w:t>нәтижелерге</w:t>
      </w:r>
      <w:r>
        <w:rPr>
          <w:lang w:val="kk-KZ"/>
        </w:rPr>
        <w:t xml:space="preserve"> қол </w:t>
      </w:r>
      <w:r>
        <w:rPr>
          <w:rStyle w:val="41"/>
          <w:lang w:val="kk-KZ"/>
        </w:rPr>
        <w:t>жеткізу</w:t>
      </w:r>
      <w:r>
        <w:rPr>
          <w:lang w:val="kk-KZ"/>
        </w:rPr>
        <w:t xml:space="preserve"> </w:t>
      </w:r>
      <w:r>
        <w:rPr>
          <w:rStyle w:val="41"/>
          <w:lang w:val="kk-KZ"/>
        </w:rPr>
        <w:t>мақсатында</w:t>
      </w:r>
      <w:r>
        <w:rPr>
          <w:lang w:val="kk-KZ"/>
        </w:rPr>
        <w:t xml:space="preserve"> </w:t>
      </w:r>
      <w:r>
        <w:rPr>
          <w:rStyle w:val="41"/>
          <w:lang w:val="kk-KZ"/>
        </w:rPr>
        <w:t>оқу</w:t>
      </w:r>
      <w:r>
        <w:rPr>
          <w:lang w:val="kk-KZ"/>
        </w:rPr>
        <w:t xml:space="preserve"> </w:t>
      </w:r>
      <w:r>
        <w:rPr>
          <w:rStyle w:val="41"/>
          <w:lang w:val="kk-KZ"/>
        </w:rPr>
        <w:t>пәндерінің</w:t>
      </w:r>
      <w:r>
        <w:rPr>
          <w:lang w:val="kk-KZ"/>
        </w:rPr>
        <w:t xml:space="preserve"> </w:t>
      </w:r>
      <w:r>
        <w:rPr>
          <w:rStyle w:val="41"/>
          <w:lang w:val="kk-KZ"/>
        </w:rPr>
        <w:t>әртүрлі</w:t>
      </w:r>
      <w:r>
        <w:rPr>
          <w:lang w:val="kk-KZ"/>
        </w:rPr>
        <w:t xml:space="preserve"> </w:t>
      </w:r>
      <w:r>
        <w:rPr>
          <w:rStyle w:val="41"/>
          <w:lang w:val="kk-KZ"/>
        </w:rPr>
        <w:t>циклдерін</w:t>
      </w:r>
      <w:r>
        <w:rPr>
          <w:lang w:val="kk-KZ"/>
        </w:rPr>
        <w:t xml:space="preserve"> оқытудағы конвергенция </w:t>
      </w:r>
      <w:r>
        <w:rPr>
          <w:rStyle w:val="41"/>
          <w:lang w:val="kk-KZ"/>
        </w:rPr>
        <w:t>қағидаларын көрсетеді. «Конвергенция»</w:t>
      </w:r>
      <w:r>
        <w:rPr>
          <w:lang w:val="kk-KZ"/>
        </w:rPr>
        <w:t xml:space="preserve"> </w:t>
      </w:r>
      <w:r>
        <w:rPr>
          <w:rStyle w:val="41"/>
          <w:lang w:val="kk-KZ"/>
        </w:rPr>
        <w:t>термині</w:t>
      </w:r>
      <w:r>
        <w:rPr>
          <w:lang w:val="kk-KZ"/>
        </w:rPr>
        <w:t xml:space="preserve"> </w:t>
      </w:r>
      <w:r>
        <w:rPr>
          <w:rStyle w:val="41"/>
          <w:lang w:val="kk-KZ"/>
        </w:rPr>
        <w:t>латынның</w:t>
      </w:r>
      <w:r>
        <w:rPr>
          <w:lang w:val="kk-KZ"/>
        </w:rPr>
        <w:t xml:space="preserve"> «convergere» </w:t>
      </w:r>
      <w:r>
        <w:rPr>
          <w:rStyle w:val="41"/>
          <w:lang w:val="kk-KZ"/>
        </w:rPr>
        <w:t>етістігінен</w:t>
      </w:r>
      <w:r>
        <w:rPr>
          <w:lang w:val="kk-KZ"/>
        </w:rPr>
        <w:t xml:space="preserve"> </w:t>
      </w:r>
      <w:r>
        <w:rPr>
          <w:rStyle w:val="41"/>
          <w:lang w:val="kk-KZ"/>
        </w:rPr>
        <w:t>шыққан</w:t>
      </w:r>
      <w:r>
        <w:rPr>
          <w:lang w:val="kk-KZ"/>
        </w:rPr>
        <w:t xml:space="preserve"> </w:t>
      </w:r>
      <w:r>
        <w:rPr>
          <w:rStyle w:val="41"/>
          <w:lang w:val="kk-KZ"/>
        </w:rPr>
        <w:t>(«жақындау»)</w:t>
      </w:r>
      <w:r>
        <w:rPr>
          <w:lang w:val="kk-KZ"/>
        </w:rPr>
        <w:t xml:space="preserve"> </w:t>
      </w:r>
      <w:r>
        <w:rPr>
          <w:rStyle w:val="41"/>
          <w:lang w:val="kk-KZ"/>
        </w:rPr>
        <w:t>және</w:t>
      </w:r>
      <w:r>
        <w:rPr>
          <w:lang w:val="kk-KZ"/>
        </w:rPr>
        <w:t xml:space="preserve"> </w:t>
      </w:r>
      <w:r>
        <w:rPr>
          <w:rStyle w:val="41"/>
          <w:lang w:val="kk-KZ"/>
        </w:rPr>
        <w:t>бір</w:t>
      </w:r>
      <w:r>
        <w:rPr>
          <w:lang w:val="kk-KZ"/>
        </w:rPr>
        <w:t xml:space="preserve"> </w:t>
      </w:r>
      <w:r>
        <w:rPr>
          <w:rStyle w:val="41"/>
          <w:lang w:val="kk-KZ"/>
        </w:rPr>
        <w:t>нүктеде</w:t>
      </w:r>
      <w:r>
        <w:rPr>
          <w:lang w:val="kk-KZ"/>
        </w:rPr>
        <w:t xml:space="preserve"> тұрып </w:t>
      </w:r>
      <w:r>
        <w:rPr>
          <w:rStyle w:val="41"/>
          <w:lang w:val="kk-KZ"/>
        </w:rPr>
        <w:t>жақындау,</w:t>
      </w:r>
      <w:r>
        <w:rPr>
          <w:lang w:val="kk-KZ"/>
        </w:rPr>
        <w:t xml:space="preserve"> </w:t>
      </w:r>
      <w:r>
        <w:rPr>
          <w:rStyle w:val="41"/>
          <w:lang w:val="kk-KZ"/>
        </w:rPr>
        <w:t>ұқсастық,</w:t>
      </w:r>
      <w:r>
        <w:rPr>
          <w:lang w:val="kk-KZ"/>
        </w:rPr>
        <w:t xml:space="preserve"> </w:t>
      </w:r>
      <w:r>
        <w:rPr>
          <w:rStyle w:val="41"/>
          <w:lang w:val="kk-KZ"/>
        </w:rPr>
        <w:t>туралау,</w:t>
      </w:r>
      <w:r>
        <w:rPr>
          <w:lang w:val="kk-KZ"/>
        </w:rPr>
        <w:t xml:space="preserve"> </w:t>
      </w:r>
      <w:r>
        <w:rPr>
          <w:rStyle w:val="41"/>
          <w:lang w:val="kk-KZ"/>
        </w:rPr>
        <w:t>конвергенция,</w:t>
      </w:r>
      <w:r>
        <w:rPr>
          <w:lang w:val="kk-KZ"/>
        </w:rPr>
        <w:t xml:space="preserve"> </w:t>
      </w:r>
      <w:r>
        <w:rPr>
          <w:rStyle w:val="41"/>
          <w:lang w:val="kk-KZ"/>
        </w:rPr>
        <w:t>өзара</w:t>
      </w:r>
      <w:r>
        <w:rPr>
          <w:lang w:val="kk-KZ"/>
        </w:rPr>
        <w:t xml:space="preserve"> </w:t>
      </w:r>
      <w:r>
        <w:rPr>
          <w:rStyle w:val="41"/>
          <w:lang w:val="kk-KZ"/>
        </w:rPr>
        <w:t>әрекеттесу</w:t>
      </w:r>
      <w:r>
        <w:rPr>
          <w:lang w:val="kk-KZ"/>
        </w:rPr>
        <w:t xml:space="preserve">, өзара ену </w:t>
      </w:r>
      <w:r>
        <w:rPr>
          <w:rStyle w:val="41"/>
          <w:lang w:val="kk-KZ"/>
        </w:rPr>
        <w:t>үдерісін</w:t>
      </w:r>
      <w:r>
        <w:rPr>
          <w:lang w:val="kk-KZ"/>
        </w:rPr>
        <w:t xml:space="preserve"> </w:t>
      </w:r>
      <w:r>
        <w:rPr>
          <w:rStyle w:val="41"/>
          <w:lang w:val="kk-KZ"/>
        </w:rPr>
        <w:t>білдіреді. Диалектикалық зерттеулерде конвергентті</w:t>
      </w:r>
      <w:r>
        <w:rPr>
          <w:lang w:val="kk-KZ"/>
        </w:rPr>
        <w:t xml:space="preserve"> </w:t>
      </w:r>
      <w:r>
        <w:rPr>
          <w:rStyle w:val="41"/>
          <w:lang w:val="kk-KZ"/>
        </w:rPr>
        <w:t>тәсілге сүйене</w:t>
      </w:r>
      <w:r>
        <w:rPr>
          <w:lang w:val="kk-KZ"/>
        </w:rPr>
        <w:t xml:space="preserve"> отырып</w:t>
      </w:r>
      <w:r>
        <w:rPr>
          <w:rStyle w:val="41"/>
          <w:lang w:val="kk-KZ"/>
        </w:rPr>
        <w:t>,</w:t>
      </w:r>
      <w:r>
        <w:rPr>
          <w:lang w:val="kk-KZ"/>
        </w:rPr>
        <w:t xml:space="preserve"> </w:t>
      </w:r>
      <w:r>
        <w:rPr>
          <w:rStyle w:val="41"/>
          <w:lang w:val="kk-KZ"/>
        </w:rPr>
        <w:t>К</w:t>
      </w:r>
      <w:r>
        <w:rPr>
          <w:lang w:val="kk-KZ"/>
        </w:rPr>
        <w:t>.</w:t>
      </w:r>
      <w:r>
        <w:rPr>
          <w:rStyle w:val="41"/>
          <w:lang w:val="kk-KZ"/>
        </w:rPr>
        <w:t>А.</w:t>
      </w:r>
      <w:r>
        <w:rPr>
          <w:lang w:val="kk-KZ"/>
        </w:rPr>
        <w:t xml:space="preserve"> Скворчевский </w:t>
      </w:r>
      <w:r>
        <w:rPr>
          <w:rStyle w:val="41"/>
          <w:lang w:val="kk-KZ"/>
        </w:rPr>
        <w:t>оқу</w:t>
      </w:r>
      <w:r>
        <w:rPr>
          <w:lang w:val="kk-KZ"/>
        </w:rPr>
        <w:t xml:space="preserve"> </w:t>
      </w:r>
      <w:r>
        <w:rPr>
          <w:rStyle w:val="41"/>
          <w:lang w:val="kk-KZ"/>
        </w:rPr>
        <w:t>іс</w:t>
      </w:r>
      <w:r>
        <w:rPr>
          <w:lang w:val="kk-KZ"/>
        </w:rPr>
        <w:t xml:space="preserve">-әрекетінің </w:t>
      </w:r>
      <w:r>
        <w:rPr>
          <w:rStyle w:val="41"/>
          <w:lang w:val="kk-KZ"/>
        </w:rPr>
        <w:t>пәндік</w:t>
      </w:r>
      <w:r>
        <w:rPr>
          <w:lang w:val="kk-KZ"/>
        </w:rPr>
        <w:t xml:space="preserve"> </w:t>
      </w:r>
      <w:r>
        <w:rPr>
          <w:rStyle w:val="41"/>
          <w:lang w:val="kk-KZ"/>
        </w:rPr>
        <w:t>нәтижелерінде жобалау</w:t>
      </w:r>
      <w:r>
        <w:rPr>
          <w:lang w:val="kk-KZ"/>
        </w:rPr>
        <w:t xml:space="preserve"> </w:t>
      </w:r>
      <w:r>
        <w:rPr>
          <w:rStyle w:val="41"/>
          <w:lang w:val="kk-KZ"/>
        </w:rPr>
        <w:t>және</w:t>
      </w:r>
      <w:r>
        <w:rPr>
          <w:lang w:val="kk-KZ"/>
        </w:rPr>
        <w:t xml:space="preserve"> </w:t>
      </w:r>
      <w:r>
        <w:rPr>
          <w:rStyle w:val="41"/>
          <w:lang w:val="kk-KZ"/>
        </w:rPr>
        <w:t>зерттеу</w:t>
      </w:r>
      <w:r>
        <w:rPr>
          <w:lang w:val="kk-KZ"/>
        </w:rPr>
        <w:t xml:space="preserve"> </w:t>
      </w:r>
      <w:r>
        <w:rPr>
          <w:rStyle w:val="41"/>
          <w:lang w:val="kk-KZ"/>
        </w:rPr>
        <w:t>қызметін</w:t>
      </w:r>
      <w:r>
        <w:rPr>
          <w:lang w:val="kk-KZ"/>
        </w:rPr>
        <w:t xml:space="preserve"> іске </w:t>
      </w:r>
      <w:r>
        <w:rPr>
          <w:rStyle w:val="41"/>
          <w:lang w:val="kk-KZ"/>
        </w:rPr>
        <w:t>асыруды көздеп</w:t>
      </w:r>
      <w:r>
        <w:rPr>
          <w:lang w:val="kk-KZ"/>
        </w:rPr>
        <w:t xml:space="preserve">,  оған метапәндерді </w:t>
      </w:r>
      <w:r>
        <w:rPr>
          <w:rStyle w:val="41"/>
          <w:lang w:val="kk-KZ"/>
        </w:rPr>
        <w:t>енгізу</w:t>
      </w:r>
      <w:r>
        <w:rPr>
          <w:lang w:val="kk-KZ"/>
        </w:rPr>
        <w:t xml:space="preserve"> </w:t>
      </w:r>
      <w:r>
        <w:rPr>
          <w:rStyle w:val="41"/>
          <w:lang w:val="kk-KZ"/>
        </w:rPr>
        <w:t>де</w:t>
      </w:r>
      <w:r>
        <w:rPr>
          <w:lang w:val="kk-KZ"/>
        </w:rPr>
        <w:t xml:space="preserve"> </w:t>
      </w:r>
      <w:r>
        <w:rPr>
          <w:rStyle w:val="41"/>
          <w:lang w:val="kk-KZ"/>
        </w:rPr>
        <w:t>бұл</w:t>
      </w:r>
      <w:r>
        <w:rPr>
          <w:lang w:val="kk-KZ"/>
        </w:rPr>
        <w:t xml:space="preserve"> </w:t>
      </w:r>
      <w:r>
        <w:rPr>
          <w:rStyle w:val="41"/>
          <w:lang w:val="kk-KZ"/>
        </w:rPr>
        <w:t>мәселені</w:t>
      </w:r>
      <w:r>
        <w:rPr>
          <w:lang w:val="kk-KZ"/>
        </w:rPr>
        <w:t xml:space="preserve"> </w:t>
      </w:r>
      <w:r>
        <w:rPr>
          <w:rStyle w:val="41"/>
          <w:lang w:val="kk-KZ"/>
        </w:rPr>
        <w:t>толық</w:t>
      </w:r>
      <w:r>
        <w:rPr>
          <w:lang w:val="kk-KZ"/>
        </w:rPr>
        <w:t xml:space="preserve"> </w:t>
      </w:r>
      <w:r>
        <w:rPr>
          <w:rStyle w:val="41"/>
          <w:lang w:val="kk-KZ"/>
        </w:rPr>
        <w:t>шеше</w:t>
      </w:r>
      <w:r>
        <w:rPr>
          <w:lang w:val="kk-KZ"/>
        </w:rPr>
        <w:t xml:space="preserve"> алмайды деп есептейді</w:t>
      </w:r>
      <w:r>
        <w:rPr>
          <w:rStyle w:val="41"/>
          <w:lang w:val="kk-KZ"/>
        </w:rPr>
        <w:t>.</w:t>
      </w:r>
    </w:p>
    <w:p w14:paraId="25EA06A6">
      <w:pPr>
        <w:pStyle w:val="14"/>
        <w:ind w:left="0" w:firstLine="567"/>
        <w:rPr>
          <w:rStyle w:val="41"/>
          <w:lang w:val="kk-KZ"/>
        </w:rPr>
      </w:pPr>
      <w:r>
        <w:rPr>
          <w:rStyle w:val="41"/>
          <w:i/>
          <w:lang w:val="kk-KZ"/>
        </w:rPr>
        <w:t>Процессуалдық-өлшемдік</w:t>
      </w:r>
      <w:r>
        <w:rPr>
          <w:i/>
          <w:lang w:val="kk-KZ"/>
        </w:rPr>
        <w:t xml:space="preserve"> </w:t>
      </w:r>
      <w:r>
        <w:rPr>
          <w:rStyle w:val="41"/>
          <w:i/>
          <w:lang w:val="kk-KZ"/>
        </w:rPr>
        <w:t>блок</w:t>
      </w:r>
      <w:r>
        <w:rPr>
          <w:lang w:val="kk-KZ"/>
        </w:rPr>
        <w:t xml:space="preserve"> </w:t>
      </w:r>
      <w:r>
        <w:rPr>
          <w:rStyle w:val="41"/>
          <w:lang w:val="kk-KZ"/>
        </w:rPr>
        <w:t>динамикалық жағдайда</w:t>
      </w:r>
      <w:r>
        <w:rPr>
          <w:lang w:val="kk-KZ"/>
        </w:rPr>
        <w:t xml:space="preserve"> бастауыш сынып оқушыларының метапәндік нәтижелерін дамытудағы </w:t>
      </w:r>
      <w:r>
        <w:rPr>
          <w:rStyle w:val="41"/>
          <w:lang w:val="kk-KZ"/>
        </w:rPr>
        <w:t>қалыптастырушы</w:t>
      </w:r>
      <w:r>
        <w:rPr>
          <w:lang w:val="kk-KZ"/>
        </w:rPr>
        <w:t xml:space="preserve"> </w:t>
      </w:r>
      <w:r>
        <w:rPr>
          <w:rStyle w:val="41"/>
          <w:lang w:val="kk-KZ"/>
        </w:rPr>
        <w:t>бағалауды қолдану</w:t>
      </w:r>
      <w:r>
        <w:rPr>
          <w:lang w:val="kk-KZ"/>
        </w:rPr>
        <w:t xml:space="preserve"> </w:t>
      </w:r>
      <w:r>
        <w:rPr>
          <w:rStyle w:val="41"/>
          <w:lang w:val="kk-KZ"/>
        </w:rPr>
        <w:t>кезеңдерін</w:t>
      </w:r>
      <w:r>
        <w:rPr>
          <w:lang w:val="kk-KZ"/>
        </w:rPr>
        <w:t xml:space="preserve"> ұсынады, яғни </w:t>
      </w:r>
      <w:r>
        <w:rPr>
          <w:rStyle w:val="41"/>
          <w:lang w:val="kk-KZ"/>
        </w:rPr>
        <w:t>бастапқы</w:t>
      </w:r>
      <w:r>
        <w:rPr>
          <w:lang w:val="kk-KZ"/>
        </w:rPr>
        <w:t xml:space="preserve"> </w:t>
      </w:r>
      <w:r>
        <w:rPr>
          <w:rStyle w:val="41"/>
          <w:lang w:val="kk-KZ"/>
        </w:rPr>
        <w:t>диагностика</w:t>
      </w:r>
      <w:r>
        <w:rPr>
          <w:lang w:val="kk-KZ"/>
        </w:rPr>
        <w:t xml:space="preserve"> </w:t>
      </w:r>
      <w:r>
        <w:rPr>
          <w:rStyle w:val="41"/>
          <w:lang w:val="kk-KZ"/>
        </w:rPr>
        <w:t>кезеңінен</w:t>
      </w:r>
      <w:r>
        <w:rPr>
          <w:lang w:val="kk-KZ"/>
        </w:rPr>
        <w:t xml:space="preserve"> бастап, метапәндік </w:t>
      </w:r>
      <w:r>
        <w:rPr>
          <w:rStyle w:val="41"/>
          <w:lang w:val="kk-KZ"/>
        </w:rPr>
        <w:t>жетістіктерді</w:t>
      </w:r>
      <w:r>
        <w:rPr>
          <w:lang w:val="kk-KZ"/>
        </w:rPr>
        <w:t xml:space="preserve"> </w:t>
      </w:r>
      <w:r>
        <w:rPr>
          <w:rStyle w:val="41"/>
          <w:lang w:val="kk-KZ"/>
        </w:rPr>
        <w:t>қалыптастыру</w:t>
      </w:r>
      <w:r>
        <w:rPr>
          <w:lang w:val="kk-KZ"/>
        </w:rPr>
        <w:t xml:space="preserve"> </w:t>
      </w:r>
      <w:r>
        <w:rPr>
          <w:rStyle w:val="41"/>
          <w:lang w:val="kk-KZ"/>
        </w:rPr>
        <w:t>арқылы</w:t>
      </w:r>
      <w:r>
        <w:rPr>
          <w:lang w:val="kk-KZ"/>
        </w:rPr>
        <w:t xml:space="preserve"> күтілетін </w:t>
      </w:r>
      <w:r>
        <w:rPr>
          <w:rStyle w:val="41"/>
          <w:lang w:val="kk-KZ"/>
        </w:rPr>
        <w:t>нәтижелерді</w:t>
      </w:r>
      <w:r>
        <w:rPr>
          <w:lang w:val="kk-KZ"/>
        </w:rPr>
        <w:t xml:space="preserve"> </w:t>
      </w:r>
      <w:r>
        <w:rPr>
          <w:rStyle w:val="41"/>
          <w:lang w:val="kk-KZ"/>
        </w:rPr>
        <w:t>педагогикалық</w:t>
      </w:r>
      <w:r>
        <w:rPr>
          <w:lang w:val="kk-KZ"/>
        </w:rPr>
        <w:t xml:space="preserve">-тәжірибелік жағынан </w:t>
      </w:r>
      <w:r>
        <w:rPr>
          <w:rStyle w:val="41"/>
          <w:lang w:val="kk-KZ"/>
        </w:rPr>
        <w:t>түзетуге</w:t>
      </w:r>
      <w:r>
        <w:rPr>
          <w:lang w:val="kk-KZ"/>
        </w:rPr>
        <w:t xml:space="preserve"> </w:t>
      </w:r>
      <w:r>
        <w:rPr>
          <w:rStyle w:val="41"/>
          <w:lang w:val="kk-KZ"/>
        </w:rPr>
        <w:t>және</w:t>
      </w:r>
      <w:r>
        <w:rPr>
          <w:lang w:val="kk-KZ"/>
        </w:rPr>
        <w:t xml:space="preserve"> </w:t>
      </w:r>
      <w:r>
        <w:rPr>
          <w:rStyle w:val="41"/>
          <w:lang w:val="kk-KZ"/>
        </w:rPr>
        <w:t>оқушылардың</w:t>
      </w:r>
      <w:r>
        <w:rPr>
          <w:lang w:val="kk-KZ"/>
        </w:rPr>
        <w:t xml:space="preserve"> одан </w:t>
      </w:r>
      <w:r>
        <w:rPr>
          <w:rStyle w:val="41"/>
          <w:lang w:val="kk-KZ"/>
        </w:rPr>
        <w:t>әрі</w:t>
      </w:r>
      <w:r>
        <w:rPr>
          <w:lang w:val="kk-KZ"/>
        </w:rPr>
        <w:t xml:space="preserve"> </w:t>
      </w:r>
      <w:r>
        <w:rPr>
          <w:rStyle w:val="41"/>
          <w:lang w:val="kk-KZ"/>
        </w:rPr>
        <w:t>жеке</w:t>
      </w:r>
      <w:r>
        <w:rPr>
          <w:lang w:val="kk-KZ"/>
        </w:rPr>
        <w:t xml:space="preserve"> </w:t>
      </w:r>
      <w:r>
        <w:rPr>
          <w:rStyle w:val="41"/>
          <w:lang w:val="kk-KZ"/>
        </w:rPr>
        <w:t>прогресін</w:t>
      </w:r>
      <w:r>
        <w:rPr>
          <w:lang w:val="kk-KZ"/>
        </w:rPr>
        <w:t xml:space="preserve"> </w:t>
      </w:r>
      <w:r>
        <w:rPr>
          <w:rStyle w:val="41"/>
          <w:lang w:val="kk-KZ"/>
        </w:rPr>
        <w:t>болжауға мүмкіндік береді.</w:t>
      </w:r>
      <w:r>
        <w:rPr>
          <w:lang w:val="kk-KZ"/>
        </w:rPr>
        <w:t xml:space="preserve"> </w:t>
      </w:r>
      <w:r>
        <w:rPr>
          <w:rStyle w:val="41"/>
          <w:lang w:val="kk-KZ"/>
        </w:rPr>
        <w:t>Оған</w:t>
      </w:r>
      <w:r>
        <w:rPr>
          <w:lang w:val="kk-KZ"/>
        </w:rPr>
        <w:t xml:space="preserve"> </w:t>
      </w:r>
      <w:r>
        <w:rPr>
          <w:rStyle w:val="41"/>
          <w:lang w:val="kk-KZ"/>
        </w:rPr>
        <w:t>бірқатар</w:t>
      </w:r>
      <w:r>
        <w:rPr>
          <w:lang w:val="kk-KZ"/>
        </w:rPr>
        <w:t xml:space="preserve"> </w:t>
      </w:r>
      <w:r>
        <w:rPr>
          <w:rStyle w:val="41"/>
          <w:lang w:val="kk-KZ"/>
        </w:rPr>
        <w:t>дәйекті</w:t>
      </w:r>
      <w:r>
        <w:rPr>
          <w:lang w:val="kk-KZ"/>
        </w:rPr>
        <w:t xml:space="preserve"> </w:t>
      </w:r>
      <w:r>
        <w:rPr>
          <w:rStyle w:val="41"/>
          <w:lang w:val="kk-KZ"/>
        </w:rPr>
        <w:t>кезеңдер</w:t>
      </w:r>
      <w:r>
        <w:rPr>
          <w:lang w:val="kk-KZ"/>
        </w:rPr>
        <w:t xml:space="preserve"> кіреді</w:t>
      </w:r>
      <w:r>
        <w:rPr>
          <w:rStyle w:val="41"/>
          <w:lang w:val="kk-KZ"/>
        </w:rPr>
        <w:t>:</w:t>
      </w:r>
      <w:r>
        <w:rPr>
          <w:lang w:val="kk-KZ"/>
        </w:rPr>
        <w:t xml:space="preserve"> білім алушылардың </w:t>
      </w:r>
      <w:r>
        <w:rPr>
          <w:rStyle w:val="41"/>
          <w:lang w:val="kk-KZ"/>
        </w:rPr>
        <w:t>білім</w:t>
      </w:r>
      <w:r>
        <w:rPr>
          <w:lang w:val="kk-KZ"/>
        </w:rPr>
        <w:t xml:space="preserve"> </w:t>
      </w:r>
      <w:r>
        <w:rPr>
          <w:rStyle w:val="41"/>
          <w:lang w:val="kk-KZ"/>
        </w:rPr>
        <w:t>жетістіктерін</w:t>
      </w:r>
      <w:r>
        <w:rPr>
          <w:lang w:val="kk-KZ"/>
        </w:rPr>
        <w:t xml:space="preserve"> </w:t>
      </w:r>
      <w:r>
        <w:rPr>
          <w:rStyle w:val="41"/>
          <w:lang w:val="kk-KZ"/>
        </w:rPr>
        <w:t>қалыптастырушы</w:t>
      </w:r>
      <w:r>
        <w:rPr>
          <w:lang w:val="kk-KZ"/>
        </w:rPr>
        <w:t xml:space="preserve"> </w:t>
      </w:r>
      <w:r>
        <w:rPr>
          <w:rStyle w:val="41"/>
          <w:lang w:val="kk-KZ"/>
        </w:rPr>
        <w:t>бағалау</w:t>
      </w:r>
      <w:r>
        <w:rPr>
          <w:lang w:val="kk-KZ"/>
        </w:rPr>
        <w:t xml:space="preserve"> </w:t>
      </w:r>
      <w:r>
        <w:rPr>
          <w:rStyle w:val="41"/>
          <w:lang w:val="kk-KZ"/>
        </w:rPr>
        <w:t>құралдарымен</w:t>
      </w:r>
      <w:r>
        <w:rPr>
          <w:lang w:val="kk-KZ"/>
        </w:rPr>
        <w:t xml:space="preserve"> </w:t>
      </w:r>
      <w:r>
        <w:rPr>
          <w:rStyle w:val="41"/>
          <w:lang w:val="kk-KZ"/>
        </w:rPr>
        <w:t>бастапқы</w:t>
      </w:r>
      <w:r>
        <w:rPr>
          <w:lang w:val="kk-KZ"/>
        </w:rPr>
        <w:t xml:space="preserve"> </w:t>
      </w:r>
      <w:r>
        <w:rPr>
          <w:rStyle w:val="41"/>
          <w:lang w:val="kk-KZ"/>
        </w:rPr>
        <w:t>диагностикалау</w:t>
      </w:r>
      <w:r>
        <w:rPr>
          <w:lang w:val="kk-KZ"/>
        </w:rPr>
        <w:t xml:space="preserve">; </w:t>
      </w:r>
      <w:r>
        <w:rPr>
          <w:rStyle w:val="41"/>
          <w:lang w:val="kk-KZ"/>
        </w:rPr>
        <w:t>әмбебап</w:t>
      </w:r>
      <w:r>
        <w:rPr>
          <w:lang w:val="kk-KZ"/>
        </w:rPr>
        <w:t xml:space="preserve"> </w:t>
      </w:r>
      <w:r>
        <w:rPr>
          <w:rStyle w:val="41"/>
          <w:lang w:val="kk-KZ"/>
        </w:rPr>
        <w:t>оқу</w:t>
      </w:r>
      <w:r>
        <w:rPr>
          <w:lang w:val="kk-KZ"/>
        </w:rPr>
        <w:t xml:space="preserve"> іс-</w:t>
      </w:r>
      <w:r>
        <w:rPr>
          <w:rStyle w:val="41"/>
          <w:lang w:val="kk-KZ"/>
        </w:rPr>
        <w:t>әрекеттерін,</w:t>
      </w:r>
      <w:r>
        <w:rPr>
          <w:lang w:val="kk-KZ"/>
        </w:rPr>
        <w:t xml:space="preserve"> </w:t>
      </w:r>
      <w:r>
        <w:rPr>
          <w:rStyle w:val="41"/>
          <w:lang w:val="kk-KZ"/>
        </w:rPr>
        <w:t>метатанымдық</w:t>
      </w:r>
      <w:r>
        <w:rPr>
          <w:lang w:val="kk-KZ"/>
        </w:rPr>
        <w:t xml:space="preserve"> </w:t>
      </w:r>
      <w:r>
        <w:rPr>
          <w:rStyle w:val="41"/>
          <w:lang w:val="kk-KZ"/>
        </w:rPr>
        <w:t>дағдыларды,</w:t>
      </w:r>
      <w:r>
        <w:rPr>
          <w:lang w:val="kk-KZ"/>
        </w:rPr>
        <w:t xml:space="preserve"> </w:t>
      </w:r>
      <w:r>
        <w:rPr>
          <w:rStyle w:val="41"/>
          <w:lang w:val="kk-KZ"/>
        </w:rPr>
        <w:t>ақпаратпен</w:t>
      </w:r>
      <w:r>
        <w:rPr>
          <w:lang w:val="kk-KZ"/>
        </w:rPr>
        <w:t xml:space="preserve"> </w:t>
      </w:r>
      <w:r>
        <w:rPr>
          <w:rStyle w:val="41"/>
          <w:lang w:val="kk-KZ"/>
        </w:rPr>
        <w:t>жұмыс</w:t>
      </w:r>
      <w:r>
        <w:rPr>
          <w:lang w:val="kk-KZ"/>
        </w:rPr>
        <w:t xml:space="preserve"> </w:t>
      </w:r>
      <w:r>
        <w:rPr>
          <w:rStyle w:val="41"/>
          <w:lang w:val="kk-KZ"/>
        </w:rPr>
        <w:t>істеу</w:t>
      </w:r>
      <w:r>
        <w:rPr>
          <w:lang w:val="kk-KZ"/>
        </w:rPr>
        <w:t xml:space="preserve"> дағдыларын </w:t>
      </w:r>
      <w:r>
        <w:rPr>
          <w:rStyle w:val="41"/>
          <w:lang w:val="kk-KZ"/>
        </w:rPr>
        <w:t>дамытуға</w:t>
      </w:r>
      <w:r>
        <w:rPr>
          <w:lang w:val="kk-KZ"/>
        </w:rPr>
        <w:t xml:space="preserve"> </w:t>
      </w:r>
      <w:r>
        <w:rPr>
          <w:rStyle w:val="41"/>
          <w:lang w:val="kk-KZ"/>
        </w:rPr>
        <w:t>бағытталған.</w:t>
      </w:r>
      <w:r>
        <w:rPr>
          <w:lang w:val="kk-KZ"/>
        </w:rPr>
        <w:t xml:space="preserve"> </w:t>
      </w:r>
    </w:p>
    <w:p w14:paraId="1E0DD1AB">
      <w:pPr>
        <w:pStyle w:val="14"/>
        <w:ind w:left="0" w:firstLine="567"/>
        <w:rPr>
          <w:lang w:val="kk-KZ"/>
        </w:rPr>
      </w:pPr>
      <w:r>
        <w:rPr>
          <w:rStyle w:val="41"/>
          <w:lang w:val="kk-KZ"/>
        </w:rPr>
        <w:t>Бағалау</w:t>
      </w:r>
      <w:r>
        <w:rPr>
          <w:lang w:val="kk-KZ"/>
        </w:rPr>
        <w:t xml:space="preserve"> </w:t>
      </w:r>
      <w:r>
        <w:rPr>
          <w:rStyle w:val="41"/>
          <w:lang w:val="kk-KZ"/>
        </w:rPr>
        <w:t>және</w:t>
      </w:r>
      <w:r>
        <w:rPr>
          <w:lang w:val="kk-KZ"/>
        </w:rPr>
        <w:t xml:space="preserve"> </w:t>
      </w:r>
      <w:r>
        <w:rPr>
          <w:rStyle w:val="41"/>
          <w:lang w:val="kk-KZ"/>
        </w:rPr>
        <w:t>дидактикалық</w:t>
      </w:r>
      <w:r>
        <w:rPr>
          <w:lang w:val="kk-KZ"/>
        </w:rPr>
        <w:t xml:space="preserve"> </w:t>
      </w:r>
      <w:r>
        <w:rPr>
          <w:rStyle w:val="41"/>
          <w:lang w:val="kk-KZ"/>
        </w:rPr>
        <w:t>технологиялар</w:t>
      </w:r>
      <w:r>
        <w:rPr>
          <w:lang w:val="kk-KZ"/>
        </w:rPr>
        <w:t xml:space="preserve"> </w:t>
      </w:r>
      <w:r>
        <w:rPr>
          <w:rStyle w:val="41"/>
          <w:lang w:val="kk-KZ"/>
        </w:rPr>
        <w:t>конвергенциясы</w:t>
      </w:r>
      <w:r>
        <w:rPr>
          <w:lang w:val="kk-KZ"/>
        </w:rPr>
        <w:t xml:space="preserve"> </w:t>
      </w:r>
      <w:r>
        <w:rPr>
          <w:rStyle w:val="41"/>
          <w:lang w:val="kk-KZ"/>
        </w:rPr>
        <w:t>негізінде</w:t>
      </w:r>
      <w:r>
        <w:rPr>
          <w:lang w:val="kk-KZ"/>
        </w:rPr>
        <w:t xml:space="preserve"> </w:t>
      </w:r>
      <w:r>
        <w:rPr>
          <w:rStyle w:val="41"/>
          <w:lang w:val="kk-KZ"/>
        </w:rPr>
        <w:t>білім</w:t>
      </w:r>
      <w:r>
        <w:rPr>
          <w:lang w:val="kk-KZ"/>
        </w:rPr>
        <w:t xml:space="preserve"> алушылардың метапәндік </w:t>
      </w:r>
      <w:r>
        <w:rPr>
          <w:rStyle w:val="41"/>
          <w:lang w:val="kk-KZ"/>
        </w:rPr>
        <w:t>нәтижелерін</w:t>
      </w:r>
      <w:r>
        <w:rPr>
          <w:lang w:val="kk-KZ"/>
        </w:rPr>
        <w:t xml:space="preserve"> дамыту, </w:t>
      </w:r>
      <w:r>
        <w:rPr>
          <w:rStyle w:val="41"/>
          <w:lang w:val="kk-KZ"/>
        </w:rPr>
        <w:t>пәнаралық</w:t>
      </w:r>
      <w:r>
        <w:rPr>
          <w:lang w:val="kk-KZ"/>
        </w:rPr>
        <w:t xml:space="preserve"> </w:t>
      </w:r>
      <w:r>
        <w:rPr>
          <w:rStyle w:val="41"/>
          <w:lang w:val="kk-KZ"/>
        </w:rPr>
        <w:t>ұғымдарды</w:t>
      </w:r>
      <w:r>
        <w:rPr>
          <w:lang w:val="kk-KZ"/>
        </w:rPr>
        <w:t xml:space="preserve"> </w:t>
      </w:r>
      <w:r>
        <w:rPr>
          <w:rStyle w:val="41"/>
          <w:lang w:val="kk-KZ"/>
        </w:rPr>
        <w:t>игеру</w:t>
      </w:r>
      <w:r>
        <w:rPr>
          <w:lang w:val="kk-KZ"/>
        </w:rPr>
        <w:t xml:space="preserve">; </w:t>
      </w:r>
      <w:r>
        <w:rPr>
          <w:rStyle w:val="41"/>
          <w:lang w:val="kk-KZ"/>
        </w:rPr>
        <w:t>оқу</w:t>
      </w:r>
      <w:r>
        <w:rPr>
          <w:lang w:val="kk-KZ"/>
        </w:rPr>
        <w:t xml:space="preserve"> </w:t>
      </w:r>
      <w:r>
        <w:rPr>
          <w:rStyle w:val="41"/>
          <w:lang w:val="kk-KZ"/>
        </w:rPr>
        <w:t>үдерісінің</w:t>
      </w:r>
      <w:r>
        <w:rPr>
          <w:lang w:val="kk-KZ"/>
        </w:rPr>
        <w:t xml:space="preserve"> </w:t>
      </w:r>
      <w:r>
        <w:rPr>
          <w:rStyle w:val="41"/>
          <w:lang w:val="kk-KZ"/>
        </w:rPr>
        <w:t>әртүрлі</w:t>
      </w:r>
      <w:r>
        <w:rPr>
          <w:lang w:val="kk-KZ"/>
        </w:rPr>
        <w:t xml:space="preserve"> </w:t>
      </w:r>
      <w:r>
        <w:rPr>
          <w:rStyle w:val="41"/>
          <w:lang w:val="kk-KZ"/>
        </w:rPr>
        <w:t>кезеңдеріндегі</w:t>
      </w:r>
      <w:r>
        <w:rPr>
          <w:lang w:val="kk-KZ"/>
        </w:rPr>
        <w:t xml:space="preserve"> </w:t>
      </w:r>
      <w:r>
        <w:rPr>
          <w:rStyle w:val="41"/>
          <w:lang w:val="kk-KZ"/>
        </w:rPr>
        <w:t>білім</w:t>
      </w:r>
      <w:r>
        <w:rPr>
          <w:lang w:val="kk-KZ"/>
        </w:rPr>
        <w:t xml:space="preserve"> алушылардың </w:t>
      </w:r>
      <w:r>
        <w:rPr>
          <w:rStyle w:val="41"/>
          <w:lang w:val="kk-KZ"/>
        </w:rPr>
        <w:t>жетістіктерін</w:t>
      </w:r>
      <w:r>
        <w:rPr>
          <w:lang w:val="kk-KZ"/>
        </w:rPr>
        <w:t xml:space="preserve"> </w:t>
      </w:r>
      <w:r>
        <w:rPr>
          <w:rStyle w:val="41"/>
          <w:lang w:val="kk-KZ"/>
        </w:rPr>
        <w:t>жүйелі</w:t>
      </w:r>
      <w:r>
        <w:rPr>
          <w:lang w:val="kk-KZ"/>
        </w:rPr>
        <w:t xml:space="preserve"> </w:t>
      </w:r>
      <w:r>
        <w:rPr>
          <w:rStyle w:val="41"/>
          <w:lang w:val="kk-KZ"/>
        </w:rPr>
        <w:t>мониторингтеу.</w:t>
      </w:r>
      <w:r>
        <w:rPr>
          <w:lang w:val="kk-KZ"/>
        </w:rPr>
        <w:t xml:space="preserve"> Қол </w:t>
      </w:r>
      <w:r>
        <w:rPr>
          <w:rStyle w:val="41"/>
          <w:lang w:val="kk-KZ"/>
        </w:rPr>
        <w:t>жеткізілген</w:t>
      </w:r>
      <w:r>
        <w:rPr>
          <w:lang w:val="kk-KZ"/>
        </w:rPr>
        <w:t xml:space="preserve"> </w:t>
      </w:r>
      <w:r>
        <w:rPr>
          <w:rStyle w:val="41"/>
          <w:lang w:val="kk-KZ"/>
        </w:rPr>
        <w:t>нәтижелерді</w:t>
      </w:r>
      <w:r>
        <w:rPr>
          <w:lang w:val="kk-KZ"/>
        </w:rPr>
        <w:t xml:space="preserve"> кезең-</w:t>
      </w:r>
      <w:r>
        <w:rPr>
          <w:rStyle w:val="41"/>
          <w:lang w:val="kk-KZ"/>
        </w:rPr>
        <w:t>кезеңімен</w:t>
      </w:r>
      <w:r>
        <w:rPr>
          <w:lang w:val="kk-KZ"/>
        </w:rPr>
        <w:t xml:space="preserve"> </w:t>
      </w:r>
      <w:r>
        <w:rPr>
          <w:rStyle w:val="41"/>
          <w:lang w:val="kk-KZ"/>
        </w:rPr>
        <w:t>талдау,</w:t>
      </w:r>
      <w:r>
        <w:rPr>
          <w:lang w:val="kk-KZ"/>
        </w:rPr>
        <w:t xml:space="preserve"> жеке тұлғаның </w:t>
      </w:r>
      <w:r>
        <w:rPr>
          <w:rStyle w:val="41"/>
          <w:lang w:val="kk-KZ"/>
        </w:rPr>
        <w:t>сұраныстары</w:t>
      </w:r>
      <w:r>
        <w:rPr>
          <w:lang w:val="kk-KZ"/>
        </w:rPr>
        <w:t xml:space="preserve"> </w:t>
      </w:r>
      <w:r>
        <w:rPr>
          <w:rStyle w:val="41"/>
          <w:lang w:val="kk-KZ"/>
        </w:rPr>
        <w:t>мен</w:t>
      </w:r>
      <w:r>
        <w:rPr>
          <w:lang w:val="kk-KZ"/>
        </w:rPr>
        <w:t xml:space="preserve"> </w:t>
      </w:r>
      <w:r>
        <w:rPr>
          <w:rStyle w:val="41"/>
          <w:lang w:val="kk-KZ"/>
        </w:rPr>
        <w:t>мүдделерін</w:t>
      </w:r>
      <w:r>
        <w:rPr>
          <w:lang w:val="kk-KZ"/>
        </w:rPr>
        <w:t xml:space="preserve"> </w:t>
      </w:r>
      <w:r>
        <w:rPr>
          <w:rStyle w:val="41"/>
          <w:lang w:val="kk-KZ"/>
        </w:rPr>
        <w:t>ескере</w:t>
      </w:r>
      <w:r>
        <w:rPr>
          <w:lang w:val="kk-KZ"/>
        </w:rPr>
        <w:t xml:space="preserve"> </w:t>
      </w:r>
      <w:r>
        <w:rPr>
          <w:rStyle w:val="41"/>
          <w:lang w:val="kk-KZ"/>
        </w:rPr>
        <w:t>отырып</w:t>
      </w:r>
      <w:r>
        <w:rPr>
          <w:lang w:val="kk-KZ"/>
        </w:rPr>
        <w:t xml:space="preserve">, </w:t>
      </w:r>
      <w:r>
        <w:rPr>
          <w:rStyle w:val="41"/>
          <w:lang w:val="kk-KZ"/>
        </w:rPr>
        <w:t>жеке</w:t>
      </w:r>
      <w:r>
        <w:rPr>
          <w:lang w:val="kk-KZ"/>
        </w:rPr>
        <w:t xml:space="preserve"> </w:t>
      </w:r>
      <w:r>
        <w:rPr>
          <w:rStyle w:val="41"/>
          <w:lang w:val="kk-KZ"/>
        </w:rPr>
        <w:t>прогресті</w:t>
      </w:r>
      <w:r>
        <w:rPr>
          <w:lang w:val="kk-KZ"/>
        </w:rPr>
        <w:t xml:space="preserve"> </w:t>
      </w:r>
      <w:r>
        <w:rPr>
          <w:rStyle w:val="41"/>
          <w:lang w:val="kk-KZ"/>
        </w:rPr>
        <w:t>тиімді</w:t>
      </w:r>
      <w:r>
        <w:rPr>
          <w:lang w:val="kk-KZ"/>
        </w:rPr>
        <w:t xml:space="preserve"> </w:t>
      </w:r>
      <w:r>
        <w:rPr>
          <w:rStyle w:val="41"/>
          <w:lang w:val="kk-KZ"/>
        </w:rPr>
        <w:t>т</w:t>
      </w:r>
      <w:r>
        <w:rPr>
          <w:lang w:val="kk-KZ"/>
        </w:rPr>
        <w:t xml:space="preserve">үзетуді </w:t>
      </w:r>
      <w:r>
        <w:rPr>
          <w:rStyle w:val="41"/>
          <w:lang w:val="kk-KZ"/>
        </w:rPr>
        <w:t>және</w:t>
      </w:r>
      <w:r>
        <w:rPr>
          <w:lang w:val="kk-KZ"/>
        </w:rPr>
        <w:t xml:space="preserve"> </w:t>
      </w:r>
      <w:r>
        <w:rPr>
          <w:rStyle w:val="41"/>
          <w:lang w:val="kk-KZ"/>
        </w:rPr>
        <w:t>болжауды</w:t>
      </w:r>
      <w:r>
        <w:rPr>
          <w:lang w:val="kk-KZ"/>
        </w:rPr>
        <w:t xml:space="preserve"> </w:t>
      </w:r>
      <w:r>
        <w:rPr>
          <w:rStyle w:val="41"/>
          <w:lang w:val="kk-KZ"/>
        </w:rPr>
        <w:t>қамтамасыз</w:t>
      </w:r>
      <w:r>
        <w:rPr>
          <w:lang w:val="kk-KZ"/>
        </w:rPr>
        <w:t xml:space="preserve"> етеді</w:t>
      </w:r>
      <w:r>
        <w:rPr>
          <w:rStyle w:val="41"/>
          <w:lang w:val="kk-KZ"/>
        </w:rPr>
        <w:t>.</w:t>
      </w:r>
    </w:p>
    <w:p w14:paraId="13314BEA">
      <w:pPr>
        <w:pStyle w:val="14"/>
        <w:ind w:left="0" w:firstLine="567"/>
        <w:rPr>
          <w:rStyle w:val="41"/>
          <w:lang w:val="kk-KZ"/>
        </w:rPr>
      </w:pPr>
      <w:r>
        <w:rPr>
          <w:rStyle w:val="41"/>
          <w:i/>
          <w:lang w:val="kk-KZ"/>
        </w:rPr>
        <w:t>Бағалау-нәтижелік</w:t>
      </w:r>
      <w:r>
        <w:rPr>
          <w:i/>
          <w:lang w:val="kk-KZ"/>
        </w:rPr>
        <w:t xml:space="preserve"> </w:t>
      </w:r>
      <w:r>
        <w:rPr>
          <w:rStyle w:val="41"/>
          <w:i/>
          <w:lang w:val="kk-KZ"/>
        </w:rPr>
        <w:t>блок</w:t>
      </w:r>
      <w:r>
        <w:rPr>
          <w:lang w:val="kk-KZ"/>
        </w:rPr>
        <w:t xml:space="preserve"> </w:t>
      </w:r>
      <w:r>
        <w:rPr>
          <w:rStyle w:val="41"/>
          <w:lang w:val="kk-KZ"/>
        </w:rPr>
        <w:t>қойылған</w:t>
      </w:r>
      <w:r>
        <w:rPr>
          <w:lang w:val="kk-KZ"/>
        </w:rPr>
        <w:t xml:space="preserve"> </w:t>
      </w:r>
      <w:r>
        <w:rPr>
          <w:rStyle w:val="41"/>
          <w:lang w:val="kk-KZ"/>
        </w:rPr>
        <w:t>білім</w:t>
      </w:r>
      <w:r>
        <w:rPr>
          <w:lang w:val="kk-KZ"/>
        </w:rPr>
        <w:t xml:space="preserve"> беру </w:t>
      </w:r>
      <w:r>
        <w:rPr>
          <w:rStyle w:val="41"/>
          <w:lang w:val="kk-KZ"/>
        </w:rPr>
        <w:t>мақсаттарына</w:t>
      </w:r>
      <w:r>
        <w:rPr>
          <w:lang w:val="kk-KZ"/>
        </w:rPr>
        <w:t xml:space="preserve"> қол </w:t>
      </w:r>
      <w:r>
        <w:rPr>
          <w:rStyle w:val="41"/>
          <w:lang w:val="kk-KZ"/>
        </w:rPr>
        <w:t>жеткізу</w:t>
      </w:r>
      <w:r>
        <w:rPr>
          <w:lang w:val="kk-KZ"/>
        </w:rPr>
        <w:t xml:space="preserve"> </w:t>
      </w:r>
      <w:r>
        <w:rPr>
          <w:rStyle w:val="41"/>
          <w:lang w:val="kk-KZ"/>
        </w:rPr>
        <w:t>үшін</w:t>
      </w:r>
      <w:r>
        <w:rPr>
          <w:lang w:val="kk-KZ"/>
        </w:rPr>
        <w:t xml:space="preserve"> </w:t>
      </w:r>
      <w:r>
        <w:rPr>
          <w:rStyle w:val="41"/>
          <w:lang w:val="kk-KZ"/>
        </w:rPr>
        <w:t>қажетті</w:t>
      </w:r>
      <w:r>
        <w:rPr>
          <w:lang w:val="kk-KZ"/>
        </w:rPr>
        <w:t xml:space="preserve"> </w:t>
      </w:r>
      <w:r>
        <w:rPr>
          <w:rStyle w:val="41"/>
          <w:lang w:val="kk-KZ"/>
        </w:rPr>
        <w:t>қалыптастырушы</w:t>
      </w:r>
      <w:r>
        <w:rPr>
          <w:lang w:val="kk-KZ"/>
        </w:rPr>
        <w:t xml:space="preserve"> </w:t>
      </w:r>
      <w:r>
        <w:rPr>
          <w:rStyle w:val="41"/>
          <w:lang w:val="kk-KZ"/>
        </w:rPr>
        <w:t>бағалаудың</w:t>
      </w:r>
      <w:r>
        <w:rPr>
          <w:lang w:val="kk-KZ"/>
        </w:rPr>
        <w:t xml:space="preserve"> </w:t>
      </w:r>
      <w:r>
        <w:rPr>
          <w:rStyle w:val="41"/>
          <w:lang w:val="kk-KZ"/>
        </w:rPr>
        <w:t>әдістері,</w:t>
      </w:r>
      <w:r>
        <w:rPr>
          <w:lang w:val="kk-KZ"/>
        </w:rPr>
        <w:t xml:space="preserve"> </w:t>
      </w:r>
      <w:r>
        <w:rPr>
          <w:rStyle w:val="41"/>
          <w:lang w:val="kk-KZ"/>
        </w:rPr>
        <w:t>құралдары</w:t>
      </w:r>
      <w:r>
        <w:rPr>
          <w:lang w:val="kk-KZ"/>
        </w:rPr>
        <w:t xml:space="preserve"> </w:t>
      </w:r>
      <w:r>
        <w:rPr>
          <w:rStyle w:val="41"/>
          <w:lang w:val="kk-KZ"/>
        </w:rPr>
        <w:t>мен</w:t>
      </w:r>
      <w:r>
        <w:rPr>
          <w:lang w:val="kk-KZ"/>
        </w:rPr>
        <w:t xml:space="preserve"> </w:t>
      </w:r>
      <w:r>
        <w:rPr>
          <w:rStyle w:val="41"/>
          <w:lang w:val="kk-KZ"/>
        </w:rPr>
        <w:t>тәсілдерінің</w:t>
      </w:r>
      <w:r>
        <w:rPr>
          <w:lang w:val="kk-KZ"/>
        </w:rPr>
        <w:t xml:space="preserve"> </w:t>
      </w:r>
      <w:r>
        <w:rPr>
          <w:rStyle w:val="41"/>
          <w:lang w:val="kk-KZ"/>
        </w:rPr>
        <w:t>сипаттамасын,</w:t>
      </w:r>
      <w:r>
        <w:rPr>
          <w:lang w:val="kk-KZ"/>
        </w:rPr>
        <w:t xml:space="preserve"> </w:t>
      </w:r>
      <w:r>
        <w:rPr>
          <w:rStyle w:val="41"/>
          <w:lang w:val="kk-KZ"/>
        </w:rPr>
        <w:t>сондай</w:t>
      </w:r>
      <w:r>
        <w:rPr>
          <w:lang w:val="kk-KZ"/>
        </w:rPr>
        <w:t xml:space="preserve">-ақ </w:t>
      </w:r>
      <w:r>
        <w:rPr>
          <w:rStyle w:val="41"/>
          <w:lang w:val="kk-KZ"/>
        </w:rPr>
        <w:t>мұғалімдер</w:t>
      </w:r>
      <w:r>
        <w:rPr>
          <w:lang w:val="kk-KZ"/>
        </w:rPr>
        <w:t xml:space="preserve"> </w:t>
      </w:r>
      <w:r>
        <w:rPr>
          <w:rStyle w:val="41"/>
          <w:lang w:val="kk-KZ"/>
        </w:rPr>
        <w:t>мен</w:t>
      </w:r>
      <w:r>
        <w:rPr>
          <w:lang w:val="kk-KZ"/>
        </w:rPr>
        <w:t xml:space="preserve"> </w:t>
      </w:r>
      <w:r>
        <w:rPr>
          <w:rStyle w:val="41"/>
          <w:lang w:val="kk-KZ"/>
        </w:rPr>
        <w:t>білім</w:t>
      </w:r>
      <w:r>
        <w:rPr>
          <w:lang w:val="kk-KZ"/>
        </w:rPr>
        <w:t xml:space="preserve"> алушылар </w:t>
      </w:r>
      <w:r>
        <w:rPr>
          <w:rStyle w:val="41"/>
          <w:lang w:val="kk-KZ"/>
        </w:rPr>
        <w:t>ұмтылуы</w:t>
      </w:r>
      <w:r>
        <w:rPr>
          <w:lang w:val="kk-KZ"/>
        </w:rPr>
        <w:t xml:space="preserve"> </w:t>
      </w:r>
      <w:r>
        <w:rPr>
          <w:rStyle w:val="41"/>
          <w:lang w:val="kk-KZ"/>
        </w:rPr>
        <w:t>қажет</w:t>
      </w:r>
      <w:r>
        <w:rPr>
          <w:lang w:val="kk-KZ"/>
        </w:rPr>
        <w:t xml:space="preserve"> </w:t>
      </w:r>
      <w:r>
        <w:rPr>
          <w:rStyle w:val="41"/>
          <w:lang w:val="kk-KZ"/>
        </w:rPr>
        <w:t>жоспарланған</w:t>
      </w:r>
      <w:r>
        <w:rPr>
          <w:lang w:val="kk-KZ"/>
        </w:rPr>
        <w:t xml:space="preserve"> </w:t>
      </w:r>
      <w:r>
        <w:rPr>
          <w:rStyle w:val="41"/>
          <w:lang w:val="kk-KZ"/>
        </w:rPr>
        <w:t>нәтижелердің</w:t>
      </w:r>
      <w:r>
        <w:rPr>
          <w:lang w:val="kk-KZ"/>
        </w:rPr>
        <w:t xml:space="preserve"> </w:t>
      </w:r>
      <w:r>
        <w:rPr>
          <w:rStyle w:val="41"/>
          <w:lang w:val="kk-KZ"/>
        </w:rPr>
        <w:t>тізбесін</w:t>
      </w:r>
      <w:r>
        <w:rPr>
          <w:lang w:val="kk-KZ"/>
        </w:rPr>
        <w:t xml:space="preserve"> </w:t>
      </w:r>
      <w:r>
        <w:rPr>
          <w:rStyle w:val="41"/>
          <w:lang w:val="kk-KZ"/>
        </w:rPr>
        <w:t>қамтиды.</w:t>
      </w:r>
    </w:p>
    <w:p w14:paraId="653A0BB9">
      <w:pPr>
        <w:widowControl w:val="0"/>
        <w:tabs>
          <w:tab w:val="left" w:pos="1216"/>
        </w:tabs>
        <w:autoSpaceDE w:val="0"/>
        <w:autoSpaceDN w:val="0"/>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қолданудың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компоненттері мен өлшемдері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анықталды</w:t>
      </w:r>
      <w:r>
        <w:rPr>
          <w:rFonts w:ascii="Times New Roman" w:hAnsi="Times New Roman" w:cs="Times New Roman"/>
          <w:sz w:val="28"/>
          <w:szCs w:val="28"/>
          <w:lang w:val="kk-KZ"/>
        </w:rPr>
        <w:t xml:space="preserve">: </w:t>
      </w:r>
      <w:r>
        <w:rPr>
          <w:rStyle w:val="41"/>
          <w:rFonts w:ascii="Times New Roman" w:hAnsi="Times New Roman" w:cs="Times New Roman"/>
          <w:i/>
          <w:sz w:val="28"/>
          <w:szCs w:val="28"/>
          <w:lang w:val="kk-KZ"/>
        </w:rPr>
        <w:t>мотивациялық-мақсаттық компоненттің</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метапәндік нәтижелерін дамытуда</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оның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маңыздылығын,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білім</w:t>
      </w:r>
      <w:r>
        <w:rPr>
          <w:rFonts w:ascii="Times New Roman" w:hAnsi="Times New Roman" w:cs="Times New Roman"/>
          <w:sz w:val="28"/>
          <w:szCs w:val="28"/>
          <w:lang w:val="kk-KZ"/>
        </w:rPr>
        <w:t xml:space="preserve"> беру </w:t>
      </w:r>
      <w:r>
        <w:rPr>
          <w:rStyle w:val="41"/>
          <w:rFonts w:ascii="Times New Roman" w:hAnsi="Times New Roman" w:cs="Times New Roman"/>
          <w:sz w:val="28"/>
          <w:szCs w:val="28"/>
          <w:lang w:val="kk-KZ"/>
        </w:rPr>
        <w:t>үдерісінде</w:t>
      </w:r>
      <w:r>
        <w:rPr>
          <w:rFonts w:ascii="Times New Roman" w:hAnsi="Times New Roman" w:cs="Times New Roman"/>
          <w:sz w:val="28"/>
          <w:szCs w:val="28"/>
          <w:lang w:val="kk-KZ"/>
        </w:rPr>
        <w:t xml:space="preserve"> метапәндік </w:t>
      </w:r>
      <w:r>
        <w:rPr>
          <w:rStyle w:val="41"/>
          <w:rFonts w:ascii="Times New Roman" w:hAnsi="Times New Roman" w:cs="Times New Roman"/>
          <w:sz w:val="28"/>
          <w:szCs w:val="28"/>
          <w:lang w:val="kk-KZ"/>
        </w:rPr>
        <w:t>мазмұнды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игеру</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мотивтерін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түсінуге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қызығушылығын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анықтайды</w:t>
      </w:r>
      <w:r>
        <w:rPr>
          <w:rFonts w:ascii="Times New Roman" w:hAnsi="Times New Roman" w:cs="Times New Roman"/>
          <w:sz w:val="28"/>
          <w:szCs w:val="28"/>
          <w:lang w:val="kk-KZ"/>
        </w:rPr>
        <w:t xml:space="preserve">, бқл ретте оқушымен қатар </w:t>
      </w:r>
      <w:r>
        <w:rPr>
          <w:rStyle w:val="41"/>
          <w:rFonts w:ascii="Times New Roman" w:hAnsi="Times New Roman" w:cs="Times New Roman"/>
          <w:sz w:val="28"/>
          <w:szCs w:val="28"/>
          <w:lang w:val="kk-KZ"/>
        </w:rPr>
        <w:t>мұғалімнің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кәсіби</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құндылықтарының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көрінісін</w:t>
      </w:r>
      <w:r>
        <w:rPr>
          <w:rFonts w:ascii="Times New Roman" w:hAnsi="Times New Roman" w:cs="Times New Roman"/>
          <w:sz w:val="28"/>
          <w:szCs w:val="28"/>
          <w:lang w:val="kk-KZ"/>
        </w:rPr>
        <w:t xml:space="preserve"> көрсетеді; </w:t>
      </w:r>
      <w:r>
        <w:rPr>
          <w:rStyle w:val="41"/>
          <w:rFonts w:ascii="Times New Roman" w:hAnsi="Times New Roman" w:cs="Times New Roman"/>
          <w:i/>
          <w:sz w:val="28"/>
          <w:szCs w:val="28"/>
          <w:lang w:val="kk-KZ"/>
        </w:rPr>
        <w:t>мазмұндық-танымдық компонент</w:t>
      </w:r>
      <w:r>
        <w:rPr>
          <w:rStyle w:val="41"/>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метапәндік </w:t>
      </w:r>
      <w:r>
        <w:rPr>
          <w:rStyle w:val="41"/>
          <w:rFonts w:ascii="Times New Roman" w:hAnsi="Times New Roman" w:cs="Times New Roman"/>
          <w:sz w:val="28"/>
          <w:szCs w:val="28"/>
          <w:lang w:val="kk-KZ"/>
        </w:rPr>
        <w:t>сипаттағы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білімнің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көлемін,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хабардарлығын,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толықтығын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талдауды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қамтиды</w:t>
      </w:r>
      <w:r>
        <w:rPr>
          <w:rFonts w:ascii="Times New Roman" w:hAnsi="Times New Roman" w:cs="Times New Roman"/>
          <w:sz w:val="28"/>
          <w:szCs w:val="28"/>
          <w:lang w:val="kk-KZ"/>
        </w:rPr>
        <w:t xml:space="preserve">; </w:t>
      </w:r>
      <w:r>
        <w:rPr>
          <w:rStyle w:val="41"/>
          <w:rFonts w:ascii="Times New Roman" w:hAnsi="Times New Roman" w:cs="Times New Roman"/>
          <w:i/>
          <w:sz w:val="28"/>
          <w:szCs w:val="28"/>
          <w:lang w:val="kk-KZ"/>
        </w:rPr>
        <w:t>іс-әрекеттік-коммуникативтік компонент</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бастауыш сынып оқушыларының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білім</w:t>
      </w:r>
      <w:r>
        <w:rPr>
          <w:rFonts w:ascii="Times New Roman" w:hAnsi="Times New Roman" w:cs="Times New Roman"/>
          <w:sz w:val="28"/>
          <w:szCs w:val="28"/>
          <w:lang w:val="kk-KZ"/>
        </w:rPr>
        <w:t xml:space="preserve"> беру </w:t>
      </w:r>
      <w:r>
        <w:rPr>
          <w:rStyle w:val="41"/>
          <w:rFonts w:ascii="Times New Roman" w:hAnsi="Times New Roman" w:cs="Times New Roman"/>
          <w:sz w:val="28"/>
          <w:szCs w:val="28"/>
          <w:lang w:val="kk-KZ"/>
        </w:rPr>
        <w:t>үдерісінде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алынған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білімге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негізделген</w:t>
      </w:r>
      <w:r>
        <w:rPr>
          <w:rFonts w:ascii="Times New Roman" w:hAnsi="Times New Roman" w:cs="Times New Roman"/>
          <w:sz w:val="28"/>
          <w:szCs w:val="28"/>
          <w:lang w:val="kk-KZ"/>
        </w:rPr>
        <w:t xml:space="preserve"> метапәндік іс-</w:t>
      </w:r>
      <w:r>
        <w:rPr>
          <w:rStyle w:val="41"/>
          <w:rFonts w:ascii="Times New Roman" w:hAnsi="Times New Roman" w:cs="Times New Roman"/>
          <w:sz w:val="28"/>
          <w:szCs w:val="28"/>
          <w:lang w:val="kk-KZ"/>
        </w:rPr>
        <w:t>әрекет</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әдістерін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игеруін</w:t>
      </w:r>
      <w:r>
        <w:rPr>
          <w:rFonts w:ascii="Times New Roman" w:hAnsi="Times New Roman" w:cs="Times New Roman"/>
          <w:sz w:val="28"/>
          <w:szCs w:val="28"/>
          <w:lang w:val="kk-KZ"/>
        </w:rPr>
        <w:t xml:space="preserve">, ал </w:t>
      </w:r>
      <w:r>
        <w:rPr>
          <w:rFonts w:ascii="Times New Roman" w:hAnsi="Times New Roman" w:cs="Times New Roman"/>
          <w:i/>
          <w:sz w:val="28"/>
          <w:szCs w:val="28"/>
          <w:lang w:val="kk-KZ"/>
        </w:rPr>
        <w:t>рефлексивтік-бағалаушылық компонент</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практикалық</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тапсырмаларды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орындау</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кезінде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негізгі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дағдылардың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тәуелсіздігі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сәттілігін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кешенді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бағалауды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қарастырады.</w:t>
      </w:r>
      <w:r>
        <w:rPr>
          <w:rFonts w:ascii="Times New Roman" w:hAnsi="Times New Roman" w:cs="Times New Roman"/>
          <w:sz w:val="28"/>
          <w:szCs w:val="28"/>
          <w:lang w:val="kk-KZ"/>
        </w:rPr>
        <w:t xml:space="preserve"> </w:t>
      </w:r>
    </w:p>
    <w:p w14:paraId="7EE0AF7D">
      <w:pPr>
        <w:widowControl w:val="0"/>
        <w:tabs>
          <w:tab w:val="left" w:pos="1216"/>
        </w:tabs>
        <w:autoSpaceDE w:val="0"/>
        <w:autoSpaceDN w:val="0"/>
        <w:ind w:firstLine="567"/>
        <w:jc w:val="both"/>
        <w:rPr>
          <w:rFonts w:ascii="Times New Roman" w:hAnsi="Times New Roman" w:cs="Times New Roman"/>
          <w:sz w:val="28"/>
          <w:szCs w:val="28"/>
          <w:lang w:val="kk-KZ"/>
        </w:rPr>
      </w:pPr>
      <w:r>
        <w:rPr>
          <w:rStyle w:val="41"/>
          <w:rFonts w:ascii="Times New Roman" w:hAnsi="Times New Roman" w:cs="Times New Roman"/>
          <w:sz w:val="28"/>
          <w:szCs w:val="28"/>
          <w:lang w:val="kk-KZ"/>
        </w:rPr>
        <w:t>Әрбір</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компонент зерттелетін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үдерістің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негізгі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аспектілерінің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бірін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ашады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бастауыш</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білім</w:t>
      </w:r>
      <w:r>
        <w:rPr>
          <w:rFonts w:ascii="Times New Roman" w:hAnsi="Times New Roman" w:cs="Times New Roman"/>
          <w:sz w:val="28"/>
          <w:szCs w:val="28"/>
          <w:lang w:val="kk-KZ"/>
        </w:rPr>
        <w:t xml:space="preserve"> беруде метапәндік </w:t>
      </w:r>
      <w:r>
        <w:rPr>
          <w:rStyle w:val="41"/>
          <w:rFonts w:ascii="Times New Roman" w:hAnsi="Times New Roman" w:cs="Times New Roman"/>
          <w:sz w:val="28"/>
          <w:szCs w:val="28"/>
          <w:lang w:val="kk-KZ"/>
        </w:rPr>
        <w:t>нәтижені дамытуда</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қызметтерді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реттейтін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нормативтік</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құжаттардың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талаптары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мен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нормаларына</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сәйкестік</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дәрежесін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анықтауға</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мүмкіндік</w:t>
      </w:r>
      <w:r>
        <w:rPr>
          <w:rFonts w:ascii="Times New Roman" w:hAnsi="Times New Roman" w:cs="Times New Roman"/>
          <w:sz w:val="28"/>
          <w:szCs w:val="28"/>
          <w:lang w:val="kk-KZ"/>
        </w:rPr>
        <w:t xml:space="preserve"> береді</w:t>
      </w:r>
      <w:r>
        <w:rPr>
          <w:rStyle w:val="41"/>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0CB95536">
      <w:pPr>
        <w:widowControl w:val="0"/>
        <w:tabs>
          <w:tab w:val="left" w:pos="1216"/>
        </w:tabs>
        <w:autoSpaceDE w:val="0"/>
        <w:autoSpaceDN w:val="0"/>
        <w:ind w:firstLine="567"/>
        <w:jc w:val="both"/>
        <w:rPr>
          <w:rFonts w:ascii="Times New Roman" w:hAnsi="Times New Roman" w:cs="Times New Roman"/>
          <w:sz w:val="28"/>
          <w:szCs w:val="28"/>
          <w:lang w:val="kk-KZ"/>
        </w:rPr>
      </w:pPr>
      <w:r>
        <w:rPr>
          <w:rFonts w:ascii="Times New Roman" w:hAnsi="Times New Roman" w:eastAsia="Times New Roman" w:cs="Times New Roman"/>
          <w:i/>
          <w:sz w:val="28"/>
          <w:szCs w:val="28"/>
          <w:lang w:val="kk-KZ" w:eastAsia="ru-RU"/>
        </w:rPr>
        <w:t>Метапәндікке мақсатты қатынасы өлшемінің</w:t>
      </w:r>
      <w:r>
        <w:rPr>
          <w:rFonts w:ascii="Times New Roman" w:hAnsi="Times New Roman" w:eastAsia="Times New Roman" w:cs="Times New Roman"/>
          <w:sz w:val="28"/>
          <w:szCs w:val="28"/>
          <w:lang w:val="kk-KZ" w:eastAsia="ru-RU"/>
        </w:rPr>
        <w:t xml:space="preserve"> көрсеткіштері оқушының оқу мақсатын түсінуге қызығушылығы; оқу әрекетіне ішкі мотивацияның болуы;</w:t>
      </w: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eastAsia="ru-RU"/>
        </w:rPr>
        <w:t>өзіндік жетістікке ұмтылысы;</w:t>
      </w: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eastAsia="ru-RU"/>
        </w:rPr>
        <w:t>оқу мақсатын қоя білуге белсенділігі.</w:t>
      </w:r>
      <w:r>
        <w:rPr>
          <w:rStyle w:val="41"/>
          <w:rFonts w:ascii="Times New Roman" w:hAnsi="Times New Roman" w:cs="Times New Roman"/>
          <w:sz w:val="28"/>
          <w:szCs w:val="28"/>
          <w:lang w:val="kk-KZ"/>
        </w:rPr>
        <w:t>шеңберінде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бастауыш</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білім</w:t>
      </w:r>
      <w:r>
        <w:rPr>
          <w:rFonts w:ascii="Times New Roman" w:hAnsi="Times New Roman" w:cs="Times New Roman"/>
          <w:sz w:val="28"/>
          <w:szCs w:val="28"/>
          <w:lang w:val="kk-KZ"/>
        </w:rPr>
        <w:t xml:space="preserve"> беру </w:t>
      </w:r>
      <w:r>
        <w:rPr>
          <w:rStyle w:val="41"/>
          <w:rFonts w:ascii="Times New Roman" w:hAnsi="Times New Roman" w:cs="Times New Roman"/>
          <w:sz w:val="28"/>
          <w:szCs w:val="28"/>
          <w:lang w:val="kk-KZ"/>
        </w:rPr>
        <w:t>үдерісінде</w:t>
      </w:r>
      <w:r>
        <w:rPr>
          <w:rFonts w:ascii="Times New Roman" w:hAnsi="Times New Roman" w:cs="Times New Roman"/>
          <w:sz w:val="28"/>
          <w:szCs w:val="28"/>
          <w:lang w:val="kk-KZ"/>
        </w:rPr>
        <w:t xml:space="preserve"> метапәндік </w:t>
      </w:r>
      <w:r>
        <w:rPr>
          <w:rStyle w:val="41"/>
          <w:rFonts w:ascii="Times New Roman" w:hAnsi="Times New Roman" w:cs="Times New Roman"/>
          <w:sz w:val="28"/>
          <w:szCs w:val="28"/>
          <w:lang w:val="kk-KZ"/>
        </w:rPr>
        <w:t>нәтижелерді дамытудың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келесі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негізгі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көрсеткіштері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 xml:space="preserve">яғни </w:t>
      </w:r>
      <w:r>
        <w:rPr>
          <w:rStyle w:val="41"/>
          <w:rFonts w:ascii="Times New Roman" w:hAnsi="Times New Roman" w:cs="Times New Roman"/>
          <w:i/>
          <w:sz w:val="28"/>
          <w:szCs w:val="28"/>
          <w:lang w:val="kk-KZ"/>
        </w:rPr>
        <w:t>пәнаралық маңызды</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 xml:space="preserve">құндылықтары және </w:t>
      </w:r>
      <w:r>
        <w:rPr>
          <w:rFonts w:ascii="Times New Roman" w:hAnsi="Times New Roman" w:cs="Times New Roman"/>
          <w:i/>
          <w:sz w:val="28"/>
          <w:szCs w:val="28"/>
          <w:lang w:val="kk-KZ"/>
        </w:rPr>
        <w:t xml:space="preserve">метапәндік </w:t>
      </w:r>
      <w:r>
        <w:rPr>
          <w:rStyle w:val="41"/>
          <w:rFonts w:ascii="Times New Roman" w:hAnsi="Times New Roman" w:cs="Times New Roman"/>
          <w:i/>
          <w:sz w:val="28"/>
          <w:szCs w:val="28"/>
          <w:lang w:val="kk-KZ"/>
        </w:rPr>
        <w:t>мазмұнды</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игеру</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 xml:space="preserve">мотивтері </w:t>
      </w:r>
      <w:r>
        <w:rPr>
          <w:rStyle w:val="41"/>
          <w:rFonts w:ascii="Times New Roman" w:hAnsi="Times New Roman" w:cs="Times New Roman"/>
          <w:sz w:val="28"/>
          <w:szCs w:val="28"/>
          <w:lang w:val="kk-KZ"/>
        </w:rPr>
        <w:t>болады.</w:t>
      </w:r>
      <w:r>
        <w:rPr>
          <w:rFonts w:ascii="Times New Roman" w:hAnsi="Times New Roman" w:cs="Times New Roman"/>
          <w:sz w:val="28"/>
          <w:szCs w:val="28"/>
          <w:lang w:val="kk-KZ"/>
        </w:rPr>
        <w:t xml:space="preserve"> </w:t>
      </w: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қолданудың</w:t>
      </w:r>
      <w:r>
        <w:rPr>
          <w:rFonts w:ascii="Times New Roman" w:hAnsi="Times New Roman" w:cs="Times New Roman"/>
          <w:sz w:val="28"/>
          <w:szCs w:val="28"/>
          <w:lang w:val="kk-KZ"/>
        </w:rPr>
        <w:t xml:space="preserve"> </w:t>
      </w:r>
      <w:r>
        <w:rPr>
          <w:rStyle w:val="41"/>
          <w:rFonts w:ascii="Times New Roman" w:hAnsi="Times New Roman" w:cs="Times New Roman"/>
          <w:i/>
          <w:sz w:val="28"/>
          <w:szCs w:val="28"/>
          <w:lang w:val="kk-KZ"/>
        </w:rPr>
        <w:t>мазмұндық-танымдық</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 xml:space="preserve">компоненті </w:t>
      </w:r>
      <w:r>
        <w:rPr>
          <w:rStyle w:val="41"/>
          <w:rFonts w:ascii="Times New Roman" w:hAnsi="Times New Roman" w:cs="Times New Roman"/>
          <w:sz w:val="28"/>
          <w:szCs w:val="28"/>
          <w:lang w:val="kk-KZ"/>
        </w:rPr>
        <w:t xml:space="preserve">шеңберіндегі көрсеткіштері </w:t>
      </w:r>
      <w:r>
        <w:rPr>
          <w:rStyle w:val="41"/>
          <w:rFonts w:ascii="Times New Roman" w:hAnsi="Times New Roman" w:cs="Times New Roman"/>
          <w:i/>
          <w:sz w:val="28"/>
          <w:szCs w:val="28"/>
          <w:lang w:val="kk-KZ"/>
        </w:rPr>
        <w:t>білімнің,</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іскерліктің</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және</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құзыреттіліктің</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стандарттағы</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нормалары</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мен</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талаптарына</w:t>
      </w:r>
      <w:r>
        <w:rPr>
          <w:rFonts w:ascii="Times New Roman" w:hAnsi="Times New Roman" w:cs="Times New Roman"/>
          <w:i/>
          <w:sz w:val="28"/>
          <w:szCs w:val="28"/>
          <w:lang w:val="kk-KZ"/>
        </w:rPr>
        <w:t xml:space="preserve"> </w:t>
      </w:r>
      <w:r>
        <w:rPr>
          <w:rStyle w:val="41"/>
          <w:rFonts w:ascii="Times New Roman" w:hAnsi="Times New Roman" w:cs="Times New Roman"/>
          <w:i/>
          <w:sz w:val="28"/>
          <w:szCs w:val="28"/>
          <w:lang w:val="kk-KZ"/>
        </w:rPr>
        <w:t>сәйкестігі</w:t>
      </w:r>
      <w:r>
        <w:rPr>
          <w:rFonts w:ascii="Times New Roman" w:hAnsi="Times New Roman" w:cs="Times New Roman"/>
          <w:i/>
          <w:sz w:val="28"/>
          <w:szCs w:val="28"/>
          <w:lang w:val="kk-KZ"/>
        </w:rPr>
        <w:t xml:space="preserve"> </w:t>
      </w:r>
      <w:r>
        <w:rPr>
          <w:rStyle w:val="41"/>
          <w:rFonts w:ascii="Times New Roman" w:hAnsi="Times New Roman" w:cs="Times New Roman"/>
          <w:sz w:val="28"/>
          <w:szCs w:val="28"/>
          <w:lang w:val="kk-KZ"/>
        </w:rPr>
        <w:t xml:space="preserve">бағаланады. </w:t>
      </w:r>
      <w:r>
        <w:rPr>
          <w:rFonts w:ascii="Times New Roman" w:hAnsi="Times New Roman" w:eastAsia="Times New Roman" w:cs="Times New Roman"/>
          <w:sz w:val="28"/>
          <w:szCs w:val="28"/>
          <w:lang w:val="kk-KZ" w:eastAsia="ru-RU"/>
        </w:rPr>
        <w:t>Метапәндік білім өлшемі пәндік білімді жалпылау білімі; пәнаралық байланыс жасау және білімді жаңа жағдайда қолдану білігі;</w:t>
      </w: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eastAsia="ru-RU"/>
        </w:rPr>
        <w:t>ақпаратты талдау, салыстыру, жіктеу дағдылары;</w:t>
      </w: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eastAsia="ru-RU"/>
        </w:rPr>
        <w:t>логикалық ойлау,</w:t>
      </w:r>
      <w:r>
        <w:rPr>
          <w:rFonts w:ascii="Times New Roman" w:hAnsi="Times New Roman" w:cs="Times New Roman"/>
          <w:sz w:val="28"/>
          <w:szCs w:val="28"/>
          <w:lang w:val="kk-KZ"/>
        </w:rPr>
        <w:t xml:space="preserve"> метапәндік нәтижелерді тану құзыреттілігі болып түзілді.</w:t>
      </w:r>
    </w:p>
    <w:p w14:paraId="3D06A367">
      <w:pPr>
        <w:widowControl w:val="0"/>
        <w:tabs>
          <w:tab w:val="left" w:pos="1216"/>
        </w:tabs>
        <w:autoSpaceDE w:val="0"/>
        <w:autoSpaceDN w:val="0"/>
        <w:ind w:firstLine="567"/>
        <w:jc w:val="both"/>
        <w:rPr>
          <w:rFonts w:ascii="Times New Roman" w:hAnsi="Times New Roman" w:eastAsia="Times New Roman" w:cs="Times New Roman"/>
          <w:sz w:val="28"/>
          <w:szCs w:val="28"/>
          <w:lang w:val="kk-KZ" w:eastAsia="ru-RU"/>
        </w:rPr>
      </w:pP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қолданудың</w:t>
      </w:r>
      <w:r>
        <w:rPr>
          <w:rFonts w:ascii="Times New Roman" w:hAnsi="Times New Roman" w:cs="Times New Roman"/>
          <w:sz w:val="28"/>
          <w:szCs w:val="28"/>
          <w:lang w:val="kk-KZ"/>
        </w:rPr>
        <w:t xml:space="preserve"> </w:t>
      </w:r>
      <w:r>
        <w:rPr>
          <w:rStyle w:val="41"/>
          <w:rFonts w:ascii="Times New Roman" w:hAnsi="Times New Roman" w:cs="Times New Roman"/>
          <w:i/>
          <w:sz w:val="28"/>
          <w:szCs w:val="28"/>
          <w:lang w:val="kk-KZ"/>
        </w:rPr>
        <w:t xml:space="preserve">іс-әрекеттік-коммуникативтік компонент </w:t>
      </w:r>
      <w:r>
        <w:rPr>
          <w:rStyle w:val="41"/>
          <w:rFonts w:ascii="Times New Roman" w:hAnsi="Times New Roman" w:cs="Times New Roman"/>
          <w:sz w:val="28"/>
          <w:szCs w:val="28"/>
          <w:lang w:val="kk-KZ"/>
        </w:rPr>
        <w:t xml:space="preserve">бойынша </w:t>
      </w:r>
      <w:r>
        <w:rPr>
          <w:rFonts w:ascii="Times New Roman" w:hAnsi="Times New Roman" w:eastAsia="Times New Roman" w:cs="Times New Roman"/>
          <w:i/>
          <w:sz w:val="28"/>
          <w:szCs w:val="28"/>
          <w:lang w:val="kk-KZ" w:eastAsia="ru-RU"/>
        </w:rPr>
        <w:t>Алгоритммен жұмыс әрекеті өлшемі</w:t>
      </w:r>
      <w:r>
        <w:rPr>
          <w:rFonts w:ascii="Times New Roman" w:hAnsi="Times New Roman" w:eastAsia="Times New Roman" w:cs="Times New Roman"/>
          <w:sz w:val="28"/>
          <w:szCs w:val="28"/>
          <w:lang w:val="kk-KZ" w:eastAsia="ru-RU"/>
        </w:rPr>
        <w:t xml:space="preserve"> оқу әрекеттерін жоспарлау тәсілдері;</w:t>
      </w: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eastAsia="ru-RU"/>
        </w:rPr>
        <w:t>тапсырманы орындауға жоспар құру, әрекетті бақылау және түзету;</w:t>
      </w: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eastAsia="ru-RU"/>
        </w:rPr>
        <w:t>өз ойын ауызша және жазбаша жеткізу;</w:t>
      </w: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eastAsia="ru-RU"/>
        </w:rPr>
        <w:t>тыңдау және пікір алмасу, бірлескен оқу әрекеті, диалог жүргізу, бірлесіп шешім қабылдау көрсеткіштерінен құралады.</w:t>
      </w:r>
    </w:p>
    <w:p w14:paraId="42B77564">
      <w:pPr>
        <w:widowControl w:val="0"/>
        <w:tabs>
          <w:tab w:val="left" w:pos="1216"/>
        </w:tabs>
        <w:autoSpaceDE w:val="0"/>
        <w:autoSpaceDN w:val="0"/>
        <w:ind w:firstLine="567"/>
        <w:jc w:val="both"/>
        <w:rPr>
          <w:rFonts w:ascii="Times New Roman" w:hAnsi="Times New Roman" w:eastAsia="Times New Roman" w:cs="Times New Roman"/>
          <w:sz w:val="28"/>
          <w:szCs w:val="28"/>
          <w:lang w:val="kk-KZ" w:eastAsia="ru-RU"/>
        </w:rPr>
      </w:pPr>
      <w:r>
        <w:rPr>
          <w:rStyle w:val="41"/>
          <w:rFonts w:ascii="Times New Roman" w:hAnsi="Times New Roman" w:cs="Times New Roman"/>
          <w:i/>
          <w:sz w:val="28"/>
          <w:szCs w:val="28"/>
          <w:lang w:val="kk-KZ"/>
        </w:rPr>
        <w:t>Рефлексивтік-бағалаушылық компонентте</w:t>
      </w:r>
      <w:r>
        <w:rPr>
          <w:rStyle w:val="41"/>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eastAsia="ru-RU"/>
        </w:rPr>
        <w:t xml:space="preserve">оқу нәтижесін талдау, өзін-өзі бағалау өлшемі түзіліп, оқу тапсырмасын саналы орындау және оқу жауапкершілігін сезіну; оқу нәтижесін бағалау және өз жетістігін талдау; өз бетінше ойлау мен кемшілікті анықтау; өмірлік жағдаятта білімді қолдану, өзін-өзі бағалау, рефлексия жасау деп анықталды және </w:t>
      </w:r>
      <w:r>
        <w:rPr>
          <w:rStyle w:val="41"/>
          <w:rFonts w:ascii="Times New Roman" w:hAnsi="Times New Roman" w:cs="Times New Roman"/>
          <w:sz w:val="28"/>
          <w:szCs w:val="28"/>
          <w:lang w:val="kk-KZ"/>
        </w:rPr>
        <w:t>бастауыш білім</w:t>
      </w:r>
      <w:r>
        <w:rPr>
          <w:rFonts w:ascii="Times New Roman" w:hAnsi="Times New Roman" w:cs="Times New Roman"/>
          <w:sz w:val="28"/>
          <w:szCs w:val="28"/>
          <w:lang w:val="kk-KZ"/>
        </w:rPr>
        <w:t xml:space="preserve"> беру </w:t>
      </w:r>
      <w:r>
        <w:rPr>
          <w:rStyle w:val="41"/>
          <w:rFonts w:ascii="Times New Roman" w:hAnsi="Times New Roman" w:cs="Times New Roman"/>
          <w:sz w:val="28"/>
          <w:szCs w:val="28"/>
          <w:lang w:val="kk-KZ"/>
        </w:rPr>
        <w:t>үдерісінде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алған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біліміне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негізделген</w:t>
      </w:r>
      <w:r>
        <w:rPr>
          <w:rFonts w:ascii="Times New Roman" w:hAnsi="Times New Roman" w:cs="Times New Roman"/>
          <w:sz w:val="28"/>
          <w:szCs w:val="28"/>
          <w:lang w:val="kk-KZ"/>
        </w:rPr>
        <w:t xml:space="preserve"> метапәндік іс-</w:t>
      </w:r>
      <w:r>
        <w:rPr>
          <w:rStyle w:val="41"/>
          <w:rFonts w:ascii="Times New Roman" w:hAnsi="Times New Roman" w:cs="Times New Roman"/>
          <w:sz w:val="28"/>
          <w:szCs w:val="28"/>
          <w:lang w:val="kk-KZ"/>
        </w:rPr>
        <w:t>әрекет</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тәсілдерін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игеруі</w:t>
      </w:r>
      <w:r>
        <w:rPr>
          <w:rFonts w:ascii="Times New Roman" w:hAnsi="Times New Roman" w:cs="Times New Roman"/>
          <w:sz w:val="28"/>
          <w:szCs w:val="28"/>
          <w:lang w:val="kk-KZ"/>
        </w:rPr>
        <w:t xml:space="preserve">; практикалық міндеттерді орындау үшін негізгі дағдыларды көрсетудің </w:t>
      </w:r>
      <w:r>
        <w:rPr>
          <w:rStyle w:val="41"/>
          <w:rFonts w:ascii="Times New Roman" w:hAnsi="Times New Roman" w:cs="Times New Roman"/>
          <w:sz w:val="28"/>
          <w:szCs w:val="28"/>
          <w:lang w:val="kk-KZ"/>
        </w:rPr>
        <w:t>дербестігі;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практикалық</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міндеттерді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орындау</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үшін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негізгі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дағдыларды</w:t>
      </w:r>
      <w:r>
        <w:rPr>
          <w:rFonts w:ascii="Times New Roman" w:hAnsi="Times New Roman" w:cs="Times New Roman"/>
          <w:sz w:val="28"/>
          <w:szCs w:val="28"/>
          <w:lang w:val="kk-KZ"/>
        </w:rPr>
        <w:t xml:space="preserve">ң </w:t>
      </w:r>
      <w:r>
        <w:rPr>
          <w:rStyle w:val="41"/>
          <w:rFonts w:ascii="Times New Roman" w:hAnsi="Times New Roman" w:cs="Times New Roman"/>
          <w:sz w:val="28"/>
          <w:szCs w:val="28"/>
          <w:lang w:val="kk-KZ"/>
        </w:rPr>
        <w:t>көрсеткіштер</w:t>
      </w:r>
      <w:r>
        <w:rPr>
          <w:rFonts w:ascii="Times New Roman" w:hAnsi="Times New Roman" w:cs="Times New Roman"/>
          <w:sz w:val="28"/>
          <w:szCs w:val="28"/>
          <w:lang w:val="kk-KZ"/>
        </w:rPr>
        <w:t>і түзіледі.</w:t>
      </w:r>
    </w:p>
    <w:p w14:paraId="131F6867">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қолдануда </w:t>
      </w:r>
      <w:r>
        <w:rPr>
          <w:rFonts w:ascii="Times New Roman" w:hAnsi="Times New Roman" w:cs="Times New Roman"/>
          <w:sz w:val="28"/>
          <w:szCs w:val="28"/>
          <w:lang w:val="kk-KZ"/>
        </w:rPr>
        <w:t xml:space="preserve">жүйелік-сабақтастық ұстанымы, іс-әрекетке бағыттылық ұстанымы, рефлексияға негізделген ұстаным, ынталандыру мен қолдау ұстанымы, дамытушылық </w:t>
      </w:r>
      <w:r>
        <w:rPr>
          <w:rStyle w:val="41"/>
          <w:rFonts w:ascii="Times New Roman" w:hAnsi="Times New Roman" w:cs="Times New Roman"/>
          <w:sz w:val="28"/>
          <w:szCs w:val="28"/>
          <w:lang w:val="kk-KZ"/>
        </w:rPr>
        <w:t>ұстанымдары қызмет атқарады.</w:t>
      </w:r>
      <w:r>
        <w:rPr>
          <w:rFonts w:ascii="Times New Roman" w:hAnsi="Times New Roman" w:cs="Times New Roman"/>
          <w:sz w:val="28"/>
          <w:szCs w:val="28"/>
          <w:lang w:val="kk-KZ"/>
        </w:rPr>
        <w:t xml:space="preserve"> Бұл </w:t>
      </w:r>
      <w:r>
        <w:rPr>
          <w:rStyle w:val="41"/>
          <w:rFonts w:ascii="Times New Roman" w:hAnsi="Times New Roman" w:cs="Times New Roman"/>
          <w:sz w:val="28"/>
          <w:szCs w:val="28"/>
          <w:lang w:val="kk-KZ"/>
        </w:rPr>
        <w:t>білім</w:t>
      </w:r>
      <w:r>
        <w:rPr>
          <w:rFonts w:ascii="Times New Roman" w:hAnsi="Times New Roman" w:cs="Times New Roman"/>
          <w:sz w:val="28"/>
          <w:szCs w:val="28"/>
          <w:lang w:val="kk-KZ"/>
        </w:rPr>
        <w:t xml:space="preserve"> беру </w:t>
      </w:r>
      <w:r>
        <w:rPr>
          <w:rStyle w:val="41"/>
          <w:rFonts w:ascii="Times New Roman" w:hAnsi="Times New Roman" w:cs="Times New Roman"/>
          <w:sz w:val="28"/>
          <w:szCs w:val="28"/>
          <w:lang w:val="kk-KZ"/>
        </w:rPr>
        <w:t>жүйесінің өзгерістерге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және</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білім</w:t>
      </w:r>
      <w:r>
        <w:rPr>
          <w:rFonts w:ascii="Times New Roman" w:hAnsi="Times New Roman" w:cs="Times New Roman"/>
          <w:sz w:val="28"/>
          <w:szCs w:val="28"/>
          <w:lang w:val="kk-KZ"/>
        </w:rPr>
        <w:t xml:space="preserve"> беру </w:t>
      </w:r>
      <w:r>
        <w:rPr>
          <w:rStyle w:val="41"/>
          <w:rFonts w:ascii="Times New Roman" w:hAnsi="Times New Roman" w:cs="Times New Roman"/>
          <w:sz w:val="28"/>
          <w:szCs w:val="28"/>
          <w:lang w:val="kk-KZ"/>
        </w:rPr>
        <w:t>қызметтерін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субъектілердің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білім</w:t>
      </w:r>
      <w:r>
        <w:rPr>
          <w:rFonts w:ascii="Times New Roman" w:hAnsi="Times New Roman" w:cs="Times New Roman"/>
          <w:sz w:val="28"/>
          <w:szCs w:val="28"/>
          <w:lang w:val="kk-KZ"/>
        </w:rPr>
        <w:t xml:space="preserve"> беру </w:t>
      </w:r>
      <w:r>
        <w:rPr>
          <w:rStyle w:val="41"/>
          <w:rFonts w:ascii="Times New Roman" w:hAnsi="Times New Roman" w:cs="Times New Roman"/>
          <w:sz w:val="28"/>
          <w:szCs w:val="28"/>
          <w:lang w:val="kk-KZ"/>
        </w:rPr>
        <w:t>сұраныстарына</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уақтылы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жауап</w:t>
      </w:r>
      <w:r>
        <w:rPr>
          <w:rFonts w:ascii="Times New Roman" w:hAnsi="Times New Roman" w:cs="Times New Roman"/>
          <w:sz w:val="28"/>
          <w:szCs w:val="28"/>
          <w:lang w:val="kk-KZ"/>
        </w:rPr>
        <w:t xml:space="preserve"> беру мен </w:t>
      </w:r>
      <w:r>
        <w:rPr>
          <w:rStyle w:val="41"/>
          <w:rFonts w:ascii="Times New Roman" w:hAnsi="Times New Roman" w:cs="Times New Roman"/>
          <w:sz w:val="28"/>
          <w:szCs w:val="28"/>
          <w:lang w:val="kk-KZ"/>
        </w:rPr>
        <w:t>оқушылардың</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үнемі</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жаңарып</w:t>
      </w:r>
      <w:r>
        <w:rPr>
          <w:rFonts w:ascii="Times New Roman" w:hAnsi="Times New Roman" w:cs="Times New Roman"/>
          <w:sz w:val="28"/>
          <w:szCs w:val="28"/>
          <w:lang w:val="kk-KZ"/>
        </w:rPr>
        <w:t xml:space="preserve"> отыратын </w:t>
      </w:r>
      <w:r>
        <w:rPr>
          <w:rStyle w:val="41"/>
          <w:rFonts w:ascii="Times New Roman" w:hAnsi="Times New Roman" w:cs="Times New Roman"/>
          <w:sz w:val="28"/>
          <w:szCs w:val="28"/>
          <w:lang w:val="kk-KZ"/>
        </w:rPr>
        <w:t>метапәндік</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сипаттамаларына</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сәйкес</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білім</w:t>
      </w:r>
      <w:r>
        <w:rPr>
          <w:rFonts w:ascii="Times New Roman" w:hAnsi="Times New Roman" w:cs="Times New Roman"/>
          <w:sz w:val="28"/>
          <w:szCs w:val="28"/>
          <w:lang w:val="kk-KZ"/>
        </w:rPr>
        <w:t xml:space="preserve"> беру </w:t>
      </w:r>
      <w:r>
        <w:rPr>
          <w:rStyle w:val="41"/>
          <w:rFonts w:ascii="Times New Roman" w:hAnsi="Times New Roman" w:cs="Times New Roman"/>
          <w:sz w:val="28"/>
          <w:szCs w:val="28"/>
          <w:lang w:val="kk-KZ"/>
        </w:rPr>
        <w:t>қызметтерін</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озық</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ұсынуды</w:t>
      </w:r>
      <w:r>
        <w:rPr>
          <w:rFonts w:ascii="Times New Roman" w:hAnsi="Times New Roman" w:cs="Times New Roman"/>
          <w:sz w:val="28"/>
          <w:szCs w:val="28"/>
          <w:lang w:val="kk-KZ"/>
        </w:rPr>
        <w:t xml:space="preserve"> </w:t>
      </w:r>
      <w:r>
        <w:rPr>
          <w:rStyle w:val="41"/>
          <w:rFonts w:ascii="Times New Roman" w:hAnsi="Times New Roman" w:cs="Times New Roman"/>
          <w:sz w:val="28"/>
          <w:szCs w:val="28"/>
          <w:lang w:val="kk-KZ"/>
        </w:rPr>
        <w:t>жүзеге</w:t>
      </w:r>
      <w:r>
        <w:rPr>
          <w:rFonts w:ascii="Times New Roman" w:hAnsi="Times New Roman" w:cs="Times New Roman"/>
          <w:sz w:val="28"/>
          <w:szCs w:val="28"/>
          <w:lang w:val="kk-KZ"/>
        </w:rPr>
        <w:t xml:space="preserve"> асырады. </w:t>
      </w:r>
    </w:p>
    <w:p w14:paraId="36F5008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 бойынша Назарбаев Зияткерлік Мектебі ДББҰ әзірлеген әдістемелік құралда бес стратегия көрсетілген, олар:</w:t>
      </w:r>
    </w:p>
    <w:p w14:paraId="7022DF7C">
      <w:pPr>
        <w:shd w:val="clear" w:color="auto" w:fill="FFFFFF"/>
        <w:ind w:firstLine="567"/>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1) бағалау критерийлері мен күтілетін нәтижені түсіндіру; </w:t>
      </w:r>
    </w:p>
    <w:p w14:paraId="04E49615">
      <w:pPr>
        <w:shd w:val="clear" w:color="auto" w:fill="FFFFFF"/>
        <w:ind w:firstLine="567"/>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2) сыныпта тиімді өзара әрекеттестікті қалыптастыру;</w:t>
      </w:r>
    </w:p>
    <w:p w14:paraId="505E44D2">
      <w:pPr>
        <w:shd w:val="clear" w:color="auto" w:fill="FFFFFF"/>
        <w:ind w:firstLine="567"/>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3) оқушыларға кері байланыс беру;</w:t>
      </w:r>
    </w:p>
    <w:p w14:paraId="4B831809">
      <w:pPr>
        <w:shd w:val="clear" w:color="auto" w:fill="FFFFFF"/>
        <w:ind w:firstLine="567"/>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4) өзара оқыту үдерісіне білім алушыларды қатыстыру;</w:t>
      </w:r>
    </w:p>
    <w:p w14:paraId="7F3DF2BF">
      <w:pPr>
        <w:shd w:val="clear" w:color="auto" w:fill="FFFFFF"/>
        <w:ind w:firstLine="567"/>
        <w:rPr>
          <w:rStyle w:val="26"/>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5) білім алушыларды өз білімін «жасаушылар» ретінде қалыптастыру.</w:t>
      </w:r>
    </w:p>
    <w:p w14:paraId="069695A8">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Сонымен қатар, мұғалім КБП пайдалану тиімділігін арттыру мақсатында оқушылардың қол жеткен табыстарын, метапәндік нәтижелерінің даму прогресін бақылау үшін «Метапәндік нәтижелердің дамуындағы кері байланысты қолдану» экранын қолдануына болады. Бұл – виртуалды немесе қағаз экран түрінде де жасауға оңтайлы әдіс. </w:t>
      </w:r>
    </w:p>
    <w:p w14:paraId="59F802B4">
      <w:pPr>
        <w:ind w:firstLine="567"/>
        <w:jc w:val="both"/>
        <w:rPr>
          <w:rStyle w:val="26"/>
          <w:rFonts w:ascii="Times New Roman" w:hAnsi="Times New Roman" w:cs="Times New Roman"/>
          <w:sz w:val="28"/>
          <w:szCs w:val="28"/>
          <w:lang w:val="kk-KZ"/>
        </w:rPr>
      </w:pPr>
    </w:p>
    <w:p w14:paraId="1A8CA7D5">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Кесте 10 </w:t>
      </w:r>
      <w:r>
        <w:rPr>
          <w:rFonts w:ascii="Times New Roman" w:hAnsi="Times New Roman" w:cs="Times New Roman"/>
          <w:sz w:val="28"/>
          <w:szCs w:val="28"/>
          <w:lang w:val="kk-KZ"/>
        </w:rPr>
        <w:t>–</w:t>
      </w:r>
      <w:r>
        <w:rPr>
          <w:rStyle w:val="26"/>
          <w:rFonts w:ascii="Times New Roman" w:hAnsi="Times New Roman" w:cs="Times New Roman"/>
          <w:sz w:val="28"/>
          <w:szCs w:val="28"/>
          <w:lang w:val="kk-KZ"/>
        </w:rPr>
        <w:t xml:space="preserve"> «Метапәндік нәтижелердің дамуындағы кері байланысты (КБП) қолдану» экраны </w:t>
      </w:r>
    </w:p>
    <w:p w14:paraId="210F5432">
      <w:pPr>
        <w:ind w:firstLine="567"/>
        <w:jc w:val="both"/>
        <w:rPr>
          <w:rStyle w:val="26"/>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144"/>
        <w:gridCol w:w="1335"/>
        <w:gridCol w:w="1335"/>
        <w:gridCol w:w="1335"/>
        <w:gridCol w:w="1335"/>
        <w:gridCol w:w="1737"/>
      </w:tblGrid>
      <w:tr w14:paraId="3EEF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8" w:type="dxa"/>
            <w:vMerge w:val="restart"/>
          </w:tcPr>
          <w:p w14:paraId="641DD662">
            <w:pPr>
              <w:jc w:val="both"/>
              <w:rPr>
                <w:rStyle w:val="26"/>
                <w:rFonts w:ascii="Times New Roman" w:hAnsi="Times New Roman" w:cs="Times New Roman"/>
                <w:bCs/>
                <w:sz w:val="24"/>
                <w:szCs w:val="24"/>
                <w:lang w:val="kk-KZ"/>
              </w:rPr>
            </w:pPr>
          </w:p>
          <w:p w14:paraId="67B64DBC">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Оқушы</w:t>
            </w:r>
          </w:p>
        </w:tc>
        <w:tc>
          <w:tcPr>
            <w:tcW w:w="3814" w:type="dxa"/>
            <w:gridSpan w:val="3"/>
          </w:tcPr>
          <w:p w14:paraId="57D100DC">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Бірінші КБП. </w:t>
            </w:r>
          </w:p>
          <w:p w14:paraId="081AD06A">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Деңгейлер</w:t>
            </w:r>
          </w:p>
        </w:tc>
        <w:tc>
          <w:tcPr>
            <w:tcW w:w="4407" w:type="dxa"/>
            <w:gridSpan w:val="3"/>
          </w:tcPr>
          <w:p w14:paraId="07BA39D8">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Екінші КБП. </w:t>
            </w:r>
          </w:p>
          <w:p w14:paraId="0E49C3F3">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Деңгейлер</w:t>
            </w:r>
          </w:p>
        </w:tc>
      </w:tr>
      <w:tr w14:paraId="0670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18" w:type="dxa"/>
            <w:vMerge w:val="continue"/>
          </w:tcPr>
          <w:p w14:paraId="732FDF41">
            <w:pPr>
              <w:jc w:val="both"/>
              <w:rPr>
                <w:rStyle w:val="26"/>
                <w:rFonts w:ascii="Times New Roman" w:hAnsi="Times New Roman" w:cs="Times New Roman"/>
                <w:bCs/>
                <w:sz w:val="24"/>
                <w:szCs w:val="24"/>
                <w:lang w:val="kk-KZ"/>
              </w:rPr>
            </w:pPr>
          </w:p>
        </w:tc>
        <w:tc>
          <w:tcPr>
            <w:tcW w:w="1144" w:type="dxa"/>
          </w:tcPr>
          <w:p w14:paraId="0E94A638">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Жоғары</w:t>
            </w:r>
          </w:p>
        </w:tc>
        <w:tc>
          <w:tcPr>
            <w:tcW w:w="1335" w:type="dxa"/>
          </w:tcPr>
          <w:p w14:paraId="77B97181">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Орта</w:t>
            </w:r>
          </w:p>
        </w:tc>
        <w:tc>
          <w:tcPr>
            <w:tcW w:w="1335" w:type="dxa"/>
          </w:tcPr>
          <w:p w14:paraId="204466CA">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Төмен</w:t>
            </w:r>
          </w:p>
        </w:tc>
        <w:tc>
          <w:tcPr>
            <w:tcW w:w="1335" w:type="dxa"/>
          </w:tcPr>
          <w:p w14:paraId="7B280FD9">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Жоғары</w:t>
            </w:r>
          </w:p>
        </w:tc>
        <w:tc>
          <w:tcPr>
            <w:tcW w:w="1335" w:type="dxa"/>
          </w:tcPr>
          <w:p w14:paraId="4AF4E813">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Орта</w:t>
            </w:r>
          </w:p>
        </w:tc>
        <w:tc>
          <w:tcPr>
            <w:tcW w:w="1737" w:type="dxa"/>
          </w:tcPr>
          <w:p w14:paraId="3077FEA4">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Төмен</w:t>
            </w:r>
          </w:p>
        </w:tc>
      </w:tr>
      <w:tr w14:paraId="00E4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shd w:val="clear" w:color="auto" w:fill="FFFFFF" w:themeFill="background1"/>
          </w:tcPr>
          <w:p w14:paraId="2836345F">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Әлихан Е.</w:t>
            </w:r>
          </w:p>
        </w:tc>
        <w:tc>
          <w:tcPr>
            <w:tcW w:w="1144" w:type="dxa"/>
          </w:tcPr>
          <w:p w14:paraId="4283DBDB">
            <w:pPr>
              <w:jc w:val="both"/>
              <w:rPr>
                <w:rStyle w:val="26"/>
                <w:rFonts w:ascii="Times New Roman" w:hAnsi="Times New Roman" w:cs="Times New Roman"/>
                <w:bCs/>
                <w:sz w:val="24"/>
                <w:szCs w:val="24"/>
                <w:lang w:val="kk-KZ"/>
              </w:rPr>
            </w:pPr>
          </w:p>
        </w:tc>
        <w:tc>
          <w:tcPr>
            <w:tcW w:w="1335" w:type="dxa"/>
          </w:tcPr>
          <w:p w14:paraId="57963500">
            <w:pPr>
              <w:jc w:val="both"/>
              <w:rPr>
                <w:rStyle w:val="26"/>
                <w:rFonts w:ascii="Times New Roman" w:hAnsi="Times New Roman" w:cs="Times New Roman"/>
                <w:bCs/>
                <w:sz w:val="24"/>
                <w:szCs w:val="24"/>
                <w:lang w:val="kk-KZ"/>
              </w:rPr>
            </w:pPr>
          </w:p>
        </w:tc>
        <w:tc>
          <w:tcPr>
            <w:tcW w:w="1335" w:type="dxa"/>
          </w:tcPr>
          <w:p w14:paraId="387C360A">
            <w:pPr>
              <w:jc w:val="both"/>
              <w:rPr>
                <w:rStyle w:val="26"/>
                <w:rFonts w:ascii="Times New Roman" w:hAnsi="Times New Roman" w:cs="Times New Roman"/>
                <w:bCs/>
                <w:sz w:val="24"/>
                <w:szCs w:val="24"/>
                <w:lang w:val="kk-KZ"/>
              </w:rPr>
            </w:pPr>
          </w:p>
        </w:tc>
        <w:tc>
          <w:tcPr>
            <w:tcW w:w="1335" w:type="dxa"/>
          </w:tcPr>
          <w:p w14:paraId="1031ECD6">
            <w:pPr>
              <w:jc w:val="both"/>
              <w:rPr>
                <w:rStyle w:val="26"/>
                <w:rFonts w:ascii="Times New Roman" w:hAnsi="Times New Roman" w:cs="Times New Roman"/>
                <w:bCs/>
                <w:sz w:val="24"/>
                <w:szCs w:val="24"/>
                <w:lang w:val="kk-KZ"/>
              </w:rPr>
            </w:pPr>
          </w:p>
        </w:tc>
        <w:tc>
          <w:tcPr>
            <w:tcW w:w="1335" w:type="dxa"/>
          </w:tcPr>
          <w:p w14:paraId="665780FE">
            <w:pPr>
              <w:jc w:val="both"/>
              <w:rPr>
                <w:rStyle w:val="26"/>
                <w:rFonts w:ascii="Times New Roman" w:hAnsi="Times New Roman" w:cs="Times New Roman"/>
                <w:bCs/>
                <w:sz w:val="24"/>
                <w:szCs w:val="24"/>
                <w:lang w:val="kk-KZ"/>
              </w:rPr>
            </w:pPr>
          </w:p>
        </w:tc>
        <w:tc>
          <w:tcPr>
            <w:tcW w:w="1737" w:type="dxa"/>
          </w:tcPr>
          <w:p w14:paraId="45FC7367">
            <w:pPr>
              <w:jc w:val="both"/>
              <w:rPr>
                <w:rStyle w:val="26"/>
                <w:rFonts w:ascii="Times New Roman" w:hAnsi="Times New Roman" w:cs="Times New Roman"/>
                <w:bCs/>
                <w:sz w:val="24"/>
                <w:szCs w:val="24"/>
                <w:lang w:val="kk-KZ"/>
              </w:rPr>
            </w:pPr>
          </w:p>
        </w:tc>
      </w:tr>
    </w:tbl>
    <w:p w14:paraId="4A199116">
      <w:pPr>
        <w:jc w:val="both"/>
        <w:rPr>
          <w:rStyle w:val="26"/>
          <w:rFonts w:ascii="Times New Roman" w:hAnsi="Times New Roman" w:cs="Times New Roman"/>
          <w:sz w:val="28"/>
          <w:szCs w:val="28"/>
          <w:lang w:val="kk-KZ"/>
        </w:rPr>
      </w:pPr>
    </w:p>
    <w:p w14:paraId="51DFCF4F">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Бұл көрсетілген жұмыстардың жүйесін келесі 16-суреттен көруге болады.</w:t>
      </w:r>
    </w:p>
    <w:p w14:paraId="1220F899">
      <w:pPr>
        <w:ind w:firstLine="567"/>
        <w:jc w:val="both"/>
        <w:rPr>
          <w:rStyle w:val="26"/>
          <w:rFonts w:ascii="Times New Roman" w:hAnsi="Times New Roman" w:cs="Times New Roman"/>
          <w:sz w:val="28"/>
          <w:szCs w:val="28"/>
          <w:lang w:val="kk-KZ"/>
        </w:rPr>
      </w:pPr>
    </w:p>
    <w:p w14:paraId="15EDB278">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1158240</wp:posOffset>
                </wp:positionH>
                <wp:positionV relativeFrom="paragraph">
                  <wp:posOffset>201930</wp:posOffset>
                </wp:positionV>
                <wp:extent cx="3726815" cy="321945"/>
                <wp:effectExtent l="9525" t="6985" r="6985" b="13970"/>
                <wp:wrapNone/>
                <wp:docPr id="1265079836" name="Прямоугольник 26"/>
                <wp:cNvGraphicFramePr/>
                <a:graphic xmlns:a="http://schemas.openxmlformats.org/drawingml/2006/main">
                  <a:graphicData uri="http://schemas.microsoft.com/office/word/2010/wordprocessingShape">
                    <wps:wsp>
                      <wps:cNvSpPr>
                        <a:spLocks noChangeArrowheads="1"/>
                      </wps:cNvSpPr>
                      <wps:spPr bwMode="auto">
                        <a:xfrm>
                          <a:off x="0" y="0"/>
                          <a:ext cx="3726815" cy="321945"/>
                        </a:xfrm>
                        <a:prstGeom prst="rect">
                          <a:avLst/>
                        </a:prstGeom>
                        <a:solidFill>
                          <a:srgbClr val="FFFFFF"/>
                        </a:solidFill>
                        <a:ln w="12700">
                          <a:solidFill>
                            <a:srgbClr val="1F4D78"/>
                          </a:solidFill>
                          <a:miter lim="800000"/>
                        </a:ln>
                      </wps:spPr>
                      <wps:txbx>
                        <w:txbxContent>
                          <w:p w14:paraId="679331A6">
                            <w:pPr>
                              <w:jc w:val="center"/>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Мұғалімнің бірінші және екінші КБП әзірлеуі</w:t>
                            </w:r>
                          </w:p>
                          <w:p w14:paraId="14E4A950">
                            <w:pPr>
                              <w:jc w:val="center"/>
                              <w:rPr>
                                <w:lang w:val="kk-KZ"/>
                              </w:rPr>
                            </w:pPr>
                          </w:p>
                        </w:txbxContent>
                      </wps:txbx>
                      <wps:bodyPr rot="0" vert="horz" wrap="square" lIns="91440" tIns="45720" rIns="91440" bIns="45720" anchor="ctr" anchorCtr="0" upright="1">
                        <a:noAutofit/>
                      </wps:bodyPr>
                    </wps:wsp>
                  </a:graphicData>
                </a:graphic>
              </wp:anchor>
            </w:drawing>
          </mc:Choice>
          <mc:Fallback>
            <w:pict>
              <v:rect id="Прямоугольник 26" o:spid="_x0000_s1026" o:spt="1" style="position:absolute;left:0pt;margin-left:91.2pt;margin-top:15.9pt;height:25.35pt;width:293.45pt;z-index:251672576;v-text-anchor:middle;mso-width-relative:page;mso-height-relative:page;" fillcolor="#FFFFFF" filled="t" stroked="t" coordsize="21600,21600" o:gfxdata="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XHeCQNoAAAAJAQAADwAAAAAAAAABACAAAAAiAAAAZHJzL2Rvd25yZXYueG1sUEsBAhQA&#10;FAAAAAgAh07iQKVf+RtiAgAAmwQAAA4AAAAAAAAAAQAgAAAAKQEAAGRycy9lMm9Eb2MueG1sUEsF&#10;BgAAAAAGAAYAWQEAAP0FAAAAAA==&#10;">
                <v:fill on="t" focussize="0,0"/>
                <v:stroke weight="1pt" color="#1F4D78" miterlimit="8" joinstyle="miter"/>
                <v:imagedata o:title=""/>
                <o:lock v:ext="edit" aspectratio="f"/>
                <v:textbox>
                  <w:txbxContent>
                    <w:p w14:paraId="679331A6">
                      <w:pPr>
                        <w:jc w:val="center"/>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Мұғалімнің бірінші және екінші КБП әзірлеуі</w:t>
                      </w:r>
                    </w:p>
                    <w:p w14:paraId="14E4A950">
                      <w:pPr>
                        <w:jc w:val="center"/>
                        <w:rPr>
                          <w:lang w:val="kk-KZ"/>
                        </w:rPr>
                      </w:pPr>
                    </w:p>
                  </w:txbxContent>
                </v:textbox>
              </v:rect>
            </w:pict>
          </mc:Fallback>
        </mc:AlternateContent>
      </w:r>
      <w:r>
        <w:rPr>
          <w:rFonts w:ascii="Times New Roman" w:hAnsi="Times New Roman" w:cs="Times New Roman"/>
          <w:sz w:val="28"/>
          <w:szCs w:val="28"/>
          <w:lang w:eastAsia="ru-RU"/>
        </w:rPr>
        <mc:AlternateContent>
          <mc:Choice Requires="wpg">
            <w:drawing>
              <wp:anchor distT="0" distB="0" distL="114300" distR="114300" simplePos="0" relativeHeight="251673600" behindDoc="0" locked="0" layoutInCell="1" allowOverlap="1">
                <wp:simplePos x="0" y="0"/>
                <wp:positionH relativeFrom="column">
                  <wp:posOffset>557530</wp:posOffset>
                </wp:positionH>
                <wp:positionV relativeFrom="paragraph">
                  <wp:posOffset>85725</wp:posOffset>
                </wp:positionV>
                <wp:extent cx="4692650" cy="4420235"/>
                <wp:effectExtent l="8890" t="14605" r="13335" b="13335"/>
                <wp:wrapNone/>
                <wp:docPr id="1436437080" name="Группа 27"/>
                <wp:cNvGraphicFramePr/>
                <a:graphic xmlns:a="http://schemas.openxmlformats.org/drawingml/2006/main">
                  <a:graphicData uri="http://schemas.microsoft.com/office/word/2010/wordprocessingGroup">
                    <wpg:wgp>
                      <wpg:cNvGrpSpPr/>
                      <wpg:grpSpPr>
                        <a:xfrm>
                          <a:off x="0" y="0"/>
                          <a:ext cx="4692650" cy="4420235"/>
                          <a:chOff x="0" y="0"/>
                          <a:chExt cx="46926" cy="44200"/>
                        </a:xfrm>
                      </wpg:grpSpPr>
                      <wps:wsp>
                        <wps:cNvPr id="749725459" name="Прямоугольник 33"/>
                        <wps:cNvSpPr>
                          <a:spLocks noChangeArrowheads="1"/>
                        </wps:cNvSpPr>
                        <wps:spPr bwMode="auto">
                          <a:xfrm>
                            <a:off x="6005" y="35142"/>
                            <a:ext cx="36156" cy="9058"/>
                          </a:xfrm>
                          <a:prstGeom prst="rect">
                            <a:avLst/>
                          </a:prstGeom>
                          <a:solidFill>
                            <a:srgbClr val="FFFFFF"/>
                          </a:solidFill>
                          <a:ln w="12700">
                            <a:solidFill>
                              <a:srgbClr val="1F4D78"/>
                            </a:solidFill>
                            <a:miter lim="800000"/>
                          </a:ln>
                        </wps:spPr>
                        <wps:txbx>
                          <w:txbxContent>
                            <w:p w14:paraId="70109810">
                              <w:pPr>
                                <w:jc w:val="both"/>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Мұғалім Экрандағы оқушылардың оқу әрекеттеріне  талдау жасауы.</w:t>
                              </w:r>
                            </w:p>
                            <w:p w14:paraId="47A6A3C9">
                              <w:pPr>
                                <w:jc w:val="both"/>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Оқушылардың метапәндік нәтижелерінің дамуы туралы қорытындылар жасауы.</w:t>
                              </w:r>
                            </w:p>
                            <w:p w14:paraId="5EE6272A">
                              <w:pPr>
                                <w:jc w:val="both"/>
                                <w:rPr>
                                  <w:rFonts w:ascii="Times New Roman" w:hAnsi="Times New Roman" w:cs="Times New Roman"/>
                                  <w:b/>
                                  <w:color w:val="000000" w:themeColor="text1"/>
                                  <w:sz w:val="24"/>
                                  <w:szCs w:val="24"/>
                                  <w:lang w:val="kk-KZ"/>
                                  <w14:textFill>
                                    <w14:solidFill>
                                      <w14:schemeClr w14:val="tx1"/>
                                    </w14:solidFill>
                                  </w14:textFill>
                                </w:rPr>
                              </w:pPr>
                            </w:p>
                          </w:txbxContent>
                        </wps:txbx>
                        <wps:bodyPr rot="0" vert="horz" wrap="square" lIns="91440" tIns="45720" rIns="91440" bIns="45720" anchor="ctr" anchorCtr="0" upright="1">
                          <a:noAutofit/>
                        </wps:bodyPr>
                      </wps:wsp>
                      <wps:wsp>
                        <wps:cNvPr id="1027293701" name="Прямоугольник 5"/>
                        <wps:cNvSpPr>
                          <a:spLocks noChangeArrowheads="1"/>
                        </wps:cNvSpPr>
                        <wps:spPr bwMode="auto">
                          <a:xfrm>
                            <a:off x="6005" y="4230"/>
                            <a:ext cx="11214" cy="10522"/>
                          </a:xfrm>
                          <a:prstGeom prst="rect">
                            <a:avLst/>
                          </a:prstGeom>
                          <a:solidFill>
                            <a:srgbClr val="FFFFFF"/>
                          </a:solidFill>
                          <a:ln w="12700">
                            <a:solidFill>
                              <a:srgbClr val="1F4D78"/>
                            </a:solidFill>
                            <a:miter lim="800000"/>
                          </a:ln>
                        </wps:spPr>
                        <wps:txbx>
                          <w:txbxContent>
                            <w:p w14:paraId="5321914A">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xml:space="preserve">Оқушылардың </w:t>
                              </w:r>
                            </w:p>
                            <w:p w14:paraId="49CFB360">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1 КБП  және 2 КБП бойынша жұмыстар орындауы</w:t>
                              </w:r>
                            </w:p>
                          </w:txbxContent>
                        </wps:txbx>
                        <wps:bodyPr rot="0" vert="horz" wrap="square" lIns="91440" tIns="45720" rIns="91440" bIns="45720" anchor="ctr" anchorCtr="0" upright="1">
                          <a:noAutofit/>
                        </wps:bodyPr>
                      </wps:wsp>
                      <wps:wsp>
                        <wps:cNvPr id="1328538201" name="Выгнутая влево стрелка 9"/>
                        <wps:cNvSpPr>
                          <a:spLocks noChangeArrowheads="1"/>
                        </wps:cNvSpPr>
                        <wps:spPr bwMode="auto">
                          <a:xfrm>
                            <a:off x="0" y="0"/>
                            <a:ext cx="6029" cy="8367"/>
                          </a:xfrm>
                          <a:prstGeom prst="curvedRightArrow">
                            <a:avLst>
                              <a:gd name="adj1" fmla="val 25000"/>
                              <a:gd name="adj2" fmla="val 35999"/>
                              <a:gd name="adj3" fmla="val 25000"/>
                            </a:avLst>
                          </a:prstGeom>
                          <a:solidFill>
                            <a:srgbClr val="FFFFFF"/>
                          </a:solidFill>
                          <a:ln w="12700">
                            <a:solidFill>
                              <a:srgbClr val="1F4D78"/>
                            </a:solidFill>
                            <a:miter lim="800000"/>
                          </a:ln>
                        </wps:spPr>
                        <wps:bodyPr rot="0" vert="horz" wrap="square" lIns="91440" tIns="45720" rIns="91440" bIns="45720" anchor="ctr" anchorCtr="0" upright="1">
                          <a:noAutofit/>
                        </wps:bodyPr>
                      </wps:wsp>
                      <wps:wsp>
                        <wps:cNvPr id="1672408421" name="Rectangle 37"/>
                        <wps:cNvSpPr>
                          <a:spLocks noChangeArrowheads="1"/>
                        </wps:cNvSpPr>
                        <wps:spPr bwMode="auto">
                          <a:xfrm>
                            <a:off x="21768" y="4230"/>
                            <a:ext cx="19409" cy="10525"/>
                          </a:xfrm>
                          <a:prstGeom prst="rect">
                            <a:avLst/>
                          </a:prstGeom>
                          <a:solidFill>
                            <a:srgbClr val="FFFFFF"/>
                          </a:solidFill>
                          <a:ln w="12700">
                            <a:solidFill>
                              <a:srgbClr val="1F4D78"/>
                            </a:solidFill>
                            <a:miter lim="800000"/>
                          </a:ln>
                        </wps:spPr>
                        <wps:txbx>
                          <w:txbxContent>
                            <w:p w14:paraId="58CD8287">
                              <w:pPr>
                                <w:jc w:val="both"/>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Мұғалімнің 1,2 КБП бойынша оқушылардың жұмыстарын тексеріп, талдап-түсіндіруі, нәтижелерін Экранға белгілеуі.</w:t>
                              </w:r>
                            </w:p>
                          </w:txbxContent>
                        </wps:txbx>
                        <wps:bodyPr rot="0" vert="horz" wrap="square" lIns="91440" tIns="45720" rIns="91440" bIns="45720" anchor="ctr" anchorCtr="0" upright="1">
                          <a:noAutofit/>
                        </wps:bodyPr>
                      </wps:wsp>
                      <wps:wsp>
                        <wps:cNvPr id="343097127" name="Стрелка вправо 14"/>
                        <wps:cNvSpPr>
                          <a:spLocks noChangeArrowheads="1"/>
                        </wps:cNvSpPr>
                        <wps:spPr bwMode="auto">
                          <a:xfrm>
                            <a:off x="17264" y="6892"/>
                            <a:ext cx="4486" cy="3278"/>
                          </a:xfrm>
                          <a:prstGeom prst="rightArrow">
                            <a:avLst>
                              <a:gd name="adj1" fmla="val 50000"/>
                              <a:gd name="adj2" fmla="val 50002"/>
                            </a:avLst>
                          </a:prstGeom>
                          <a:solidFill>
                            <a:srgbClr val="FFFFFF"/>
                          </a:solidFill>
                          <a:ln w="12700">
                            <a:solidFill>
                              <a:srgbClr val="1F4D78"/>
                            </a:solidFill>
                            <a:miter lim="800000"/>
                          </a:ln>
                        </wps:spPr>
                        <wps:bodyPr rot="0" vert="horz" wrap="square" lIns="91440" tIns="45720" rIns="91440" bIns="45720" anchor="ctr" anchorCtr="0" upright="1">
                          <a:noAutofit/>
                        </wps:bodyPr>
                      </wps:wsp>
                      <wps:wsp>
                        <wps:cNvPr id="1677402974" name="Выгнутая вправо стрелка 16"/>
                        <wps:cNvSpPr>
                          <a:spLocks noChangeArrowheads="1"/>
                        </wps:cNvSpPr>
                        <wps:spPr bwMode="auto">
                          <a:xfrm>
                            <a:off x="41148" y="9485"/>
                            <a:ext cx="5778" cy="9052"/>
                          </a:xfrm>
                          <a:prstGeom prst="curvedLeftArrow">
                            <a:avLst>
                              <a:gd name="adj1" fmla="val 25008"/>
                              <a:gd name="adj2" fmla="val 50002"/>
                              <a:gd name="adj3" fmla="val 25000"/>
                            </a:avLst>
                          </a:prstGeom>
                          <a:solidFill>
                            <a:srgbClr val="FFFFFF"/>
                          </a:solidFill>
                          <a:ln w="12700">
                            <a:solidFill>
                              <a:srgbClr val="1F4D78"/>
                            </a:solidFill>
                            <a:miter lim="800000"/>
                          </a:ln>
                        </wps:spPr>
                        <wps:bodyPr rot="0" vert="horz" wrap="square" lIns="91440" tIns="45720" rIns="91440" bIns="45720" anchor="ctr" anchorCtr="0" upright="1">
                          <a:noAutofit/>
                        </wps:bodyPr>
                      </wps:wsp>
                      <wps:wsp>
                        <wps:cNvPr id="1918071250" name="Прямоугольник 15"/>
                        <wps:cNvSpPr>
                          <a:spLocks noChangeArrowheads="1"/>
                        </wps:cNvSpPr>
                        <wps:spPr bwMode="auto">
                          <a:xfrm>
                            <a:off x="6005" y="16104"/>
                            <a:ext cx="35105" cy="6556"/>
                          </a:xfrm>
                          <a:prstGeom prst="rect">
                            <a:avLst/>
                          </a:prstGeom>
                          <a:solidFill>
                            <a:srgbClr val="FFFFFF"/>
                          </a:solidFill>
                          <a:ln w="12700">
                            <a:solidFill>
                              <a:srgbClr val="1F4D78"/>
                            </a:solidFill>
                            <a:miter lim="800000"/>
                          </a:ln>
                        </wps:spPr>
                        <wps:txbx>
                          <w:txbxContent>
                            <w:p w14:paraId="527CA35F">
                              <w:pPr>
                                <w:jc w:val="both"/>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Оқушының мұғалім талдап-түсіндірген нұсқауымен танысып, қателіктерді талдауы.</w:t>
                              </w:r>
                            </w:p>
                            <w:p w14:paraId="12945D3D">
                              <w:pPr>
                                <w:jc w:val="both"/>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Қателіктерді түзетуде мұғалімнің қолдау жасауы.</w:t>
                              </w:r>
                            </w:p>
                            <w:p w14:paraId="60C9ABF3">
                              <w:pPr>
                                <w:jc w:val="both"/>
                                <w:rPr>
                                  <w:rFonts w:ascii="Times New Roman" w:hAnsi="Times New Roman" w:cs="Times New Roman"/>
                                  <w:color w:val="000000" w:themeColor="text1"/>
                                  <w:lang w:val="kk-KZ"/>
                                  <w14:textFill>
                                    <w14:solidFill>
                                      <w14:schemeClr w14:val="tx1"/>
                                    </w14:solidFill>
                                  </w14:textFill>
                                </w:rPr>
                              </w:pPr>
                            </w:p>
                            <w:p w14:paraId="33D66B5C">
                              <w:pPr>
                                <w:jc w:val="both"/>
                                <w:rPr>
                                  <w:lang w:val="kk-KZ"/>
                                </w:rPr>
                              </w:pPr>
                            </w:p>
                          </w:txbxContent>
                        </wps:txbx>
                        <wps:bodyPr rot="0" vert="horz" wrap="square" lIns="91440" tIns="45720" rIns="91440" bIns="45720" anchor="ctr" anchorCtr="0" upright="1">
                          <a:noAutofit/>
                        </wps:bodyPr>
                      </wps:wsp>
                      <wps:wsp>
                        <wps:cNvPr id="1425490846" name="Стрелка углом вверх 32"/>
                        <wps:cNvSpPr/>
                        <wps:spPr bwMode="auto">
                          <a:xfrm rot="16200000" flipH="1">
                            <a:off x="29138" y="21904"/>
                            <a:ext cx="7276" cy="8712"/>
                          </a:xfrm>
                          <a:custGeom>
                            <a:avLst/>
                            <a:gdLst>
                              <a:gd name="T0" fmla="*/ 0 w 727679"/>
                              <a:gd name="T1" fmla="*/ 689249 h 871169"/>
                              <a:gd name="T2" fmla="*/ 454799 w 727679"/>
                              <a:gd name="T3" fmla="*/ 689249 h 871169"/>
                              <a:gd name="T4" fmla="*/ 454799 w 727679"/>
                              <a:gd name="T5" fmla="*/ 181920 h 871169"/>
                              <a:gd name="T6" fmla="*/ 363840 w 727679"/>
                              <a:gd name="T7" fmla="*/ 181920 h 871169"/>
                              <a:gd name="T8" fmla="*/ 545759 w 727679"/>
                              <a:gd name="T9" fmla="*/ 0 h 871169"/>
                              <a:gd name="T10" fmla="*/ 727679 w 727679"/>
                              <a:gd name="T11" fmla="*/ 181920 h 871169"/>
                              <a:gd name="T12" fmla="*/ 636719 w 727679"/>
                              <a:gd name="T13" fmla="*/ 181920 h 871169"/>
                              <a:gd name="T14" fmla="*/ 636719 w 727679"/>
                              <a:gd name="T15" fmla="*/ 871169 h 871169"/>
                              <a:gd name="T16" fmla="*/ 0 w 727679"/>
                              <a:gd name="T17" fmla="*/ 871169 h 871169"/>
                              <a:gd name="T18" fmla="*/ 0 w 727679"/>
                              <a:gd name="T19" fmla="*/ 689249 h 871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27679" h="871169">
                                <a:moveTo>
                                  <a:pt x="0" y="689249"/>
                                </a:moveTo>
                                <a:lnTo>
                                  <a:pt x="454799" y="689249"/>
                                </a:lnTo>
                                <a:lnTo>
                                  <a:pt x="454799" y="181920"/>
                                </a:lnTo>
                                <a:lnTo>
                                  <a:pt x="363840" y="181920"/>
                                </a:lnTo>
                                <a:lnTo>
                                  <a:pt x="545759" y="0"/>
                                </a:lnTo>
                                <a:lnTo>
                                  <a:pt x="727679" y="181920"/>
                                </a:lnTo>
                                <a:lnTo>
                                  <a:pt x="636719" y="181920"/>
                                </a:lnTo>
                                <a:lnTo>
                                  <a:pt x="636719" y="871169"/>
                                </a:lnTo>
                                <a:lnTo>
                                  <a:pt x="0" y="871169"/>
                                </a:lnTo>
                                <a:lnTo>
                                  <a:pt x="0" y="689249"/>
                                </a:lnTo>
                                <a:close/>
                              </a:path>
                            </a:pathLst>
                          </a:custGeom>
                          <a:solidFill>
                            <a:srgbClr val="FFFFFF"/>
                          </a:solidFill>
                          <a:ln w="12700">
                            <a:solidFill>
                              <a:srgbClr val="1F4D78"/>
                            </a:solidFill>
                            <a:miter lim="800000"/>
                          </a:ln>
                        </wps:spPr>
                        <wps:bodyPr rot="0" vert="horz" wrap="square" lIns="91440" tIns="45720" rIns="91440" bIns="45720" anchor="ctr" anchorCtr="0" upright="1">
                          <a:noAutofit/>
                        </wps:bodyPr>
                      </wps:wsp>
                      <wps:wsp>
                        <wps:cNvPr id="1066876408" name="Стрелка вниз 45"/>
                        <wps:cNvSpPr>
                          <a:spLocks noChangeArrowheads="1"/>
                        </wps:cNvSpPr>
                        <wps:spPr bwMode="auto">
                          <a:xfrm>
                            <a:off x="19993" y="31594"/>
                            <a:ext cx="4847" cy="3537"/>
                          </a:xfrm>
                          <a:prstGeom prst="downArrow">
                            <a:avLst>
                              <a:gd name="adj1" fmla="val 50000"/>
                              <a:gd name="adj2" fmla="val 50000"/>
                            </a:avLst>
                          </a:prstGeom>
                          <a:solidFill>
                            <a:srgbClr val="FFFFFF"/>
                          </a:solidFill>
                          <a:ln w="12700">
                            <a:solidFill>
                              <a:srgbClr val="1F4D78"/>
                            </a:solidFill>
                            <a:miter lim="800000"/>
                          </a:ln>
                        </wps:spPr>
                        <wps:bodyPr rot="0" vert="horz" wrap="square" lIns="91440" tIns="45720" rIns="91440" bIns="45720" anchor="ctr" anchorCtr="0" upright="1">
                          <a:noAutofit/>
                        </wps:bodyPr>
                      </wps:wsp>
                      <wps:wsp>
                        <wps:cNvPr id="128509694" name="Прямоугольник 30"/>
                        <wps:cNvSpPr>
                          <a:spLocks noChangeArrowheads="1"/>
                        </wps:cNvSpPr>
                        <wps:spPr bwMode="auto">
                          <a:xfrm>
                            <a:off x="15149" y="24088"/>
                            <a:ext cx="13195" cy="7499"/>
                          </a:xfrm>
                          <a:prstGeom prst="rect">
                            <a:avLst/>
                          </a:prstGeom>
                          <a:solidFill>
                            <a:srgbClr val="FFFFFF"/>
                          </a:solidFill>
                          <a:ln w="12700">
                            <a:solidFill>
                              <a:srgbClr val="1F4D78"/>
                            </a:solidFill>
                            <a:miter lim="800000"/>
                          </a:ln>
                        </wps:spPr>
                        <wps:txbx>
                          <w:txbxContent>
                            <w:p w14:paraId="3BF90567">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Оқушылардың 1,2 КБП бойынша рефлексивтік бағалауы</w:t>
                              </w:r>
                            </w:p>
                          </w:txbxContent>
                        </wps:txbx>
                        <wps:bodyPr rot="0" vert="horz" wrap="square" lIns="91440" tIns="45720" rIns="91440" bIns="45720" anchor="ctr" anchorCtr="0" upright="1">
                          <a:noAutofit/>
                        </wps:bodyPr>
                      </wps:wsp>
                    </wpg:wgp>
                  </a:graphicData>
                </a:graphic>
              </wp:anchor>
            </w:drawing>
          </mc:Choice>
          <mc:Fallback>
            <w:pict>
              <v:group id="Группа 27" o:spid="_x0000_s1026" o:spt="203" style="position:absolute;left:0pt;margin-left:43.9pt;margin-top:6.75pt;height:348.05pt;width:369.5pt;z-index:251673600;mso-width-relative:page;mso-height-relative:page;" coordsize="46926,44200" o:gfxdata="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">
                <o:lock v:ext="edit" aspectratio="f"/>
                <v:rect id="Прямоугольник 33" o:spid="_x0000_s1026" o:spt="1" style="position:absolute;left:6005;top:35142;height:9058;width:36156;v-text-anchor:middle;" fillcolor="#FFFFFF" filled="t" stroked="t" coordsize="21600,21600" o:gfxdata="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OcyoEnFAAAA4gAAAA8AAAAAAAAAAQAgAAAAIgAAAGRycy9kb3ducmV2LnhtbFBLAQIUABQAAAAI&#10;AIdO4kAzLwWeOwAAADkAAAAQAAAAAAAAAAEAIAAAABQBAABkcnMvc2hhcGV4bWwueG1sUEsFBgAA&#10;AAAGAAYAWwEAAL4DAAAAAA==&#10;">
                  <v:fill on="t" focussize="0,0"/>
                  <v:stroke weight="1pt" color="#1F4D78" miterlimit="8" joinstyle="miter"/>
                  <v:imagedata o:title=""/>
                  <o:lock v:ext="edit" aspectratio="f"/>
                  <v:textbox>
                    <w:txbxContent>
                      <w:p w14:paraId="70109810">
                        <w:pPr>
                          <w:jc w:val="both"/>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Мұғалім Экрандағы оқушылардың оқу әрекеттеріне  талдау жасауы.</w:t>
                        </w:r>
                      </w:p>
                      <w:p w14:paraId="47A6A3C9">
                        <w:pPr>
                          <w:jc w:val="both"/>
                          <w:rPr>
                            <w:rFonts w:ascii="Times New Roman" w:hAnsi="Times New Roman" w:cs="Times New Roman"/>
                            <w:b/>
                            <w:color w:val="000000" w:themeColor="text1"/>
                            <w:sz w:val="24"/>
                            <w:szCs w:val="24"/>
                            <w:lang w:val="kk-KZ"/>
                            <w14:textFill>
                              <w14:solidFill>
                                <w14:schemeClr w14:val="tx1"/>
                              </w14:solidFill>
                            </w14:textFill>
                          </w:rPr>
                        </w:pPr>
                        <w:r>
                          <w:rPr>
                            <w:rFonts w:ascii="Times New Roman" w:hAnsi="Times New Roman" w:cs="Times New Roman"/>
                            <w:b/>
                            <w:color w:val="000000" w:themeColor="text1"/>
                            <w:sz w:val="24"/>
                            <w:szCs w:val="24"/>
                            <w:lang w:val="kk-KZ"/>
                            <w14:textFill>
                              <w14:solidFill>
                                <w14:schemeClr w14:val="tx1"/>
                              </w14:solidFill>
                            </w14:textFill>
                          </w:rPr>
                          <w:t>Оқушылардың метапәндік нәтижелерінің дамуы туралы қорытындылар жасауы.</w:t>
                        </w:r>
                      </w:p>
                      <w:p w14:paraId="5EE6272A">
                        <w:pPr>
                          <w:jc w:val="both"/>
                          <w:rPr>
                            <w:rFonts w:ascii="Times New Roman" w:hAnsi="Times New Roman" w:cs="Times New Roman"/>
                            <w:b/>
                            <w:color w:val="000000" w:themeColor="text1"/>
                            <w:sz w:val="24"/>
                            <w:szCs w:val="24"/>
                            <w:lang w:val="kk-KZ"/>
                            <w14:textFill>
                              <w14:solidFill>
                                <w14:schemeClr w14:val="tx1"/>
                              </w14:solidFill>
                            </w14:textFill>
                          </w:rPr>
                        </w:pPr>
                      </w:p>
                    </w:txbxContent>
                  </v:textbox>
                </v:rect>
                <v:rect id="Прямоугольник 5" o:spid="_x0000_s1026" o:spt="1" style="position:absolute;left:6005;top:4230;height:10522;width:11214;v-text-anchor:middle;" fillcolor="#FFFFFF" filled="t" stroked="t" coordsize="21600,21600" o:gfxdata="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Fk&#10;Rm/CAAAA4wAAAA8AAAAAAAAAAQAgAAAAIgAAAGRycy9kb3ducmV2LnhtbFBLAQIUABQAAAAIAIdO&#10;4kAzLwWeOwAAADkAAAAQAAAAAAAAAAEAIAAAABEBAABkcnMvc2hhcGV4bWwueG1sUEsFBgAAAAAG&#10;AAYAWwEAALsDAAAAAA==&#10;">
                  <v:fill on="t" focussize="0,0"/>
                  <v:stroke weight="1pt" color="#1F4D78" miterlimit="8" joinstyle="miter"/>
                  <v:imagedata o:title=""/>
                  <o:lock v:ext="edit" aspectratio="f"/>
                  <v:textbox>
                    <w:txbxContent>
                      <w:p w14:paraId="5321914A">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xml:space="preserve">Оқушылардың </w:t>
                        </w:r>
                      </w:p>
                      <w:p w14:paraId="49CFB360">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1 КБП  және 2 КБП бойынша жұмыстар орындауы</w:t>
                        </w:r>
                      </w:p>
                    </w:txbxContent>
                  </v:textbox>
                </v:rect>
                <v:shape id="Выгнутая влево стрелка 9" o:spid="_x0000_s1026" o:spt="102" type="#_x0000_t102" style="position:absolute;left:0;top:0;height:8367;width:6029;v-text-anchor:middle;" fillcolor="#FFFFFF" filled="t" stroked="t" coordsize="21600,21600" o:gfxdata="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NzXlccQAAADjAAAADwAAAAAAAAABACAAAAAiAAAAZHJzL2Rvd25yZXYueG1sUEsBAhQAFAAAAAgA&#10;h07iQDMvBZ47AAAAOQAAABAAAAAAAAAAAQAgAAAAEwEAAGRycy9zaGFwZXhtbC54bWxQSwUGAAAA&#10;AAYABgBbAQAAvQMAAAAA&#10;" adj="15997,20744,16200">
                  <v:fill on="t" focussize="0,0"/>
                  <v:stroke weight="1pt" color="#1F4D78" miterlimit="8" joinstyle="miter"/>
                  <v:imagedata o:title=""/>
                  <o:lock v:ext="edit" aspectratio="f"/>
                </v:shape>
                <v:rect id="Rectangle 37" o:spid="_x0000_s1026" o:spt="1" style="position:absolute;left:21768;top:4230;height:10525;width:19409;v-text-anchor:middle;" fillcolor="#FFFFFF" filled="t" stroked="t" coordsize="21600,21600" o:gfxdata="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h&#10;mpOJwwAAAOMAAAAPAAAAAAAAAAEAIAAAACIAAABkcnMvZG93bnJldi54bWxQSwECFAAUAAAACACH&#10;TuJAMy8FnjsAAAA5AAAAEAAAAAAAAAABACAAAAASAQAAZHJzL3NoYXBleG1sLnhtbFBLBQYAAAAA&#10;BgAGAFsBAAC8AwAAAAA=&#10;">
                  <v:fill on="t" focussize="0,0"/>
                  <v:stroke weight="1pt" color="#1F4D78" miterlimit="8" joinstyle="miter"/>
                  <v:imagedata o:title=""/>
                  <o:lock v:ext="edit" aspectratio="f"/>
                  <v:textbox>
                    <w:txbxContent>
                      <w:p w14:paraId="58CD8287">
                        <w:pPr>
                          <w:jc w:val="both"/>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Мұғалімнің 1,2 КБП бойынша оқушылардың жұмыстарын тексеріп, талдап-түсіндіруі, нәтижелерін Экранға белгілеуі.</w:t>
                        </w:r>
                      </w:p>
                    </w:txbxContent>
                  </v:textbox>
                </v:rect>
                <v:shape id="Стрелка вправо 14" o:spid="_x0000_s1026" o:spt="13" type="#_x0000_t13" style="position:absolute;left:17264;top:6892;height:3278;width:4486;v-text-anchor:middle;" fillcolor="#FFFFFF" filled="t" stroked="t" coordsize="21600,21600" o:gfxdata="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RCya58QAAADiAAAADwAAAAAAAAABACAAAAAiAAAAZHJzL2Rvd25yZXYueG1sUEsBAhQAFAAAAAgA&#10;h07iQDMvBZ47AAAAOQAAABAAAAAAAAAAAQAgAAAAEwEAAGRycy9zaGFwZXhtbC54bWxQSwUGAAAA&#10;AAYABgBbAQAAvQMAAAAA&#10;" adj="13708,5400">
                  <v:fill on="t" focussize="0,0"/>
                  <v:stroke weight="1pt" color="#1F4D78" miterlimit="8" joinstyle="miter"/>
                  <v:imagedata o:title=""/>
                  <o:lock v:ext="edit" aspectratio="f"/>
                </v:shape>
                <v:shape id="Выгнутая вправо стрелка 16" o:spid="_x0000_s1026" o:spt="103" type="#_x0000_t103" style="position:absolute;left:41148;top:9485;height:9052;width:5778;v-text-anchor:middle;" fillcolor="#FFFFFF" filled="t" stroked="t" coordsize="21600,21600" o:gfxdata="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s&#10;igTCAAAA4wAAAA8AAAAAAAAAAQAgAAAAIgAAAGRycy9kb3ducmV2LnhtbFBLAQIUABQAAAAIAIdO&#10;4kAzLwWeOwAAADkAAAAQAAAAAAAAAAEAIAAAABEBAABkcnMvc2hhcGV4bWwueG1sUEsFBgAAAAAG&#10;AAYAWwEAALsDAAAAAA==&#10;" adj="14706,19877,5400">
                  <v:fill on="t" focussize="0,0"/>
                  <v:stroke weight="1pt" color="#1F4D78" miterlimit="8" joinstyle="miter"/>
                  <v:imagedata o:title=""/>
                  <o:lock v:ext="edit" aspectratio="f"/>
                </v:shape>
                <v:rect id="Прямоугольник 15" o:spid="_x0000_s1026" o:spt="1" style="position:absolute;left:6005;top:16104;height:6556;width:35105;v-text-anchor:middle;" fillcolor="#FFFFFF" filled="t" stroked="t" coordsize="21600,21600" o:gfxdata="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MjtwpzFAAAA4wAAAA8AAAAAAAAAAQAgAAAAIgAAAGRycy9kb3ducmV2LnhtbFBLAQIUABQAAAAI&#10;AIdO4kAzLwWeOwAAADkAAAAQAAAAAAAAAAEAIAAAABQBAABkcnMvc2hhcGV4bWwueG1sUEsFBgAA&#10;AAAGAAYAWwEAAL4DAAAAAA==&#10;">
                  <v:fill on="t" focussize="0,0"/>
                  <v:stroke weight="1pt" color="#1F4D78" miterlimit="8" joinstyle="miter"/>
                  <v:imagedata o:title=""/>
                  <o:lock v:ext="edit" aspectratio="f"/>
                  <v:textbox>
                    <w:txbxContent>
                      <w:p w14:paraId="527CA35F">
                        <w:pPr>
                          <w:jc w:val="both"/>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Оқушының мұғалім талдап-түсіндірген нұсқауымен танысып, қателіктерді талдауы.</w:t>
                        </w:r>
                      </w:p>
                      <w:p w14:paraId="12945D3D">
                        <w:pPr>
                          <w:jc w:val="both"/>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Қателіктерді түзетуде мұғалімнің қолдау жасауы.</w:t>
                        </w:r>
                      </w:p>
                      <w:p w14:paraId="60C9ABF3">
                        <w:pPr>
                          <w:jc w:val="both"/>
                          <w:rPr>
                            <w:rFonts w:ascii="Times New Roman" w:hAnsi="Times New Roman" w:cs="Times New Roman"/>
                            <w:color w:val="000000" w:themeColor="text1"/>
                            <w:lang w:val="kk-KZ"/>
                            <w14:textFill>
                              <w14:solidFill>
                                <w14:schemeClr w14:val="tx1"/>
                              </w14:solidFill>
                            </w14:textFill>
                          </w:rPr>
                        </w:pPr>
                      </w:p>
                      <w:p w14:paraId="33D66B5C">
                        <w:pPr>
                          <w:jc w:val="both"/>
                          <w:rPr>
                            <w:lang w:val="kk-KZ"/>
                          </w:rPr>
                        </w:pPr>
                      </w:p>
                    </w:txbxContent>
                  </v:textbox>
                </v:rect>
                <v:shape id="Стрелка углом вверх 32" o:spid="_x0000_s1026" o:spt="100" style="position:absolute;left:29138;top:21904;flip:x;height:8712;width:7276;rotation:5898240f;v-text-anchor:middle;" fillcolor="#FFFFFF" filled="t" stroked="t" coordsize="727679,871169" o:gfxdata="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dC&#10;EqbCAAAA4wAAAA8AAAAAAAAAAQAgAAAAIgAAAGRycy9kb3ducmV2LnhtbFBLAQIUABQAAAAIAIdO&#10;4kAzLwWeOwAAADkAAAAQAAAAAAAAAAEAIAAAABEBAABkcnMvc2hhcGV4bWwueG1sUEsFBgAAAAAG&#10;AAYAWwEAALsDAAAAAA==&#10;" path="m0,689249l454799,689249,454799,181920,363840,181920,545759,0,727679,181920,636719,181920,636719,871169,0,871169,0,689249xe">
                  <v:path o:connectlocs="0,6892;4547,6892;4547,1819;3638,1819;5456,0;7276,1819;6366,1819;6366,8712;0,8712;0,6892" o:connectangles="0,0,0,0,0,0,0,0,0,0"/>
                  <v:fill on="t" focussize="0,0"/>
                  <v:stroke weight="1pt" color="#1F4D78" miterlimit="8" joinstyle="miter"/>
                  <v:imagedata o:title=""/>
                  <o:lock v:ext="edit" aspectratio="f"/>
                </v:shape>
                <v:shape id="Стрелка вниз 45" o:spid="_x0000_s1026" o:spt="67" type="#_x0000_t67" style="position:absolute;left:19993;top:31594;height:3537;width:4847;v-text-anchor:middle;" fillcolor="#FFFFFF" filled="t" stroked="t" coordsize="21600,21600" o:gfxdata="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HK&#10;GF7CAAAA4wAAAA8AAAAAAAAAAQAgAAAAIgAAAGRycy9kb3ducmV2LnhtbFBLAQIUABQAAAAIAIdO&#10;4kAzLwWeOwAAADkAAAAQAAAAAAAAAAEAIAAAABEBAABkcnMvc2hhcGV4bWwueG1sUEsFBgAAAAAG&#10;AAYAWwEAALsDAAAAAA==&#10;" adj="10800,5400">
                  <v:fill on="t" focussize="0,0"/>
                  <v:stroke weight="1pt" color="#1F4D78" miterlimit="8" joinstyle="miter"/>
                  <v:imagedata o:title=""/>
                  <o:lock v:ext="edit" aspectratio="f"/>
                </v:shape>
                <v:rect id="Прямоугольник 30" o:spid="_x0000_s1026" o:spt="1" style="position:absolute;left:15149;top:24088;height:7499;width:13195;v-text-anchor:middle;" fillcolor="#FFFFFF" filled="t" stroked="t" coordsize="21600,21600" o:gfxdata="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HIf&#10;TMEAAADiAAAADwAAAAAAAAABACAAAAAiAAAAZHJzL2Rvd25yZXYueG1sUEsBAhQAFAAAAAgAh07i&#10;QDMvBZ47AAAAOQAAABAAAAAAAAAAAQAgAAAAEAEAAGRycy9zaGFwZXhtbC54bWxQSwUGAAAAAAYA&#10;BgBbAQAAugMAAAAA&#10;">
                  <v:fill on="t" focussize="0,0"/>
                  <v:stroke weight="1pt" color="#1F4D78" miterlimit="8" joinstyle="miter"/>
                  <v:imagedata o:title=""/>
                  <o:lock v:ext="edit" aspectratio="f"/>
                  <v:textbox>
                    <w:txbxContent>
                      <w:p w14:paraId="3BF90567">
                        <w:pPr>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Оқушылардың 1,2 КБП бойынша рефлексивтік бағалауы</w:t>
                        </w:r>
                      </w:p>
                    </w:txbxContent>
                  </v:textbox>
                </v:rect>
              </v:group>
            </w:pict>
          </mc:Fallback>
        </mc:AlternateContent>
      </w:r>
    </w:p>
    <w:p w14:paraId="5AE45180">
      <w:pPr>
        <w:ind w:firstLine="567"/>
        <w:jc w:val="both"/>
        <w:rPr>
          <w:rStyle w:val="26"/>
          <w:rFonts w:ascii="Times New Roman" w:hAnsi="Times New Roman" w:cs="Times New Roman"/>
          <w:sz w:val="28"/>
          <w:szCs w:val="28"/>
          <w:lang w:val="kk-KZ"/>
        </w:rPr>
      </w:pPr>
    </w:p>
    <w:p w14:paraId="04178647">
      <w:pPr>
        <w:jc w:val="both"/>
        <w:rPr>
          <w:rStyle w:val="26"/>
          <w:rFonts w:ascii="Times New Roman" w:hAnsi="Times New Roman" w:cs="Times New Roman"/>
          <w:sz w:val="28"/>
          <w:szCs w:val="28"/>
          <w:lang w:val="kk-KZ"/>
        </w:rPr>
      </w:pPr>
    </w:p>
    <w:p w14:paraId="1586FF0D">
      <w:pPr>
        <w:jc w:val="both"/>
        <w:rPr>
          <w:rStyle w:val="26"/>
          <w:rFonts w:ascii="Times New Roman" w:hAnsi="Times New Roman" w:cs="Times New Roman"/>
          <w:sz w:val="28"/>
          <w:szCs w:val="28"/>
          <w:lang w:val="kk-KZ"/>
        </w:rPr>
      </w:pPr>
    </w:p>
    <w:p w14:paraId="76F36478">
      <w:pPr>
        <w:jc w:val="both"/>
        <w:rPr>
          <w:rStyle w:val="26"/>
          <w:rFonts w:ascii="Times New Roman" w:hAnsi="Times New Roman" w:cs="Times New Roman"/>
          <w:sz w:val="28"/>
          <w:szCs w:val="28"/>
          <w:lang w:val="kk-KZ"/>
        </w:rPr>
      </w:pPr>
    </w:p>
    <w:p w14:paraId="72624C1F">
      <w:pPr>
        <w:jc w:val="both"/>
        <w:rPr>
          <w:rStyle w:val="26"/>
          <w:rFonts w:ascii="Times New Roman" w:hAnsi="Times New Roman" w:cs="Times New Roman"/>
          <w:sz w:val="28"/>
          <w:szCs w:val="28"/>
          <w:lang w:val="kk-KZ"/>
        </w:rPr>
      </w:pPr>
    </w:p>
    <w:p w14:paraId="400F3D45">
      <w:pPr>
        <w:jc w:val="both"/>
        <w:rPr>
          <w:rStyle w:val="26"/>
          <w:rFonts w:ascii="Times New Roman" w:hAnsi="Times New Roman" w:cs="Times New Roman"/>
          <w:sz w:val="28"/>
          <w:szCs w:val="28"/>
          <w:lang w:val="kk-KZ"/>
        </w:rPr>
      </w:pPr>
    </w:p>
    <w:p w14:paraId="23AE4B39">
      <w:pPr>
        <w:jc w:val="both"/>
        <w:rPr>
          <w:rStyle w:val="26"/>
          <w:rFonts w:ascii="Times New Roman" w:hAnsi="Times New Roman" w:cs="Times New Roman"/>
          <w:sz w:val="28"/>
          <w:szCs w:val="28"/>
          <w:lang w:val="kk-KZ"/>
        </w:rPr>
      </w:pPr>
    </w:p>
    <w:p w14:paraId="7088844C">
      <w:pPr>
        <w:jc w:val="both"/>
        <w:rPr>
          <w:rStyle w:val="26"/>
          <w:rFonts w:ascii="Times New Roman" w:hAnsi="Times New Roman" w:cs="Times New Roman"/>
          <w:sz w:val="28"/>
          <w:szCs w:val="28"/>
          <w:lang w:val="kk-KZ"/>
        </w:rPr>
      </w:pPr>
    </w:p>
    <w:p w14:paraId="40485976">
      <w:pPr>
        <w:jc w:val="both"/>
        <w:rPr>
          <w:rStyle w:val="26"/>
          <w:rFonts w:ascii="Times New Roman" w:hAnsi="Times New Roman" w:cs="Times New Roman"/>
          <w:sz w:val="28"/>
          <w:szCs w:val="28"/>
          <w:lang w:val="kk-KZ"/>
        </w:rPr>
      </w:pPr>
    </w:p>
    <w:p w14:paraId="329CD577">
      <w:pPr>
        <w:jc w:val="both"/>
        <w:rPr>
          <w:rStyle w:val="26"/>
          <w:rFonts w:ascii="Times New Roman" w:hAnsi="Times New Roman" w:cs="Times New Roman"/>
          <w:sz w:val="28"/>
          <w:szCs w:val="28"/>
          <w:lang w:val="kk-KZ"/>
        </w:rPr>
      </w:pPr>
    </w:p>
    <w:p w14:paraId="45B608A7">
      <w:pPr>
        <w:jc w:val="both"/>
        <w:rPr>
          <w:rStyle w:val="26"/>
          <w:rFonts w:ascii="Times New Roman" w:hAnsi="Times New Roman" w:cs="Times New Roman"/>
          <w:sz w:val="28"/>
          <w:szCs w:val="28"/>
          <w:lang w:val="kk-KZ"/>
        </w:rPr>
      </w:pPr>
    </w:p>
    <w:p w14:paraId="7376C103">
      <w:pPr>
        <w:jc w:val="both"/>
        <w:rPr>
          <w:rStyle w:val="26"/>
          <w:rFonts w:ascii="Times New Roman" w:hAnsi="Times New Roman" w:cs="Times New Roman"/>
          <w:sz w:val="28"/>
          <w:szCs w:val="28"/>
          <w:lang w:val="kk-KZ"/>
        </w:rPr>
      </w:pPr>
    </w:p>
    <w:p w14:paraId="2DD781D5">
      <w:pPr>
        <w:jc w:val="both"/>
        <w:rPr>
          <w:rStyle w:val="26"/>
          <w:rFonts w:ascii="Times New Roman" w:hAnsi="Times New Roman" w:cs="Times New Roman"/>
          <w:sz w:val="28"/>
          <w:szCs w:val="28"/>
          <w:lang w:val="kk-KZ"/>
        </w:rPr>
      </w:pPr>
    </w:p>
    <w:p w14:paraId="3F9C9807">
      <w:pPr>
        <w:jc w:val="both"/>
        <w:rPr>
          <w:rStyle w:val="26"/>
          <w:rFonts w:ascii="Times New Roman" w:hAnsi="Times New Roman" w:cs="Times New Roman"/>
          <w:sz w:val="28"/>
          <w:szCs w:val="28"/>
          <w:lang w:val="kk-KZ"/>
        </w:rPr>
      </w:pPr>
    </w:p>
    <w:p w14:paraId="7581219A">
      <w:pPr>
        <w:jc w:val="both"/>
        <w:rPr>
          <w:rStyle w:val="26"/>
          <w:rFonts w:ascii="Times New Roman" w:hAnsi="Times New Roman" w:cs="Times New Roman"/>
          <w:sz w:val="28"/>
          <w:szCs w:val="28"/>
          <w:lang w:val="kk-KZ"/>
        </w:rPr>
      </w:pPr>
    </w:p>
    <w:p w14:paraId="75F301B6">
      <w:pPr>
        <w:jc w:val="center"/>
        <w:rPr>
          <w:rStyle w:val="26"/>
          <w:rFonts w:ascii="Times New Roman" w:hAnsi="Times New Roman" w:cs="Times New Roman"/>
          <w:sz w:val="28"/>
          <w:szCs w:val="28"/>
          <w:lang w:val="kk-KZ"/>
        </w:rPr>
      </w:pPr>
    </w:p>
    <w:p w14:paraId="06958B32">
      <w:pPr>
        <w:jc w:val="center"/>
        <w:rPr>
          <w:rStyle w:val="26"/>
          <w:rFonts w:ascii="Times New Roman" w:hAnsi="Times New Roman" w:cs="Times New Roman"/>
          <w:sz w:val="28"/>
          <w:szCs w:val="28"/>
          <w:lang w:val="kk-KZ"/>
        </w:rPr>
      </w:pPr>
    </w:p>
    <w:p w14:paraId="3209BC2E">
      <w:pPr>
        <w:jc w:val="center"/>
        <w:rPr>
          <w:rStyle w:val="26"/>
          <w:rFonts w:ascii="Times New Roman" w:hAnsi="Times New Roman" w:cs="Times New Roman"/>
          <w:sz w:val="28"/>
          <w:szCs w:val="28"/>
          <w:lang w:val="kk-KZ"/>
        </w:rPr>
      </w:pPr>
    </w:p>
    <w:p w14:paraId="3A850156">
      <w:pPr>
        <w:jc w:val="center"/>
        <w:rPr>
          <w:rStyle w:val="26"/>
          <w:rFonts w:ascii="Times New Roman" w:hAnsi="Times New Roman" w:cs="Times New Roman"/>
          <w:sz w:val="28"/>
          <w:szCs w:val="28"/>
          <w:lang w:val="kk-KZ"/>
        </w:rPr>
      </w:pPr>
    </w:p>
    <w:p w14:paraId="1B9104CE">
      <w:pPr>
        <w:jc w:val="center"/>
        <w:rPr>
          <w:rStyle w:val="26"/>
          <w:rFonts w:ascii="Times New Roman" w:hAnsi="Times New Roman" w:cs="Times New Roman"/>
          <w:sz w:val="28"/>
          <w:szCs w:val="28"/>
          <w:lang w:val="kk-KZ"/>
        </w:rPr>
      </w:pPr>
    </w:p>
    <w:p w14:paraId="25720E08">
      <w:pPr>
        <w:jc w:val="center"/>
        <w:rPr>
          <w:rStyle w:val="26"/>
          <w:rFonts w:ascii="Times New Roman" w:hAnsi="Times New Roman" w:cs="Times New Roman"/>
          <w:sz w:val="28"/>
          <w:szCs w:val="28"/>
          <w:lang w:val="kk-KZ"/>
        </w:rPr>
      </w:pPr>
    </w:p>
    <w:p w14:paraId="23910F6A">
      <w:pPr>
        <w:jc w:val="center"/>
        <w:rPr>
          <w:rStyle w:val="26"/>
          <w:rFonts w:ascii="Times New Roman" w:hAnsi="Times New Roman" w:cs="Times New Roman"/>
          <w:sz w:val="28"/>
          <w:szCs w:val="28"/>
          <w:lang w:val="kk-KZ"/>
        </w:rPr>
      </w:pPr>
    </w:p>
    <w:p w14:paraId="0F092C6E">
      <w:pPr>
        <w:jc w:val="cente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Сурет 16 </w:t>
      </w:r>
      <w:r>
        <w:rPr>
          <w:rFonts w:ascii="Times New Roman" w:hAnsi="Times New Roman" w:cs="Times New Roman"/>
          <w:sz w:val="28"/>
          <w:szCs w:val="28"/>
          <w:lang w:val="kk-KZ"/>
        </w:rPr>
        <w:t>–</w:t>
      </w:r>
      <w:r>
        <w:rPr>
          <w:rStyle w:val="26"/>
          <w:rFonts w:ascii="Times New Roman" w:hAnsi="Times New Roman" w:cs="Times New Roman"/>
          <w:sz w:val="28"/>
          <w:szCs w:val="28"/>
          <w:lang w:val="kk-KZ"/>
        </w:rPr>
        <w:t xml:space="preserve"> Кері байланысты қолдану жүйесі</w:t>
      </w:r>
    </w:p>
    <w:p w14:paraId="6DFA200C">
      <w:pPr>
        <w:jc w:val="both"/>
        <w:rPr>
          <w:rStyle w:val="26"/>
          <w:rFonts w:ascii="Times New Roman" w:hAnsi="Times New Roman" w:cs="Times New Roman"/>
          <w:sz w:val="28"/>
          <w:szCs w:val="28"/>
          <w:lang w:val="kk-KZ"/>
        </w:rPr>
      </w:pPr>
    </w:p>
    <w:p w14:paraId="2FAC4D05">
      <w:pPr>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Сабақ үстінде қолданылатын бағалау жүйесінің осы техникасы бастауыш сынып оқушыларының метапәндік нәтижелерін дамытуда ашық және жүйелі жүргізілетіндіктен, оқушылардың өздерінің де өз білім алу үдерісіне өздері араласуына жол ашады. Осы жерде А.В.Потемкина мен Т.А.Скоробогатованың әдістерінің тиімділігі бағалау жүйесінің мұғалім мен оқушының арасындағы ынтымақтастықтың кілтін сыйластық пен түсіністікке негіздеуін қолдайтынымызды атап кетеміз.</w:t>
      </w:r>
    </w:p>
    <w:p w14:paraId="00137896">
      <w:pPr>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Келесі жетінші қадамда оқушының метапәндік нәтижелерін бағалауда оның алдыңғы қол жеткен жетістіктерімен салыстыру жүргізіледі. Бұл қадамда мұғалім стандарт бойынша, тақырып бойынша емес, оқушының алдыңғы жетістігін негізге алады. Яғни, оқушының метапәндік нәтижелерінің әрбір қалыптастырушы бағалау кезеңіндегі өсу үрдісін нақтылайды, сол негізде бағалайды. Ал бұл </w:t>
      </w:r>
      <w:r>
        <w:rPr>
          <w:rFonts w:ascii="Times New Roman" w:hAnsi="Times New Roman" w:cs="Times New Roman"/>
          <w:sz w:val="28"/>
          <w:szCs w:val="28"/>
          <w:lang w:val="kk-KZ"/>
        </w:rPr>
        <w:t>–</w:t>
      </w:r>
      <w:r>
        <w:rPr>
          <w:rStyle w:val="26"/>
          <w:rFonts w:ascii="Times New Roman" w:hAnsi="Times New Roman" w:cs="Times New Roman"/>
          <w:sz w:val="28"/>
          <w:szCs w:val="28"/>
          <w:lang w:val="kk-KZ"/>
        </w:rPr>
        <w:t xml:space="preserve"> оқушылардың метапәндік нәтижесі дамуының динамикасын қадағалауға мүмкіндік беретін тиімді бағалау жүйесі.</w:t>
      </w:r>
    </w:p>
    <w:p w14:paraId="0605B5B6">
      <w:pPr>
        <w:ind w:firstLine="565" w:firstLineChars="202"/>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Стандарт негізіндегі бастауыш мектептің 3 сыныбына арналған оқу бағдарламаларында оқушылардың оқу нәтижелеріне қойылатын талаптар берілгені белгілі. Осыған қоса, зерттеу жұмысымыздың мақсатына сәйкес, 3 сыныптың қазақ тілі, әдебиеттік оқу, математика, дүниетану, музыка, сурет пәндері бойынша метапәндік нәтижелер ӘОӘ – әмбебап оқу әрекеттері арқылы белгіленді. Осы ӘОӘ негізінде оқушылардың метапәндік нәтижелерінің дамуын қалыптастырушы бағалауды қолдану арқылы салыстыру жүргізіледі. Бастауыш сыныпта түрлі тәсілдерді, амалдарды қолдану арқылы (сурет, смайликтер, белгілер, т.б.) оқушының ӘОӘ өсу динамикасын әрбір метапән бойынша белгілеу жүргізіліп отырады. Сонымен бірге, мұғалімнің талдап-түсіндіруі немесе комментарий беруі арқылы да оқушы өзінің метапәндік нәтижелерінің даму динамикасын бақылап отырады (10-кесте).</w:t>
      </w:r>
    </w:p>
    <w:p w14:paraId="2418C8D5">
      <w:pPr>
        <w:jc w:val="both"/>
        <w:rPr>
          <w:rStyle w:val="26"/>
          <w:rFonts w:ascii="Times New Roman" w:hAnsi="Times New Roman" w:cs="Times New Roman"/>
          <w:sz w:val="28"/>
          <w:szCs w:val="28"/>
          <w:lang w:val="kk-KZ"/>
        </w:rPr>
      </w:pPr>
    </w:p>
    <w:p w14:paraId="65DD5FF9">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Кесте 10 </w:t>
      </w:r>
      <w:r>
        <w:rPr>
          <w:rFonts w:ascii="Times New Roman" w:hAnsi="Times New Roman" w:cs="Times New Roman"/>
          <w:sz w:val="28"/>
          <w:szCs w:val="28"/>
          <w:lang w:val="kk-KZ"/>
        </w:rPr>
        <w:t>–</w:t>
      </w:r>
      <w:r>
        <w:rPr>
          <w:rStyle w:val="26"/>
          <w:rFonts w:ascii="Times New Roman" w:hAnsi="Times New Roman" w:cs="Times New Roman"/>
          <w:sz w:val="28"/>
          <w:szCs w:val="28"/>
          <w:lang w:val="kk-KZ"/>
        </w:rPr>
        <w:t xml:space="preserve"> Оқушының метапәндік нәтижелерін бағалауда оның алдыңғы қол жеткен жетістіктерімен салыстыру</w:t>
      </w:r>
    </w:p>
    <w:p w14:paraId="78B7BDDA">
      <w:pPr>
        <w:jc w:val="both"/>
        <w:rPr>
          <w:rStyle w:val="26"/>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3"/>
        <w:gridCol w:w="801"/>
        <w:gridCol w:w="1231"/>
        <w:gridCol w:w="1290"/>
        <w:gridCol w:w="1052"/>
        <w:gridCol w:w="796"/>
        <w:gridCol w:w="999"/>
        <w:gridCol w:w="1334"/>
        <w:gridCol w:w="780"/>
      </w:tblGrid>
      <w:tr w14:paraId="4DC6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restart"/>
          </w:tcPr>
          <w:p w14:paraId="3BFB51B3">
            <w:pPr>
              <w:jc w:val="both"/>
              <w:rPr>
                <w:rStyle w:val="26"/>
                <w:rFonts w:ascii="Times New Roman" w:hAnsi="Times New Roman" w:cs="Times New Roman"/>
                <w:bCs/>
                <w:sz w:val="24"/>
                <w:szCs w:val="24"/>
                <w:lang w:val="kk-KZ"/>
              </w:rPr>
            </w:pPr>
          </w:p>
          <w:p w14:paraId="337A2375">
            <w:pPr>
              <w:jc w:val="both"/>
              <w:rPr>
                <w:rStyle w:val="26"/>
                <w:rFonts w:ascii="Times New Roman" w:hAnsi="Times New Roman" w:cs="Times New Roman"/>
                <w:bCs/>
                <w:sz w:val="24"/>
                <w:szCs w:val="24"/>
                <w:lang w:val="kk-KZ"/>
              </w:rPr>
            </w:pPr>
          </w:p>
          <w:p w14:paraId="6FAF1AC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Метапәндер</w:t>
            </w:r>
          </w:p>
        </w:tc>
        <w:tc>
          <w:tcPr>
            <w:tcW w:w="1650" w:type="dxa"/>
            <w:vMerge w:val="restart"/>
          </w:tcPr>
          <w:p w14:paraId="2BA2B42F">
            <w:pPr>
              <w:jc w:val="both"/>
              <w:rPr>
                <w:rStyle w:val="26"/>
                <w:rFonts w:ascii="Times New Roman" w:hAnsi="Times New Roman" w:cs="Times New Roman"/>
                <w:bCs/>
                <w:sz w:val="24"/>
                <w:szCs w:val="24"/>
                <w:lang w:val="kk-KZ"/>
              </w:rPr>
            </w:pPr>
          </w:p>
          <w:p w14:paraId="1BE746F8">
            <w:pPr>
              <w:jc w:val="both"/>
              <w:rPr>
                <w:rStyle w:val="26"/>
                <w:rFonts w:ascii="Times New Roman" w:hAnsi="Times New Roman" w:cs="Times New Roman"/>
                <w:bCs/>
                <w:sz w:val="24"/>
                <w:szCs w:val="24"/>
                <w:lang w:val="kk-KZ"/>
              </w:rPr>
            </w:pPr>
          </w:p>
          <w:p w14:paraId="129A4E0C">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ӘОӘ</w:t>
            </w:r>
          </w:p>
        </w:tc>
        <w:tc>
          <w:tcPr>
            <w:tcW w:w="6601" w:type="dxa"/>
            <w:gridSpan w:val="7"/>
          </w:tcPr>
          <w:p w14:paraId="44B0CD7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Қалыптастырушы бағалаудың нәтижелерін салыстыру </w:t>
            </w:r>
          </w:p>
        </w:tc>
      </w:tr>
      <w:tr w14:paraId="572E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495" w:type="dxa"/>
            <w:vMerge w:val="continue"/>
          </w:tcPr>
          <w:p w14:paraId="4C671C24">
            <w:pPr>
              <w:jc w:val="both"/>
              <w:rPr>
                <w:rStyle w:val="26"/>
                <w:rFonts w:ascii="Times New Roman" w:hAnsi="Times New Roman" w:cs="Times New Roman"/>
                <w:bCs/>
                <w:sz w:val="24"/>
                <w:szCs w:val="24"/>
                <w:lang w:val="kk-KZ"/>
              </w:rPr>
            </w:pPr>
          </w:p>
        </w:tc>
        <w:tc>
          <w:tcPr>
            <w:tcW w:w="1650" w:type="dxa"/>
            <w:vMerge w:val="continue"/>
          </w:tcPr>
          <w:p w14:paraId="2AAF8212">
            <w:pPr>
              <w:jc w:val="both"/>
              <w:rPr>
                <w:rStyle w:val="26"/>
                <w:rFonts w:ascii="Times New Roman" w:hAnsi="Times New Roman" w:cs="Times New Roman"/>
                <w:bCs/>
                <w:sz w:val="24"/>
                <w:szCs w:val="24"/>
                <w:lang w:val="kk-KZ"/>
              </w:rPr>
            </w:pPr>
          </w:p>
        </w:tc>
        <w:tc>
          <w:tcPr>
            <w:tcW w:w="1016" w:type="dxa"/>
          </w:tcPr>
          <w:p w14:paraId="2A1DC315">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Бастау</w:t>
            </w:r>
          </w:p>
          <w:p w14:paraId="52D1CE9A">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бақылауы</w:t>
            </w:r>
          </w:p>
        </w:tc>
        <w:tc>
          <w:tcPr>
            <w:tcW w:w="1063" w:type="dxa"/>
          </w:tcPr>
          <w:p w14:paraId="55EFB8D8">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Ағымдағы</w:t>
            </w:r>
          </w:p>
          <w:p w14:paraId="68931A92">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бағалау</w:t>
            </w:r>
          </w:p>
        </w:tc>
        <w:tc>
          <w:tcPr>
            <w:tcW w:w="875" w:type="dxa"/>
          </w:tcPr>
          <w:p w14:paraId="6E6F46A7">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тестілеу</w:t>
            </w:r>
          </w:p>
        </w:tc>
        <w:tc>
          <w:tcPr>
            <w:tcW w:w="879" w:type="dxa"/>
          </w:tcPr>
          <w:p w14:paraId="3DF658EC">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Ауызша сұрау</w:t>
            </w:r>
          </w:p>
        </w:tc>
        <w:tc>
          <w:tcPr>
            <w:tcW w:w="1010" w:type="dxa"/>
          </w:tcPr>
          <w:p w14:paraId="2EBE3113">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Оқылым дағдысын тексеру</w:t>
            </w:r>
          </w:p>
          <w:p w14:paraId="516D697D">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парағы</w:t>
            </w:r>
          </w:p>
        </w:tc>
        <w:tc>
          <w:tcPr>
            <w:tcW w:w="1097" w:type="dxa"/>
          </w:tcPr>
          <w:p w14:paraId="6D74B41A">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Оқушы үшін портфолио</w:t>
            </w:r>
          </w:p>
        </w:tc>
        <w:tc>
          <w:tcPr>
            <w:tcW w:w="661" w:type="dxa"/>
          </w:tcPr>
          <w:p w14:paraId="312E4587">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Жоба</w:t>
            </w:r>
          </w:p>
        </w:tc>
      </w:tr>
      <w:tr w14:paraId="0BDA3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495" w:type="dxa"/>
          </w:tcPr>
          <w:p w14:paraId="1F452E3A">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1</w:t>
            </w:r>
          </w:p>
        </w:tc>
        <w:tc>
          <w:tcPr>
            <w:tcW w:w="1650" w:type="dxa"/>
          </w:tcPr>
          <w:p w14:paraId="3C0B20B1">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2</w:t>
            </w:r>
          </w:p>
        </w:tc>
        <w:tc>
          <w:tcPr>
            <w:tcW w:w="1016" w:type="dxa"/>
          </w:tcPr>
          <w:p w14:paraId="11F1F3EE">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3</w:t>
            </w:r>
          </w:p>
        </w:tc>
        <w:tc>
          <w:tcPr>
            <w:tcW w:w="1063" w:type="dxa"/>
          </w:tcPr>
          <w:p w14:paraId="0A27ABD5">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4</w:t>
            </w:r>
          </w:p>
        </w:tc>
        <w:tc>
          <w:tcPr>
            <w:tcW w:w="875" w:type="dxa"/>
          </w:tcPr>
          <w:p w14:paraId="2EF7D0F6">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5</w:t>
            </w:r>
          </w:p>
        </w:tc>
        <w:tc>
          <w:tcPr>
            <w:tcW w:w="879" w:type="dxa"/>
          </w:tcPr>
          <w:p w14:paraId="74184B40">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6</w:t>
            </w:r>
          </w:p>
        </w:tc>
        <w:tc>
          <w:tcPr>
            <w:tcW w:w="1010" w:type="dxa"/>
          </w:tcPr>
          <w:p w14:paraId="630BC6F1">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7</w:t>
            </w:r>
          </w:p>
        </w:tc>
        <w:tc>
          <w:tcPr>
            <w:tcW w:w="1097" w:type="dxa"/>
          </w:tcPr>
          <w:p w14:paraId="55DBEC95">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8</w:t>
            </w:r>
          </w:p>
        </w:tc>
        <w:tc>
          <w:tcPr>
            <w:tcW w:w="661" w:type="dxa"/>
          </w:tcPr>
          <w:p w14:paraId="710FF295">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9</w:t>
            </w:r>
          </w:p>
        </w:tc>
      </w:tr>
      <w:tr w14:paraId="5810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495" w:type="dxa"/>
            <w:tcBorders>
              <w:bottom w:val="single" w:color="auto" w:sz="4" w:space="0"/>
            </w:tcBorders>
          </w:tcPr>
          <w:p w14:paraId="4CB8EA18">
            <w:pPr>
              <w:rPr>
                <w:rStyle w:val="26"/>
                <w:rFonts w:ascii="Times New Roman" w:hAnsi="Times New Roman" w:cs="Times New Roman"/>
                <w:bCs/>
                <w:sz w:val="24"/>
                <w:szCs w:val="24"/>
                <w:lang w:val="kk-KZ"/>
              </w:rPr>
            </w:pPr>
          </w:p>
          <w:p w14:paraId="6CF974A1">
            <w:pPr>
              <w:rPr>
                <w:rStyle w:val="26"/>
                <w:rFonts w:ascii="Times New Roman" w:hAnsi="Times New Roman" w:cs="Times New Roman"/>
                <w:bCs/>
                <w:sz w:val="24"/>
                <w:szCs w:val="24"/>
                <w:lang w:val="kk-KZ"/>
              </w:rPr>
            </w:pPr>
          </w:p>
          <w:p w14:paraId="38FC437E">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«БІЛІМ» </w:t>
            </w:r>
          </w:p>
          <w:p w14:paraId="40B60E1E">
            <w:pPr>
              <w:rPr>
                <w:rStyle w:val="26"/>
                <w:rFonts w:ascii="Times New Roman" w:hAnsi="Times New Roman" w:cs="Times New Roman"/>
                <w:bCs/>
                <w:sz w:val="24"/>
                <w:szCs w:val="24"/>
                <w:lang w:val="kk-KZ"/>
              </w:rPr>
            </w:pPr>
          </w:p>
          <w:p w14:paraId="23486A78">
            <w:pPr>
              <w:rPr>
                <w:rStyle w:val="26"/>
                <w:rFonts w:ascii="Times New Roman" w:hAnsi="Times New Roman" w:cs="Times New Roman"/>
                <w:bCs/>
                <w:sz w:val="24"/>
                <w:szCs w:val="24"/>
                <w:lang w:val="kk-KZ"/>
              </w:rPr>
            </w:pPr>
          </w:p>
        </w:tc>
        <w:tc>
          <w:tcPr>
            <w:tcW w:w="1650" w:type="dxa"/>
            <w:tcBorders>
              <w:bottom w:val="single" w:color="auto" w:sz="4" w:space="0"/>
            </w:tcBorders>
          </w:tcPr>
          <w:p w14:paraId="2C2941B5">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Танымдық (Т). </w:t>
            </w:r>
          </w:p>
          <w:p w14:paraId="45CA7480">
            <w:pPr>
              <w:rPr>
                <w:rStyle w:val="26"/>
                <w:rFonts w:ascii="Times New Roman" w:hAnsi="Times New Roman" w:cs="Times New Roman"/>
                <w:bCs/>
                <w:sz w:val="24"/>
                <w:szCs w:val="24"/>
                <w:lang w:val="kk-KZ"/>
              </w:rPr>
            </w:pPr>
          </w:p>
          <w:p w14:paraId="02E431BD">
            <w:pPr>
              <w:rPr>
                <w:rStyle w:val="26"/>
                <w:rFonts w:ascii="Times New Roman" w:hAnsi="Times New Roman" w:cs="Times New Roman"/>
                <w:bCs/>
                <w:sz w:val="24"/>
                <w:szCs w:val="24"/>
                <w:lang w:val="kk-KZ"/>
              </w:rPr>
            </w:pPr>
          </w:p>
          <w:p w14:paraId="09823195">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Коммуникативтік (К).</w:t>
            </w:r>
          </w:p>
        </w:tc>
        <w:tc>
          <w:tcPr>
            <w:tcW w:w="6601" w:type="dxa"/>
            <w:gridSpan w:val="7"/>
            <w:tcBorders>
              <w:bottom w:val="single" w:color="auto" w:sz="4" w:space="0"/>
            </w:tcBorders>
          </w:tcPr>
          <w:p w14:paraId="62B4D20E">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(Т) Оқу мақсатын құру және міндеттерін анықтау, соларды сақтай отырып, оқу әрекетін орындау. Қарапайым тапсырманы тереңдетіп танымдық әрекетке дейін көтере алуы. </w:t>
            </w:r>
          </w:p>
          <w:p w14:paraId="4DEB546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 Сабақ материалының мазмұнын баяндауда өзінің ойын, пікірін дәлелдеп, монолог және диалог формада айта алатын болуы.</w:t>
            </w:r>
          </w:p>
        </w:tc>
      </w:tr>
      <w:tr w14:paraId="68CC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1495" w:type="dxa"/>
            <w:tcBorders>
              <w:bottom w:val="nil"/>
            </w:tcBorders>
          </w:tcPr>
          <w:p w14:paraId="196CD3BC">
            <w:pPr>
              <w:rPr>
                <w:rStyle w:val="26"/>
                <w:rFonts w:ascii="Times New Roman" w:hAnsi="Times New Roman" w:cs="Times New Roman"/>
                <w:bCs/>
                <w:sz w:val="24"/>
                <w:szCs w:val="24"/>
                <w:lang w:val="kk-KZ"/>
              </w:rPr>
            </w:pPr>
          </w:p>
          <w:p w14:paraId="7F03A3B1">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«БЕЛГІ»</w:t>
            </w:r>
          </w:p>
        </w:tc>
        <w:tc>
          <w:tcPr>
            <w:tcW w:w="1650" w:type="dxa"/>
            <w:tcBorders>
              <w:bottom w:val="nil"/>
            </w:tcBorders>
          </w:tcPr>
          <w:p w14:paraId="49ABB9AE">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Реттеушілік (Р). Коммуникативтік (К)</w:t>
            </w:r>
          </w:p>
        </w:tc>
        <w:tc>
          <w:tcPr>
            <w:tcW w:w="6601" w:type="dxa"/>
            <w:gridSpan w:val="7"/>
            <w:tcBorders>
              <w:bottom w:val="nil"/>
            </w:tcBorders>
          </w:tcPr>
          <w:p w14:paraId="5BFF362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 Оқып-білім алу дағдысы және өзінің оқу әрекетін ұйымдастыру қабілеті болуы. Жоспарлай алуы, бақылай алуы, бағалай алуы. Баға мен бағалауды дұрыс қабылдай алуы.</w:t>
            </w:r>
          </w:p>
        </w:tc>
      </w:tr>
    </w:tbl>
    <w:p w14:paraId="07B3BCC8">
      <w:pPr>
        <w:rPr>
          <w:rFonts w:ascii="Times New Roman" w:hAnsi="Times New Roman" w:cs="Times New Roman"/>
          <w:sz w:val="28"/>
          <w:szCs w:val="28"/>
          <w:lang w:val="kk-KZ"/>
        </w:rPr>
      </w:pPr>
      <w:r>
        <w:rPr>
          <w:rFonts w:ascii="Times New Roman" w:hAnsi="Times New Roman" w:cs="Times New Roman"/>
          <w:sz w:val="28"/>
          <w:szCs w:val="28"/>
          <w:lang w:val="kk-KZ"/>
        </w:rPr>
        <w:t>10– кестенің   жалғасы</w:t>
      </w:r>
    </w:p>
    <w:p w14:paraId="155E0433">
      <w:pPr>
        <w:rPr>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9"/>
        <w:gridCol w:w="2035"/>
        <w:gridCol w:w="5872"/>
      </w:tblGrid>
      <w:tr w14:paraId="5149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trPr>
        <w:tc>
          <w:tcPr>
            <w:tcW w:w="1839" w:type="dxa"/>
          </w:tcPr>
          <w:p w14:paraId="52D3CD33">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1</w:t>
            </w:r>
          </w:p>
        </w:tc>
        <w:tc>
          <w:tcPr>
            <w:tcW w:w="2035" w:type="dxa"/>
          </w:tcPr>
          <w:p w14:paraId="227411F8">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2</w:t>
            </w:r>
          </w:p>
        </w:tc>
        <w:tc>
          <w:tcPr>
            <w:tcW w:w="5872" w:type="dxa"/>
          </w:tcPr>
          <w:p w14:paraId="59E214E9">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3</w:t>
            </w:r>
          </w:p>
        </w:tc>
      </w:tr>
      <w:tr w14:paraId="4E59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39" w:type="dxa"/>
          </w:tcPr>
          <w:p w14:paraId="78FFB86A">
            <w:pPr>
              <w:rPr>
                <w:rStyle w:val="26"/>
                <w:rFonts w:ascii="Times New Roman" w:hAnsi="Times New Roman" w:cs="Times New Roman"/>
                <w:bCs/>
                <w:sz w:val="24"/>
                <w:szCs w:val="24"/>
                <w:lang w:val="kk-KZ"/>
              </w:rPr>
            </w:pPr>
          </w:p>
          <w:p w14:paraId="0552BC70">
            <w:pPr>
              <w:rPr>
                <w:rStyle w:val="26"/>
                <w:rFonts w:ascii="Times New Roman" w:hAnsi="Times New Roman" w:cs="Times New Roman"/>
                <w:bCs/>
                <w:sz w:val="24"/>
                <w:szCs w:val="24"/>
                <w:lang w:val="kk-KZ"/>
              </w:rPr>
            </w:pPr>
          </w:p>
          <w:p w14:paraId="5213C6F7">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«ПРОБЛЕМА»</w:t>
            </w:r>
          </w:p>
        </w:tc>
        <w:tc>
          <w:tcPr>
            <w:tcW w:w="2035" w:type="dxa"/>
          </w:tcPr>
          <w:p w14:paraId="5BC4C6FF">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Танымдық (Т).</w:t>
            </w:r>
          </w:p>
          <w:p w14:paraId="2713199A">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Реттеушілік (Р).</w:t>
            </w:r>
          </w:p>
          <w:p w14:paraId="22C9F12E">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Коммуникативтік (К).</w:t>
            </w:r>
          </w:p>
        </w:tc>
        <w:tc>
          <w:tcPr>
            <w:tcW w:w="5872" w:type="dxa"/>
          </w:tcPr>
          <w:p w14:paraId="3836291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 Тақырыпқа байланысты ақпараттарды іздеу, жинау, маңыздысын белгілей алуы.</w:t>
            </w:r>
          </w:p>
          <w:p w14:paraId="10D2ED6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 Сабақ мақсатын нақты белгілей алуы, сол мақсатты сақтап, оқу әрекетінде сол ізбен жүре алуы. Тапсырманың объективті қиындығы мен өзінің жеке субъективті күйін айыра алатын болуы.</w:t>
            </w:r>
          </w:p>
          <w:p w14:paraId="06E9B1E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 Мұғалімнің пікірін, достарын, басқалардың сөзін аяғына тыңдай алатын болуы және диалогке еркін қосыла алатын болуы.</w:t>
            </w:r>
          </w:p>
        </w:tc>
      </w:tr>
      <w:tr w14:paraId="3D11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839" w:type="dxa"/>
          </w:tcPr>
          <w:p w14:paraId="642ABA12">
            <w:pPr>
              <w:rPr>
                <w:rStyle w:val="26"/>
                <w:rFonts w:ascii="Times New Roman" w:hAnsi="Times New Roman" w:cs="Times New Roman"/>
                <w:bCs/>
                <w:sz w:val="24"/>
                <w:szCs w:val="24"/>
                <w:lang w:val="kk-KZ"/>
              </w:rPr>
            </w:pPr>
          </w:p>
          <w:p w14:paraId="56313993">
            <w:pPr>
              <w:rPr>
                <w:rStyle w:val="26"/>
                <w:rFonts w:ascii="Times New Roman" w:hAnsi="Times New Roman" w:cs="Times New Roman"/>
                <w:bCs/>
                <w:sz w:val="24"/>
                <w:szCs w:val="24"/>
                <w:lang w:val="kk-KZ"/>
              </w:rPr>
            </w:pPr>
          </w:p>
          <w:p w14:paraId="397AB1F7">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«ТАПСЫРМА»</w:t>
            </w:r>
          </w:p>
        </w:tc>
        <w:tc>
          <w:tcPr>
            <w:tcW w:w="2035" w:type="dxa"/>
          </w:tcPr>
          <w:p w14:paraId="330A2A59">
            <w:pPr>
              <w:rPr>
                <w:rStyle w:val="26"/>
                <w:rFonts w:ascii="Times New Roman" w:hAnsi="Times New Roman" w:cs="Times New Roman"/>
                <w:bCs/>
                <w:sz w:val="24"/>
                <w:szCs w:val="24"/>
                <w:lang w:val="kk-KZ"/>
              </w:rPr>
            </w:pPr>
          </w:p>
          <w:p w14:paraId="2807551A">
            <w:pPr>
              <w:rPr>
                <w:rStyle w:val="26"/>
                <w:rFonts w:ascii="Times New Roman" w:hAnsi="Times New Roman" w:cs="Times New Roman"/>
                <w:bCs/>
                <w:sz w:val="24"/>
                <w:szCs w:val="24"/>
                <w:lang w:val="kk-KZ"/>
              </w:rPr>
            </w:pPr>
          </w:p>
          <w:p w14:paraId="3C5885D6">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Реттеушілік (Р). Коммуникативтік (К).</w:t>
            </w:r>
          </w:p>
        </w:tc>
        <w:tc>
          <w:tcPr>
            <w:tcW w:w="5872" w:type="dxa"/>
          </w:tcPr>
          <w:p w14:paraId="2B132FD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 Жоспар бойынша әрекет ете алуы және өзінің оқу әрекеттерін жоспарлай алуы.</w:t>
            </w:r>
          </w:p>
          <w:p w14:paraId="1A1F47C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 Оқу әрекетінде мұғаліммен, ересектермен, достарымен ынтымақтаса алатын болуы.</w:t>
            </w:r>
          </w:p>
        </w:tc>
      </w:tr>
    </w:tbl>
    <w:p w14:paraId="6F03900A">
      <w:pPr>
        <w:ind w:firstLine="567"/>
        <w:jc w:val="both"/>
        <w:rPr>
          <w:rStyle w:val="26"/>
          <w:rFonts w:ascii="Times New Roman" w:hAnsi="Times New Roman" w:cs="Times New Roman"/>
          <w:sz w:val="28"/>
          <w:szCs w:val="28"/>
          <w:lang w:val="kk-KZ"/>
        </w:rPr>
      </w:pPr>
    </w:p>
    <w:p w14:paraId="76B9B29C">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Келесі сегізінші қадам бойынша көздеген мақсатқа жету жолындағы қазіргі жеткен нүктесіне қарай оқушының орнын анықтау әдістері көрсетіледі.</w:t>
      </w:r>
    </w:p>
    <w:p w14:paraId="4D0608ED">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Бұл алгоритмнің ерекшелігі – оқушының өтіп кеткен материалдар негізінде қол жеткізген нәтижелерін бағалау емес, сол қол жеткен нәтижеге сүйене отырып, қазіргі жеткен нүктесін белгілеп, оның алдағы уақытта «қол жеткізе алуы мүмкін» нәтижелерге де жоспар құру. Оның ерекшелігін «Белгі» метапәні бойынша көрнекі түрде келесі үлгіде көрсетуге болады.</w:t>
      </w:r>
    </w:p>
    <w:p w14:paraId="7B91487B">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«Белгі» метапәні бойынша қазақ тілі мен әдебиеттік оқу пәндерінің мазмұнындағы «Жанды табиғат» бөлімі бойынша алынған тақырып «Табиғатты қорғау» деп белгіленді (11-кесте). </w:t>
      </w:r>
    </w:p>
    <w:p w14:paraId="0F969577">
      <w:pPr>
        <w:ind w:firstLine="567"/>
        <w:jc w:val="both"/>
        <w:rPr>
          <w:rStyle w:val="26"/>
          <w:rFonts w:ascii="Times New Roman" w:hAnsi="Times New Roman" w:cs="Times New Roman"/>
          <w:sz w:val="28"/>
          <w:szCs w:val="28"/>
          <w:lang w:val="kk-KZ"/>
        </w:rPr>
      </w:pPr>
    </w:p>
    <w:p w14:paraId="1EF0B699">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Кесте 11 </w:t>
      </w:r>
      <w:r>
        <w:rPr>
          <w:rFonts w:ascii="Times New Roman" w:hAnsi="Times New Roman" w:cs="Times New Roman"/>
          <w:sz w:val="28"/>
          <w:szCs w:val="28"/>
          <w:lang w:val="kk-KZ"/>
        </w:rPr>
        <w:t>–</w:t>
      </w:r>
      <w:r>
        <w:rPr>
          <w:rStyle w:val="26"/>
          <w:rFonts w:ascii="Times New Roman" w:hAnsi="Times New Roman" w:cs="Times New Roman"/>
          <w:sz w:val="28"/>
          <w:szCs w:val="28"/>
          <w:lang w:val="kk-KZ"/>
        </w:rPr>
        <w:t xml:space="preserve"> Алға қойылған оқу мақсатына жету жолындағы қазіргі жеткен нүктесіне қарай оқушының орнын анықтау</w:t>
      </w:r>
    </w:p>
    <w:p w14:paraId="1399C02F">
      <w:pPr>
        <w:jc w:val="both"/>
        <w:rPr>
          <w:rStyle w:val="26"/>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939"/>
        <w:gridCol w:w="1220"/>
        <w:gridCol w:w="1662"/>
        <w:gridCol w:w="1092"/>
        <w:gridCol w:w="956"/>
        <w:gridCol w:w="610"/>
        <w:gridCol w:w="610"/>
        <w:gridCol w:w="1693"/>
      </w:tblGrid>
      <w:tr w14:paraId="68A6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0C6E922F">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Метапән </w:t>
            </w:r>
          </w:p>
        </w:tc>
        <w:tc>
          <w:tcPr>
            <w:tcW w:w="939" w:type="dxa"/>
          </w:tcPr>
          <w:p w14:paraId="08EAD704">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Пәндер </w:t>
            </w:r>
          </w:p>
        </w:tc>
        <w:tc>
          <w:tcPr>
            <w:tcW w:w="1220" w:type="dxa"/>
          </w:tcPr>
          <w:p w14:paraId="344761F0">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Ортақ бөлім </w:t>
            </w:r>
          </w:p>
          <w:p w14:paraId="3184F17B">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және оқушыға берілген ортақ тақырып</w:t>
            </w:r>
          </w:p>
        </w:tc>
        <w:tc>
          <w:tcPr>
            <w:tcW w:w="1662" w:type="dxa"/>
          </w:tcPr>
          <w:p w14:paraId="5430C57D">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Оқушының алдына қойылған мақсат</w:t>
            </w:r>
          </w:p>
        </w:tc>
        <w:tc>
          <w:tcPr>
            <w:tcW w:w="1092" w:type="dxa"/>
          </w:tcPr>
          <w:p w14:paraId="6E152306">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Бағалау критерийлері</w:t>
            </w:r>
          </w:p>
        </w:tc>
        <w:tc>
          <w:tcPr>
            <w:tcW w:w="956" w:type="dxa"/>
          </w:tcPr>
          <w:p w14:paraId="3BED9C7C">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Берілген уақыт</w:t>
            </w:r>
          </w:p>
        </w:tc>
        <w:tc>
          <w:tcPr>
            <w:tcW w:w="610" w:type="dxa"/>
          </w:tcPr>
          <w:p w14:paraId="25990BE7">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1 КБП мен 1 ФБ</w:t>
            </w:r>
          </w:p>
        </w:tc>
        <w:tc>
          <w:tcPr>
            <w:tcW w:w="610" w:type="dxa"/>
          </w:tcPr>
          <w:p w14:paraId="7B6A6200">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2 КБП мен 2 ФБ</w:t>
            </w:r>
          </w:p>
        </w:tc>
        <w:tc>
          <w:tcPr>
            <w:tcW w:w="1693" w:type="dxa"/>
          </w:tcPr>
          <w:p w14:paraId="3B3E85F9">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Қол жеткен нүктесі</w:t>
            </w:r>
          </w:p>
        </w:tc>
      </w:tr>
      <w:tr w14:paraId="396D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Borders>
              <w:bottom w:val="single" w:color="auto" w:sz="4" w:space="0"/>
            </w:tcBorders>
          </w:tcPr>
          <w:p w14:paraId="545F3518">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1</w:t>
            </w:r>
          </w:p>
        </w:tc>
        <w:tc>
          <w:tcPr>
            <w:tcW w:w="939" w:type="dxa"/>
            <w:tcBorders>
              <w:bottom w:val="single" w:color="auto" w:sz="4" w:space="0"/>
            </w:tcBorders>
          </w:tcPr>
          <w:p w14:paraId="6384B1C2">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2</w:t>
            </w:r>
          </w:p>
        </w:tc>
        <w:tc>
          <w:tcPr>
            <w:tcW w:w="1220" w:type="dxa"/>
            <w:tcBorders>
              <w:bottom w:val="single" w:color="auto" w:sz="4" w:space="0"/>
            </w:tcBorders>
          </w:tcPr>
          <w:p w14:paraId="74A449B9">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3</w:t>
            </w:r>
          </w:p>
        </w:tc>
        <w:tc>
          <w:tcPr>
            <w:tcW w:w="1662" w:type="dxa"/>
            <w:tcBorders>
              <w:bottom w:val="single" w:color="auto" w:sz="4" w:space="0"/>
            </w:tcBorders>
          </w:tcPr>
          <w:p w14:paraId="5DAD2DC6">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4</w:t>
            </w:r>
          </w:p>
        </w:tc>
        <w:tc>
          <w:tcPr>
            <w:tcW w:w="1092" w:type="dxa"/>
            <w:tcBorders>
              <w:bottom w:val="single" w:color="auto" w:sz="4" w:space="0"/>
            </w:tcBorders>
          </w:tcPr>
          <w:p w14:paraId="57C1F09A">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5</w:t>
            </w:r>
          </w:p>
        </w:tc>
        <w:tc>
          <w:tcPr>
            <w:tcW w:w="956" w:type="dxa"/>
            <w:tcBorders>
              <w:bottom w:val="single" w:color="auto" w:sz="4" w:space="0"/>
            </w:tcBorders>
          </w:tcPr>
          <w:p w14:paraId="46381E75">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6</w:t>
            </w:r>
          </w:p>
        </w:tc>
        <w:tc>
          <w:tcPr>
            <w:tcW w:w="610" w:type="dxa"/>
            <w:tcBorders>
              <w:bottom w:val="single" w:color="auto" w:sz="4" w:space="0"/>
            </w:tcBorders>
          </w:tcPr>
          <w:p w14:paraId="71F55886">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7</w:t>
            </w:r>
          </w:p>
        </w:tc>
        <w:tc>
          <w:tcPr>
            <w:tcW w:w="610" w:type="dxa"/>
            <w:tcBorders>
              <w:bottom w:val="single" w:color="auto" w:sz="4" w:space="0"/>
            </w:tcBorders>
          </w:tcPr>
          <w:p w14:paraId="6C520DB4">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8</w:t>
            </w:r>
          </w:p>
        </w:tc>
        <w:tc>
          <w:tcPr>
            <w:tcW w:w="1693" w:type="dxa"/>
            <w:tcBorders>
              <w:bottom w:val="single" w:color="auto" w:sz="4" w:space="0"/>
            </w:tcBorders>
          </w:tcPr>
          <w:p w14:paraId="22E4AA81">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9</w:t>
            </w:r>
          </w:p>
        </w:tc>
      </w:tr>
      <w:tr w14:paraId="5D1E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vMerge w:val="restart"/>
            <w:tcBorders>
              <w:bottom w:val="nil"/>
            </w:tcBorders>
          </w:tcPr>
          <w:p w14:paraId="44F531E6">
            <w:pPr>
              <w:jc w:val="both"/>
              <w:rPr>
                <w:rStyle w:val="26"/>
                <w:rFonts w:ascii="Times New Roman" w:hAnsi="Times New Roman" w:cs="Times New Roman"/>
                <w:sz w:val="24"/>
                <w:szCs w:val="24"/>
                <w:lang w:val="kk-KZ"/>
              </w:rPr>
            </w:pPr>
          </w:p>
          <w:p w14:paraId="0D880C90">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«Белгі»</w:t>
            </w:r>
          </w:p>
        </w:tc>
        <w:tc>
          <w:tcPr>
            <w:tcW w:w="939" w:type="dxa"/>
            <w:tcBorders>
              <w:bottom w:val="nil"/>
            </w:tcBorders>
          </w:tcPr>
          <w:p w14:paraId="3756B925">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Қазақ тілі</w:t>
            </w:r>
          </w:p>
        </w:tc>
        <w:tc>
          <w:tcPr>
            <w:tcW w:w="1220" w:type="dxa"/>
            <w:vMerge w:val="restart"/>
            <w:tcBorders>
              <w:bottom w:val="nil"/>
            </w:tcBorders>
          </w:tcPr>
          <w:p w14:paraId="15098933">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«Жанды табиғат» </w:t>
            </w:r>
          </w:p>
          <w:p w14:paraId="29E12B51">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«Табиғатты қорғау үшін не істеу керек?»</w:t>
            </w:r>
          </w:p>
        </w:tc>
        <w:tc>
          <w:tcPr>
            <w:tcW w:w="1662" w:type="dxa"/>
            <w:vMerge w:val="restart"/>
            <w:tcBorders>
              <w:bottom w:val="nil"/>
            </w:tcBorders>
          </w:tcPr>
          <w:p w14:paraId="3E478856">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Қазақ тілі мен әдебиеттік оқу сабақтарында өткен «Жанды табиғат» </w:t>
            </w:r>
          </w:p>
          <w:p w14:paraId="594610C6">
            <w:pPr>
              <w:jc w:val="both"/>
              <w:rPr>
                <w:rStyle w:val="26"/>
                <w:rFonts w:ascii="Times New Roman" w:hAnsi="Times New Roman" w:cs="Times New Roman"/>
                <w:sz w:val="24"/>
                <w:szCs w:val="24"/>
                <w:lang w:val="kk-KZ"/>
              </w:rPr>
            </w:pPr>
          </w:p>
        </w:tc>
        <w:tc>
          <w:tcPr>
            <w:tcW w:w="1092" w:type="dxa"/>
            <w:vMerge w:val="restart"/>
            <w:tcBorders>
              <w:bottom w:val="nil"/>
            </w:tcBorders>
          </w:tcPr>
          <w:p w14:paraId="6FFE6B58">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80% - жоғары /өте жақсы</w:t>
            </w:r>
          </w:p>
          <w:p w14:paraId="0E6912FF">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64-79% - орта / жақсы</w:t>
            </w:r>
          </w:p>
          <w:p w14:paraId="700A7635">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50-63% </w:t>
            </w:r>
          </w:p>
        </w:tc>
        <w:tc>
          <w:tcPr>
            <w:tcW w:w="956" w:type="dxa"/>
            <w:vMerge w:val="restart"/>
            <w:tcBorders>
              <w:bottom w:val="nil"/>
            </w:tcBorders>
          </w:tcPr>
          <w:p w14:paraId="5C65CA96">
            <w:pPr>
              <w:jc w:val="both"/>
              <w:rPr>
                <w:rStyle w:val="26"/>
                <w:rFonts w:ascii="Times New Roman" w:hAnsi="Times New Roman" w:cs="Times New Roman"/>
                <w:sz w:val="24"/>
                <w:szCs w:val="24"/>
                <w:lang w:val="kk-KZ"/>
              </w:rPr>
            </w:pPr>
          </w:p>
          <w:p w14:paraId="4819B5BB">
            <w:pPr>
              <w:jc w:val="both"/>
              <w:rPr>
                <w:rStyle w:val="26"/>
                <w:rFonts w:ascii="Times New Roman" w:hAnsi="Times New Roman" w:cs="Times New Roman"/>
                <w:sz w:val="24"/>
                <w:szCs w:val="24"/>
                <w:lang w:val="kk-KZ"/>
              </w:rPr>
            </w:pPr>
          </w:p>
          <w:p w14:paraId="1D5DAD96">
            <w:pPr>
              <w:jc w:val="both"/>
              <w:rPr>
                <w:rStyle w:val="26"/>
                <w:rFonts w:ascii="Times New Roman" w:hAnsi="Times New Roman" w:cs="Times New Roman"/>
                <w:sz w:val="24"/>
                <w:szCs w:val="24"/>
                <w:lang w:val="kk-KZ"/>
              </w:rPr>
            </w:pPr>
          </w:p>
          <w:p w14:paraId="2DD9277D">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4 сабақ</w:t>
            </w:r>
          </w:p>
        </w:tc>
        <w:tc>
          <w:tcPr>
            <w:tcW w:w="610" w:type="dxa"/>
            <w:vMerge w:val="restart"/>
            <w:tcBorders>
              <w:bottom w:val="nil"/>
            </w:tcBorders>
          </w:tcPr>
          <w:p w14:paraId="7ECCB1A2">
            <w:pPr>
              <w:jc w:val="both"/>
              <w:rPr>
                <w:rStyle w:val="26"/>
                <w:rFonts w:ascii="Times New Roman" w:hAnsi="Times New Roman" w:cs="Times New Roman"/>
                <w:sz w:val="24"/>
                <w:szCs w:val="24"/>
                <w:lang w:val="kk-KZ"/>
              </w:rPr>
            </w:pPr>
          </w:p>
          <w:p w14:paraId="0DC7A225">
            <w:pPr>
              <w:jc w:val="both"/>
              <w:rPr>
                <w:rStyle w:val="26"/>
                <w:rFonts w:ascii="Times New Roman" w:hAnsi="Times New Roman" w:cs="Times New Roman"/>
                <w:sz w:val="24"/>
                <w:szCs w:val="24"/>
                <w:lang w:val="en-US"/>
              </w:rPr>
            </w:pPr>
          </w:p>
          <w:p w14:paraId="3EA41685">
            <w:pPr>
              <w:jc w:val="both"/>
              <w:rPr>
                <w:rStyle w:val="26"/>
                <w:rFonts w:ascii="Times New Roman" w:hAnsi="Times New Roman" w:cs="Times New Roman"/>
                <w:sz w:val="24"/>
                <w:szCs w:val="24"/>
                <w:lang w:val="en-US"/>
              </w:rPr>
            </w:pPr>
          </w:p>
          <w:p w14:paraId="3800C52F">
            <w:pPr>
              <w:jc w:val="both"/>
              <w:rPr>
                <w:rStyle w:val="26"/>
                <w:rFonts w:ascii="Times New Roman" w:hAnsi="Times New Roman" w:cs="Times New Roman"/>
                <w:sz w:val="24"/>
                <w:szCs w:val="24"/>
                <w:lang w:val="en-US"/>
              </w:rPr>
            </w:pPr>
            <w:r>
              <w:rPr>
                <w:rStyle w:val="26"/>
                <w:rFonts w:ascii="Times New Roman" w:hAnsi="Times New Roman" w:cs="Times New Roman"/>
                <w:sz w:val="24"/>
                <w:szCs w:val="24"/>
                <w:lang w:val="en-US"/>
              </w:rPr>
              <w:t>8 %</w:t>
            </w:r>
          </w:p>
        </w:tc>
        <w:tc>
          <w:tcPr>
            <w:tcW w:w="610" w:type="dxa"/>
            <w:vMerge w:val="restart"/>
            <w:tcBorders>
              <w:bottom w:val="nil"/>
            </w:tcBorders>
          </w:tcPr>
          <w:p w14:paraId="10995FE3">
            <w:pPr>
              <w:jc w:val="both"/>
              <w:rPr>
                <w:rStyle w:val="26"/>
                <w:rFonts w:ascii="Times New Roman" w:hAnsi="Times New Roman" w:cs="Times New Roman"/>
                <w:sz w:val="24"/>
                <w:szCs w:val="24"/>
                <w:lang w:val="kk-KZ"/>
              </w:rPr>
            </w:pPr>
          </w:p>
          <w:p w14:paraId="670049B3">
            <w:pPr>
              <w:jc w:val="both"/>
              <w:rPr>
                <w:rStyle w:val="26"/>
                <w:rFonts w:ascii="Times New Roman" w:hAnsi="Times New Roman" w:cs="Times New Roman"/>
                <w:sz w:val="24"/>
                <w:szCs w:val="24"/>
                <w:lang w:val="kk-KZ"/>
              </w:rPr>
            </w:pPr>
          </w:p>
          <w:p w14:paraId="111847C0">
            <w:pPr>
              <w:jc w:val="both"/>
              <w:rPr>
                <w:rStyle w:val="26"/>
                <w:rFonts w:ascii="Times New Roman" w:hAnsi="Times New Roman" w:cs="Times New Roman"/>
                <w:sz w:val="24"/>
                <w:szCs w:val="24"/>
                <w:lang w:val="kk-KZ"/>
              </w:rPr>
            </w:pPr>
          </w:p>
          <w:p w14:paraId="6B853D8E">
            <w:pPr>
              <w:jc w:val="both"/>
              <w:rPr>
                <w:rStyle w:val="26"/>
                <w:rFonts w:ascii="Times New Roman" w:hAnsi="Times New Roman" w:cs="Times New Roman"/>
                <w:sz w:val="24"/>
                <w:szCs w:val="24"/>
                <w:lang w:val="en-US"/>
              </w:rPr>
            </w:pPr>
            <w:r>
              <w:rPr>
                <w:rStyle w:val="26"/>
                <w:rFonts w:ascii="Times New Roman" w:hAnsi="Times New Roman" w:cs="Times New Roman"/>
                <w:sz w:val="24"/>
                <w:szCs w:val="24"/>
                <w:lang w:val="en-US"/>
              </w:rPr>
              <w:t>28%</w:t>
            </w:r>
          </w:p>
        </w:tc>
        <w:tc>
          <w:tcPr>
            <w:tcW w:w="1693" w:type="dxa"/>
            <w:vMerge w:val="restart"/>
            <w:tcBorders>
              <w:bottom w:val="nil"/>
            </w:tcBorders>
          </w:tcPr>
          <w:p w14:paraId="71976240">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ТӨМЕН.</w:t>
            </w:r>
          </w:p>
          <w:p w14:paraId="57A12038">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Шаралар: </w:t>
            </w:r>
          </w:p>
          <w:p w14:paraId="5B5DDEA2">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1.Жеке үй тапсырмалары. </w:t>
            </w:r>
          </w:p>
          <w:p w14:paraId="3B32C1F9">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2.Тақырып бойынша </w:t>
            </w:r>
          </w:p>
          <w:p w14:paraId="25482E1F">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үлгерген </w:t>
            </w:r>
          </w:p>
        </w:tc>
      </w:tr>
      <w:tr w14:paraId="33CC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trPr>
        <w:tc>
          <w:tcPr>
            <w:tcW w:w="857" w:type="dxa"/>
            <w:vMerge w:val="continue"/>
            <w:tcBorders>
              <w:top w:val="nil"/>
              <w:bottom w:val="nil"/>
            </w:tcBorders>
          </w:tcPr>
          <w:p w14:paraId="6980A848">
            <w:pPr>
              <w:jc w:val="both"/>
              <w:rPr>
                <w:rStyle w:val="26"/>
                <w:rFonts w:ascii="Times New Roman" w:hAnsi="Times New Roman" w:cs="Times New Roman"/>
                <w:sz w:val="24"/>
                <w:szCs w:val="24"/>
                <w:lang w:val="kk-KZ"/>
              </w:rPr>
            </w:pPr>
          </w:p>
        </w:tc>
        <w:tc>
          <w:tcPr>
            <w:tcW w:w="939" w:type="dxa"/>
            <w:tcBorders>
              <w:top w:val="nil"/>
              <w:bottom w:val="nil"/>
            </w:tcBorders>
          </w:tcPr>
          <w:p w14:paraId="07C4BBF5">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Әдебиеттік оқу</w:t>
            </w:r>
          </w:p>
        </w:tc>
        <w:tc>
          <w:tcPr>
            <w:tcW w:w="1220" w:type="dxa"/>
            <w:vMerge w:val="continue"/>
            <w:tcBorders>
              <w:top w:val="nil"/>
              <w:bottom w:val="nil"/>
            </w:tcBorders>
          </w:tcPr>
          <w:p w14:paraId="216B6BC4">
            <w:pPr>
              <w:jc w:val="both"/>
              <w:rPr>
                <w:rStyle w:val="26"/>
                <w:rFonts w:ascii="Times New Roman" w:hAnsi="Times New Roman" w:cs="Times New Roman"/>
                <w:lang w:val="kk-KZ"/>
              </w:rPr>
            </w:pPr>
          </w:p>
        </w:tc>
        <w:tc>
          <w:tcPr>
            <w:tcW w:w="1662" w:type="dxa"/>
            <w:vMerge w:val="continue"/>
            <w:tcBorders>
              <w:top w:val="nil"/>
              <w:bottom w:val="nil"/>
            </w:tcBorders>
          </w:tcPr>
          <w:p w14:paraId="3111F5CD">
            <w:pPr>
              <w:jc w:val="both"/>
              <w:rPr>
                <w:rStyle w:val="26"/>
                <w:rFonts w:ascii="Times New Roman" w:hAnsi="Times New Roman" w:cs="Times New Roman"/>
                <w:lang w:val="kk-KZ"/>
              </w:rPr>
            </w:pPr>
          </w:p>
        </w:tc>
        <w:tc>
          <w:tcPr>
            <w:tcW w:w="1092" w:type="dxa"/>
            <w:vMerge w:val="continue"/>
            <w:tcBorders>
              <w:top w:val="nil"/>
              <w:bottom w:val="nil"/>
            </w:tcBorders>
          </w:tcPr>
          <w:p w14:paraId="190F8AC6">
            <w:pPr>
              <w:jc w:val="both"/>
              <w:rPr>
                <w:rStyle w:val="26"/>
                <w:rFonts w:ascii="Times New Roman" w:hAnsi="Times New Roman" w:cs="Times New Roman"/>
                <w:lang w:val="kk-KZ"/>
              </w:rPr>
            </w:pPr>
          </w:p>
        </w:tc>
        <w:tc>
          <w:tcPr>
            <w:tcW w:w="956" w:type="dxa"/>
            <w:vMerge w:val="continue"/>
            <w:tcBorders>
              <w:top w:val="nil"/>
              <w:bottom w:val="nil"/>
            </w:tcBorders>
          </w:tcPr>
          <w:p w14:paraId="044B847B">
            <w:pPr>
              <w:jc w:val="both"/>
              <w:rPr>
                <w:rStyle w:val="26"/>
                <w:rFonts w:ascii="Times New Roman" w:hAnsi="Times New Roman" w:cs="Times New Roman"/>
                <w:lang w:val="kk-KZ"/>
              </w:rPr>
            </w:pPr>
          </w:p>
        </w:tc>
        <w:tc>
          <w:tcPr>
            <w:tcW w:w="610" w:type="dxa"/>
            <w:vMerge w:val="continue"/>
            <w:tcBorders>
              <w:top w:val="single" w:color="auto" w:sz="4" w:space="0"/>
              <w:bottom w:val="nil"/>
            </w:tcBorders>
          </w:tcPr>
          <w:p w14:paraId="60261F26">
            <w:pPr>
              <w:jc w:val="both"/>
              <w:rPr>
                <w:rStyle w:val="26"/>
                <w:rFonts w:ascii="Times New Roman" w:hAnsi="Times New Roman" w:cs="Times New Roman"/>
                <w:lang w:val="kk-KZ"/>
              </w:rPr>
            </w:pPr>
          </w:p>
        </w:tc>
        <w:tc>
          <w:tcPr>
            <w:tcW w:w="610" w:type="dxa"/>
            <w:vMerge w:val="continue"/>
            <w:tcBorders>
              <w:top w:val="single" w:color="auto" w:sz="4" w:space="0"/>
              <w:bottom w:val="nil"/>
            </w:tcBorders>
          </w:tcPr>
          <w:p w14:paraId="3185E50C">
            <w:pPr>
              <w:jc w:val="both"/>
              <w:rPr>
                <w:rStyle w:val="26"/>
                <w:rFonts w:ascii="Times New Roman" w:hAnsi="Times New Roman" w:cs="Times New Roman"/>
                <w:lang w:val="kk-KZ"/>
              </w:rPr>
            </w:pPr>
          </w:p>
        </w:tc>
        <w:tc>
          <w:tcPr>
            <w:tcW w:w="1693" w:type="dxa"/>
            <w:vMerge w:val="continue"/>
            <w:tcBorders>
              <w:top w:val="nil"/>
              <w:bottom w:val="nil"/>
            </w:tcBorders>
          </w:tcPr>
          <w:p w14:paraId="78B0DAF1">
            <w:pPr>
              <w:jc w:val="both"/>
              <w:rPr>
                <w:rStyle w:val="26"/>
                <w:rFonts w:ascii="Times New Roman" w:hAnsi="Times New Roman" w:cs="Times New Roman"/>
                <w:lang w:val="kk-KZ"/>
              </w:rPr>
            </w:pPr>
          </w:p>
        </w:tc>
      </w:tr>
    </w:tbl>
    <w:p w14:paraId="3F5BD973">
      <w:pPr>
        <w:rPr>
          <w:rFonts w:ascii="Times New Roman" w:hAnsi="Times New Roman" w:cs="Times New Roman"/>
          <w:sz w:val="28"/>
          <w:szCs w:val="28"/>
          <w:lang w:val="kk-KZ"/>
        </w:rPr>
      </w:pPr>
      <w:r>
        <w:rPr>
          <w:rFonts w:ascii="Times New Roman" w:hAnsi="Times New Roman" w:cs="Times New Roman"/>
          <w:sz w:val="28"/>
          <w:szCs w:val="28"/>
          <w:lang w:val="kk-KZ"/>
        </w:rPr>
        <w:t>11 – кестенің  жалғасы</w:t>
      </w:r>
    </w:p>
    <w:p w14:paraId="41B1F1BC">
      <w:pPr>
        <w:rPr>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939"/>
        <w:gridCol w:w="1220"/>
        <w:gridCol w:w="1662"/>
        <w:gridCol w:w="1092"/>
        <w:gridCol w:w="956"/>
        <w:gridCol w:w="610"/>
        <w:gridCol w:w="610"/>
        <w:gridCol w:w="1693"/>
      </w:tblGrid>
      <w:tr w14:paraId="7C2E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trPr>
        <w:tc>
          <w:tcPr>
            <w:tcW w:w="857" w:type="dxa"/>
          </w:tcPr>
          <w:p w14:paraId="629394C8">
            <w:pPr>
              <w:jc w:val="center"/>
              <w:rPr>
                <w:rStyle w:val="26"/>
                <w:rFonts w:ascii="Times New Roman" w:hAnsi="Times New Roman" w:cs="Times New Roman"/>
                <w:lang w:val="kk-KZ"/>
              </w:rPr>
            </w:pPr>
            <w:r>
              <w:rPr>
                <w:rStyle w:val="26"/>
                <w:rFonts w:ascii="Times New Roman" w:hAnsi="Times New Roman" w:cs="Times New Roman"/>
                <w:sz w:val="24"/>
                <w:szCs w:val="24"/>
                <w:lang w:val="kk-KZ"/>
              </w:rPr>
              <w:t>1</w:t>
            </w:r>
          </w:p>
        </w:tc>
        <w:tc>
          <w:tcPr>
            <w:tcW w:w="939" w:type="dxa"/>
          </w:tcPr>
          <w:p w14:paraId="52BFB48A">
            <w:pPr>
              <w:jc w:val="center"/>
              <w:rPr>
                <w:rStyle w:val="26"/>
                <w:rFonts w:ascii="Times New Roman" w:hAnsi="Times New Roman" w:cs="Times New Roman"/>
                <w:lang w:val="kk-KZ"/>
              </w:rPr>
            </w:pPr>
            <w:r>
              <w:rPr>
                <w:rStyle w:val="26"/>
                <w:rFonts w:ascii="Times New Roman" w:hAnsi="Times New Roman" w:cs="Times New Roman"/>
                <w:sz w:val="24"/>
                <w:szCs w:val="24"/>
                <w:lang w:val="kk-KZ"/>
              </w:rPr>
              <w:t>2</w:t>
            </w:r>
          </w:p>
        </w:tc>
        <w:tc>
          <w:tcPr>
            <w:tcW w:w="1220" w:type="dxa"/>
          </w:tcPr>
          <w:p w14:paraId="1F7E03F4">
            <w:pPr>
              <w:jc w:val="center"/>
              <w:rPr>
                <w:rStyle w:val="26"/>
                <w:rFonts w:ascii="Times New Roman" w:hAnsi="Times New Roman" w:cs="Times New Roman"/>
                <w:lang w:val="kk-KZ"/>
              </w:rPr>
            </w:pPr>
            <w:r>
              <w:rPr>
                <w:rStyle w:val="26"/>
                <w:rFonts w:ascii="Times New Roman" w:hAnsi="Times New Roman" w:cs="Times New Roman"/>
                <w:sz w:val="24"/>
                <w:szCs w:val="24"/>
                <w:lang w:val="kk-KZ"/>
              </w:rPr>
              <w:t>3</w:t>
            </w:r>
          </w:p>
        </w:tc>
        <w:tc>
          <w:tcPr>
            <w:tcW w:w="1662" w:type="dxa"/>
          </w:tcPr>
          <w:p w14:paraId="406A57BF">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4</w:t>
            </w:r>
          </w:p>
        </w:tc>
        <w:tc>
          <w:tcPr>
            <w:tcW w:w="1092" w:type="dxa"/>
          </w:tcPr>
          <w:p w14:paraId="4AB50564">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5</w:t>
            </w:r>
          </w:p>
        </w:tc>
        <w:tc>
          <w:tcPr>
            <w:tcW w:w="956" w:type="dxa"/>
          </w:tcPr>
          <w:p w14:paraId="1D9CA05A">
            <w:pPr>
              <w:jc w:val="center"/>
              <w:rPr>
                <w:rStyle w:val="26"/>
                <w:rFonts w:ascii="Times New Roman" w:hAnsi="Times New Roman" w:cs="Times New Roman"/>
                <w:lang w:val="kk-KZ"/>
              </w:rPr>
            </w:pPr>
            <w:r>
              <w:rPr>
                <w:rStyle w:val="26"/>
                <w:rFonts w:ascii="Times New Roman" w:hAnsi="Times New Roman" w:cs="Times New Roman"/>
                <w:sz w:val="24"/>
                <w:szCs w:val="24"/>
                <w:lang w:val="kk-KZ"/>
              </w:rPr>
              <w:t>6</w:t>
            </w:r>
          </w:p>
        </w:tc>
        <w:tc>
          <w:tcPr>
            <w:tcW w:w="610" w:type="dxa"/>
          </w:tcPr>
          <w:p w14:paraId="1CC05A10">
            <w:pPr>
              <w:jc w:val="center"/>
              <w:rPr>
                <w:rStyle w:val="26"/>
                <w:rFonts w:ascii="Times New Roman" w:hAnsi="Times New Roman" w:cs="Times New Roman"/>
                <w:lang w:val="kk-KZ"/>
              </w:rPr>
            </w:pPr>
            <w:r>
              <w:rPr>
                <w:rStyle w:val="26"/>
                <w:rFonts w:ascii="Times New Roman" w:hAnsi="Times New Roman" w:cs="Times New Roman"/>
                <w:sz w:val="24"/>
                <w:szCs w:val="24"/>
                <w:lang w:val="kk-KZ"/>
              </w:rPr>
              <w:t>7</w:t>
            </w:r>
          </w:p>
        </w:tc>
        <w:tc>
          <w:tcPr>
            <w:tcW w:w="610" w:type="dxa"/>
          </w:tcPr>
          <w:p w14:paraId="1A4BE896">
            <w:pPr>
              <w:jc w:val="center"/>
              <w:rPr>
                <w:rStyle w:val="26"/>
                <w:rFonts w:ascii="Times New Roman" w:hAnsi="Times New Roman" w:cs="Times New Roman"/>
                <w:lang w:val="kk-KZ"/>
              </w:rPr>
            </w:pPr>
            <w:r>
              <w:rPr>
                <w:rStyle w:val="26"/>
                <w:rFonts w:ascii="Times New Roman" w:hAnsi="Times New Roman" w:cs="Times New Roman"/>
                <w:sz w:val="24"/>
                <w:szCs w:val="24"/>
                <w:lang w:val="kk-KZ"/>
              </w:rPr>
              <w:t>8</w:t>
            </w:r>
          </w:p>
        </w:tc>
        <w:tc>
          <w:tcPr>
            <w:tcW w:w="1693" w:type="dxa"/>
          </w:tcPr>
          <w:p w14:paraId="6D2694FC">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9</w:t>
            </w:r>
          </w:p>
        </w:tc>
      </w:tr>
      <w:tr w14:paraId="5689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857" w:type="dxa"/>
          </w:tcPr>
          <w:p w14:paraId="20068354">
            <w:pPr>
              <w:jc w:val="both"/>
              <w:rPr>
                <w:rStyle w:val="26"/>
                <w:rFonts w:ascii="Times New Roman" w:hAnsi="Times New Roman" w:cs="Times New Roman"/>
                <w:lang w:val="kk-KZ"/>
              </w:rPr>
            </w:pPr>
          </w:p>
        </w:tc>
        <w:tc>
          <w:tcPr>
            <w:tcW w:w="939" w:type="dxa"/>
          </w:tcPr>
          <w:p w14:paraId="34E8FD77">
            <w:pPr>
              <w:jc w:val="both"/>
              <w:rPr>
                <w:rStyle w:val="26"/>
                <w:rFonts w:ascii="Times New Roman" w:hAnsi="Times New Roman" w:cs="Times New Roman"/>
                <w:lang w:val="kk-KZ"/>
              </w:rPr>
            </w:pPr>
          </w:p>
        </w:tc>
        <w:tc>
          <w:tcPr>
            <w:tcW w:w="1220" w:type="dxa"/>
          </w:tcPr>
          <w:p w14:paraId="695090CD">
            <w:pPr>
              <w:jc w:val="both"/>
              <w:rPr>
                <w:rStyle w:val="26"/>
                <w:rFonts w:ascii="Times New Roman" w:hAnsi="Times New Roman" w:cs="Times New Roman"/>
                <w:lang w:val="kk-KZ"/>
              </w:rPr>
            </w:pPr>
          </w:p>
        </w:tc>
        <w:tc>
          <w:tcPr>
            <w:tcW w:w="1662" w:type="dxa"/>
          </w:tcPr>
          <w:p w14:paraId="52CFE8C1">
            <w:pPr>
              <w:jc w:val="both"/>
              <w:rPr>
                <w:rStyle w:val="26"/>
                <w:rFonts w:ascii="Times New Roman" w:hAnsi="Times New Roman" w:cs="Times New Roman"/>
                <w:lang w:val="kk-KZ"/>
              </w:rPr>
            </w:pPr>
            <w:r>
              <w:rPr>
                <w:rStyle w:val="26"/>
                <w:rFonts w:ascii="Times New Roman" w:hAnsi="Times New Roman" w:cs="Times New Roman"/>
                <w:sz w:val="24"/>
                <w:szCs w:val="24"/>
                <w:lang w:val="kk-KZ"/>
              </w:rPr>
              <w:t>бөліміндегі такырыптар бойынша «Табиғатты қорғау үшін не істеу керек» деген сызба-ұсыныс дайындау.</w:t>
            </w:r>
          </w:p>
        </w:tc>
        <w:tc>
          <w:tcPr>
            <w:tcW w:w="1092" w:type="dxa"/>
          </w:tcPr>
          <w:p w14:paraId="0D211D9E">
            <w:pPr>
              <w:jc w:val="both"/>
              <w:rPr>
                <w:rStyle w:val="26"/>
                <w:rFonts w:ascii="Times New Roman" w:hAnsi="Times New Roman" w:cs="Times New Roman"/>
                <w:lang w:val="kk-KZ"/>
              </w:rPr>
            </w:pPr>
            <w:r>
              <w:rPr>
                <w:rStyle w:val="26"/>
                <w:rFonts w:ascii="Times New Roman" w:hAnsi="Times New Roman" w:cs="Times New Roman"/>
                <w:sz w:val="24"/>
                <w:szCs w:val="24"/>
                <w:lang w:val="kk-KZ"/>
              </w:rPr>
              <w:t>- төмен/ нашар</w:t>
            </w:r>
          </w:p>
        </w:tc>
        <w:tc>
          <w:tcPr>
            <w:tcW w:w="956" w:type="dxa"/>
          </w:tcPr>
          <w:p w14:paraId="4A79E048">
            <w:pPr>
              <w:jc w:val="both"/>
              <w:rPr>
                <w:rStyle w:val="26"/>
                <w:rFonts w:ascii="Times New Roman" w:hAnsi="Times New Roman" w:cs="Times New Roman"/>
                <w:lang w:val="kk-KZ"/>
              </w:rPr>
            </w:pPr>
          </w:p>
        </w:tc>
        <w:tc>
          <w:tcPr>
            <w:tcW w:w="610" w:type="dxa"/>
          </w:tcPr>
          <w:p w14:paraId="409E189A">
            <w:pPr>
              <w:jc w:val="both"/>
              <w:rPr>
                <w:rStyle w:val="26"/>
                <w:rFonts w:ascii="Times New Roman" w:hAnsi="Times New Roman" w:cs="Times New Roman"/>
                <w:lang w:val="kk-KZ"/>
              </w:rPr>
            </w:pPr>
          </w:p>
        </w:tc>
        <w:tc>
          <w:tcPr>
            <w:tcW w:w="610" w:type="dxa"/>
          </w:tcPr>
          <w:p w14:paraId="0C229BBF">
            <w:pPr>
              <w:jc w:val="both"/>
              <w:rPr>
                <w:rStyle w:val="26"/>
                <w:rFonts w:ascii="Times New Roman" w:hAnsi="Times New Roman" w:cs="Times New Roman"/>
                <w:lang w:val="kk-KZ"/>
              </w:rPr>
            </w:pPr>
          </w:p>
        </w:tc>
        <w:tc>
          <w:tcPr>
            <w:tcW w:w="1693" w:type="dxa"/>
          </w:tcPr>
          <w:p w14:paraId="26BDB306">
            <w:pPr>
              <w:jc w:val="both"/>
              <w:rPr>
                <w:rStyle w:val="26"/>
                <w:rFonts w:ascii="Times New Roman" w:hAnsi="Times New Roman" w:cs="Times New Roman"/>
                <w:lang w:val="kk-KZ"/>
              </w:rPr>
            </w:pPr>
            <w:r>
              <w:rPr>
                <w:rStyle w:val="26"/>
                <w:rFonts w:ascii="Times New Roman" w:hAnsi="Times New Roman" w:cs="Times New Roman"/>
                <w:sz w:val="24"/>
                <w:szCs w:val="24"/>
                <w:lang w:val="kk-KZ"/>
              </w:rPr>
              <w:t>оқушылармен бірге тақырып бойынша жұмыстар жасау.</w:t>
            </w:r>
          </w:p>
        </w:tc>
      </w:tr>
    </w:tbl>
    <w:p w14:paraId="7B18855A">
      <w:pPr>
        <w:jc w:val="both"/>
        <w:rPr>
          <w:rStyle w:val="26"/>
          <w:rFonts w:ascii="Times New Roman" w:hAnsi="Times New Roman" w:cs="Times New Roman"/>
          <w:sz w:val="28"/>
          <w:szCs w:val="28"/>
          <w:lang w:val="kk-KZ"/>
        </w:rPr>
      </w:pPr>
    </w:p>
    <w:p w14:paraId="76C0CB59">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Келесі және соңғы тоғызыншы қадам бойынша оқушының метапәндік нәтижелерінің даму жолына қажетті түзетулер жасау туралы қарастырып өтеміз. Бастауыш сынып оқушыларының метапәндік нәтижелерін дамытуда қалыптастырушы бағалауды қолдану үдерісінің әрбір қадамында мұғалім мен оқушының өзара ынтымақтастық қарым-қатынасы үзілмейді. Тоғызыншы қадамның өзінде мұғалім қалыптастырушы бағалаудың қорытындысы бойынша оқушылардың білім алу бағыттарына түзетулерді олармен біріге отырып жасайды. Ол бағыттарда келесідей әдіс-амалдар қолданылады:</w:t>
      </w:r>
    </w:p>
    <w:p w14:paraId="5D4606B2">
      <w:pPr>
        <w:pStyle w:val="27"/>
        <w:numPr>
          <w:ilvl w:val="0"/>
          <w:numId w:val="7"/>
        </w:numPr>
      </w:pPr>
      <w:r>
        <w:t>оқушылар орындайтын тапсырмалардың көпнұсқалы болуы, олардың ішінде үй тапсырмасын көпнұсқалы етіп беру, тестілерді жеңіл-күрделілігіне орай нұсқаларын көбірек етіп ұсыну;</w:t>
      </w:r>
    </w:p>
    <w:p w14:paraId="627BD41F">
      <w:pPr>
        <w:pStyle w:val="27"/>
        <w:numPr>
          <w:ilvl w:val="0"/>
          <w:numId w:val="7"/>
        </w:numPr>
      </w:pPr>
      <w:r>
        <w:t>оқушылармен бірге сабақтан тыс қызықты тақырыпта сабақтар жүйесін өткізу;</w:t>
      </w:r>
    </w:p>
    <w:p w14:paraId="438593F6">
      <w:pPr>
        <w:pStyle w:val="27"/>
        <w:numPr>
          <w:ilvl w:val="0"/>
          <w:numId w:val="7"/>
        </w:numPr>
      </w:pPr>
      <w:r>
        <w:t>метапәндік ортақ тақырыпты біріге таңдауға мүмкіндік беріп, неліктен сол тақырыпты таңдалғаны туралы әңгіме-сұхбаттар жүргізу.</w:t>
      </w:r>
    </w:p>
    <w:p w14:paraId="768A1104">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Бұл алгоритм бойынша оқушыға рефлексиялық тапсырма ұсынуға да болады. Оның үлгісі келесі 12- кестеде көрсетілді.</w:t>
      </w:r>
    </w:p>
    <w:p w14:paraId="29BBBFB0">
      <w:pPr>
        <w:tabs>
          <w:tab w:val="left" w:pos="851"/>
        </w:tabs>
        <w:ind w:firstLine="567"/>
        <w:jc w:val="both"/>
        <w:rPr>
          <w:rStyle w:val="26"/>
          <w:rFonts w:ascii="Times New Roman" w:hAnsi="Times New Roman" w:cs="Times New Roman"/>
          <w:sz w:val="28"/>
          <w:szCs w:val="28"/>
          <w:lang w:val="kk-KZ"/>
        </w:rPr>
      </w:pPr>
    </w:p>
    <w:p w14:paraId="22B598E2">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Кесте 12 </w:t>
      </w:r>
      <w:r>
        <w:rPr>
          <w:rFonts w:ascii="Times New Roman" w:hAnsi="Times New Roman" w:cs="Times New Roman"/>
          <w:sz w:val="28"/>
          <w:szCs w:val="28"/>
          <w:lang w:val="kk-KZ"/>
        </w:rPr>
        <w:t>–</w:t>
      </w:r>
      <w:r>
        <w:rPr>
          <w:rStyle w:val="26"/>
          <w:rFonts w:ascii="Times New Roman" w:hAnsi="Times New Roman" w:cs="Times New Roman"/>
          <w:sz w:val="28"/>
          <w:szCs w:val="28"/>
          <w:lang w:val="kk-KZ"/>
        </w:rPr>
        <w:t xml:space="preserve"> Оқушының метапәндік нәтижелерінің даму жолына қажетті түзетулер жасау</w:t>
      </w:r>
    </w:p>
    <w:p w14:paraId="2BB6D6B1">
      <w:pPr>
        <w:jc w:val="cente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Рефлексиялық тапсырма</w:t>
      </w: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3156"/>
        <w:gridCol w:w="1528"/>
        <w:gridCol w:w="1796"/>
        <w:gridCol w:w="2427"/>
      </w:tblGrid>
      <w:tr w14:paraId="4600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790" w:type="dxa"/>
            <w:textDirection w:val="btLr"/>
          </w:tcPr>
          <w:p w14:paraId="20570DCF">
            <w:pPr>
              <w:ind w:left="113" w:right="113"/>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Метапән</w:t>
            </w:r>
          </w:p>
        </w:tc>
        <w:tc>
          <w:tcPr>
            <w:tcW w:w="3156" w:type="dxa"/>
          </w:tcPr>
          <w:p w14:paraId="46B978F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Пәндер. Қазақ тілі. Математика</w:t>
            </w:r>
          </w:p>
          <w:p w14:paraId="54619EF9">
            <w:pPr>
              <w:jc w:val="both"/>
              <w:rPr>
                <w:rStyle w:val="26"/>
                <w:rFonts w:ascii="Times New Roman" w:hAnsi="Times New Roman" w:cs="Times New Roman"/>
                <w:bCs/>
                <w:sz w:val="24"/>
                <w:szCs w:val="24"/>
                <w:lang w:val="kk-KZ"/>
              </w:rPr>
            </w:pPr>
          </w:p>
          <w:p w14:paraId="401CA61A">
            <w:pPr>
              <w:jc w:val="both"/>
              <w:rPr>
                <w:rStyle w:val="26"/>
                <w:rFonts w:ascii="Times New Roman" w:hAnsi="Times New Roman" w:cs="Times New Roman"/>
                <w:bCs/>
                <w:sz w:val="24"/>
                <w:szCs w:val="24"/>
                <w:lang w:val="kk-KZ"/>
              </w:rPr>
            </w:pPr>
          </w:p>
          <w:p w14:paraId="261CFFA6">
            <w:pPr>
              <w:jc w:val="both"/>
              <w:rPr>
                <w:rStyle w:val="26"/>
                <w:rFonts w:ascii="Times New Roman" w:hAnsi="Times New Roman" w:cs="Times New Roman"/>
                <w:bCs/>
                <w:sz w:val="24"/>
                <w:szCs w:val="24"/>
                <w:lang w:val="kk-KZ"/>
              </w:rPr>
            </w:pPr>
          </w:p>
        </w:tc>
        <w:tc>
          <w:tcPr>
            <w:tcW w:w="1528" w:type="dxa"/>
          </w:tcPr>
          <w:p w14:paraId="418852B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Қиын.</w:t>
            </w:r>
          </w:p>
          <w:p w14:paraId="25DA981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Толық түсінбедім.</w:t>
            </w:r>
          </w:p>
          <w:p w14:paraId="4E09811F">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Көп қате жібердім</w:t>
            </w:r>
          </w:p>
        </w:tc>
        <w:tc>
          <w:tcPr>
            <w:tcW w:w="1796" w:type="dxa"/>
          </w:tcPr>
          <w:p w14:paraId="5DAB692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Жеңіл. Бәрін</w:t>
            </w:r>
          </w:p>
          <w:p w14:paraId="13ED4C9E">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түсіндім.</w:t>
            </w:r>
          </w:p>
          <w:p w14:paraId="11A1084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Қате жоқ </w:t>
            </w:r>
          </w:p>
          <w:p w14:paraId="69C6DB6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(қате болды, </w:t>
            </w:r>
          </w:p>
          <w:p w14:paraId="0CDB5822">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өзім түзедім)</w:t>
            </w:r>
          </w:p>
        </w:tc>
        <w:tc>
          <w:tcPr>
            <w:tcW w:w="2427" w:type="dxa"/>
          </w:tcPr>
          <w:p w14:paraId="55D0CAC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Менің үй тапсырмам</w:t>
            </w:r>
          </w:p>
        </w:tc>
      </w:tr>
      <w:tr w14:paraId="73307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tcBorders>
              <w:bottom w:val="single" w:color="auto" w:sz="4" w:space="0"/>
            </w:tcBorders>
          </w:tcPr>
          <w:p w14:paraId="26124A29">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1</w:t>
            </w:r>
          </w:p>
        </w:tc>
        <w:tc>
          <w:tcPr>
            <w:tcW w:w="3156" w:type="dxa"/>
            <w:tcBorders>
              <w:bottom w:val="single" w:color="auto" w:sz="4" w:space="0"/>
            </w:tcBorders>
          </w:tcPr>
          <w:p w14:paraId="26B3D19A">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2</w:t>
            </w:r>
          </w:p>
        </w:tc>
        <w:tc>
          <w:tcPr>
            <w:tcW w:w="1528" w:type="dxa"/>
            <w:tcBorders>
              <w:bottom w:val="single" w:color="auto" w:sz="4" w:space="0"/>
            </w:tcBorders>
          </w:tcPr>
          <w:p w14:paraId="5B7CB817">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3</w:t>
            </w:r>
          </w:p>
        </w:tc>
        <w:tc>
          <w:tcPr>
            <w:tcW w:w="1796" w:type="dxa"/>
            <w:tcBorders>
              <w:bottom w:val="single" w:color="auto" w:sz="4" w:space="0"/>
            </w:tcBorders>
          </w:tcPr>
          <w:p w14:paraId="5AAF3E91">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4</w:t>
            </w:r>
          </w:p>
        </w:tc>
        <w:tc>
          <w:tcPr>
            <w:tcW w:w="2427" w:type="dxa"/>
            <w:tcBorders>
              <w:bottom w:val="single" w:color="auto" w:sz="4" w:space="0"/>
            </w:tcBorders>
          </w:tcPr>
          <w:p w14:paraId="10003651">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5</w:t>
            </w:r>
          </w:p>
        </w:tc>
      </w:tr>
      <w:tr w14:paraId="2691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790" w:type="dxa"/>
            <w:tcBorders>
              <w:bottom w:val="nil"/>
            </w:tcBorders>
            <w:textDirection w:val="btLr"/>
          </w:tcPr>
          <w:p w14:paraId="260447F4">
            <w:pPr>
              <w:ind w:right="113"/>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                           «ТАПСЫРМА»</w:t>
            </w:r>
          </w:p>
        </w:tc>
        <w:tc>
          <w:tcPr>
            <w:tcW w:w="3156" w:type="dxa"/>
            <w:tcBorders>
              <w:bottom w:val="nil"/>
            </w:tcBorders>
          </w:tcPr>
          <w:p w14:paraId="0D491B6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Ортақ тақырып</w:t>
            </w:r>
          </w:p>
          <w:p w14:paraId="48AD2E5C">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«Сөздер мен сандар жасалуы».</w:t>
            </w:r>
          </w:p>
          <w:p w14:paraId="36D8678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ТАПСЫРМА мазмұны:</w:t>
            </w:r>
          </w:p>
          <w:p w14:paraId="27075871">
            <w:pPr>
              <w:jc w:val="both"/>
              <w:rPr>
                <w:rStyle w:val="26"/>
                <w:rFonts w:ascii="Times New Roman" w:hAnsi="Times New Roman" w:cs="Times New Roman"/>
                <w:bCs/>
                <w:i/>
                <w:sz w:val="24"/>
                <w:szCs w:val="24"/>
                <w:lang w:val="kk-KZ"/>
              </w:rPr>
            </w:pPr>
            <w:r>
              <w:rPr>
                <w:rStyle w:val="26"/>
                <w:rFonts w:ascii="Times New Roman" w:hAnsi="Times New Roman" w:cs="Times New Roman"/>
                <w:bCs/>
                <w:sz w:val="24"/>
                <w:szCs w:val="24"/>
                <w:lang w:val="kk-KZ"/>
              </w:rPr>
              <w:t xml:space="preserve"> «1,5,8 сандарынан бірнеше үштаңбалы және бірнеше</w:t>
            </w:r>
          </w:p>
        </w:tc>
        <w:tc>
          <w:tcPr>
            <w:tcW w:w="1528" w:type="dxa"/>
            <w:tcBorders>
              <w:bottom w:val="nil"/>
            </w:tcBorders>
          </w:tcPr>
          <w:p w14:paraId="5FD8B0B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 Иә;</w:t>
            </w:r>
          </w:p>
          <w:p w14:paraId="16FFD87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Жоқ</w:t>
            </w:r>
          </w:p>
        </w:tc>
        <w:tc>
          <w:tcPr>
            <w:tcW w:w="1796" w:type="dxa"/>
            <w:tcBorders>
              <w:bottom w:val="nil"/>
            </w:tcBorders>
          </w:tcPr>
          <w:p w14:paraId="701EFB8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Иә</w:t>
            </w:r>
          </w:p>
          <w:p w14:paraId="6FA3744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Жоқ</w:t>
            </w:r>
          </w:p>
        </w:tc>
        <w:tc>
          <w:tcPr>
            <w:tcW w:w="2427" w:type="dxa"/>
            <w:tcBorders>
              <w:bottom w:val="nil"/>
            </w:tcBorders>
          </w:tcPr>
          <w:p w14:paraId="6CAFCD22">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Қазақ тілінен:</w:t>
            </w:r>
          </w:p>
          <w:p w14:paraId="2F5D845E">
            <w:pPr>
              <w:jc w:val="both"/>
              <w:rPr>
                <w:rStyle w:val="26"/>
                <w:rFonts w:ascii="Times New Roman" w:hAnsi="Times New Roman" w:cs="Times New Roman"/>
                <w:bCs/>
                <w:sz w:val="24"/>
                <w:szCs w:val="24"/>
                <w:lang w:val="kk-KZ"/>
              </w:rPr>
            </w:pPr>
          </w:p>
          <w:p w14:paraId="31ABDD1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«Дыбыс пен әріп», және  «Буын» туралы қайталау.</w:t>
            </w:r>
          </w:p>
          <w:p w14:paraId="294DBE7B">
            <w:pPr>
              <w:jc w:val="both"/>
              <w:rPr>
                <w:rStyle w:val="26"/>
                <w:rFonts w:ascii="Times New Roman" w:hAnsi="Times New Roman" w:cs="Times New Roman"/>
                <w:bCs/>
                <w:sz w:val="24"/>
                <w:szCs w:val="24"/>
                <w:lang w:val="kk-KZ"/>
              </w:rPr>
            </w:pPr>
          </w:p>
        </w:tc>
      </w:tr>
    </w:tbl>
    <w:p w14:paraId="2EC084E3">
      <w:pPr>
        <w:rPr>
          <w:rFonts w:ascii="Times New Roman" w:hAnsi="Times New Roman" w:cs="Times New Roman"/>
          <w:sz w:val="28"/>
          <w:szCs w:val="28"/>
          <w:lang w:val="kk-KZ"/>
        </w:rPr>
      </w:pPr>
      <w:r>
        <w:rPr>
          <w:rFonts w:ascii="Times New Roman" w:hAnsi="Times New Roman" w:cs="Times New Roman"/>
          <w:sz w:val="28"/>
          <w:szCs w:val="28"/>
          <w:lang w:val="kk-KZ"/>
        </w:rPr>
        <w:t>12 – кестенің  жалғасы</w:t>
      </w:r>
    </w:p>
    <w:p w14:paraId="2AB6D54D">
      <w:pPr>
        <w:rPr>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3156"/>
        <w:gridCol w:w="1528"/>
        <w:gridCol w:w="1796"/>
        <w:gridCol w:w="2427"/>
      </w:tblGrid>
      <w:tr w14:paraId="0BC3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90" w:type="dxa"/>
          </w:tcPr>
          <w:p w14:paraId="4321C6D6">
            <w:pPr>
              <w:ind w:left="113"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1</w:t>
            </w:r>
          </w:p>
        </w:tc>
        <w:tc>
          <w:tcPr>
            <w:tcW w:w="3156" w:type="dxa"/>
          </w:tcPr>
          <w:p w14:paraId="01D5CDBF">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2</w:t>
            </w:r>
          </w:p>
        </w:tc>
        <w:tc>
          <w:tcPr>
            <w:tcW w:w="1528" w:type="dxa"/>
          </w:tcPr>
          <w:p w14:paraId="0242CF3D">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3</w:t>
            </w:r>
          </w:p>
        </w:tc>
        <w:tc>
          <w:tcPr>
            <w:tcW w:w="1796" w:type="dxa"/>
          </w:tcPr>
          <w:p w14:paraId="58150923">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4</w:t>
            </w:r>
          </w:p>
        </w:tc>
        <w:tc>
          <w:tcPr>
            <w:tcW w:w="2427" w:type="dxa"/>
          </w:tcPr>
          <w:p w14:paraId="3A0C7A79">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5</w:t>
            </w:r>
          </w:p>
        </w:tc>
      </w:tr>
      <w:tr w14:paraId="24BB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790" w:type="dxa"/>
          </w:tcPr>
          <w:p w14:paraId="5CD49091">
            <w:pPr>
              <w:ind w:left="113" w:right="113"/>
              <w:jc w:val="both"/>
              <w:rPr>
                <w:rStyle w:val="26"/>
                <w:rFonts w:ascii="Times New Roman" w:hAnsi="Times New Roman" w:cs="Times New Roman"/>
                <w:bCs/>
                <w:sz w:val="24"/>
                <w:szCs w:val="24"/>
                <w:lang w:val="kk-KZ"/>
              </w:rPr>
            </w:pPr>
          </w:p>
          <w:p w14:paraId="61BAF4C6">
            <w:pPr>
              <w:jc w:val="both"/>
              <w:rPr>
                <w:rStyle w:val="26"/>
                <w:rFonts w:ascii="Times New Roman" w:hAnsi="Times New Roman" w:cs="Times New Roman"/>
                <w:bCs/>
                <w:sz w:val="24"/>
                <w:szCs w:val="24"/>
                <w:lang w:val="kk-KZ"/>
              </w:rPr>
            </w:pPr>
          </w:p>
        </w:tc>
        <w:tc>
          <w:tcPr>
            <w:tcW w:w="3156" w:type="dxa"/>
          </w:tcPr>
          <w:p w14:paraId="5C4D318F">
            <w:pPr>
              <w:jc w:val="both"/>
              <w:rPr>
                <w:rStyle w:val="26"/>
                <w:rFonts w:ascii="Times New Roman" w:hAnsi="Times New Roman" w:cs="Times New Roman"/>
                <w:bCs/>
                <w:i/>
                <w:sz w:val="24"/>
                <w:szCs w:val="24"/>
                <w:lang w:val="kk-KZ"/>
              </w:rPr>
            </w:pPr>
            <w:r>
              <w:rPr>
                <w:rStyle w:val="26"/>
                <w:rFonts w:ascii="Times New Roman" w:hAnsi="Times New Roman" w:cs="Times New Roman"/>
                <w:bCs/>
                <w:sz w:val="24"/>
                <w:szCs w:val="24"/>
                <w:lang w:val="kk-KZ"/>
              </w:rPr>
              <w:t>екі таңбалы сандар құраңдар.</w:t>
            </w:r>
          </w:p>
          <w:p w14:paraId="18732ECB">
            <w:pPr>
              <w:jc w:val="both"/>
              <w:rPr>
                <w:rStyle w:val="26"/>
                <w:rFonts w:ascii="Times New Roman" w:hAnsi="Times New Roman" w:cs="Times New Roman"/>
                <w:bCs/>
                <w:i/>
                <w:sz w:val="24"/>
                <w:szCs w:val="24"/>
                <w:lang w:val="kk-KZ"/>
              </w:rPr>
            </w:pPr>
            <w:r>
              <w:rPr>
                <w:rStyle w:val="26"/>
                <w:rFonts w:ascii="Times New Roman" w:hAnsi="Times New Roman" w:cs="Times New Roman"/>
                <w:bCs/>
                <w:sz w:val="24"/>
                <w:szCs w:val="24"/>
                <w:lang w:val="kk-KZ"/>
              </w:rPr>
              <w:t xml:space="preserve">Т,с,а әріптерінен бірнеше екі әріптен тұратын сөз бен бірнеше үш әріптен тұратын сөз құраңдар. </w:t>
            </w:r>
          </w:p>
          <w:p w14:paraId="15D6CE2E">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Бұл тапсырмалардың ортақ қасиеті неде?»</w:t>
            </w:r>
          </w:p>
        </w:tc>
        <w:tc>
          <w:tcPr>
            <w:tcW w:w="1528" w:type="dxa"/>
          </w:tcPr>
          <w:p w14:paraId="6CB08988">
            <w:pPr>
              <w:jc w:val="both"/>
              <w:rPr>
                <w:rStyle w:val="26"/>
                <w:rFonts w:ascii="Times New Roman" w:hAnsi="Times New Roman" w:cs="Times New Roman"/>
                <w:bCs/>
                <w:sz w:val="24"/>
                <w:szCs w:val="24"/>
                <w:lang w:val="kk-KZ"/>
              </w:rPr>
            </w:pPr>
          </w:p>
        </w:tc>
        <w:tc>
          <w:tcPr>
            <w:tcW w:w="1796" w:type="dxa"/>
          </w:tcPr>
          <w:p w14:paraId="4B9929E8">
            <w:pPr>
              <w:jc w:val="both"/>
              <w:rPr>
                <w:rStyle w:val="26"/>
                <w:rFonts w:ascii="Times New Roman" w:hAnsi="Times New Roman" w:cs="Times New Roman"/>
                <w:bCs/>
                <w:sz w:val="24"/>
                <w:szCs w:val="24"/>
                <w:lang w:val="kk-KZ"/>
              </w:rPr>
            </w:pPr>
          </w:p>
        </w:tc>
        <w:tc>
          <w:tcPr>
            <w:tcW w:w="2427" w:type="dxa"/>
          </w:tcPr>
          <w:p w14:paraId="4DE97AB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Математикадан:</w:t>
            </w:r>
          </w:p>
          <w:p w14:paraId="11161C6C">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Бірліктер класы. Разрядтар</w:t>
            </w:r>
          </w:p>
          <w:p w14:paraId="184D0F7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туралы қайталау.</w:t>
            </w:r>
          </w:p>
          <w:p w14:paraId="5F56EC7F">
            <w:pPr>
              <w:jc w:val="both"/>
              <w:rPr>
                <w:rStyle w:val="26"/>
                <w:rFonts w:ascii="Times New Roman" w:hAnsi="Times New Roman" w:cs="Times New Roman"/>
                <w:bCs/>
                <w:sz w:val="24"/>
                <w:szCs w:val="24"/>
                <w:lang w:val="kk-KZ"/>
              </w:rPr>
            </w:pPr>
          </w:p>
        </w:tc>
      </w:tr>
    </w:tbl>
    <w:p w14:paraId="4C29D72F">
      <w:pPr>
        <w:jc w:val="both"/>
        <w:rPr>
          <w:rStyle w:val="26"/>
          <w:rFonts w:ascii="Times New Roman" w:hAnsi="Times New Roman" w:cs="Times New Roman"/>
          <w:sz w:val="28"/>
          <w:szCs w:val="28"/>
          <w:lang w:val="kk-KZ"/>
        </w:rPr>
      </w:pPr>
    </w:p>
    <w:p w14:paraId="7C30F4F8">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 технологиясының ішкі жүйесіне жасалынған талдаулар оның құрылымдық-функционалдық моделін дайындауға мүмкіндік берді (сурет 14).</w:t>
      </w:r>
    </w:p>
    <w:p w14:paraId="7D32D88F">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сынып оқушыларының метапәндік нәтижелері дегеніміз оқушылардың әмбебап оқу әрекеттерін (ӘОӘ) сапалы қолдана алуы және сонымен қатар мұғалім мен оқушының ынтымақтаса отырып оқу әрекетін жүргізуді реттеуі, жоспарлауы, түзетуі және бақылап отыруы болып табылады. Бастауыш сынып оқушыларының метапәндік нәтижелерін дамыту пәндерді оқыту барысында ортақ тақырыптарды және бір пәннің ішіндегі ортақ тақырыптарды бір нүктеге тоғыстыра отырып, оқушының метабілімін қалыптастыру үшін жинақтау арқылы мүмкін болады. Оқушылардың метапәндік нәтижелерін дамытуда қалыптастырушы бағалауды қолдану арқылы әмбебап оқу әрекеттерін еркін игеру дағдылары қалыптастырылады, мұғаліммен ынтымақтаса отырып, күнделікті білім алу үдерісі оқуды, білімді іздеп табудың шынайы үдерісіне айналады. </w:t>
      </w:r>
    </w:p>
    <w:p w14:paraId="22AAD991">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Қалыптастырушы бағалаудың метапәндік сипаттамалары оның ең біріншіден, оқушыларға метапәндік білім мазмұнын меңгерте алу мүмкіндігімен танылады. Сол мүмкіндіктер арқылы оқушыда жалпы әрекет, оның ішінде оқу әрекеті туралы білім және оны жоспарлау, оны басқару, өзгерту, түзету, басқару мен бақылау, нәтижесін анықтау сияқты өмірлік маңызды қабілеттер мен дағдылар қалыптасады. Ең маңызды тұсы – оқушы өзінің білім алу жолында қол жеткен нәтижесіне өзі де баға береді, мұғалімнің бағалауымен, сыныптас достарының бағалауымен келісуді не келіспеуді, оның себептерін білуді үйретеді.</w:t>
      </w:r>
    </w:p>
    <w:p w14:paraId="0F694DA5">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Қалыптастырушы бағалау арқылы бастауыш сынып оқушыларының метапәндік нәтижелерін дамытудың деңгейлері келесідей анықталды:</w:t>
      </w:r>
    </w:p>
    <w:p w14:paraId="55D46EBC">
      <w:pPr>
        <w:pStyle w:val="17"/>
        <w:rPr>
          <w:iCs w:val="0"/>
        </w:rPr>
      </w:pPr>
      <w:r>
        <w:rPr>
          <w:rStyle w:val="26"/>
          <w:b/>
        </w:rPr>
        <w:t>-жоғары деңгей:</w:t>
      </w:r>
      <w:r>
        <w:rPr>
          <w:rStyle w:val="26"/>
        </w:rPr>
        <w:t xml:space="preserve"> </w:t>
      </w:r>
      <w:r>
        <w:rPr>
          <w:iCs w:val="0"/>
        </w:rPr>
        <w:t xml:space="preserve">оқушы оқу мақсатын саналы түсінеді және метапәндік әрекетке тұрақты қызығушылық танытады, оқу әрекетін дербес жоспарлап, ішкі мотивация негізінде орындайды. Пәндік білімді жалпылай алады, пәнаралық байланыстарды еркін орнатады және білімді жаңа жағдайларда қолданады. Ақпаратты талдау, салыстыру, жіктеу және логикалық қорытынды жасау әрекеттері қалыптасқан. </w:t>
      </w:r>
      <w:r>
        <w:t>Оқу әрекетін жоспарлау, бақылау және түзету тәсілдерін дербес қолданады, тапсырмаларды орындауда алгоритм құра алады. Өз ойын ауызша және жазбаша түрде жүйелі жеткізеді, диалог жүргізеді, топтық жұмысқа белсенді қатысады және бірлескен шешім қабылдауға үлес қосады. Оқу нәтижесін саналы бағалайды, өз жетістігі мен қиындықтарын талдайды, кемшіліктерін анықтап, түзету жолдарын ұсынады. Білімді өмірлік жағдаяттарда қолданады, өзін-өзі бағалау мен рефлексиясы тұрақты сипатта көрінеді.Метапәндік әрекеттері дербес, тұрақты және саналы жүзеге асады;</w:t>
      </w:r>
    </w:p>
    <w:p w14:paraId="51A8FA30">
      <w:pPr>
        <w:pStyle w:val="17"/>
      </w:pPr>
      <w:r>
        <w:rPr>
          <w:b/>
        </w:rPr>
        <w:t>- орта деңгей:</w:t>
      </w:r>
      <w:r>
        <w:t xml:space="preserve"> </w:t>
      </w:r>
      <w:r>
        <w:rPr>
          <w:iCs w:val="0"/>
        </w:rPr>
        <w:t xml:space="preserve">оқушы оқу мақсатын түсінеді, бірақ метапәндік әрекетке қызығушылығы тұрақсыз, оқу әрекетін жоспарлау мұғалім көмегімен жүзеге асады. Пәндік білімді жалпылауда және пәнаралық байланыс жасауда кейбір қиындықтар байқалады, білімді жаңа жағдайда қолдануы шектеулі. Ақпаратты талдау және салыстыру әрекеттері жартылай қалыптасқан. </w:t>
      </w:r>
      <w:r>
        <w:t>Оқу әрекетін жоспарлау және бақылау мұғалімнің бағыттауымен орындалады. Өз ойын жеткізуде жүйелілік жеткіліксіз, диалогқа қатысады, бірақ бастамашылдығы төмен. Топтық жұмысқа қатысады, алайда бірлескен шешім қабылдауда белсенділігі тұрақсыз. Оқу нәтижесін бағалауы сыртқы бағалауға тәуелді, өз жетістігін жалпы сипатта ғана талдайды. Қателерін анықтауда және түзетуде мұғалім көмегін қажет етеді. Рефлексия элементтері бар, бірақ жүйелі емес. Метапәндік әрекеттері жартылай дербес, тұрақсыз;</w:t>
      </w:r>
    </w:p>
    <w:p w14:paraId="5A92DFBF">
      <w:pPr>
        <w:pStyle w:val="17"/>
        <w:rPr>
          <w:rStyle w:val="26"/>
          <w:iCs w:val="0"/>
        </w:rPr>
      </w:pPr>
      <w:r>
        <w:rPr>
          <w:b/>
        </w:rPr>
        <w:t>-төмен деңгей:</w:t>
      </w:r>
      <w:r>
        <w:t xml:space="preserve"> оқушы оқу мақсатын толық түсінбейді, оқу әрекетіне қызығушылығы төмен, ішкі мотивация әлсіз. Оқу әрекетін жоспарлай алмайды. Пәндік білімді жалпылау, пәнаралық байланыс жасау және білімді жаңа жағдайда қолдану әрекеттері қалыптаспаған. Ақпаратты талдау, салыстыру, жіктеу дағдылары жеткіліксіз. Оқу әрекетін ұйымдастыруда мұғалімнің толық көмегіне тәуелді, тапсырманы орындау жоспарын құра алмайды. Өз ойын жеткізуде қиналады, диалогқа сирек қатысады, топтық жұмысқа пассив. Оқу нәтижесін бағалай алмайды, өз жетістігі мен қателерін түсінбейді. Рефлексия жасамайды немесе өте қарапайым  деңгейде. Білімді өмірлік жағдайда қолдануы байқалмайды. Метапәндік әрекеттері қалыптаспаған, сыртқы басқаруға тәуелді.</w:t>
      </w:r>
    </w:p>
    <w:p w14:paraId="4F9E9A32">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Оқушылардың метапәндік нәтижелерін дамытуда олардың өзінің және өзгелердің оқу-танымдық әрекетін бағалау, болжам жасау, реттеушілік әмбебап оқу әрекеттері сияқты маңызды дағдылары, қабілеттері қалыптастырылады. Соның негізінде танымдық және коммуникативтік оқу әрекеттері де дамытылады. Сонымен бірге оқушылардың метақабілеттері яғни оқу әрекетін немес кез келген өмірлік өз әрекетін жүйе ретінде танып, оны басқару, өз әрекетіне болжам жасау сияқты аса маңызды қабілеттері дамып-жетіледі.</w:t>
      </w:r>
    </w:p>
    <w:p w14:paraId="7CC78A9B">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Ең бастысы, оқушы метапәндік білім алып, оның нәтижелерін қалыптастырушы бағалау негізінде қалыптастыруы арқылы өзіндік болмысы мен өз ой-санасының мүмкіндіктеріне рефлексия жасау арқылы «өзін-өзі таниды». Өзінің мүмкіндіктерін өзгенің мүмкіндіктерімен салыстыру тек жеке басын ойлауды емес, басқалардың өзінен артық мүмкіндіктерін дұрыс және адал бағалауға үйретеді. Бұлардың барлығы метапәндік білім нәтижесінің құндылығын танытады.</w:t>
      </w:r>
    </w:p>
    <w:p w14:paraId="138A48FB">
      <w:pPr>
        <w:widowControl w:val="0"/>
        <w:tabs>
          <w:tab w:val="left" w:pos="142"/>
        </w:tabs>
        <w:ind w:firstLine="567"/>
        <w:jc w:val="both"/>
        <w:rPr>
          <w:rStyle w:val="26"/>
          <w:rFonts w:ascii="Times New Roman" w:hAnsi="Times New Roman" w:cs="Times New Roman"/>
          <w:b/>
          <w:bCs/>
          <w:sz w:val="28"/>
          <w:szCs w:val="28"/>
          <w:lang w:val="kk-KZ"/>
        </w:rPr>
      </w:pPr>
      <w:r>
        <w:rPr>
          <w:rStyle w:val="26"/>
          <w:rFonts w:ascii="Times New Roman" w:hAnsi="Times New Roman" w:cs="Times New Roman"/>
          <w:b/>
          <w:bCs/>
          <w:sz w:val="28"/>
          <w:szCs w:val="28"/>
          <w:lang w:val="kk-KZ"/>
        </w:rPr>
        <w:t>3</w:t>
      </w:r>
      <w:r>
        <w:rPr>
          <w:rStyle w:val="26"/>
          <w:rFonts w:ascii="Times New Roman" w:hAnsi="Times New Roman" w:cs="Times New Roman"/>
          <w:b/>
          <w:sz w:val="28"/>
          <w:szCs w:val="28"/>
          <w:lang w:val="kk-KZ"/>
        </w:rPr>
        <w:t xml:space="preserve"> ҚАЛЫПТАСТЫРУШЫ БАҒАЛАУ АРҚЫЛЫ БАСТАУЫШ СЫНЫП ОҚУШЫЛАРЫНЫҢ МЕТАПӘНДІК НӘТИЖЕЛЕРІН ДАМЫТУДЫҢ ТӘЖІРИБЕЛІК-ЭКСПЕРИМЕНТТІК ЖҰМЫСТАРЫ</w:t>
      </w:r>
    </w:p>
    <w:p w14:paraId="0DE1F545">
      <w:pPr>
        <w:widowControl w:val="0"/>
        <w:tabs>
          <w:tab w:val="left" w:pos="142"/>
        </w:tabs>
        <w:ind w:firstLine="567"/>
        <w:jc w:val="both"/>
        <w:rPr>
          <w:rStyle w:val="26"/>
          <w:rFonts w:ascii="Times New Roman" w:hAnsi="Times New Roman" w:cs="Times New Roman"/>
          <w:sz w:val="28"/>
          <w:szCs w:val="28"/>
          <w:lang w:val="kk-KZ"/>
        </w:rPr>
      </w:pPr>
    </w:p>
    <w:p w14:paraId="20F7BD6C">
      <w:pPr>
        <w:widowControl w:val="0"/>
        <w:tabs>
          <w:tab w:val="left" w:pos="142"/>
        </w:tabs>
        <w:ind w:firstLine="567"/>
        <w:jc w:val="both"/>
        <w:rPr>
          <w:rStyle w:val="26"/>
          <w:rFonts w:ascii="Times New Roman" w:hAnsi="Times New Roman" w:cs="Times New Roman"/>
          <w:b/>
          <w:sz w:val="28"/>
          <w:szCs w:val="28"/>
          <w:lang w:val="kk-KZ"/>
        </w:rPr>
      </w:pPr>
      <w:r>
        <w:rPr>
          <w:rFonts w:ascii="Times New Roman" w:hAnsi="Times New Roman" w:cs="Times New Roman"/>
          <w:b/>
          <w:sz w:val="28"/>
          <w:szCs w:val="28"/>
          <w:lang w:val="kk-KZ"/>
        </w:rPr>
        <w:t>3.1</w:t>
      </w:r>
      <w:r>
        <w:rPr>
          <w:rFonts w:ascii="Times New Roman" w:hAnsi="Times New Roman" w:cs="Times New Roman"/>
          <w:sz w:val="28"/>
          <w:szCs w:val="28"/>
          <w:lang w:val="kk-KZ"/>
        </w:rPr>
        <w:t xml:space="preserve"> </w:t>
      </w:r>
      <w:r>
        <w:rPr>
          <w:rStyle w:val="26"/>
          <w:rFonts w:ascii="Times New Roman" w:hAnsi="Times New Roman" w:cs="Times New Roman"/>
          <w:b/>
          <w:sz w:val="28"/>
          <w:szCs w:val="28"/>
          <w:lang w:val="kk-KZ"/>
        </w:rPr>
        <w:t>Қалыптастырушы бағалау арқылы бастауыш сынып оқушыларының метапәндік нәтижелерін дамытудың диагностикасы</w:t>
      </w:r>
    </w:p>
    <w:p w14:paraId="5B2A991F">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қолданудың тиімділігін, метапәндік нәтижелерді дамыту деңгейлерін анықтауды педагогикалық эксперимент негізінде тексеру үшін арнайы тәжірибелік-эксперимент жұмысы ұйымдастырылып жүргізілді. </w:t>
      </w:r>
    </w:p>
    <w:p w14:paraId="0C412B25">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Тәжірибелік-эксперимент жұмысын ұйымдастырудың басында педагогикалық эксперименттің ішкі кезеңдеріне байланысты ішкі жоспар құрылды. Әрбір белгіленген жұмыстың келесі жұмыспен логикалық байланысы сақталуы қадағаланды, белгіленген жоспар келесі 13-кестеде көрсетілді.</w:t>
      </w:r>
    </w:p>
    <w:p w14:paraId="3B20E363">
      <w:pPr>
        <w:widowControl w:val="0"/>
        <w:tabs>
          <w:tab w:val="left" w:pos="142"/>
        </w:tabs>
        <w:jc w:val="both"/>
        <w:rPr>
          <w:rFonts w:ascii="Times New Roman" w:hAnsi="Times New Roman" w:cs="Times New Roman"/>
          <w:sz w:val="28"/>
          <w:szCs w:val="28"/>
          <w:lang w:val="kk-KZ"/>
        </w:rPr>
      </w:pPr>
    </w:p>
    <w:p w14:paraId="77C02899">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13 – Тәжірибелік-эксперимент жұмысының өткізілу жоспары</w:t>
      </w:r>
    </w:p>
    <w:p w14:paraId="21E27B68">
      <w:pPr>
        <w:widowControl w:val="0"/>
        <w:tabs>
          <w:tab w:val="left" w:pos="142"/>
        </w:tabs>
        <w:ind w:firstLine="567"/>
        <w:jc w:val="both"/>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2872"/>
        <w:gridCol w:w="3761"/>
      </w:tblGrid>
      <w:tr w14:paraId="3E36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639" w:type="dxa"/>
            <w:gridSpan w:val="3"/>
          </w:tcPr>
          <w:p w14:paraId="08A50825">
            <w:pPr>
              <w:widowControl w:val="0"/>
              <w:tabs>
                <w:tab w:val="left" w:pos="142"/>
              </w:tabs>
              <w:ind w:firstLine="567"/>
              <w:jc w:val="center"/>
              <w:rPr>
                <w:rFonts w:ascii="Times New Roman" w:hAnsi="Times New Roman" w:cs="Times New Roman"/>
                <w:sz w:val="24"/>
                <w:szCs w:val="24"/>
                <w:lang w:val="kk-KZ"/>
              </w:rPr>
            </w:pPr>
            <w:r>
              <w:rPr>
                <w:rFonts w:ascii="Times New Roman" w:hAnsi="Times New Roman" w:cs="Times New Roman"/>
                <w:sz w:val="24"/>
                <w:szCs w:val="24"/>
                <w:lang w:val="kk-KZ"/>
              </w:rPr>
              <w:t>Тәжірибелік эксперимент жұмысының эмпирикалық бағдарламасы</w:t>
            </w:r>
          </w:p>
        </w:tc>
      </w:tr>
      <w:tr w14:paraId="54101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006" w:type="dxa"/>
          </w:tcPr>
          <w:p w14:paraId="4031E384">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Анықтаушы кезеңі </w:t>
            </w:r>
          </w:p>
          <w:p w14:paraId="54F20FE0">
            <w:pPr>
              <w:widowControl w:val="0"/>
              <w:tabs>
                <w:tab w:val="left" w:pos="142"/>
              </w:tabs>
              <w:ind w:firstLine="567"/>
              <w:jc w:val="both"/>
              <w:rPr>
                <w:rFonts w:ascii="Times New Roman" w:hAnsi="Times New Roman" w:cs="Times New Roman"/>
                <w:sz w:val="24"/>
                <w:szCs w:val="24"/>
                <w:lang w:val="kk-KZ"/>
              </w:rPr>
            </w:pPr>
          </w:p>
        </w:tc>
        <w:tc>
          <w:tcPr>
            <w:tcW w:w="2872" w:type="dxa"/>
          </w:tcPr>
          <w:p w14:paraId="6557E4CE">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Оқыту-қалыптастырушы кезеңі</w:t>
            </w:r>
          </w:p>
        </w:tc>
        <w:tc>
          <w:tcPr>
            <w:tcW w:w="3761" w:type="dxa"/>
          </w:tcPr>
          <w:p w14:paraId="77F1AA45">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Бақылау кезеңі</w:t>
            </w:r>
          </w:p>
          <w:p w14:paraId="0D1E0770">
            <w:pPr>
              <w:widowControl w:val="0"/>
              <w:tabs>
                <w:tab w:val="left" w:pos="142"/>
              </w:tabs>
              <w:ind w:firstLine="567"/>
              <w:jc w:val="both"/>
              <w:rPr>
                <w:rFonts w:ascii="Times New Roman" w:hAnsi="Times New Roman" w:cs="Times New Roman"/>
                <w:sz w:val="24"/>
                <w:szCs w:val="24"/>
                <w:lang w:val="kk-KZ"/>
              </w:rPr>
            </w:pPr>
          </w:p>
        </w:tc>
      </w:tr>
      <w:tr w14:paraId="5125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3006" w:type="dxa"/>
          </w:tcPr>
          <w:p w14:paraId="0925C2F2">
            <w:pPr>
              <w:widowControl w:val="0"/>
              <w:tabs>
                <w:tab w:val="left" w:pos="142"/>
              </w:tabs>
              <w:ind w:firstLine="567"/>
              <w:jc w:val="both"/>
              <w:rPr>
                <w:rFonts w:ascii="Times New Roman" w:hAnsi="Times New Roman" w:cs="Times New Roman"/>
                <w:sz w:val="24"/>
                <w:szCs w:val="24"/>
              </w:rPr>
            </w:pPr>
            <w:r>
              <w:rPr>
                <w:rFonts w:ascii="Times New Roman" w:hAnsi="Times New Roman" w:cs="Times New Roman"/>
                <w:sz w:val="24"/>
                <w:szCs w:val="24"/>
                <w:lang w:val="kk-KZ"/>
              </w:rPr>
              <w:t xml:space="preserve">1) </w:t>
            </w:r>
            <w:r>
              <w:rPr>
                <w:rFonts w:ascii="Times New Roman" w:hAnsi="Times New Roman" w:cs="Times New Roman"/>
                <w:sz w:val="24"/>
                <w:szCs w:val="24"/>
              </w:rPr>
              <w:t xml:space="preserve">Бастауыш мектептің 3 сынып оқушыларына арналған метапәндік нәтижелер дамытудағы қалыптастырушы бағалауды қолдануды  диагностикалау: </w:t>
            </w:r>
          </w:p>
          <w:p w14:paraId="08B47B95">
            <w:pPr>
              <w:pStyle w:val="27"/>
              <w:numPr>
                <w:ilvl w:val="0"/>
                <w:numId w:val="8"/>
              </w:numPr>
              <w:rPr>
                <w:sz w:val="24"/>
                <w:szCs w:val="24"/>
              </w:rPr>
            </w:pPr>
            <w:r>
              <w:rPr>
                <w:sz w:val="24"/>
                <w:szCs w:val="24"/>
              </w:rPr>
              <w:t>оқушылардан сауалнама алу;</w:t>
            </w:r>
          </w:p>
          <w:p w14:paraId="0EF5C96A">
            <w:pPr>
              <w:pStyle w:val="27"/>
              <w:numPr>
                <w:ilvl w:val="0"/>
                <w:numId w:val="8"/>
              </w:numPr>
              <w:rPr>
                <w:sz w:val="24"/>
                <w:szCs w:val="24"/>
              </w:rPr>
            </w:pPr>
            <w:r>
              <w:rPr>
                <w:sz w:val="24"/>
                <w:szCs w:val="24"/>
              </w:rPr>
              <w:t>оқушыларға кесінді тапсырмалар орындату.</w:t>
            </w:r>
          </w:p>
          <w:p w14:paraId="063CA986">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 Тапсырманы орындау нәтижелеріне сандық-сапалық талдау жасау.</w:t>
            </w:r>
          </w:p>
          <w:p w14:paraId="60402E21">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 Бастауыш мектеп мұғалімдеріне зерттеу тақырыбына байланысты қысқа семинар, тест және  сауалнама жүргізу.</w:t>
            </w:r>
          </w:p>
        </w:tc>
        <w:tc>
          <w:tcPr>
            <w:tcW w:w="2872" w:type="dxa"/>
          </w:tcPr>
          <w:p w14:paraId="19368786">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 Оқыту-қалыптастыру кезеңіне арналған «Бастауыш сынып оқушыларының метапәндік нәтижелерін дамытуда қалыптастырушы бағалауды қолдану технологиясы» оқу бағдарламасын әзірлеу. </w:t>
            </w:r>
          </w:p>
          <w:p w14:paraId="5BF9E9DB">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 Оқыту процесінде</w:t>
            </w:r>
          </w:p>
          <w:p w14:paraId="1D8D7005">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«Бастауыш сынып оқушыларының метапәндік нәтижелерін дамытуда қалыптастырушы бағалауды қолдану технологиясының» тиімділігін сынау.</w:t>
            </w:r>
          </w:p>
        </w:tc>
        <w:tc>
          <w:tcPr>
            <w:tcW w:w="3761" w:type="dxa"/>
          </w:tcPr>
          <w:p w14:paraId="560F3426">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 Оқыту кезеңіндегі қол жеткізілген нәтижелерді кесінді арқылы қорытынды сынау, бақылау. </w:t>
            </w:r>
          </w:p>
          <w:p w14:paraId="205088D2">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 Нәтижелеріне сандық-сапалық талдау жасау.</w:t>
            </w:r>
          </w:p>
          <w:p w14:paraId="4C9DB329">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«Бастауыш сынып оқушыларының метапәндік нәтижелерін дамытуда қалыптастырушы бағалауды қолдану» бойынша ұсыныстар жасау. </w:t>
            </w:r>
          </w:p>
          <w:p w14:paraId="58EF01B0">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 Мұғалімдерге арналған «Бастауыш сынып оқушыларының метапәндік нәтижелерін дамытуда қалыптастырушы бағалауды қолдану технологиясы» атты әдістемелік нұсқаулық әзірлеу.</w:t>
            </w:r>
          </w:p>
          <w:p w14:paraId="642095F3">
            <w:pPr>
              <w:widowControl w:val="0"/>
              <w:tabs>
                <w:tab w:val="left" w:pos="142"/>
              </w:tabs>
              <w:ind w:firstLine="567"/>
              <w:jc w:val="both"/>
              <w:rPr>
                <w:rFonts w:ascii="Times New Roman" w:hAnsi="Times New Roman" w:cs="Times New Roman"/>
                <w:sz w:val="24"/>
                <w:szCs w:val="24"/>
                <w:lang w:val="kk-KZ"/>
              </w:rPr>
            </w:pPr>
          </w:p>
        </w:tc>
      </w:tr>
    </w:tbl>
    <w:p w14:paraId="272E4D53">
      <w:pPr>
        <w:widowControl w:val="0"/>
        <w:tabs>
          <w:tab w:val="left" w:pos="142"/>
        </w:tabs>
        <w:jc w:val="both"/>
        <w:rPr>
          <w:rFonts w:ascii="Times New Roman" w:hAnsi="Times New Roman" w:cs="Times New Roman"/>
          <w:sz w:val="28"/>
          <w:szCs w:val="28"/>
          <w:lang w:val="kk-KZ"/>
        </w:rPr>
      </w:pPr>
    </w:p>
    <w:p w14:paraId="36593342">
      <w:pPr>
        <w:widowControl w:val="0"/>
        <w:tabs>
          <w:tab w:val="left" w:pos="142"/>
        </w:tabs>
        <w:ind w:firstLine="567"/>
        <w:jc w:val="both"/>
        <w:rPr>
          <w:rFonts w:hint="default" w:ascii="Times New Roman" w:hAnsi="Times New Roman" w:cs="Times New Roman"/>
          <w:sz w:val="28"/>
          <w:szCs w:val="28"/>
          <w:lang w:val="kk-KZ"/>
        </w:rPr>
      </w:pPr>
      <w:r>
        <w:rPr>
          <w:rFonts w:ascii="Times New Roman" w:hAnsi="Times New Roman" w:cs="Times New Roman"/>
          <w:sz w:val="28"/>
          <w:szCs w:val="28"/>
          <w:lang w:val="kk-KZ"/>
        </w:rPr>
        <w:t>Тәжірибелік-эксперименттік жұмыс Алматы қаласының Алатау ауданының №</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201 мектеп-гимназиясының 3-сынып оқушылары қатысты, олар экспериментік топ ретінде –</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62 оқушылар және Алматы қаласының Алатау ауданындағы №</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201 мектеп-гимназиясының бақылау тобы ретінде –</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58 оқушылары қатысып, 3 сыныптарда жүргізілді. Қатысқан оқушылар саны – 120</w:t>
      </w:r>
      <w:r>
        <w:rPr>
          <w:rFonts w:hint="default" w:ascii="Times New Roman" w:hAnsi="Times New Roman" w:cs="Times New Roman"/>
          <w:sz w:val="28"/>
          <w:szCs w:val="28"/>
          <w:lang w:val="kk-KZ"/>
        </w:rPr>
        <w:t>.</w:t>
      </w:r>
    </w:p>
    <w:p w14:paraId="1710371B">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Негізінде, бастауыш мектеп баланың білім алуындағы аса маңызды бір асу сияқты кезең болып табылады. Өйткені, бастауыш мектепте оқыған төрт жыл ішінде бала «білім алуға кәсіптенген» тұлғаға айналуы тиіс. Өйткені алдағы негізгі мектепте жекелеген ғылым салаларының негіздері жеке пән ретінде оқытылады, оқушы оған өз бетімен білім алу дағдылары қалыптасуы арқылы дайын болуы керек. Сонымен бірге әлеуметтік орта мен қарым-қатынас түрлері мен мазмұны өзгереді. Коммуникативтік оқу әрекеттері де соған сай қалыптасуы керек. Баланың дене және рухани дамып-жетілуі қарқындап, өмірлік қажеттіліктерге өзі жауап бере бастайды. Осындай жағдайда өзінің оқу-танымдық әрекеттерін өз реттеуге дағдыланып, түрлі жағдаяттарға дайындалуы керек. Сондықтан да әмбебап оқу әрекеттері (ӘОӘ) метапәндік ұғымдарды меңгеруде және оны қалыптастырушы бағалау арқылы дағды ретінде қабілеттер жүйесіне орнықтыруда бастауыш мектеп жүйесі зор қызмет атқаруы тиіс.</w:t>
      </w:r>
    </w:p>
    <w:p w14:paraId="641ECF43">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Алғашқы жұмыс анықтаушы кезең бойынша белгіленген міндеттерді орындау болғандықтан, көрсетілген мектеп мұғалімдерімен әңгімелесулер өткізілді. Тәжірибелік-эксперимент жұмысының мақсаты мен міндеттері таныстырылды. Мұғалімдерді метапәндік нәтижелер және оны дамтуда қалыптастырушы бағалауды қолдану туралы қызықтырған сұрақтарына  жауаптар берілді. Осыдан соң бастауыш мектептің 3 сынып оқушыларына арналған метапәндік нәтижелер дамытудағы қалыптастырушы бағалауды қолдануды диагностикалау мақсатында оқушылардан сауалнама алынды және қалыптастырушы бағалау техникалары бойынша әмбебап оқу әрекеттерін диагностикалау мақсатында ӘОӘ оқушыларға кесінді тапсырмалар орындатылды. Сауалнама да, кесінді тапсырмалар да М.А.Пинскаяның әдістемесі бойынша жүргізілді.</w:t>
      </w:r>
    </w:p>
    <w:p w14:paraId="0D022FFC">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сыныпта өтілетін бірқатар сабақтарға қатысып, мұғалімдермен келісе отырып, «Қазақ тілі» (1,2), «Әдебиеттік оқу» (3,4), «Математика» (5,6), «Дүниетану» (7,8) пәндері бойынша параққа сызылған «Өзіндік диагностикалау сауалнамасы» оқушыларға ұсынылды. Сауалнамаға жауап беру кестені толтыру арқылы жүргізілетіні түсіндірілді. </w:t>
      </w:r>
    </w:p>
    <w:p w14:paraId="27F78694">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Құрметті оқушылар!</w:t>
      </w:r>
    </w:p>
    <w:p w14:paraId="5DF29FCD">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Берілген парақтағы сауалнаманы толтырғанда ұсынылған жауаптардың бірінің ұяшығына қосу (+) таңбасын қоясыңдар!</w:t>
      </w:r>
    </w:p>
    <w:p w14:paraId="3FE9529D">
      <w:pPr>
        <w:widowControl w:val="0"/>
        <w:tabs>
          <w:tab w:val="left" w:pos="142"/>
        </w:tabs>
        <w:jc w:val="both"/>
        <w:rPr>
          <w:rFonts w:ascii="Times New Roman" w:hAnsi="Times New Roman" w:cs="Times New Roman"/>
          <w:sz w:val="28"/>
          <w:szCs w:val="28"/>
          <w:lang w:val="kk-KZ"/>
        </w:rPr>
      </w:pPr>
    </w:p>
    <w:p w14:paraId="7CCDB49E">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14 – «Өзіндік диагностикалау сауалнамасы» нәтижелері</w:t>
      </w:r>
    </w:p>
    <w:p w14:paraId="48640DAC">
      <w:pPr>
        <w:widowControl w:val="0"/>
        <w:tabs>
          <w:tab w:val="left" w:pos="142"/>
        </w:tabs>
        <w:jc w:val="both"/>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5"/>
        <w:gridCol w:w="1418"/>
        <w:gridCol w:w="992"/>
        <w:gridCol w:w="1417"/>
        <w:gridCol w:w="1247"/>
      </w:tblGrid>
      <w:tr w14:paraId="55B9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4565" w:type="dxa"/>
          </w:tcPr>
          <w:p w14:paraId="7A971EEF">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Сен төмендегі берілген оқу жағдаяттарында өзіңді қаншалықты</w:t>
            </w:r>
          </w:p>
          <w:p w14:paraId="128ABBAD">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сенімді сезінесің?</w:t>
            </w:r>
          </w:p>
        </w:tc>
        <w:tc>
          <w:tcPr>
            <w:tcW w:w="1418" w:type="dxa"/>
          </w:tcPr>
          <w:p w14:paraId="6F4E9145">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Өте</w:t>
            </w:r>
          </w:p>
          <w:p w14:paraId="3427F176">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сенімдімін</w:t>
            </w:r>
          </w:p>
        </w:tc>
        <w:tc>
          <w:tcPr>
            <w:tcW w:w="992" w:type="dxa"/>
          </w:tcPr>
          <w:p w14:paraId="7B671D32">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Сенімдімін</w:t>
            </w:r>
          </w:p>
        </w:tc>
        <w:tc>
          <w:tcPr>
            <w:tcW w:w="1417" w:type="dxa"/>
          </w:tcPr>
          <w:p w14:paraId="3DD8057E">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Біршама сенімдімін</w:t>
            </w:r>
          </w:p>
          <w:p w14:paraId="23579635">
            <w:pPr>
              <w:widowControl w:val="0"/>
              <w:tabs>
                <w:tab w:val="left" w:pos="142"/>
              </w:tabs>
              <w:jc w:val="center"/>
              <w:rPr>
                <w:rFonts w:ascii="Times New Roman" w:hAnsi="Times New Roman" w:cs="Times New Roman"/>
                <w:sz w:val="24"/>
                <w:szCs w:val="24"/>
                <w:lang w:val="kk-KZ"/>
              </w:rPr>
            </w:pPr>
          </w:p>
        </w:tc>
        <w:tc>
          <w:tcPr>
            <w:tcW w:w="1247" w:type="dxa"/>
          </w:tcPr>
          <w:p w14:paraId="722A2427">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Сенімді емеспін</w:t>
            </w:r>
          </w:p>
        </w:tc>
      </w:tr>
      <w:tr w14:paraId="6332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5" w:type="dxa"/>
          </w:tcPr>
          <w:p w14:paraId="544CBCB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tcPr>
          <w:p w14:paraId="1EEFD4FA">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92" w:type="dxa"/>
          </w:tcPr>
          <w:p w14:paraId="71CA4C44">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7" w:type="dxa"/>
          </w:tcPr>
          <w:p w14:paraId="78DCB78C">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47" w:type="dxa"/>
          </w:tcPr>
          <w:p w14:paraId="467A76F6">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14:paraId="1749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5" w:type="dxa"/>
          </w:tcPr>
          <w:p w14:paraId="2664E5FF">
            <w:pPr>
              <w:widowControl w:val="0"/>
              <w:rPr>
                <w:rFonts w:ascii="Times New Roman" w:hAnsi="Times New Roman" w:cs="Times New Roman"/>
                <w:sz w:val="24"/>
                <w:szCs w:val="24"/>
              </w:rPr>
            </w:pPr>
            <w:r>
              <w:rPr>
                <w:rFonts w:ascii="Times New Roman" w:hAnsi="Times New Roman" w:cs="Times New Roman"/>
                <w:sz w:val="24"/>
                <w:szCs w:val="24"/>
              </w:rPr>
              <w:t>1.Мен мәтінді түрлеріне қарай талдай аламын.</w:t>
            </w:r>
          </w:p>
        </w:tc>
        <w:tc>
          <w:tcPr>
            <w:tcW w:w="1418" w:type="dxa"/>
          </w:tcPr>
          <w:p w14:paraId="07D8363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0CA58A65">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992" w:type="dxa"/>
          </w:tcPr>
          <w:p w14:paraId="45BAFC10">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3164D492">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417" w:type="dxa"/>
          </w:tcPr>
          <w:p w14:paraId="043BA7F4">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7FA6F6FB">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247" w:type="dxa"/>
          </w:tcPr>
          <w:p w14:paraId="435DF5F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06B2E007">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r>
      <w:tr w14:paraId="633E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5" w:type="dxa"/>
          </w:tcPr>
          <w:p w14:paraId="6AD157D3">
            <w:pPr>
              <w:widowControl w:val="0"/>
              <w:tabs>
                <w:tab w:val="left" w:pos="142"/>
                <w:tab w:val="left" w:pos="484"/>
              </w:tabs>
              <w:jc w:val="both"/>
              <w:rPr>
                <w:rFonts w:ascii="Times New Roman" w:hAnsi="Times New Roman" w:cs="Times New Roman"/>
                <w:sz w:val="24"/>
                <w:szCs w:val="24"/>
                <w:lang w:val="kk-KZ"/>
              </w:rPr>
            </w:pPr>
            <w:r>
              <w:rPr>
                <w:rFonts w:ascii="Times New Roman" w:hAnsi="Times New Roman" w:cs="Times New Roman"/>
                <w:sz w:val="24"/>
                <w:szCs w:val="24"/>
                <w:lang w:val="kk-KZ"/>
              </w:rPr>
              <w:t>2.Мен қиын әріптердің емлесін дұрыс қолданамын.</w:t>
            </w:r>
          </w:p>
        </w:tc>
        <w:tc>
          <w:tcPr>
            <w:tcW w:w="1418" w:type="dxa"/>
          </w:tcPr>
          <w:p w14:paraId="7C231D27">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6A2269C3">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992" w:type="dxa"/>
          </w:tcPr>
          <w:p w14:paraId="45403CC6">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4C685717">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417" w:type="dxa"/>
          </w:tcPr>
          <w:p w14:paraId="59E1DB0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489D8FC9">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247" w:type="dxa"/>
          </w:tcPr>
          <w:p w14:paraId="5FA1FAD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64210EBA">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r>
    </w:tbl>
    <w:p w14:paraId="348393F6">
      <w:pPr>
        <w:rPr>
          <w:rFonts w:ascii="Times New Roman" w:hAnsi="Times New Roman" w:cs="Times New Roman"/>
          <w:sz w:val="28"/>
          <w:szCs w:val="28"/>
          <w:lang w:val="kk-KZ"/>
        </w:rPr>
      </w:pPr>
      <w:r>
        <w:rPr>
          <w:rFonts w:ascii="Times New Roman" w:hAnsi="Times New Roman" w:cs="Times New Roman"/>
          <w:sz w:val="28"/>
          <w:szCs w:val="28"/>
          <w:lang w:val="kk-KZ"/>
        </w:rPr>
        <w:t>14– кестенің жалғасы</w:t>
      </w:r>
    </w:p>
    <w:p w14:paraId="61328612">
      <w:pPr>
        <w:rPr>
          <w:sz w:val="28"/>
          <w:szCs w:val="28"/>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5"/>
        <w:gridCol w:w="1418"/>
        <w:gridCol w:w="992"/>
        <w:gridCol w:w="1417"/>
        <w:gridCol w:w="1247"/>
      </w:tblGrid>
      <w:tr w14:paraId="4FDF2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5" w:type="dxa"/>
          </w:tcPr>
          <w:p w14:paraId="1AA3751D">
            <w:pPr>
              <w:widowControl w:val="0"/>
              <w:tabs>
                <w:tab w:val="left" w:pos="142"/>
                <w:tab w:val="left" w:pos="484"/>
              </w:tabs>
              <w:jc w:val="center"/>
              <w:rPr>
                <w:rFonts w:ascii="Times New Roman" w:hAnsi="Times New Roman" w:cs="Times New Roman"/>
                <w:sz w:val="24"/>
                <w:szCs w:val="24"/>
                <w:lang w:val="kk-KZ"/>
              </w:rPr>
            </w:pPr>
            <w:r>
              <w:rPr>
                <w:rFonts w:ascii="Times New Roman" w:hAnsi="Times New Roman" w:cs="Times New Roman"/>
                <w:sz w:val="24"/>
                <w:szCs w:val="24"/>
              </w:rPr>
              <w:t>1</w:t>
            </w:r>
          </w:p>
        </w:tc>
        <w:tc>
          <w:tcPr>
            <w:tcW w:w="1418" w:type="dxa"/>
          </w:tcPr>
          <w:p w14:paraId="0BD0A7B0">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92" w:type="dxa"/>
          </w:tcPr>
          <w:p w14:paraId="5EBDCFB8">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7" w:type="dxa"/>
          </w:tcPr>
          <w:p w14:paraId="32D6BC4E">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47" w:type="dxa"/>
          </w:tcPr>
          <w:p w14:paraId="7302DCD7">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14:paraId="326E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5" w:type="dxa"/>
          </w:tcPr>
          <w:p w14:paraId="7E8D5F72">
            <w:pPr>
              <w:widowControl w:val="0"/>
              <w:tabs>
                <w:tab w:val="left" w:pos="142"/>
                <w:tab w:val="left" w:pos="484"/>
              </w:tabs>
              <w:jc w:val="both"/>
              <w:rPr>
                <w:rFonts w:ascii="Times New Roman" w:hAnsi="Times New Roman" w:cs="Times New Roman"/>
                <w:sz w:val="24"/>
                <w:szCs w:val="24"/>
                <w:lang w:val="kk-KZ"/>
              </w:rPr>
            </w:pPr>
            <w:r>
              <w:rPr>
                <w:rFonts w:ascii="Times New Roman" w:hAnsi="Times New Roman" w:cs="Times New Roman"/>
                <w:sz w:val="24"/>
                <w:szCs w:val="24"/>
                <w:lang w:val="kk-KZ"/>
              </w:rPr>
              <w:t>3.Мен көркем шығармаға талдау жасай аламын.</w:t>
            </w:r>
          </w:p>
        </w:tc>
        <w:tc>
          <w:tcPr>
            <w:tcW w:w="1418" w:type="dxa"/>
          </w:tcPr>
          <w:p w14:paraId="1093A31C">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0AE5250B">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992" w:type="dxa"/>
          </w:tcPr>
          <w:p w14:paraId="13CACF7F">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6686ECF6">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417" w:type="dxa"/>
          </w:tcPr>
          <w:p w14:paraId="613D918D">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1205B58D">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247" w:type="dxa"/>
          </w:tcPr>
          <w:p w14:paraId="0012A836">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66CBC5C1">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r>
      <w:tr w14:paraId="014D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5" w:type="dxa"/>
            <w:tcBorders>
              <w:bottom w:val="single" w:color="auto" w:sz="4" w:space="0"/>
            </w:tcBorders>
          </w:tcPr>
          <w:p w14:paraId="50A86FD1">
            <w:pPr>
              <w:widowControl w:val="0"/>
              <w:tabs>
                <w:tab w:val="left" w:pos="142"/>
                <w:tab w:val="left" w:pos="484"/>
              </w:tabs>
              <w:jc w:val="both"/>
              <w:rPr>
                <w:rFonts w:ascii="Times New Roman" w:hAnsi="Times New Roman" w:cs="Times New Roman"/>
                <w:sz w:val="24"/>
                <w:szCs w:val="24"/>
                <w:lang w:val="kk-KZ"/>
              </w:rPr>
            </w:pPr>
            <w:r>
              <w:rPr>
                <w:rFonts w:ascii="Times New Roman" w:hAnsi="Times New Roman" w:cs="Times New Roman"/>
                <w:sz w:val="24"/>
                <w:szCs w:val="24"/>
                <w:lang w:val="kk-KZ"/>
              </w:rPr>
              <w:t>4.Мен жақсылық пен жамандық туралы өз ойымды еркін білдіре  аламын.</w:t>
            </w:r>
          </w:p>
        </w:tc>
        <w:tc>
          <w:tcPr>
            <w:tcW w:w="1418" w:type="dxa"/>
            <w:tcBorders>
              <w:bottom w:val="single" w:color="auto" w:sz="4" w:space="0"/>
            </w:tcBorders>
          </w:tcPr>
          <w:p w14:paraId="68D67F70">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07E3D5B7">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992" w:type="dxa"/>
            <w:tcBorders>
              <w:bottom w:val="single" w:color="auto" w:sz="4" w:space="0"/>
            </w:tcBorders>
          </w:tcPr>
          <w:p w14:paraId="4A8A81C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3EA1A741">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417" w:type="dxa"/>
            <w:tcBorders>
              <w:bottom w:val="single" w:color="auto" w:sz="4" w:space="0"/>
            </w:tcBorders>
          </w:tcPr>
          <w:p w14:paraId="5A9A3B0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69D79A9D">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247" w:type="dxa"/>
            <w:tcBorders>
              <w:bottom w:val="single" w:color="auto" w:sz="4" w:space="0"/>
            </w:tcBorders>
          </w:tcPr>
          <w:p w14:paraId="0F536AC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0E3423CC">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r>
      <w:tr w14:paraId="3934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5" w:type="dxa"/>
            <w:tcBorders>
              <w:bottom w:val="nil"/>
            </w:tcBorders>
          </w:tcPr>
          <w:p w14:paraId="2644CAA9">
            <w:pPr>
              <w:widowControl w:val="0"/>
              <w:tabs>
                <w:tab w:val="left" w:pos="0"/>
                <w:tab w:val="left" w:pos="59"/>
                <w:tab w:val="left" w:pos="142"/>
                <w:tab w:val="left" w:pos="201"/>
              </w:tabs>
              <w:jc w:val="both"/>
              <w:rPr>
                <w:rFonts w:ascii="Times New Roman" w:hAnsi="Times New Roman" w:cs="Times New Roman"/>
                <w:sz w:val="24"/>
                <w:szCs w:val="24"/>
                <w:lang w:val="kk-KZ"/>
              </w:rPr>
            </w:pPr>
            <w:r>
              <w:rPr>
                <w:rFonts w:ascii="Times New Roman" w:hAnsi="Times New Roman" w:cs="Times New Roman"/>
                <w:sz w:val="24"/>
                <w:szCs w:val="24"/>
                <w:lang w:val="kk-KZ"/>
              </w:rPr>
              <w:t>5.Мен үш таңбалы сандарды тез қосып, азайта аламын.</w:t>
            </w:r>
          </w:p>
        </w:tc>
        <w:tc>
          <w:tcPr>
            <w:tcW w:w="1418" w:type="dxa"/>
            <w:tcBorders>
              <w:bottom w:val="nil"/>
            </w:tcBorders>
          </w:tcPr>
          <w:p w14:paraId="381F7649">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2A09990A">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992" w:type="dxa"/>
            <w:tcBorders>
              <w:bottom w:val="nil"/>
            </w:tcBorders>
          </w:tcPr>
          <w:p w14:paraId="4D40CD94">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4A1B8267">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417" w:type="dxa"/>
            <w:tcBorders>
              <w:bottom w:val="nil"/>
            </w:tcBorders>
          </w:tcPr>
          <w:p w14:paraId="1C6688E1">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249DE2F3">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247" w:type="dxa"/>
            <w:tcBorders>
              <w:bottom w:val="nil"/>
            </w:tcBorders>
          </w:tcPr>
          <w:p w14:paraId="58185B7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397ADB19">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r>
      <w:tr w14:paraId="7CC0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5" w:type="dxa"/>
          </w:tcPr>
          <w:p w14:paraId="70EF70A4">
            <w:pPr>
              <w:widowControl w:val="0"/>
              <w:tabs>
                <w:tab w:val="left" w:pos="142"/>
                <w:tab w:val="left" w:pos="342"/>
              </w:tabs>
              <w:jc w:val="both"/>
              <w:rPr>
                <w:rFonts w:ascii="Times New Roman" w:hAnsi="Times New Roman" w:cs="Times New Roman"/>
                <w:sz w:val="24"/>
                <w:szCs w:val="24"/>
                <w:lang w:val="kk-KZ"/>
              </w:rPr>
            </w:pPr>
            <w:r>
              <w:rPr>
                <w:rFonts w:ascii="Times New Roman" w:hAnsi="Times New Roman" w:cs="Times New Roman"/>
                <w:sz w:val="24"/>
                <w:szCs w:val="24"/>
                <w:lang w:val="kk-KZ"/>
              </w:rPr>
              <w:t>6.Мен өз бөлмем үшін неше шаршы метр кілем керек екенін есептей аламын.</w:t>
            </w:r>
          </w:p>
        </w:tc>
        <w:tc>
          <w:tcPr>
            <w:tcW w:w="1418" w:type="dxa"/>
          </w:tcPr>
          <w:p w14:paraId="2CC12CE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09E568ED">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992" w:type="dxa"/>
          </w:tcPr>
          <w:p w14:paraId="40F703FF">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5F611471">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417" w:type="dxa"/>
          </w:tcPr>
          <w:p w14:paraId="2A5A25D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5F6A8D6F">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247" w:type="dxa"/>
          </w:tcPr>
          <w:p w14:paraId="15C0BD7C">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1E31EF94">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r>
      <w:tr w14:paraId="6905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5" w:type="dxa"/>
          </w:tcPr>
          <w:p w14:paraId="082E5BE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7. Мен оқуда, сабақтан тыс жұмыс орындауда өз-өзімді және сыныпты өте дұрыс басқара аламын.</w:t>
            </w:r>
          </w:p>
        </w:tc>
        <w:tc>
          <w:tcPr>
            <w:tcW w:w="1418" w:type="dxa"/>
          </w:tcPr>
          <w:p w14:paraId="75897E04">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36B46760">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992" w:type="dxa"/>
          </w:tcPr>
          <w:p w14:paraId="41EE948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78C50A42">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417" w:type="dxa"/>
          </w:tcPr>
          <w:p w14:paraId="3A27728C">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1662465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247" w:type="dxa"/>
          </w:tcPr>
          <w:p w14:paraId="53315D82">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27DD1F44">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r>
      <w:tr w14:paraId="6CE5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5" w:type="dxa"/>
          </w:tcPr>
          <w:p w14:paraId="09B9537A">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8.Спортпен айналысуға аса қажетті барлық жақсы мінез-құлық менде толық бар деп санаймын.</w:t>
            </w:r>
          </w:p>
        </w:tc>
        <w:tc>
          <w:tcPr>
            <w:tcW w:w="1418" w:type="dxa"/>
          </w:tcPr>
          <w:p w14:paraId="25C41D2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6FA0277A">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992" w:type="dxa"/>
          </w:tcPr>
          <w:p w14:paraId="6E17753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14F9CA8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417" w:type="dxa"/>
          </w:tcPr>
          <w:p w14:paraId="4DDB7263">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76C0158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247" w:type="dxa"/>
          </w:tcPr>
          <w:p w14:paraId="4206ECE1">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Иә.</w:t>
            </w:r>
          </w:p>
          <w:p w14:paraId="1EBA51ED">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Жоқ</w:t>
            </w:r>
          </w:p>
        </w:tc>
      </w:tr>
    </w:tbl>
    <w:p w14:paraId="42C1B7BC">
      <w:pPr>
        <w:widowControl w:val="0"/>
        <w:tabs>
          <w:tab w:val="left" w:pos="142"/>
        </w:tabs>
        <w:ind w:firstLine="567"/>
        <w:jc w:val="both"/>
        <w:rPr>
          <w:rFonts w:ascii="Times New Roman" w:hAnsi="Times New Roman" w:cs="Times New Roman"/>
          <w:sz w:val="28"/>
          <w:szCs w:val="28"/>
          <w:lang w:val="kk-KZ"/>
        </w:rPr>
      </w:pPr>
    </w:p>
    <w:p w14:paraId="1CB28B54">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«Өзіндік диагностикалау сауалнамасы» бойынша алынған жауаптарды талдау барысы келесі нәтижені көрсетті. Бұл жерде тек «ИӘ» деп берілген жауаптар санын ғана көрсетіп отырмыз. Бірақ «Иә» деген тек соңғы баған бойынша ғана теріс мағынаны білдіретінін атап кетуіміз керек.</w:t>
      </w:r>
    </w:p>
    <w:p w14:paraId="0897DBCD">
      <w:pPr>
        <w:widowControl w:val="0"/>
        <w:tabs>
          <w:tab w:val="left" w:pos="142"/>
        </w:tabs>
        <w:ind w:firstLine="567"/>
        <w:jc w:val="both"/>
        <w:rPr>
          <w:rFonts w:ascii="Times New Roman" w:hAnsi="Times New Roman" w:cs="Times New Roman"/>
          <w:sz w:val="28"/>
          <w:szCs w:val="28"/>
          <w:lang w:val="kk-KZ"/>
        </w:rPr>
      </w:pPr>
    </w:p>
    <w:p w14:paraId="44D8097C">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15 - «Өзіндік диагностикалау сауалнамасы» нәтижесі бойынша «Иә» деп жауап бергендердің пайыздық көрсеткіштері</w:t>
      </w:r>
    </w:p>
    <w:p w14:paraId="2EF0B4DD">
      <w:pPr>
        <w:widowControl w:val="0"/>
        <w:tabs>
          <w:tab w:val="left" w:pos="142"/>
        </w:tabs>
        <w:ind w:firstLine="567"/>
        <w:jc w:val="both"/>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5"/>
        <w:gridCol w:w="1417"/>
        <w:gridCol w:w="1418"/>
        <w:gridCol w:w="1417"/>
        <w:gridCol w:w="1672"/>
      </w:tblGrid>
      <w:tr w14:paraId="6063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715" w:type="dxa"/>
          </w:tcPr>
          <w:p w14:paraId="63573B74">
            <w:pPr>
              <w:widowControl w:val="0"/>
              <w:tabs>
                <w:tab w:val="left" w:pos="142"/>
              </w:tabs>
              <w:ind w:firstLine="22"/>
              <w:jc w:val="center"/>
              <w:rPr>
                <w:rFonts w:ascii="Times New Roman" w:hAnsi="Times New Roman" w:cs="Times New Roman"/>
                <w:sz w:val="24"/>
                <w:szCs w:val="24"/>
                <w:lang w:val="kk-KZ"/>
              </w:rPr>
            </w:pPr>
            <w:r>
              <w:rPr>
                <w:rFonts w:ascii="Times New Roman" w:hAnsi="Times New Roman" w:cs="Times New Roman"/>
                <w:sz w:val="24"/>
                <w:szCs w:val="24"/>
                <w:lang w:val="kk-KZ"/>
              </w:rPr>
              <w:t>Сауалнама</w:t>
            </w:r>
          </w:p>
        </w:tc>
        <w:tc>
          <w:tcPr>
            <w:tcW w:w="5924" w:type="dxa"/>
            <w:gridSpan w:val="4"/>
          </w:tcPr>
          <w:p w14:paraId="2490C1AF">
            <w:pPr>
              <w:widowControl w:val="0"/>
              <w:tabs>
                <w:tab w:val="left" w:pos="142"/>
              </w:tabs>
              <w:ind w:firstLine="22"/>
              <w:jc w:val="center"/>
              <w:rPr>
                <w:rFonts w:ascii="Times New Roman" w:hAnsi="Times New Roman" w:cs="Times New Roman"/>
                <w:sz w:val="24"/>
                <w:szCs w:val="24"/>
                <w:lang w:val="kk-KZ"/>
              </w:rPr>
            </w:pPr>
            <w:r>
              <w:rPr>
                <w:rFonts w:ascii="Times New Roman" w:hAnsi="Times New Roman" w:cs="Times New Roman"/>
                <w:sz w:val="24"/>
                <w:szCs w:val="24"/>
                <w:lang w:val="kk-KZ"/>
              </w:rPr>
              <w:t>Барлық оқушылар саны - 120</w:t>
            </w:r>
          </w:p>
        </w:tc>
      </w:tr>
      <w:tr w14:paraId="17C7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3715" w:type="dxa"/>
            <w:vMerge w:val="restart"/>
          </w:tcPr>
          <w:p w14:paraId="57426FD1">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Сен төмендегі берілген оқу жағдаяттарында өзіңді қаншалықты сенімді сезінесің?</w:t>
            </w:r>
          </w:p>
        </w:tc>
        <w:tc>
          <w:tcPr>
            <w:tcW w:w="1417" w:type="dxa"/>
          </w:tcPr>
          <w:p w14:paraId="2AC897F1">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Өте</w:t>
            </w:r>
          </w:p>
          <w:p w14:paraId="6C79CB6B">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сенімдімін</w:t>
            </w:r>
          </w:p>
        </w:tc>
        <w:tc>
          <w:tcPr>
            <w:tcW w:w="1418" w:type="dxa"/>
          </w:tcPr>
          <w:p w14:paraId="177DC408">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Сенімдімін</w:t>
            </w:r>
          </w:p>
        </w:tc>
        <w:tc>
          <w:tcPr>
            <w:tcW w:w="1417" w:type="dxa"/>
          </w:tcPr>
          <w:p w14:paraId="4ED619A2">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Біршама сенімдімін</w:t>
            </w:r>
          </w:p>
        </w:tc>
        <w:tc>
          <w:tcPr>
            <w:tcW w:w="1672" w:type="dxa"/>
          </w:tcPr>
          <w:p w14:paraId="06A23492">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Сенімді емеспін</w:t>
            </w:r>
          </w:p>
        </w:tc>
      </w:tr>
      <w:tr w14:paraId="3F65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3715" w:type="dxa"/>
            <w:vMerge w:val="continue"/>
          </w:tcPr>
          <w:p w14:paraId="5AC32D7C">
            <w:pPr>
              <w:widowControl w:val="0"/>
              <w:tabs>
                <w:tab w:val="left" w:pos="142"/>
              </w:tabs>
              <w:ind w:firstLine="22"/>
              <w:jc w:val="both"/>
              <w:rPr>
                <w:rFonts w:ascii="Times New Roman" w:hAnsi="Times New Roman" w:cs="Times New Roman"/>
                <w:sz w:val="24"/>
                <w:szCs w:val="24"/>
                <w:lang w:val="kk-KZ"/>
              </w:rPr>
            </w:pPr>
          </w:p>
        </w:tc>
        <w:tc>
          <w:tcPr>
            <w:tcW w:w="1417" w:type="dxa"/>
          </w:tcPr>
          <w:p w14:paraId="0CB4DD05">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Иә</w:t>
            </w:r>
          </w:p>
        </w:tc>
        <w:tc>
          <w:tcPr>
            <w:tcW w:w="1418" w:type="dxa"/>
          </w:tcPr>
          <w:p w14:paraId="118FBCAC">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Иә</w:t>
            </w:r>
          </w:p>
        </w:tc>
        <w:tc>
          <w:tcPr>
            <w:tcW w:w="1417" w:type="dxa"/>
          </w:tcPr>
          <w:p w14:paraId="5245BA45">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Иә</w:t>
            </w:r>
          </w:p>
        </w:tc>
        <w:tc>
          <w:tcPr>
            <w:tcW w:w="1672" w:type="dxa"/>
          </w:tcPr>
          <w:p w14:paraId="5807D436">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Иә</w:t>
            </w:r>
          </w:p>
        </w:tc>
      </w:tr>
      <w:tr w14:paraId="3D2C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715" w:type="dxa"/>
          </w:tcPr>
          <w:p w14:paraId="4C734AF9">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tcPr>
          <w:p w14:paraId="7E1001F4">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18" w:type="dxa"/>
          </w:tcPr>
          <w:p w14:paraId="4727E321">
            <w:pPr>
              <w:widowControl w:val="0"/>
              <w:tabs>
                <w:tab w:val="left" w:pos="142"/>
              </w:tabs>
              <w:ind w:firstLine="22"/>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7" w:type="dxa"/>
          </w:tcPr>
          <w:p w14:paraId="60413BA2">
            <w:pPr>
              <w:widowControl w:val="0"/>
              <w:tabs>
                <w:tab w:val="left" w:pos="142"/>
              </w:tabs>
              <w:ind w:firstLine="22"/>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672" w:type="dxa"/>
          </w:tcPr>
          <w:p w14:paraId="41999D1A">
            <w:pPr>
              <w:widowControl w:val="0"/>
              <w:tabs>
                <w:tab w:val="left" w:pos="142"/>
              </w:tabs>
              <w:ind w:firstLine="22"/>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14:paraId="46E9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3715" w:type="dxa"/>
          </w:tcPr>
          <w:p w14:paraId="237369C6">
            <w:pPr>
              <w:widowControl w:val="0"/>
              <w:rPr>
                <w:rFonts w:ascii="Times New Roman" w:hAnsi="Times New Roman" w:cs="Times New Roman"/>
                <w:sz w:val="24"/>
                <w:szCs w:val="24"/>
              </w:rPr>
            </w:pPr>
            <w:r>
              <w:rPr>
                <w:rFonts w:ascii="Times New Roman" w:hAnsi="Times New Roman" w:cs="Times New Roman"/>
                <w:sz w:val="24"/>
                <w:szCs w:val="24"/>
              </w:rPr>
              <w:t>1.Мен мәтінді барлық түрлеріне қарай талдай аламын.</w:t>
            </w:r>
          </w:p>
        </w:tc>
        <w:tc>
          <w:tcPr>
            <w:tcW w:w="1417" w:type="dxa"/>
          </w:tcPr>
          <w:p w14:paraId="1DADA8F9">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8</w:t>
            </w:r>
            <w:r>
              <w:rPr>
                <w:rFonts w:ascii="Times New Roman" w:hAnsi="Times New Roman" w:cs="Times New Roman"/>
                <w:sz w:val="24"/>
                <w:szCs w:val="24"/>
                <w:lang w:val="kk-KZ"/>
              </w:rPr>
              <w:cr/>
            </w:r>
            <w:r>
              <w:rPr>
                <w:rFonts w:ascii="Times New Roman" w:hAnsi="Times New Roman" w:cs="Times New Roman"/>
                <w:sz w:val="24"/>
                <w:szCs w:val="24"/>
                <w:lang w:val="kk-KZ"/>
              </w:rPr>
              <w:t>(6,6%)</w:t>
            </w:r>
          </w:p>
        </w:tc>
        <w:tc>
          <w:tcPr>
            <w:tcW w:w="1418" w:type="dxa"/>
          </w:tcPr>
          <w:p w14:paraId="2A381C58">
            <w:pPr>
              <w:widowControl w:val="0"/>
              <w:tabs>
                <w:tab w:val="left" w:pos="142"/>
              </w:tabs>
              <w:ind w:firstLine="22"/>
              <w:jc w:val="both"/>
              <w:rPr>
                <w:rFonts w:ascii="Times New Roman" w:hAnsi="Times New Roman" w:cs="Times New Roman"/>
                <w:sz w:val="24"/>
                <w:szCs w:val="24"/>
                <w:lang w:val="kk-KZ"/>
              </w:rPr>
            </w:pPr>
          </w:p>
          <w:p w14:paraId="45A4252C">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12(10%)</w:t>
            </w:r>
          </w:p>
        </w:tc>
        <w:tc>
          <w:tcPr>
            <w:tcW w:w="1417" w:type="dxa"/>
          </w:tcPr>
          <w:p w14:paraId="4532F495">
            <w:pPr>
              <w:widowControl w:val="0"/>
              <w:tabs>
                <w:tab w:val="left" w:pos="142"/>
              </w:tabs>
              <w:ind w:firstLine="22"/>
              <w:jc w:val="both"/>
              <w:rPr>
                <w:rFonts w:ascii="Times New Roman" w:hAnsi="Times New Roman" w:cs="Times New Roman"/>
                <w:sz w:val="24"/>
                <w:szCs w:val="24"/>
                <w:lang w:val="kk-KZ"/>
              </w:rPr>
            </w:pPr>
          </w:p>
          <w:p w14:paraId="4EDDCBAC">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33(27,5%)</w:t>
            </w:r>
          </w:p>
        </w:tc>
        <w:tc>
          <w:tcPr>
            <w:tcW w:w="1672" w:type="dxa"/>
          </w:tcPr>
          <w:p w14:paraId="2DDB73A1">
            <w:pPr>
              <w:widowControl w:val="0"/>
              <w:tabs>
                <w:tab w:val="left" w:pos="142"/>
              </w:tabs>
              <w:ind w:firstLine="22"/>
              <w:jc w:val="both"/>
              <w:rPr>
                <w:rFonts w:ascii="Times New Roman" w:hAnsi="Times New Roman" w:cs="Times New Roman"/>
                <w:sz w:val="24"/>
                <w:szCs w:val="24"/>
                <w:lang w:val="kk-KZ"/>
              </w:rPr>
            </w:pPr>
          </w:p>
          <w:p w14:paraId="56EFC1C7">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67 (55,8%)</w:t>
            </w:r>
          </w:p>
        </w:tc>
      </w:tr>
      <w:tr w14:paraId="58A2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715" w:type="dxa"/>
          </w:tcPr>
          <w:p w14:paraId="1120D72D">
            <w:pPr>
              <w:widowControl w:val="0"/>
              <w:tabs>
                <w:tab w:val="left" w:pos="142"/>
                <w:tab w:val="left" w:pos="484"/>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2.Мен қиын әріптердің емлесін дұрыс қолданамын.</w:t>
            </w:r>
          </w:p>
        </w:tc>
        <w:tc>
          <w:tcPr>
            <w:tcW w:w="1417" w:type="dxa"/>
          </w:tcPr>
          <w:p w14:paraId="33EB8375">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14 (11,6%)</w:t>
            </w:r>
          </w:p>
        </w:tc>
        <w:tc>
          <w:tcPr>
            <w:tcW w:w="1418" w:type="dxa"/>
          </w:tcPr>
          <w:p w14:paraId="6D1EFC7D">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18 (15%)</w:t>
            </w:r>
          </w:p>
        </w:tc>
        <w:tc>
          <w:tcPr>
            <w:tcW w:w="1417" w:type="dxa"/>
          </w:tcPr>
          <w:p w14:paraId="58C93135">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42 (35%)</w:t>
            </w:r>
          </w:p>
        </w:tc>
        <w:tc>
          <w:tcPr>
            <w:tcW w:w="1672" w:type="dxa"/>
          </w:tcPr>
          <w:p w14:paraId="3971AA60">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46 (38,3%)</w:t>
            </w:r>
          </w:p>
        </w:tc>
      </w:tr>
      <w:tr w14:paraId="67B5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5A539D0A">
            <w:pPr>
              <w:widowControl w:val="0"/>
              <w:tabs>
                <w:tab w:val="left" w:pos="142"/>
                <w:tab w:val="left" w:pos="484"/>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3.Мен көркем шығармаға талдау жасай аламын.</w:t>
            </w:r>
          </w:p>
        </w:tc>
        <w:tc>
          <w:tcPr>
            <w:tcW w:w="1417" w:type="dxa"/>
          </w:tcPr>
          <w:p w14:paraId="54BC658B">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42 (35%)</w:t>
            </w:r>
          </w:p>
        </w:tc>
        <w:tc>
          <w:tcPr>
            <w:tcW w:w="1418" w:type="dxa"/>
          </w:tcPr>
          <w:p w14:paraId="5A906853">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22 (18,3%)</w:t>
            </w:r>
          </w:p>
        </w:tc>
        <w:tc>
          <w:tcPr>
            <w:tcW w:w="1417" w:type="dxa"/>
          </w:tcPr>
          <w:p w14:paraId="70FF2864">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42 (35%)</w:t>
            </w:r>
          </w:p>
        </w:tc>
        <w:tc>
          <w:tcPr>
            <w:tcW w:w="1672" w:type="dxa"/>
          </w:tcPr>
          <w:p w14:paraId="07BD8848">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14 (11,6%)</w:t>
            </w:r>
          </w:p>
          <w:p w14:paraId="0D21E0B1">
            <w:pPr>
              <w:widowControl w:val="0"/>
              <w:tabs>
                <w:tab w:val="left" w:pos="142"/>
              </w:tabs>
              <w:ind w:firstLine="22"/>
              <w:jc w:val="both"/>
              <w:rPr>
                <w:rFonts w:ascii="Times New Roman" w:hAnsi="Times New Roman" w:cs="Times New Roman"/>
                <w:sz w:val="24"/>
                <w:szCs w:val="24"/>
                <w:lang w:val="kk-KZ"/>
              </w:rPr>
            </w:pPr>
          </w:p>
        </w:tc>
      </w:tr>
      <w:tr w14:paraId="4C8A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3BB12649">
            <w:pPr>
              <w:widowControl w:val="0"/>
              <w:tabs>
                <w:tab w:val="left" w:pos="142"/>
                <w:tab w:val="left" w:pos="484"/>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4.Мен жақсылық пен жамандық туралы өз ойымды еркін білдіре аламын.</w:t>
            </w:r>
          </w:p>
        </w:tc>
        <w:tc>
          <w:tcPr>
            <w:tcW w:w="1417" w:type="dxa"/>
          </w:tcPr>
          <w:p w14:paraId="16169A62">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12(10%)</w:t>
            </w:r>
          </w:p>
        </w:tc>
        <w:tc>
          <w:tcPr>
            <w:tcW w:w="1418" w:type="dxa"/>
          </w:tcPr>
          <w:p w14:paraId="7C2D6F99">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15 (12,5%)</w:t>
            </w:r>
          </w:p>
        </w:tc>
        <w:tc>
          <w:tcPr>
            <w:tcW w:w="1417" w:type="dxa"/>
          </w:tcPr>
          <w:p w14:paraId="761F4427">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42 (35%)</w:t>
            </w:r>
          </w:p>
        </w:tc>
        <w:tc>
          <w:tcPr>
            <w:tcW w:w="1672" w:type="dxa"/>
          </w:tcPr>
          <w:p w14:paraId="28868AE0">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51(42,5%)</w:t>
            </w:r>
          </w:p>
        </w:tc>
      </w:tr>
      <w:tr w14:paraId="39F2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757E8085">
            <w:pPr>
              <w:widowControl w:val="0"/>
              <w:tabs>
                <w:tab w:val="left" w:pos="0"/>
                <w:tab w:val="left" w:pos="59"/>
                <w:tab w:val="left" w:pos="142"/>
                <w:tab w:val="left" w:pos="201"/>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5.Мен үш таңбалы сандарды тез қосып, азайта аламын.</w:t>
            </w:r>
          </w:p>
        </w:tc>
        <w:tc>
          <w:tcPr>
            <w:tcW w:w="1417" w:type="dxa"/>
          </w:tcPr>
          <w:p w14:paraId="1115574B">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18 (15%)</w:t>
            </w:r>
          </w:p>
        </w:tc>
        <w:tc>
          <w:tcPr>
            <w:tcW w:w="1418" w:type="dxa"/>
          </w:tcPr>
          <w:p w14:paraId="7AC29E27">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17 (14,1%)</w:t>
            </w:r>
          </w:p>
        </w:tc>
        <w:tc>
          <w:tcPr>
            <w:tcW w:w="1417" w:type="dxa"/>
          </w:tcPr>
          <w:p w14:paraId="173A2A11">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44(36,6%)</w:t>
            </w:r>
          </w:p>
        </w:tc>
        <w:tc>
          <w:tcPr>
            <w:tcW w:w="1672" w:type="dxa"/>
          </w:tcPr>
          <w:p w14:paraId="2D6C973B">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41 (34,1%)</w:t>
            </w:r>
          </w:p>
        </w:tc>
      </w:tr>
      <w:tr w14:paraId="23FD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Borders>
              <w:bottom w:val="single" w:color="auto" w:sz="4" w:space="0"/>
            </w:tcBorders>
          </w:tcPr>
          <w:p w14:paraId="298EC482">
            <w:pPr>
              <w:widowControl w:val="0"/>
              <w:tabs>
                <w:tab w:val="left" w:pos="142"/>
                <w:tab w:val="left" w:pos="3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6.Мен өз бөлмем үшін неше шаршы метр кілем керек екенін есептей аламын.</w:t>
            </w:r>
          </w:p>
        </w:tc>
        <w:tc>
          <w:tcPr>
            <w:tcW w:w="1417" w:type="dxa"/>
            <w:tcBorders>
              <w:bottom w:val="single" w:color="auto" w:sz="4" w:space="0"/>
            </w:tcBorders>
          </w:tcPr>
          <w:p w14:paraId="65157642">
            <w:pPr>
              <w:widowControl w:val="0"/>
              <w:tabs>
                <w:tab w:val="left" w:pos="142"/>
              </w:tabs>
              <w:ind w:firstLine="22"/>
              <w:jc w:val="both"/>
              <w:rPr>
                <w:rFonts w:ascii="Times New Roman" w:hAnsi="Times New Roman" w:cs="Times New Roman"/>
                <w:sz w:val="24"/>
                <w:szCs w:val="24"/>
                <w:lang w:val="kk-KZ"/>
              </w:rPr>
            </w:pPr>
          </w:p>
          <w:p w14:paraId="0366A350">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8 (6,6%)</w:t>
            </w:r>
          </w:p>
        </w:tc>
        <w:tc>
          <w:tcPr>
            <w:tcW w:w="1418" w:type="dxa"/>
            <w:tcBorders>
              <w:bottom w:val="single" w:color="auto" w:sz="4" w:space="0"/>
            </w:tcBorders>
          </w:tcPr>
          <w:p w14:paraId="1393E5AB">
            <w:pPr>
              <w:widowControl w:val="0"/>
              <w:tabs>
                <w:tab w:val="left" w:pos="142"/>
              </w:tabs>
              <w:ind w:firstLine="22"/>
              <w:jc w:val="both"/>
              <w:rPr>
                <w:rFonts w:ascii="Times New Roman" w:hAnsi="Times New Roman" w:cs="Times New Roman"/>
                <w:sz w:val="24"/>
                <w:szCs w:val="24"/>
                <w:lang w:val="kk-KZ"/>
              </w:rPr>
            </w:pPr>
          </w:p>
          <w:p w14:paraId="2BDE8E0A">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11(9,1%)</w:t>
            </w:r>
          </w:p>
        </w:tc>
        <w:tc>
          <w:tcPr>
            <w:tcW w:w="1417" w:type="dxa"/>
            <w:tcBorders>
              <w:bottom w:val="single" w:color="auto" w:sz="4" w:space="0"/>
            </w:tcBorders>
          </w:tcPr>
          <w:p w14:paraId="13FBE2F6">
            <w:pPr>
              <w:widowControl w:val="0"/>
              <w:tabs>
                <w:tab w:val="left" w:pos="142"/>
              </w:tabs>
              <w:ind w:firstLine="22"/>
              <w:jc w:val="both"/>
              <w:rPr>
                <w:rFonts w:ascii="Times New Roman" w:hAnsi="Times New Roman" w:cs="Times New Roman"/>
                <w:sz w:val="24"/>
                <w:szCs w:val="24"/>
                <w:lang w:val="kk-KZ"/>
              </w:rPr>
            </w:pPr>
          </w:p>
          <w:p w14:paraId="413EBC3A">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34(</w:t>
            </w:r>
            <w:r>
              <w:rPr>
                <w:rFonts w:ascii="Times New Roman" w:hAnsi="Times New Roman" w:cs="Times New Roman"/>
                <w:sz w:val="24"/>
                <w:szCs w:val="24"/>
                <w:lang w:val="kk-KZ"/>
              </w:rPr>
              <w:cr/>
            </w:r>
            <w:r>
              <w:rPr>
                <w:rFonts w:ascii="Times New Roman" w:hAnsi="Times New Roman" w:cs="Times New Roman"/>
                <w:sz w:val="24"/>
                <w:szCs w:val="24"/>
                <w:lang w:val="kk-KZ"/>
              </w:rPr>
              <w:t>8,3%)</w:t>
            </w:r>
          </w:p>
        </w:tc>
        <w:tc>
          <w:tcPr>
            <w:tcW w:w="1672" w:type="dxa"/>
            <w:tcBorders>
              <w:bottom w:val="single" w:color="auto" w:sz="4" w:space="0"/>
            </w:tcBorders>
          </w:tcPr>
          <w:p w14:paraId="1EC7D424">
            <w:pPr>
              <w:widowControl w:val="0"/>
              <w:tabs>
                <w:tab w:val="left" w:pos="142"/>
              </w:tabs>
              <w:ind w:firstLine="22"/>
              <w:jc w:val="both"/>
              <w:rPr>
                <w:rFonts w:ascii="Times New Roman" w:hAnsi="Times New Roman" w:cs="Times New Roman"/>
                <w:sz w:val="24"/>
                <w:szCs w:val="24"/>
                <w:lang w:val="kk-KZ"/>
              </w:rPr>
            </w:pPr>
          </w:p>
          <w:p w14:paraId="73221F19">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67 (55,8%)</w:t>
            </w:r>
          </w:p>
          <w:p w14:paraId="7F1000DB">
            <w:pPr>
              <w:widowControl w:val="0"/>
              <w:tabs>
                <w:tab w:val="left" w:pos="142"/>
              </w:tabs>
              <w:ind w:firstLine="22"/>
              <w:jc w:val="both"/>
              <w:rPr>
                <w:rFonts w:ascii="Times New Roman" w:hAnsi="Times New Roman" w:cs="Times New Roman"/>
                <w:sz w:val="24"/>
                <w:szCs w:val="24"/>
                <w:lang w:val="kk-KZ"/>
              </w:rPr>
            </w:pPr>
          </w:p>
        </w:tc>
      </w:tr>
      <w:tr w14:paraId="6B63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Borders>
              <w:bottom w:val="nil"/>
            </w:tcBorders>
          </w:tcPr>
          <w:p w14:paraId="5D536157">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7. Мен оқуда, сабақтан тыс жұмыс орындауда өз-өзімді және сыныпты өте дұрыс басқара аламын.</w:t>
            </w:r>
          </w:p>
        </w:tc>
        <w:tc>
          <w:tcPr>
            <w:tcW w:w="1417" w:type="dxa"/>
            <w:tcBorders>
              <w:bottom w:val="nil"/>
            </w:tcBorders>
          </w:tcPr>
          <w:p w14:paraId="62CA3B0B">
            <w:pPr>
              <w:widowControl w:val="0"/>
              <w:tabs>
                <w:tab w:val="left" w:pos="142"/>
              </w:tabs>
              <w:ind w:firstLine="22"/>
              <w:jc w:val="both"/>
              <w:rPr>
                <w:rFonts w:ascii="Times New Roman" w:hAnsi="Times New Roman" w:cs="Times New Roman"/>
                <w:sz w:val="24"/>
                <w:szCs w:val="24"/>
                <w:lang w:val="kk-KZ"/>
              </w:rPr>
            </w:pPr>
          </w:p>
          <w:p w14:paraId="0347F92E">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6 (5%)</w:t>
            </w:r>
          </w:p>
        </w:tc>
        <w:tc>
          <w:tcPr>
            <w:tcW w:w="1418" w:type="dxa"/>
            <w:tcBorders>
              <w:bottom w:val="nil"/>
            </w:tcBorders>
          </w:tcPr>
          <w:p w14:paraId="7B2F0790">
            <w:pPr>
              <w:widowControl w:val="0"/>
              <w:tabs>
                <w:tab w:val="left" w:pos="142"/>
              </w:tabs>
              <w:ind w:firstLine="22"/>
              <w:jc w:val="both"/>
              <w:rPr>
                <w:rFonts w:ascii="Times New Roman" w:hAnsi="Times New Roman" w:cs="Times New Roman"/>
                <w:sz w:val="24"/>
                <w:szCs w:val="24"/>
                <w:lang w:val="kk-KZ"/>
              </w:rPr>
            </w:pPr>
          </w:p>
          <w:p w14:paraId="564225CF">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9(7,5%)</w:t>
            </w:r>
          </w:p>
          <w:p w14:paraId="42B168C4">
            <w:pPr>
              <w:widowControl w:val="0"/>
              <w:tabs>
                <w:tab w:val="left" w:pos="142"/>
              </w:tabs>
              <w:ind w:firstLine="22"/>
              <w:jc w:val="both"/>
              <w:rPr>
                <w:rFonts w:ascii="Times New Roman" w:hAnsi="Times New Roman" w:cs="Times New Roman"/>
                <w:sz w:val="24"/>
                <w:szCs w:val="24"/>
                <w:lang w:val="kk-KZ"/>
              </w:rPr>
            </w:pPr>
          </w:p>
        </w:tc>
        <w:tc>
          <w:tcPr>
            <w:tcW w:w="1417" w:type="dxa"/>
            <w:tcBorders>
              <w:bottom w:val="nil"/>
            </w:tcBorders>
          </w:tcPr>
          <w:p w14:paraId="2B0CF6A1">
            <w:pPr>
              <w:widowControl w:val="0"/>
              <w:tabs>
                <w:tab w:val="left" w:pos="142"/>
              </w:tabs>
              <w:ind w:firstLine="22"/>
              <w:jc w:val="both"/>
              <w:rPr>
                <w:rFonts w:ascii="Times New Roman" w:hAnsi="Times New Roman" w:cs="Times New Roman"/>
                <w:sz w:val="24"/>
                <w:szCs w:val="24"/>
                <w:lang w:val="kk-KZ"/>
              </w:rPr>
            </w:pPr>
          </w:p>
          <w:p w14:paraId="2B5E46A5">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46(38,3%)</w:t>
            </w:r>
          </w:p>
        </w:tc>
        <w:tc>
          <w:tcPr>
            <w:tcW w:w="1672" w:type="dxa"/>
            <w:tcBorders>
              <w:bottom w:val="nil"/>
            </w:tcBorders>
          </w:tcPr>
          <w:p w14:paraId="5AC8FEB5">
            <w:pPr>
              <w:widowControl w:val="0"/>
              <w:tabs>
                <w:tab w:val="left" w:pos="142"/>
              </w:tabs>
              <w:ind w:firstLine="22"/>
              <w:jc w:val="both"/>
              <w:rPr>
                <w:rFonts w:ascii="Times New Roman" w:hAnsi="Times New Roman" w:cs="Times New Roman"/>
                <w:sz w:val="24"/>
                <w:szCs w:val="24"/>
                <w:lang w:val="kk-KZ"/>
              </w:rPr>
            </w:pPr>
          </w:p>
          <w:p w14:paraId="6BE04CA1">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59 (49,1%)</w:t>
            </w:r>
          </w:p>
          <w:p w14:paraId="16E8A564">
            <w:pPr>
              <w:widowControl w:val="0"/>
              <w:tabs>
                <w:tab w:val="left" w:pos="142"/>
              </w:tabs>
              <w:ind w:firstLine="22"/>
              <w:jc w:val="both"/>
              <w:rPr>
                <w:rFonts w:ascii="Times New Roman" w:hAnsi="Times New Roman" w:cs="Times New Roman"/>
                <w:sz w:val="24"/>
                <w:szCs w:val="24"/>
                <w:lang w:val="kk-KZ"/>
              </w:rPr>
            </w:pPr>
          </w:p>
          <w:p w14:paraId="761DAC31">
            <w:pPr>
              <w:widowControl w:val="0"/>
              <w:tabs>
                <w:tab w:val="left" w:pos="142"/>
              </w:tabs>
              <w:ind w:firstLine="22"/>
              <w:jc w:val="both"/>
              <w:rPr>
                <w:rFonts w:ascii="Times New Roman" w:hAnsi="Times New Roman" w:cs="Times New Roman"/>
                <w:sz w:val="24"/>
                <w:szCs w:val="24"/>
                <w:lang w:val="kk-KZ"/>
              </w:rPr>
            </w:pPr>
          </w:p>
        </w:tc>
      </w:tr>
    </w:tbl>
    <w:p w14:paraId="6F3F925F">
      <w:pPr>
        <w:rPr>
          <w:rFonts w:ascii="Times New Roman" w:hAnsi="Times New Roman" w:cs="Times New Roman"/>
          <w:sz w:val="28"/>
          <w:szCs w:val="28"/>
          <w:lang w:val="kk-KZ"/>
        </w:rPr>
      </w:pPr>
      <w:r>
        <w:rPr>
          <w:rFonts w:ascii="Times New Roman" w:hAnsi="Times New Roman" w:cs="Times New Roman"/>
          <w:sz w:val="28"/>
          <w:szCs w:val="28"/>
          <w:lang w:val="kk-KZ"/>
        </w:rPr>
        <w:t>15 – кестенің жалғасы</w:t>
      </w:r>
    </w:p>
    <w:p w14:paraId="474B4BA1">
      <w:pPr>
        <w:rPr>
          <w:sz w:val="28"/>
          <w:szCs w:val="28"/>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5"/>
        <w:gridCol w:w="1417"/>
        <w:gridCol w:w="1418"/>
        <w:gridCol w:w="1417"/>
        <w:gridCol w:w="1672"/>
      </w:tblGrid>
      <w:tr w14:paraId="1D60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05B63168">
            <w:pPr>
              <w:widowControl w:val="0"/>
              <w:tabs>
                <w:tab w:val="left" w:pos="142"/>
              </w:tabs>
              <w:ind w:firstLine="22"/>
              <w:jc w:val="center"/>
              <w:rPr>
                <w:rFonts w:ascii="Times New Roman" w:hAnsi="Times New Roman" w:cs="Times New Roman"/>
                <w:sz w:val="24"/>
                <w:szCs w:val="24"/>
                <w:lang w:val="kk-KZ"/>
              </w:rPr>
            </w:pPr>
            <w:r>
              <w:rPr>
                <w:rFonts w:ascii="Times New Roman" w:hAnsi="Times New Roman" w:cs="Times New Roman"/>
                <w:sz w:val="24"/>
                <w:szCs w:val="24"/>
              </w:rPr>
              <w:t>1</w:t>
            </w:r>
          </w:p>
        </w:tc>
        <w:tc>
          <w:tcPr>
            <w:tcW w:w="1417" w:type="dxa"/>
          </w:tcPr>
          <w:p w14:paraId="39921522">
            <w:pPr>
              <w:widowControl w:val="0"/>
              <w:tabs>
                <w:tab w:val="left" w:pos="142"/>
              </w:tabs>
              <w:ind w:firstLine="22"/>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18" w:type="dxa"/>
          </w:tcPr>
          <w:p w14:paraId="34419597">
            <w:pPr>
              <w:widowControl w:val="0"/>
              <w:tabs>
                <w:tab w:val="left" w:pos="142"/>
              </w:tabs>
              <w:ind w:firstLine="22"/>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7" w:type="dxa"/>
          </w:tcPr>
          <w:p w14:paraId="53148C55">
            <w:pPr>
              <w:widowControl w:val="0"/>
              <w:tabs>
                <w:tab w:val="left" w:pos="142"/>
              </w:tabs>
              <w:ind w:firstLine="22"/>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672" w:type="dxa"/>
          </w:tcPr>
          <w:p w14:paraId="565887D9">
            <w:pPr>
              <w:widowControl w:val="0"/>
              <w:tabs>
                <w:tab w:val="left" w:pos="142"/>
              </w:tabs>
              <w:ind w:firstLine="22"/>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14:paraId="3D5A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6C50C425">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8.Спортпен айналысуға аса қажетті барлық жақсы мінез-құлық менде толық бар деп санаймын.</w:t>
            </w:r>
          </w:p>
        </w:tc>
        <w:tc>
          <w:tcPr>
            <w:tcW w:w="1417" w:type="dxa"/>
          </w:tcPr>
          <w:p w14:paraId="7181AE42">
            <w:pPr>
              <w:widowControl w:val="0"/>
              <w:tabs>
                <w:tab w:val="left" w:pos="142"/>
              </w:tabs>
              <w:ind w:firstLine="22"/>
              <w:jc w:val="both"/>
              <w:rPr>
                <w:rFonts w:ascii="Times New Roman" w:hAnsi="Times New Roman" w:cs="Times New Roman"/>
                <w:sz w:val="24"/>
                <w:szCs w:val="24"/>
                <w:lang w:val="kk-KZ"/>
              </w:rPr>
            </w:pPr>
          </w:p>
          <w:p w14:paraId="17070CB2">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7 (5,8%)</w:t>
            </w:r>
          </w:p>
          <w:p w14:paraId="047EBFBE">
            <w:pPr>
              <w:widowControl w:val="0"/>
              <w:tabs>
                <w:tab w:val="left" w:pos="142"/>
              </w:tabs>
              <w:ind w:firstLine="22"/>
              <w:jc w:val="both"/>
              <w:rPr>
                <w:rFonts w:ascii="Times New Roman" w:hAnsi="Times New Roman" w:cs="Times New Roman"/>
                <w:sz w:val="24"/>
                <w:szCs w:val="24"/>
                <w:lang w:val="kk-KZ"/>
              </w:rPr>
            </w:pPr>
          </w:p>
        </w:tc>
        <w:tc>
          <w:tcPr>
            <w:tcW w:w="1418" w:type="dxa"/>
          </w:tcPr>
          <w:p w14:paraId="0D8E7C8C">
            <w:pPr>
              <w:widowControl w:val="0"/>
              <w:tabs>
                <w:tab w:val="left" w:pos="142"/>
              </w:tabs>
              <w:ind w:firstLine="22"/>
              <w:jc w:val="both"/>
              <w:rPr>
                <w:rFonts w:ascii="Times New Roman" w:hAnsi="Times New Roman" w:cs="Times New Roman"/>
                <w:sz w:val="24"/>
                <w:szCs w:val="24"/>
                <w:lang w:val="kk-KZ"/>
              </w:rPr>
            </w:pPr>
          </w:p>
          <w:p w14:paraId="2E4CB3E5">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9(7,5%)</w:t>
            </w:r>
          </w:p>
        </w:tc>
        <w:tc>
          <w:tcPr>
            <w:tcW w:w="1417" w:type="dxa"/>
          </w:tcPr>
          <w:p w14:paraId="4F9E1209">
            <w:pPr>
              <w:widowControl w:val="0"/>
              <w:tabs>
                <w:tab w:val="left" w:pos="142"/>
              </w:tabs>
              <w:ind w:firstLine="22"/>
              <w:jc w:val="both"/>
              <w:rPr>
                <w:rFonts w:ascii="Times New Roman" w:hAnsi="Times New Roman" w:cs="Times New Roman"/>
                <w:sz w:val="24"/>
                <w:szCs w:val="24"/>
                <w:lang w:val="kk-KZ"/>
              </w:rPr>
            </w:pPr>
          </w:p>
          <w:p w14:paraId="7E26C5CC">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37(30,8%)</w:t>
            </w:r>
          </w:p>
        </w:tc>
        <w:tc>
          <w:tcPr>
            <w:tcW w:w="1672" w:type="dxa"/>
          </w:tcPr>
          <w:p w14:paraId="307F1DD8">
            <w:pPr>
              <w:widowControl w:val="0"/>
              <w:tabs>
                <w:tab w:val="left" w:pos="142"/>
              </w:tabs>
              <w:ind w:firstLine="22"/>
              <w:jc w:val="both"/>
              <w:rPr>
                <w:rFonts w:ascii="Times New Roman" w:hAnsi="Times New Roman" w:cs="Times New Roman"/>
                <w:sz w:val="24"/>
                <w:szCs w:val="24"/>
                <w:lang w:val="kk-KZ"/>
              </w:rPr>
            </w:pPr>
          </w:p>
          <w:p w14:paraId="17A8AF54">
            <w:pPr>
              <w:widowControl w:val="0"/>
              <w:tabs>
                <w:tab w:val="left" w:pos="142"/>
              </w:tabs>
              <w:ind w:firstLine="22"/>
              <w:jc w:val="both"/>
              <w:rPr>
                <w:rFonts w:ascii="Times New Roman" w:hAnsi="Times New Roman" w:cs="Times New Roman"/>
                <w:sz w:val="24"/>
                <w:szCs w:val="24"/>
                <w:lang w:val="kk-KZ"/>
              </w:rPr>
            </w:pPr>
            <w:r>
              <w:rPr>
                <w:rFonts w:ascii="Times New Roman" w:hAnsi="Times New Roman" w:cs="Times New Roman"/>
                <w:sz w:val="24"/>
                <w:szCs w:val="24"/>
                <w:lang w:val="kk-KZ"/>
              </w:rPr>
              <w:t>67(55,8%)</w:t>
            </w:r>
          </w:p>
        </w:tc>
      </w:tr>
    </w:tbl>
    <w:p w14:paraId="62F96124">
      <w:pPr>
        <w:pStyle w:val="17"/>
      </w:pPr>
    </w:p>
    <w:p w14:paraId="1410897B">
      <w:pPr>
        <w:pStyle w:val="17"/>
      </w:pPr>
      <w:r>
        <w:t xml:space="preserve">Берілген өзіндік диагностикалау сауалнамасының нәтижелерін талдау оқушылардың өз білімдері мен дағдыларына деген сенімділік деңгейінің әртүрлі екенін көрсетеді. Жалпы 120 оқушы қатысқан бұл сауалнамада бірнеше маңызды тенденцияларды байқауға болады. </w:t>
      </w:r>
    </w:p>
    <w:p w14:paraId="597700A2">
      <w:pPr>
        <w:pStyle w:val="17"/>
      </w:pPr>
      <w:r>
        <w:t>Сауалнама нәтижелерін төмендегідей талдауға болады.</w:t>
      </w:r>
    </w:p>
    <w:p w14:paraId="45603598">
      <w:pPr>
        <w:pStyle w:val="17"/>
      </w:pPr>
      <w:r>
        <w:t>1. Ең жоғары сенімділік деңгейі: Көркем әдебиет және талдау</w:t>
      </w:r>
    </w:p>
    <w:p w14:paraId="16F4F3E5">
      <w:pPr>
        <w:pStyle w:val="17"/>
      </w:pPr>
      <w:r>
        <w:t xml:space="preserve">Оқушылардың өздеріне ең сенімді саласы — көркем шығармаға талдау жасау (3-сұрақ). Мұнда оқушылардың </w:t>
      </w:r>
      <w:r>
        <w:rPr>
          <w:bCs/>
        </w:rPr>
        <w:t>35</w:t>
      </w:r>
      <w:r>
        <w:rPr>
          <w:rFonts w:hint="default"/>
          <w:bCs/>
          <w:lang w:val="kk-KZ"/>
        </w:rPr>
        <w:t xml:space="preserve"> </w:t>
      </w:r>
      <w:r>
        <w:rPr>
          <w:bCs/>
        </w:rPr>
        <w:t>%-ы</w:t>
      </w:r>
      <w:r>
        <w:t xml:space="preserve"> «Өте сенімдімін» деп жауап берген. Бұл — басқа көрсеткіштермен салыстырғанда ең жоғары нәтиже.</w:t>
      </w:r>
    </w:p>
    <w:p w14:paraId="4E3D4C57">
      <w:pPr>
        <w:pStyle w:val="17"/>
      </w:pPr>
      <w:r>
        <w:t>2. Ең төменгі сенімділік деңгейі: Практикалық есептеулер мен талдау</w:t>
      </w:r>
    </w:p>
    <w:p w14:paraId="20A68FA2">
      <w:pPr>
        <w:pStyle w:val="17"/>
      </w:pPr>
      <w:r>
        <w:t>Оқушылар келесі бағыттарда өздерін өте сенімсіз сезінеді:</w:t>
      </w:r>
      <w:r>
        <w:rPr>
          <w:bCs/>
        </w:rPr>
        <w:t>Мәтінді түрлеріне қарай талдау (1-сұрақ):</w:t>
      </w:r>
      <w:r>
        <w:t xml:space="preserve"> 55,8</w:t>
      </w:r>
      <w:r>
        <w:rPr>
          <w:rFonts w:hint="default"/>
          <w:lang w:val="kk-KZ"/>
        </w:rPr>
        <w:t xml:space="preserve"> </w:t>
      </w:r>
      <w:r>
        <w:t xml:space="preserve">%-ы сенімсіз. </w:t>
      </w:r>
      <w:r>
        <w:rPr>
          <w:bCs/>
        </w:rPr>
        <w:t>Кілем ауданын есептеу (6-сұрақ):</w:t>
      </w:r>
      <w:r>
        <w:t xml:space="preserve"> 55,8</w:t>
      </w:r>
      <w:r>
        <w:rPr>
          <w:rFonts w:hint="default"/>
          <w:lang w:val="kk-KZ"/>
        </w:rPr>
        <w:t xml:space="preserve"> </w:t>
      </w:r>
      <w:r>
        <w:t xml:space="preserve">%-ы сенімсіз. Бұл математикалық білімді өмірде қолдану дағдысының төмендігін көрсетеді. </w:t>
      </w:r>
      <w:r>
        <w:rPr>
          <w:bCs/>
        </w:rPr>
        <w:t>Спорттық мінез-құлық (8-сұрақ):</w:t>
      </w:r>
      <w:r>
        <w:t xml:space="preserve"> 55,8</w:t>
      </w:r>
      <w:r>
        <w:rPr>
          <w:rFonts w:hint="default"/>
          <w:lang w:val="kk-KZ"/>
        </w:rPr>
        <w:t xml:space="preserve"> </w:t>
      </w:r>
      <w:r>
        <w:t xml:space="preserve">%-ы сенімсіз. </w:t>
      </w:r>
    </w:p>
    <w:p w14:paraId="30E0EE27">
      <w:pPr>
        <w:pStyle w:val="17"/>
      </w:pPr>
      <w:r>
        <w:rPr>
          <w:bCs/>
        </w:rPr>
        <w:t>3. Өзін-өзі басқару және әлеуметтік дағдылар: о</w:t>
      </w:r>
      <w:r>
        <w:t>қушылардың жартысына жуығы (</w:t>
      </w:r>
      <w:r>
        <w:rPr>
          <w:bCs/>
        </w:rPr>
        <w:t>49,1%</w:t>
      </w:r>
      <w:r>
        <w:t>) өзін және сыныпты басқаруда (7-сұрақ) қиналатынын білдірген. Бұл лидерлік қасиеттер мен эмоционалды интеллектіні дамыту қажеттігін меңзейді.</w:t>
      </w:r>
    </w:p>
    <w:p w14:paraId="401D1FC4">
      <w:pPr>
        <w:pStyle w:val="17"/>
      </w:pPr>
    </w:p>
    <w:p w14:paraId="385874A0">
      <w:pPr>
        <w:pStyle w:val="17"/>
        <w:ind w:firstLine="0"/>
      </w:pPr>
      <w:r>
        <w:t>Кесте 16 – «Өзіндік диагностикалау сауалнамасының» нәтижелерінің көрсеткіш түрлері</w:t>
      </w:r>
    </w:p>
    <w:p w14:paraId="347EF079">
      <w:pPr>
        <w:pStyle w:val="17"/>
      </w:pP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2"/>
        <w:gridCol w:w="3544"/>
        <w:gridCol w:w="3373"/>
      </w:tblGrid>
      <w:tr w14:paraId="1D4C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vAlign w:val="center"/>
          </w:tcPr>
          <w:p w14:paraId="04DC1D57">
            <w:pPr>
              <w:widowControl w:val="0"/>
              <w:tabs>
                <w:tab w:val="left" w:pos="142"/>
              </w:tabs>
              <w:ind w:firstLine="22"/>
              <w:jc w:val="center"/>
              <w:rPr>
                <w:rFonts w:ascii="Times New Roman" w:hAnsi="Times New Roman" w:cs="Times New Roman"/>
                <w:b/>
                <w:bCs/>
                <w:sz w:val="24"/>
                <w:szCs w:val="24"/>
                <w:lang w:val="kk-KZ"/>
              </w:rPr>
            </w:pPr>
            <w:r>
              <w:rPr>
                <w:rStyle w:val="10"/>
                <w:rFonts w:ascii="Times New Roman" w:hAnsi="Times New Roman" w:cs="Times New Roman"/>
                <w:b w:val="0"/>
                <w:bCs w:val="0"/>
                <w:sz w:val="24"/>
                <w:szCs w:val="24"/>
                <w:lang w:val="kk-KZ"/>
              </w:rPr>
              <w:t>Көрсеткіш түрі</w:t>
            </w:r>
          </w:p>
        </w:tc>
        <w:tc>
          <w:tcPr>
            <w:tcW w:w="3544" w:type="dxa"/>
            <w:vAlign w:val="center"/>
          </w:tcPr>
          <w:p w14:paraId="0B5E3BBF">
            <w:pPr>
              <w:widowControl w:val="0"/>
              <w:tabs>
                <w:tab w:val="left" w:pos="142"/>
              </w:tabs>
              <w:ind w:firstLine="22"/>
              <w:jc w:val="center"/>
              <w:rPr>
                <w:rFonts w:ascii="Times New Roman" w:hAnsi="Times New Roman" w:cs="Times New Roman"/>
                <w:b/>
                <w:bCs/>
                <w:sz w:val="24"/>
                <w:szCs w:val="24"/>
                <w:lang w:val="kk-KZ"/>
              </w:rPr>
            </w:pPr>
            <w:r>
              <w:rPr>
                <w:rStyle w:val="10"/>
                <w:rFonts w:ascii="Times New Roman" w:hAnsi="Times New Roman" w:cs="Times New Roman"/>
                <w:b w:val="0"/>
                <w:bCs w:val="0"/>
                <w:sz w:val="24"/>
                <w:szCs w:val="24"/>
                <w:lang w:val="kk-KZ"/>
              </w:rPr>
              <w:t>Ең жоғары пайыз (сұрақ №)</w:t>
            </w:r>
          </w:p>
        </w:tc>
        <w:tc>
          <w:tcPr>
            <w:tcW w:w="3373" w:type="dxa"/>
            <w:vAlign w:val="center"/>
          </w:tcPr>
          <w:p w14:paraId="3926B726">
            <w:pPr>
              <w:widowControl w:val="0"/>
              <w:tabs>
                <w:tab w:val="left" w:pos="142"/>
              </w:tabs>
              <w:ind w:firstLine="22"/>
              <w:jc w:val="center"/>
              <w:rPr>
                <w:rFonts w:ascii="Times New Roman" w:hAnsi="Times New Roman" w:cs="Times New Roman"/>
                <w:b/>
                <w:bCs/>
                <w:sz w:val="24"/>
                <w:szCs w:val="24"/>
              </w:rPr>
            </w:pPr>
            <w:r>
              <w:rPr>
                <w:rStyle w:val="10"/>
                <w:rFonts w:ascii="Times New Roman" w:hAnsi="Times New Roman" w:cs="Times New Roman"/>
                <w:b w:val="0"/>
                <w:bCs w:val="0"/>
                <w:sz w:val="24"/>
                <w:szCs w:val="24"/>
              </w:rPr>
              <w:t>Жағдайы</w:t>
            </w:r>
          </w:p>
        </w:tc>
      </w:tr>
      <w:tr w14:paraId="2CB2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vAlign w:val="center"/>
          </w:tcPr>
          <w:p w14:paraId="2DF0C608">
            <w:pPr>
              <w:widowControl w:val="0"/>
              <w:tabs>
                <w:tab w:val="left" w:pos="142"/>
              </w:tabs>
              <w:ind w:firstLine="22"/>
              <w:jc w:val="both"/>
              <w:rPr>
                <w:rFonts w:ascii="Times New Roman" w:hAnsi="Times New Roman" w:cs="Times New Roman"/>
                <w:sz w:val="24"/>
                <w:szCs w:val="24"/>
              </w:rPr>
            </w:pPr>
            <w:r>
              <w:rPr>
                <w:rFonts w:ascii="Times New Roman" w:hAnsi="Times New Roman" w:cs="Times New Roman"/>
                <w:sz w:val="24"/>
                <w:szCs w:val="24"/>
              </w:rPr>
              <w:t>Сенімділік жоғары</w:t>
            </w:r>
          </w:p>
        </w:tc>
        <w:tc>
          <w:tcPr>
            <w:tcW w:w="3544" w:type="dxa"/>
            <w:vAlign w:val="center"/>
          </w:tcPr>
          <w:p w14:paraId="08E9DFED">
            <w:pPr>
              <w:widowControl w:val="0"/>
              <w:tabs>
                <w:tab w:val="left" w:pos="142"/>
              </w:tabs>
              <w:ind w:firstLine="22"/>
              <w:jc w:val="both"/>
              <w:rPr>
                <w:rFonts w:ascii="Times New Roman" w:hAnsi="Times New Roman" w:cs="Times New Roman"/>
                <w:sz w:val="24"/>
                <w:szCs w:val="24"/>
              </w:rPr>
            </w:pPr>
            <w:r>
              <w:rPr>
                <w:rFonts w:ascii="Times New Roman" w:hAnsi="Times New Roman" w:cs="Times New Roman"/>
                <w:sz w:val="24"/>
                <w:szCs w:val="24"/>
              </w:rPr>
              <w:t>3-сұрақ (35%)</w:t>
            </w:r>
          </w:p>
        </w:tc>
        <w:tc>
          <w:tcPr>
            <w:tcW w:w="3373" w:type="dxa"/>
            <w:vAlign w:val="center"/>
          </w:tcPr>
          <w:p w14:paraId="0F40315C">
            <w:pPr>
              <w:widowControl w:val="0"/>
              <w:tabs>
                <w:tab w:val="left" w:pos="142"/>
              </w:tabs>
              <w:ind w:firstLine="22"/>
              <w:jc w:val="both"/>
              <w:rPr>
                <w:rFonts w:ascii="Times New Roman" w:hAnsi="Times New Roman" w:cs="Times New Roman"/>
                <w:sz w:val="24"/>
                <w:szCs w:val="24"/>
              </w:rPr>
            </w:pPr>
            <w:r>
              <w:rPr>
                <w:rFonts w:ascii="Times New Roman" w:hAnsi="Times New Roman" w:cs="Times New Roman"/>
                <w:sz w:val="24"/>
                <w:szCs w:val="24"/>
              </w:rPr>
              <w:t>Шығарма талдау</w:t>
            </w:r>
          </w:p>
        </w:tc>
      </w:tr>
      <w:tr w14:paraId="009D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vAlign w:val="center"/>
          </w:tcPr>
          <w:p w14:paraId="515930BD">
            <w:pPr>
              <w:widowControl w:val="0"/>
              <w:tabs>
                <w:tab w:val="left" w:pos="142"/>
              </w:tabs>
              <w:ind w:firstLine="22"/>
              <w:jc w:val="both"/>
              <w:rPr>
                <w:rFonts w:ascii="Times New Roman" w:hAnsi="Times New Roman" w:cs="Times New Roman"/>
                <w:sz w:val="24"/>
                <w:szCs w:val="24"/>
              </w:rPr>
            </w:pPr>
            <w:r>
              <w:rPr>
                <w:rFonts w:ascii="Times New Roman" w:hAnsi="Times New Roman" w:cs="Times New Roman"/>
                <w:sz w:val="24"/>
                <w:szCs w:val="24"/>
              </w:rPr>
              <w:t>Сенімділік орташа</w:t>
            </w:r>
          </w:p>
        </w:tc>
        <w:tc>
          <w:tcPr>
            <w:tcW w:w="3544" w:type="dxa"/>
            <w:vAlign w:val="center"/>
          </w:tcPr>
          <w:p w14:paraId="65AFAF87">
            <w:pPr>
              <w:widowControl w:val="0"/>
              <w:tabs>
                <w:tab w:val="left" w:pos="142"/>
              </w:tabs>
              <w:ind w:firstLine="22"/>
              <w:jc w:val="both"/>
              <w:rPr>
                <w:rFonts w:ascii="Times New Roman" w:hAnsi="Times New Roman" w:cs="Times New Roman"/>
                <w:sz w:val="24"/>
                <w:szCs w:val="24"/>
              </w:rPr>
            </w:pPr>
            <w:r>
              <w:rPr>
                <w:rFonts w:ascii="Times New Roman" w:hAnsi="Times New Roman" w:cs="Times New Roman"/>
                <w:sz w:val="24"/>
                <w:szCs w:val="24"/>
              </w:rPr>
              <w:t>2-сұрақ (35%)</w:t>
            </w:r>
          </w:p>
        </w:tc>
        <w:tc>
          <w:tcPr>
            <w:tcW w:w="3373" w:type="dxa"/>
            <w:vAlign w:val="center"/>
          </w:tcPr>
          <w:p w14:paraId="1FEDCB53">
            <w:pPr>
              <w:widowControl w:val="0"/>
              <w:tabs>
                <w:tab w:val="left" w:pos="142"/>
              </w:tabs>
              <w:ind w:firstLine="22"/>
              <w:jc w:val="both"/>
              <w:rPr>
                <w:rFonts w:ascii="Times New Roman" w:hAnsi="Times New Roman" w:cs="Times New Roman"/>
                <w:sz w:val="24"/>
                <w:szCs w:val="24"/>
              </w:rPr>
            </w:pPr>
            <w:r>
              <w:rPr>
                <w:rFonts w:ascii="Times New Roman" w:hAnsi="Times New Roman" w:cs="Times New Roman"/>
                <w:sz w:val="24"/>
                <w:szCs w:val="24"/>
              </w:rPr>
              <w:t>Емле ережелері</w:t>
            </w:r>
          </w:p>
        </w:tc>
      </w:tr>
      <w:tr w14:paraId="37EF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2722" w:type="dxa"/>
            <w:vAlign w:val="center"/>
          </w:tcPr>
          <w:p w14:paraId="4816DD9A">
            <w:pPr>
              <w:widowControl w:val="0"/>
              <w:tabs>
                <w:tab w:val="left" w:pos="142"/>
              </w:tabs>
              <w:ind w:firstLine="22"/>
              <w:jc w:val="both"/>
              <w:rPr>
                <w:rFonts w:ascii="Times New Roman" w:hAnsi="Times New Roman" w:cs="Times New Roman"/>
                <w:sz w:val="24"/>
                <w:szCs w:val="24"/>
              </w:rPr>
            </w:pPr>
            <w:r>
              <w:rPr>
                <w:rFonts w:ascii="Times New Roman" w:hAnsi="Times New Roman" w:cs="Times New Roman"/>
                <w:sz w:val="24"/>
                <w:szCs w:val="24"/>
              </w:rPr>
              <w:t>Сенімсіздік басым</w:t>
            </w:r>
          </w:p>
        </w:tc>
        <w:tc>
          <w:tcPr>
            <w:tcW w:w="3544" w:type="dxa"/>
            <w:vAlign w:val="center"/>
          </w:tcPr>
          <w:p w14:paraId="304042ED">
            <w:pPr>
              <w:widowControl w:val="0"/>
              <w:tabs>
                <w:tab w:val="left" w:pos="142"/>
              </w:tabs>
              <w:ind w:firstLine="22"/>
              <w:jc w:val="both"/>
              <w:rPr>
                <w:rFonts w:ascii="Times New Roman" w:hAnsi="Times New Roman" w:cs="Times New Roman"/>
                <w:sz w:val="24"/>
                <w:szCs w:val="24"/>
              </w:rPr>
            </w:pPr>
            <w:r>
              <w:rPr>
                <w:rFonts w:ascii="Times New Roman" w:hAnsi="Times New Roman" w:cs="Times New Roman"/>
                <w:sz w:val="24"/>
                <w:szCs w:val="24"/>
              </w:rPr>
              <w:t>1, 6, 8-сұрақтар (55,8%)</w:t>
            </w:r>
          </w:p>
        </w:tc>
        <w:tc>
          <w:tcPr>
            <w:tcW w:w="3373" w:type="dxa"/>
            <w:vAlign w:val="center"/>
          </w:tcPr>
          <w:p w14:paraId="2C544535">
            <w:pPr>
              <w:widowControl w:val="0"/>
              <w:tabs>
                <w:tab w:val="left" w:pos="142"/>
              </w:tabs>
              <w:ind w:firstLine="22"/>
              <w:jc w:val="both"/>
              <w:rPr>
                <w:rFonts w:ascii="Times New Roman" w:hAnsi="Times New Roman" w:cs="Times New Roman"/>
                <w:sz w:val="24"/>
                <w:szCs w:val="24"/>
              </w:rPr>
            </w:pPr>
            <w:r>
              <w:rPr>
                <w:rFonts w:ascii="Times New Roman" w:hAnsi="Times New Roman" w:cs="Times New Roman"/>
                <w:sz w:val="24"/>
                <w:szCs w:val="24"/>
              </w:rPr>
              <w:t>Анализ, есептеу, спорт</w:t>
            </w:r>
          </w:p>
        </w:tc>
      </w:tr>
    </w:tbl>
    <w:p w14:paraId="04465FA6">
      <w:pPr>
        <w:widowControl w:val="0"/>
        <w:tabs>
          <w:tab w:val="left" w:pos="142"/>
        </w:tabs>
        <w:ind w:firstLine="709"/>
        <w:jc w:val="both"/>
        <w:rPr>
          <w:rFonts w:ascii="Times New Roman" w:hAnsi="Times New Roman" w:cs="Times New Roman"/>
          <w:sz w:val="28"/>
          <w:szCs w:val="28"/>
        </w:rPr>
      </w:pPr>
    </w:p>
    <w:p w14:paraId="1AD02099">
      <w:pPr>
        <w:pStyle w:val="17"/>
      </w:pPr>
      <w:r>
        <w:rPr>
          <w:bCs/>
        </w:rPr>
        <w:t>Функционалдық сауаттылық:</w:t>
      </w:r>
      <w:r>
        <w:t xml:space="preserve"> Оқушылардың математикалық есептеулерді (кілем ауданын табу) өмірде қолдануға келгенде сенімсіздік танытуы – практикалық жұмыстарды көбейту керек екенін білдіреді.</w:t>
      </w:r>
    </w:p>
    <w:p w14:paraId="3D7F5763">
      <w:pPr>
        <w:pStyle w:val="17"/>
      </w:pPr>
      <w:r>
        <w:rPr>
          <w:bCs/>
        </w:rPr>
        <w:t>Тілдік дағдылар:</w:t>
      </w:r>
      <w:r>
        <w:t xml:space="preserve"> Мәтінді талдау (1-сұрақ) бойынша сенімсіздік өте жоғары. Демек, оқушыларға мәтінмен жұмыс істеудің стратегияларын көбірек үйрету қажет.</w:t>
      </w:r>
    </w:p>
    <w:p w14:paraId="44EEF812">
      <w:pPr>
        <w:pStyle w:val="17"/>
      </w:pPr>
      <w:r>
        <w:rPr>
          <w:bCs/>
        </w:rPr>
        <w:t>Психологиялық қолдау:</w:t>
      </w:r>
      <w:r>
        <w:t xml:space="preserve"> Оқушылардың басым бөлігі (көптеген сұрақтар бойынша 40-55% аралығы) «Сенімді емеспін» деген санатта. Бұл оқушылардың өз қабілетіне деген бағасының төмендігін немесе материалдың күрделілігін көрсетеді.Оқушылар үшін «Өзіндік диагностикалау сауалнамасы» бастапқы уақытта бірден қуанышпен қабылдана қоймады. Өйткені оқушылар жауап беруде толық оқып шығып, шынайы жауап беру дұрыс болатыны баса айтылған болатын. Нәтиже көрсеткеніндей, оқушылар «өте сенімдімін» деген жауапты өте аз берген. Ал көп оқушы, «сенімді емеспін» деп белгілеген. Бұл – оқушылардың білімсіз екенін көрсетпейді. Бұл нәтиже арқылы біз оқушылардың рефлексиялық қабілетінің төмен деңгейде екенін көреміз. Және, ең бастысы, өз оқу әрекетін үшін жауапкершілік алудан қашуы мүмкін деген ой туындағанын да атап кеткіміз келеді.</w:t>
      </w:r>
    </w:p>
    <w:p w14:paraId="1EAF9552">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Тәжірибелік-эксперимент жұмысының анықтаушы кезеңінде көрсетілгеніндей, бастауыш мектептің 3-сынып оқушыларына арналған метапәндер нәтижелерін дамытуда қалыптастырушы бағалауды қолдануды диагностикалау жүргізілді (17-кесте). </w:t>
      </w:r>
    </w:p>
    <w:p w14:paraId="510028E7">
      <w:pPr>
        <w:widowControl w:val="0"/>
        <w:tabs>
          <w:tab w:val="left" w:pos="142"/>
        </w:tabs>
        <w:ind w:firstLine="567"/>
        <w:jc w:val="both"/>
        <w:rPr>
          <w:rFonts w:ascii="Times New Roman" w:hAnsi="Times New Roman" w:cs="Times New Roman"/>
          <w:sz w:val="28"/>
          <w:szCs w:val="28"/>
          <w:lang w:val="kk-KZ"/>
        </w:rPr>
      </w:pPr>
    </w:p>
    <w:p w14:paraId="0E2E1604">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17 – Метапәндер нәтижелерін дамытуда қалыптастырушы бағалауды қолдануды диагностикалау</w:t>
      </w:r>
    </w:p>
    <w:p w14:paraId="190F40BE">
      <w:pPr>
        <w:widowControl w:val="0"/>
        <w:tabs>
          <w:tab w:val="left" w:pos="142"/>
        </w:tabs>
        <w:ind w:firstLine="567"/>
        <w:jc w:val="both"/>
        <w:rPr>
          <w:rFonts w:ascii="Times New Roman" w:hAnsi="Times New Roman" w:cs="Times New Roman"/>
          <w:sz w:val="28"/>
          <w:szCs w:val="28"/>
          <w:lang w:val="kk-KZ"/>
        </w:rPr>
      </w:pP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2"/>
        <w:gridCol w:w="3335"/>
        <w:gridCol w:w="3582"/>
      </w:tblGrid>
      <w:tr w14:paraId="4551D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9639" w:type="dxa"/>
            <w:gridSpan w:val="3"/>
          </w:tcPr>
          <w:p w14:paraId="79336FB8">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Оқушылардың метапәндер нәтижелерін дамытуда қалыптастырушы бағалауды қолдануды диагностикалау</w:t>
            </w:r>
          </w:p>
        </w:tc>
      </w:tr>
      <w:tr w14:paraId="411E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722" w:type="dxa"/>
          </w:tcPr>
          <w:p w14:paraId="6FA306BF">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Оқу-танымдық әрекеттері бойынша</w:t>
            </w:r>
          </w:p>
        </w:tc>
        <w:tc>
          <w:tcPr>
            <w:tcW w:w="3335" w:type="dxa"/>
          </w:tcPr>
          <w:p w14:paraId="5C46B2B0">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Оқу-коммуникативтік әрекеттер бойынша </w:t>
            </w:r>
          </w:p>
        </w:tc>
        <w:tc>
          <w:tcPr>
            <w:tcW w:w="3582" w:type="dxa"/>
          </w:tcPr>
          <w:p w14:paraId="1F41F9F5">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Оқу-реттеушілік әрекеттері бойынша </w:t>
            </w:r>
          </w:p>
        </w:tc>
      </w:tr>
      <w:tr w14:paraId="3F215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722" w:type="dxa"/>
          </w:tcPr>
          <w:p w14:paraId="5B9DBEC1">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Оқушының логикалық әрекеттерін диагностикалау</w:t>
            </w:r>
          </w:p>
        </w:tc>
        <w:tc>
          <w:tcPr>
            <w:tcW w:w="3335" w:type="dxa"/>
          </w:tcPr>
          <w:p w14:paraId="4DABE281">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Мұғаліммен, достарымен, ортасымен қарым-қатынас жасау дағдыларын диагностикалау</w:t>
            </w:r>
          </w:p>
        </w:tc>
        <w:tc>
          <w:tcPr>
            <w:tcW w:w="3582" w:type="dxa"/>
          </w:tcPr>
          <w:p w14:paraId="561D5A62">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Оқушының өзінің оқу әрекетін ұйымдастыру және бақылау дағдыларын диагностикалау</w:t>
            </w:r>
          </w:p>
        </w:tc>
      </w:tr>
      <w:tr w14:paraId="747A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trPr>
        <w:tc>
          <w:tcPr>
            <w:tcW w:w="2722" w:type="dxa"/>
          </w:tcPr>
          <w:p w14:paraId="7CB52465">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Оқу ақпаратымен жұмыс бойынша оқу әрекеттерін диагностикалау</w:t>
            </w:r>
          </w:p>
        </w:tc>
        <w:tc>
          <w:tcPr>
            <w:tcW w:w="3335" w:type="dxa"/>
          </w:tcPr>
          <w:p w14:paraId="4C4236F8">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Мұғаліммен, достарымен, ынтымақтасқан оқу әрекетін орындау  дағдыларын диагностикалау</w:t>
            </w:r>
          </w:p>
        </w:tc>
        <w:tc>
          <w:tcPr>
            <w:tcW w:w="3582" w:type="dxa"/>
          </w:tcPr>
          <w:p w14:paraId="2343A0BC">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Оқушының өзінің және өзгелердің оқу әрекетін бағалау дағдыларын диагностикалау</w:t>
            </w:r>
          </w:p>
        </w:tc>
      </w:tr>
    </w:tbl>
    <w:p w14:paraId="0C668647">
      <w:pPr>
        <w:widowControl w:val="0"/>
        <w:tabs>
          <w:tab w:val="left" w:pos="142"/>
        </w:tabs>
        <w:ind w:firstLine="567"/>
        <w:jc w:val="both"/>
        <w:rPr>
          <w:rFonts w:ascii="Times New Roman" w:hAnsi="Times New Roman" w:cs="Times New Roman"/>
          <w:sz w:val="28"/>
          <w:szCs w:val="28"/>
          <w:lang w:val="kk-KZ"/>
        </w:rPr>
      </w:pPr>
    </w:p>
    <w:p w14:paraId="543A1A19">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18 – Метапәндер нәтижелерін дамытуда қалыптастырушы бағалауды қолданудың компоненттері, өлшемдері, көрсеткіштерін диагностикалау</w:t>
      </w:r>
    </w:p>
    <w:p w14:paraId="540815C9">
      <w:pPr>
        <w:widowControl w:val="0"/>
        <w:tabs>
          <w:tab w:val="left" w:pos="142"/>
        </w:tabs>
        <w:ind w:firstLine="567"/>
        <w:jc w:val="both"/>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4"/>
        <w:gridCol w:w="1726"/>
        <w:gridCol w:w="2668"/>
        <w:gridCol w:w="3231"/>
      </w:tblGrid>
      <w:tr w14:paraId="6B2A2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tcPr>
          <w:p w14:paraId="55389EA7">
            <w:pPr>
              <w:widowControl w:val="0"/>
              <w:tabs>
                <w:tab w:val="left" w:pos="142"/>
              </w:tabs>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Компоненттері</w:t>
            </w:r>
          </w:p>
        </w:tc>
        <w:tc>
          <w:tcPr>
            <w:tcW w:w="1726" w:type="dxa"/>
          </w:tcPr>
          <w:p w14:paraId="782B5650">
            <w:pPr>
              <w:widowControl w:val="0"/>
              <w:tabs>
                <w:tab w:val="left" w:pos="142"/>
              </w:tabs>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Өлшемдері</w:t>
            </w:r>
          </w:p>
        </w:tc>
        <w:tc>
          <w:tcPr>
            <w:tcW w:w="2668" w:type="dxa"/>
          </w:tcPr>
          <w:p w14:paraId="319B3F9D">
            <w:pPr>
              <w:widowControl w:val="0"/>
              <w:tabs>
                <w:tab w:val="left" w:pos="142"/>
              </w:tabs>
              <w:ind w:firstLine="567"/>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Көрсеткіштері</w:t>
            </w:r>
          </w:p>
        </w:tc>
        <w:tc>
          <w:tcPr>
            <w:tcW w:w="3231" w:type="dxa"/>
          </w:tcPr>
          <w:p w14:paraId="2BE429F3">
            <w:pPr>
              <w:widowControl w:val="0"/>
              <w:tabs>
                <w:tab w:val="left" w:pos="142"/>
              </w:tabs>
              <w:jc w:val="center"/>
              <w:rPr>
                <w:rFonts w:ascii="Times New Roman" w:hAnsi="Times New Roman" w:eastAsia="Times New Roman" w:cs="Times New Roman"/>
                <w:sz w:val="24"/>
                <w:szCs w:val="24"/>
                <w:lang w:val="kk-KZ"/>
              </w:rPr>
            </w:pPr>
            <w:r>
              <w:rPr>
                <w:rFonts w:ascii="Times New Roman" w:hAnsi="Times New Roman" w:cs="Times New Roman"/>
                <w:sz w:val="24"/>
                <w:szCs w:val="24"/>
                <w:lang w:val="kk-KZ"/>
              </w:rPr>
              <w:t>Диагностикалау әдістемесі</w:t>
            </w:r>
          </w:p>
        </w:tc>
      </w:tr>
      <w:tr w14:paraId="58E4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tcBorders>
              <w:bottom w:val="single" w:color="auto" w:sz="4" w:space="0"/>
            </w:tcBorders>
          </w:tcPr>
          <w:p w14:paraId="4B1F1994">
            <w:pPr>
              <w:widowControl w:val="0"/>
              <w:tabs>
                <w:tab w:val="left" w:pos="142"/>
              </w:tabs>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1</w:t>
            </w:r>
          </w:p>
        </w:tc>
        <w:tc>
          <w:tcPr>
            <w:tcW w:w="1726" w:type="dxa"/>
            <w:tcBorders>
              <w:bottom w:val="single" w:color="auto" w:sz="4" w:space="0"/>
            </w:tcBorders>
          </w:tcPr>
          <w:p w14:paraId="032528E6">
            <w:pPr>
              <w:widowControl w:val="0"/>
              <w:tabs>
                <w:tab w:val="left" w:pos="142"/>
              </w:tabs>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2</w:t>
            </w:r>
          </w:p>
        </w:tc>
        <w:tc>
          <w:tcPr>
            <w:tcW w:w="2668" w:type="dxa"/>
            <w:tcBorders>
              <w:bottom w:val="single" w:color="auto" w:sz="4" w:space="0"/>
            </w:tcBorders>
          </w:tcPr>
          <w:p w14:paraId="439EA2C5">
            <w:pPr>
              <w:widowControl w:val="0"/>
              <w:tabs>
                <w:tab w:val="left" w:pos="142"/>
              </w:tabs>
              <w:ind w:firstLine="263"/>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3</w:t>
            </w:r>
          </w:p>
        </w:tc>
        <w:tc>
          <w:tcPr>
            <w:tcW w:w="3231" w:type="dxa"/>
            <w:tcBorders>
              <w:bottom w:val="single" w:color="auto" w:sz="4" w:space="0"/>
            </w:tcBorders>
          </w:tcPr>
          <w:p w14:paraId="37D747A5">
            <w:pPr>
              <w:widowControl w:val="0"/>
              <w:tabs>
                <w:tab w:val="left" w:pos="142"/>
              </w:tabs>
              <w:ind w:firstLine="263"/>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14:paraId="6097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tcBorders>
              <w:bottom w:val="nil"/>
            </w:tcBorders>
          </w:tcPr>
          <w:p w14:paraId="4B7F770D">
            <w:pPr>
              <w:widowControl w:val="0"/>
              <w:tabs>
                <w:tab w:val="left" w:pos="142"/>
              </w:tabs>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Мотивациялық-мақсаттық</w:t>
            </w:r>
          </w:p>
        </w:tc>
        <w:tc>
          <w:tcPr>
            <w:tcW w:w="1726" w:type="dxa"/>
            <w:tcBorders>
              <w:bottom w:val="nil"/>
            </w:tcBorders>
          </w:tcPr>
          <w:p w14:paraId="74071D96">
            <w:pPr>
              <w:widowControl w:val="0"/>
              <w:tabs>
                <w:tab w:val="left" w:pos="142"/>
              </w:tabs>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Метапәндікке мақсатты қатынасы </w:t>
            </w:r>
          </w:p>
        </w:tc>
        <w:tc>
          <w:tcPr>
            <w:tcW w:w="2668" w:type="dxa"/>
            <w:tcBorders>
              <w:bottom w:val="nil"/>
            </w:tcBorders>
          </w:tcPr>
          <w:p w14:paraId="50070AF6">
            <w:pPr>
              <w:widowControl w:val="0"/>
              <w:tabs>
                <w:tab w:val="left" w:pos="142"/>
              </w:tabs>
              <w:ind w:firstLine="263"/>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оқушының оқу мақсатын түсінуге қызығушылығы;</w:t>
            </w:r>
          </w:p>
          <w:p w14:paraId="393C68CB">
            <w:pPr>
              <w:widowControl w:val="0"/>
              <w:tabs>
                <w:tab w:val="left" w:pos="142"/>
              </w:tabs>
              <w:ind w:firstLine="263"/>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 әрекетіне ішкі мотивацияның болуы;</w:t>
            </w:r>
          </w:p>
          <w:p w14:paraId="5D8CFD06">
            <w:pPr>
              <w:widowControl w:val="0"/>
              <w:tabs>
                <w:tab w:val="left" w:pos="142"/>
              </w:tabs>
              <w:ind w:firstLine="263"/>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өзіндік жетістікке ұмтылысы;</w:t>
            </w:r>
          </w:p>
          <w:p w14:paraId="04D3C1C0">
            <w:pPr>
              <w:widowControl w:val="0"/>
              <w:tabs>
                <w:tab w:val="left" w:pos="142"/>
              </w:tabs>
              <w:ind w:firstLine="263"/>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 мақсатын қоя білуге белсенділігі.</w:t>
            </w:r>
          </w:p>
        </w:tc>
        <w:tc>
          <w:tcPr>
            <w:tcW w:w="3231" w:type="dxa"/>
            <w:tcBorders>
              <w:bottom w:val="nil"/>
            </w:tcBorders>
          </w:tcPr>
          <w:p w14:paraId="4ABC8BCF">
            <w:pPr>
              <w:widowControl w:val="0"/>
              <w:tabs>
                <w:tab w:val="left" w:pos="142"/>
              </w:tabs>
              <w:ind w:firstLine="263"/>
              <w:jc w:val="both"/>
              <w:rPr>
                <w:rFonts w:ascii="Times New Roman" w:hAnsi="Times New Roman" w:cs="Times New Roman"/>
                <w:sz w:val="24"/>
                <w:szCs w:val="24"/>
                <w:lang w:val="kk-KZ"/>
              </w:rPr>
            </w:pPr>
            <w:r>
              <w:rPr>
                <w:rFonts w:ascii="Times New Roman" w:hAnsi="Times New Roman" w:cs="Times New Roman"/>
                <w:sz w:val="24"/>
                <w:szCs w:val="24"/>
                <w:lang w:val="kk-KZ"/>
              </w:rPr>
              <w:t>1.Авторлық сауалнама 2.Оқушылардың оқу мотивациясын диагностикалау әдістемесі (А.А.Реан және В.А. Якунин, Н.Ц. 3. Бадмаеваның редакциясы)</w:t>
            </w:r>
          </w:p>
          <w:p w14:paraId="3E4C72B8">
            <w:pPr>
              <w:widowControl w:val="0"/>
              <w:tabs>
                <w:tab w:val="left" w:pos="142"/>
              </w:tabs>
              <w:ind w:firstLine="263"/>
              <w:jc w:val="both"/>
              <w:rPr>
                <w:rFonts w:ascii="Times New Roman" w:hAnsi="Times New Roman" w:cs="Times New Roman"/>
                <w:sz w:val="24"/>
                <w:szCs w:val="24"/>
                <w:lang w:val="kk-KZ"/>
              </w:rPr>
            </w:pPr>
            <w:r>
              <w:rPr>
                <w:rFonts w:ascii="Times New Roman" w:hAnsi="Times New Roman" w:cs="Times New Roman"/>
                <w:sz w:val="24"/>
                <w:szCs w:val="24"/>
                <w:lang w:val="kk-KZ"/>
              </w:rPr>
              <w:t>Табысқа жету мотивациясын диагностикалау әдістемесі</w:t>
            </w:r>
          </w:p>
          <w:p w14:paraId="15D9D39D">
            <w:pPr>
              <w:widowControl w:val="0"/>
              <w:tabs>
                <w:tab w:val="left" w:pos="142"/>
              </w:tabs>
              <w:ind w:firstLine="263"/>
              <w:jc w:val="both"/>
              <w:rPr>
                <w:rFonts w:ascii="Times New Roman" w:hAnsi="Times New Roman" w:eastAsia="Times New Roman" w:cs="Times New Roman"/>
                <w:sz w:val="24"/>
                <w:szCs w:val="24"/>
                <w:lang w:val="kk-KZ"/>
              </w:rPr>
            </w:pPr>
            <w:r>
              <w:rPr>
                <w:rFonts w:ascii="Times New Roman" w:hAnsi="Times New Roman" w:cs="Times New Roman"/>
                <w:sz w:val="24"/>
                <w:szCs w:val="24"/>
                <w:lang w:val="kk-KZ"/>
              </w:rPr>
              <w:t>(Т.Элерс)</w:t>
            </w:r>
          </w:p>
        </w:tc>
      </w:tr>
    </w:tbl>
    <w:p w14:paraId="319177B4">
      <w:pPr>
        <w:rPr>
          <w:rFonts w:ascii="Times New Roman" w:hAnsi="Times New Roman" w:cs="Times New Roman"/>
          <w:sz w:val="28"/>
          <w:szCs w:val="28"/>
          <w:lang w:val="kk-KZ"/>
        </w:rPr>
      </w:pPr>
      <w:r>
        <w:rPr>
          <w:rFonts w:ascii="Times New Roman" w:hAnsi="Times New Roman" w:cs="Times New Roman"/>
          <w:sz w:val="28"/>
          <w:szCs w:val="28"/>
          <w:lang w:val="kk-KZ"/>
        </w:rPr>
        <w:t>18 – кестенің  жалғасы</w:t>
      </w:r>
    </w:p>
    <w:p w14:paraId="52A11BD3">
      <w:pPr>
        <w:rPr>
          <w:sz w:val="28"/>
          <w:szCs w:val="28"/>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4"/>
        <w:gridCol w:w="1726"/>
        <w:gridCol w:w="2668"/>
        <w:gridCol w:w="3231"/>
      </w:tblGrid>
      <w:tr w14:paraId="7778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014" w:type="dxa"/>
            <w:tcBorders>
              <w:bottom w:val="nil"/>
            </w:tcBorders>
          </w:tcPr>
          <w:p w14:paraId="3D42DCD8">
            <w:pPr>
              <w:widowControl w:val="0"/>
              <w:tabs>
                <w:tab w:val="left" w:pos="142"/>
              </w:tabs>
              <w:ind w:firstLine="37"/>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1</w:t>
            </w:r>
          </w:p>
        </w:tc>
        <w:tc>
          <w:tcPr>
            <w:tcW w:w="1726" w:type="dxa"/>
            <w:tcBorders>
              <w:bottom w:val="nil"/>
            </w:tcBorders>
          </w:tcPr>
          <w:p w14:paraId="491F1446">
            <w:pPr>
              <w:widowControl w:val="0"/>
              <w:tabs>
                <w:tab w:val="left" w:pos="142"/>
              </w:tabs>
              <w:ind w:firstLine="37"/>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2</w:t>
            </w:r>
          </w:p>
        </w:tc>
        <w:tc>
          <w:tcPr>
            <w:tcW w:w="2668" w:type="dxa"/>
            <w:tcBorders>
              <w:bottom w:val="nil"/>
            </w:tcBorders>
          </w:tcPr>
          <w:p w14:paraId="4859980C">
            <w:pPr>
              <w:widowControl w:val="0"/>
              <w:tabs>
                <w:tab w:val="left" w:pos="142"/>
              </w:tabs>
              <w:ind w:firstLine="37"/>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3</w:t>
            </w:r>
          </w:p>
        </w:tc>
        <w:tc>
          <w:tcPr>
            <w:tcW w:w="3231" w:type="dxa"/>
            <w:tcBorders>
              <w:bottom w:val="nil"/>
            </w:tcBorders>
          </w:tcPr>
          <w:p w14:paraId="302ADD4D">
            <w:pPr>
              <w:widowControl w:val="0"/>
              <w:tabs>
                <w:tab w:val="left" w:pos="142"/>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r>
      <w:tr w14:paraId="55AC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trPr>
        <w:tc>
          <w:tcPr>
            <w:tcW w:w="2014" w:type="dxa"/>
            <w:tcBorders>
              <w:bottom w:val="nil"/>
            </w:tcBorders>
          </w:tcPr>
          <w:p w14:paraId="3FA759C2">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Мазмұндық-танымдық</w:t>
            </w:r>
          </w:p>
        </w:tc>
        <w:tc>
          <w:tcPr>
            <w:tcW w:w="1726" w:type="dxa"/>
            <w:tcBorders>
              <w:bottom w:val="nil"/>
            </w:tcBorders>
          </w:tcPr>
          <w:p w14:paraId="122B4CB5">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Метапәндік білімі</w:t>
            </w:r>
          </w:p>
        </w:tc>
        <w:tc>
          <w:tcPr>
            <w:tcW w:w="2668" w:type="dxa"/>
            <w:tcBorders>
              <w:bottom w:val="nil"/>
            </w:tcBorders>
          </w:tcPr>
          <w:p w14:paraId="222A7E71">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пәндік білімді жалпылау білімі;</w:t>
            </w:r>
          </w:p>
          <w:p w14:paraId="534181DA">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пәнаралық байланыс жасау және білімді жаңа жағдайда қолдану білігі;</w:t>
            </w:r>
          </w:p>
          <w:p w14:paraId="131F6901">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ақпаратты талдау, салыстыру, жіктеу дағдылары;</w:t>
            </w:r>
          </w:p>
          <w:p w14:paraId="370C18EA">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логикалық ойлау,</w:t>
            </w:r>
            <w:r>
              <w:rPr>
                <w:rFonts w:ascii="Times New Roman" w:hAnsi="Times New Roman" w:cs="Times New Roman"/>
                <w:sz w:val="24"/>
                <w:szCs w:val="24"/>
                <w:lang w:val="kk-KZ"/>
              </w:rPr>
              <w:t xml:space="preserve"> метапәндік нәтижелерді тану құзыреттілігі.</w:t>
            </w:r>
          </w:p>
        </w:tc>
        <w:tc>
          <w:tcPr>
            <w:tcW w:w="3231" w:type="dxa"/>
            <w:tcBorders>
              <w:bottom w:val="nil"/>
            </w:tcBorders>
          </w:tcPr>
          <w:p w14:paraId="6624A2C5">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1. Метатанымдық білім мен метатанымдық белсенділікті өзін-өзі бағалау әдістері (Ю.В.Скворцова, М.М.Кашапов).</w:t>
            </w:r>
          </w:p>
          <w:p w14:paraId="268550A3">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rPr>
              <w:t xml:space="preserve">2. </w:t>
            </w:r>
            <w:r>
              <w:rPr>
                <w:rFonts w:ascii="Times New Roman" w:hAnsi="Times New Roman" w:cs="Times New Roman"/>
                <w:sz w:val="24"/>
                <w:szCs w:val="24"/>
                <w:lang w:val="kk-KZ"/>
              </w:rPr>
              <w:t>«Оқушының логикалық әрекеттерін диагностикалау»</w:t>
            </w:r>
          </w:p>
          <w:p w14:paraId="6373345C">
            <w:pPr>
              <w:widowControl w:val="0"/>
              <w:tabs>
                <w:tab w:val="left" w:pos="142"/>
              </w:tabs>
              <w:ind w:firstLine="37"/>
              <w:jc w:val="both"/>
              <w:rPr>
                <w:rFonts w:ascii="Times New Roman" w:hAnsi="Times New Roman" w:eastAsia="Times New Roman" w:cs="Times New Roman"/>
                <w:sz w:val="24"/>
                <w:szCs w:val="24"/>
                <w:lang w:val="kk-KZ"/>
              </w:rPr>
            </w:pPr>
          </w:p>
        </w:tc>
      </w:tr>
      <w:tr w14:paraId="4BC9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tcPr>
          <w:p w14:paraId="4077E1C4">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Іс-әрекеттік-коммуникативтік</w:t>
            </w:r>
          </w:p>
        </w:tc>
        <w:tc>
          <w:tcPr>
            <w:tcW w:w="1726" w:type="dxa"/>
          </w:tcPr>
          <w:p w14:paraId="521CFDE9">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Алгоритммен жұмыс әрекеті (оқу әрекеттерін жоспарлау, орындау және түзету, өз ойын жеткізу, тыңдау, бірлескен әрекет)</w:t>
            </w:r>
          </w:p>
        </w:tc>
        <w:tc>
          <w:tcPr>
            <w:tcW w:w="2668" w:type="dxa"/>
          </w:tcPr>
          <w:p w14:paraId="3D45A817">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 әрекеттерін жоспарлау тәсілдері;</w:t>
            </w:r>
          </w:p>
          <w:p w14:paraId="344E4908">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тапсырманы орындауға жоспар құру, әрекетті бақылау және түзету;</w:t>
            </w:r>
          </w:p>
          <w:p w14:paraId="3A54871B">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өз ойын ауызша және жазбаша жеткізу;</w:t>
            </w:r>
          </w:p>
          <w:p w14:paraId="57CFF06C">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тыңдау және пікір алмасу, бірлескен оқу әрекеті, диалог жүргізу, бірлесіп шешім қабылдау.</w:t>
            </w:r>
          </w:p>
        </w:tc>
        <w:tc>
          <w:tcPr>
            <w:tcW w:w="3231" w:type="dxa"/>
          </w:tcPr>
          <w:p w14:paraId="5F47425D">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cs="Times New Roman"/>
                <w:sz w:val="24"/>
                <w:szCs w:val="24"/>
                <w:lang w:val="kk-KZ"/>
              </w:rPr>
              <w:t xml:space="preserve">1. Г. Шроу мен Р. Спери-Деннисонның </w:t>
            </w:r>
            <w:r>
              <w:rPr>
                <w:rFonts w:ascii="Times New Roman" w:hAnsi="Times New Roman" w:cs="Times New Roman"/>
                <w:bCs/>
                <w:sz w:val="24"/>
                <w:szCs w:val="24"/>
                <w:lang w:val="kk-KZ"/>
              </w:rPr>
              <w:t>Jr. Mai</w:t>
            </w:r>
            <w:r>
              <w:rPr>
                <w:rFonts w:ascii="Times New Roman" w:hAnsi="Times New Roman" w:cs="Times New Roman"/>
                <w:sz w:val="24"/>
                <w:szCs w:val="24"/>
                <w:lang w:val="kk-KZ"/>
              </w:rPr>
              <w:t xml:space="preserve"> «Метатанымдық хабардарлық сауалнамасы»;</w:t>
            </w:r>
          </w:p>
        </w:tc>
      </w:tr>
      <w:tr w14:paraId="43CC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tcPr>
          <w:p w14:paraId="182BAE3D">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Рефлексивтік-бағалаушылық</w:t>
            </w:r>
          </w:p>
        </w:tc>
        <w:tc>
          <w:tcPr>
            <w:tcW w:w="1726" w:type="dxa"/>
          </w:tcPr>
          <w:p w14:paraId="5EC80A1D">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Оқу нәтижесін талдау, өзін-өзі бағалау</w:t>
            </w:r>
          </w:p>
        </w:tc>
        <w:tc>
          <w:tcPr>
            <w:tcW w:w="2668" w:type="dxa"/>
          </w:tcPr>
          <w:p w14:paraId="3B38DDF7">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 тапсырмасын саналы орындау және оқу жауапкершілігін сезіну;</w:t>
            </w:r>
          </w:p>
          <w:p w14:paraId="0FA827FF">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оқу нәтижесін бағалау және өз жетістігін талдау;</w:t>
            </w:r>
          </w:p>
          <w:p w14:paraId="41131E41">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өз бетінше ойлау мен кемшілікті анықтау;</w:t>
            </w:r>
          </w:p>
          <w:p w14:paraId="157C7B6F">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өмірлік жағдаятта білімді қолдану, өзін-өзі бағалау,</w:t>
            </w:r>
          </w:p>
          <w:p w14:paraId="6398004D">
            <w:pPr>
              <w:widowControl w:val="0"/>
              <w:tabs>
                <w:tab w:val="left" w:pos="142"/>
              </w:tabs>
              <w:ind w:firstLine="37"/>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рефлексия жасау.</w:t>
            </w:r>
          </w:p>
        </w:tc>
        <w:tc>
          <w:tcPr>
            <w:tcW w:w="3231" w:type="dxa"/>
          </w:tcPr>
          <w:p w14:paraId="595085E7">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1.Рефлексиялық дағдыларды диагностикалау әдістемесі (Е.В.Савченко).</w:t>
            </w:r>
          </w:p>
          <w:p w14:paraId="012DD965">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2.«Өзін-өзі ұйымдастыру ерекшеліктерінің диагностикасы» авторлық сауалнамасы.</w:t>
            </w:r>
          </w:p>
          <w:p w14:paraId="56F9AF70">
            <w:pPr>
              <w:widowControl w:val="0"/>
              <w:tabs>
                <w:tab w:val="left" w:pos="142"/>
              </w:tabs>
              <w:ind w:firstLine="37"/>
              <w:jc w:val="both"/>
              <w:rPr>
                <w:rFonts w:ascii="Times New Roman" w:hAnsi="Times New Roman" w:eastAsia="Times New Roman" w:cs="Times New Roman"/>
                <w:sz w:val="24"/>
                <w:szCs w:val="24"/>
                <w:lang w:val="kk-KZ"/>
              </w:rPr>
            </w:pPr>
          </w:p>
        </w:tc>
      </w:tr>
    </w:tbl>
    <w:p w14:paraId="0CFD4FDF">
      <w:pPr>
        <w:widowControl w:val="0"/>
        <w:tabs>
          <w:tab w:val="left" w:pos="142"/>
        </w:tabs>
        <w:ind w:firstLine="567"/>
        <w:jc w:val="both"/>
        <w:rPr>
          <w:rFonts w:ascii="Times New Roman" w:hAnsi="Times New Roman" w:cs="Times New Roman"/>
          <w:sz w:val="28"/>
          <w:szCs w:val="28"/>
          <w:lang w:val="kk-KZ"/>
        </w:rPr>
      </w:pPr>
    </w:p>
    <w:p w14:paraId="6CEDD335">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міндетті шешу үшін жоғарыда кестеде көрсетілген оқушылардың метапәндер нәтижелерін дамытуда қалыптастырушы бағалауды қолдануды «</w:t>
      </w:r>
      <w:r>
        <w:rPr>
          <w:rFonts w:ascii="Times New Roman" w:hAnsi="Times New Roman" w:eastAsia="Times New Roman" w:cs="Times New Roman"/>
          <w:sz w:val="28"/>
          <w:szCs w:val="28"/>
          <w:lang w:val="kk-KZ" w:eastAsia="ru-RU"/>
        </w:rPr>
        <w:t>мотивациялық-мақсаттық»</w:t>
      </w:r>
      <w:r>
        <w:rPr>
          <w:rFonts w:ascii="Times New Roman" w:hAnsi="Times New Roman" w:cs="Times New Roman"/>
          <w:sz w:val="28"/>
          <w:szCs w:val="28"/>
          <w:lang w:val="kk-KZ"/>
        </w:rPr>
        <w:t xml:space="preserve"> бойынша,</w:t>
      </w:r>
      <w:r>
        <w:rPr>
          <w:rFonts w:ascii="Times New Roman" w:hAnsi="Times New Roman" w:eastAsia="Times New Roman" w:cs="Times New Roman"/>
          <w:sz w:val="28"/>
          <w:szCs w:val="28"/>
          <w:lang w:val="kk-KZ" w:eastAsia="ru-RU"/>
        </w:rPr>
        <w:t xml:space="preserve"> «мазмұндық-танымдық» бойынша,</w:t>
      </w:r>
      <w:r>
        <w:rPr>
          <w:rFonts w:ascii="Times New Roman" w:hAnsi="Times New Roman" w:cs="Times New Roman"/>
          <w:sz w:val="28"/>
          <w:szCs w:val="28"/>
          <w:lang w:val="kk-KZ"/>
        </w:rPr>
        <w:t xml:space="preserve"> «</w:t>
      </w:r>
      <w:r>
        <w:rPr>
          <w:rFonts w:ascii="Times New Roman" w:hAnsi="Times New Roman" w:eastAsia="Times New Roman" w:cs="Times New Roman"/>
          <w:sz w:val="28"/>
          <w:szCs w:val="28"/>
          <w:lang w:val="kk-KZ" w:eastAsia="ru-RU"/>
        </w:rPr>
        <w:t>іс-әрекеттік-коммуникативтік»</w:t>
      </w:r>
      <w:r>
        <w:rPr>
          <w:rFonts w:ascii="Times New Roman" w:hAnsi="Times New Roman" w:cs="Times New Roman"/>
          <w:sz w:val="28"/>
          <w:szCs w:val="28"/>
          <w:lang w:val="kk-KZ"/>
        </w:rPr>
        <w:t xml:space="preserve"> бойынша, «</w:t>
      </w:r>
      <w:r>
        <w:rPr>
          <w:rFonts w:ascii="Times New Roman" w:hAnsi="Times New Roman" w:eastAsia="Times New Roman" w:cs="Times New Roman"/>
          <w:sz w:val="28"/>
          <w:szCs w:val="28"/>
          <w:lang w:val="kk-KZ" w:eastAsia="ru-RU"/>
        </w:rPr>
        <w:t>рефлексивтік-бағалаушылық»</w:t>
      </w:r>
      <w:r>
        <w:rPr>
          <w:rFonts w:ascii="Times New Roman" w:hAnsi="Times New Roman" w:cs="Times New Roman"/>
          <w:sz w:val="28"/>
          <w:szCs w:val="28"/>
          <w:lang w:val="kk-KZ"/>
        </w:rPr>
        <w:t xml:space="preserve"> бойынша диагностикалау үшін алты  кесінді тапсырма орындатылды. </w:t>
      </w:r>
    </w:p>
    <w:p w14:paraId="7ACC971B">
      <w:pPr>
        <w:widowControl w:val="0"/>
        <w:tabs>
          <w:tab w:val="left" w:pos="142"/>
        </w:tabs>
        <w:ind w:firstLine="567"/>
        <w:jc w:val="both"/>
        <w:rPr>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Анықтаушы эксперимент кезеңінде мотивациялық-мақсаттық</w:t>
      </w:r>
      <w:r>
        <w:rPr>
          <w:rFonts w:ascii="Times New Roman" w:hAnsi="Times New Roman" w:cs="Times New Roman"/>
          <w:sz w:val="28"/>
          <w:szCs w:val="28"/>
          <w:lang w:val="kk-KZ"/>
        </w:rPr>
        <w:t xml:space="preserve"> компонент бойынша Оқушылардың оқу мотивациясын диагностикалау әдістемесі (А.А.Реан және В.А. Якунин, Н.Ц. Бадмаеваның редакциясы) қолданылды. А.А. Реан, В.А. Якунин және Н.Ц. Бадмаеваның редакциясымен жасалған «Оқу мотивациясын диагностикалау» әдістемесінің мақсаты – оқушылардың оқуға деген ынтасын анықтайды [163]. </w:t>
      </w:r>
    </w:p>
    <w:p w14:paraId="15CDD495">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Экспериментке қатысқан респонденттер санына (Эксперименттік топ (ЭТ) – </w:t>
      </w:r>
      <w:r>
        <w:rPr>
          <w:rFonts w:ascii="Times New Roman" w:hAnsi="Times New Roman" w:cs="Times New Roman"/>
          <w:bCs/>
          <w:sz w:val="28"/>
          <w:szCs w:val="28"/>
          <w:lang w:val="kk-KZ"/>
        </w:rPr>
        <w:t>62</w:t>
      </w:r>
      <w:r>
        <w:rPr>
          <w:rFonts w:ascii="Times New Roman" w:hAnsi="Times New Roman" w:cs="Times New Roman"/>
          <w:sz w:val="28"/>
          <w:szCs w:val="28"/>
          <w:lang w:val="kk-KZ"/>
        </w:rPr>
        <w:t xml:space="preserve">, Бақылау тобы (БТ) – </w:t>
      </w:r>
      <w:r>
        <w:rPr>
          <w:rFonts w:ascii="Times New Roman" w:hAnsi="Times New Roman" w:cs="Times New Roman"/>
          <w:bCs/>
          <w:sz w:val="28"/>
          <w:szCs w:val="28"/>
          <w:lang w:val="kk-KZ"/>
        </w:rPr>
        <w:t>58</w:t>
      </w:r>
      <w:r>
        <w:rPr>
          <w:rFonts w:ascii="Times New Roman" w:hAnsi="Times New Roman" w:cs="Times New Roman"/>
          <w:sz w:val="28"/>
          <w:szCs w:val="28"/>
          <w:lang w:val="kk-KZ"/>
        </w:rPr>
        <w:t>) сүйене отырып, анықтаушы эксперимент кезеңіне тән (әдетте мотивация деңгейі әртүрлі болатын) пайыздық көрсеткіштермен есептелген кесте мен гистограммасы берілген.</w:t>
      </w:r>
    </w:p>
    <w:p w14:paraId="14610FA7">
      <w:pPr>
        <w:pStyle w:val="17"/>
      </w:pPr>
    </w:p>
    <w:p w14:paraId="6E176EAB">
      <w:pPr>
        <w:pStyle w:val="17"/>
        <w:ind w:firstLine="0"/>
      </w:pPr>
      <w:r>
        <w:t>Кесте 19 – Анықтаушы эксперимент кезеңі бойынша мотивациялық-мақсаттық компоненті бойынша А.А. Реан, В.А. Якунин және Н.Ц. Бадмаеваның редакциясымен жасалған «Оқу мотивациясын диагностикалау» әдістемесі негізінде оқушылардың оқу мотивациялық мақсаттық диагностикалау нәтижелері</w:t>
      </w:r>
    </w:p>
    <w:p w14:paraId="13FD7894">
      <w:pPr>
        <w:pStyle w:val="17"/>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431"/>
        <w:gridCol w:w="3940"/>
      </w:tblGrid>
      <w:tr w14:paraId="74E7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7E079350">
            <w:pPr>
              <w:widowControl w:val="0"/>
              <w:tabs>
                <w:tab w:val="left" w:pos="142"/>
              </w:tabs>
              <w:ind w:firstLine="22"/>
              <w:jc w:val="center"/>
              <w:rPr>
                <w:rFonts w:ascii="Times New Roman" w:hAnsi="Times New Roman" w:cs="Times New Roman"/>
                <w:b/>
                <w:bCs/>
                <w:sz w:val="24"/>
                <w:szCs w:val="24"/>
                <w:lang w:val="kk-KZ"/>
              </w:rPr>
            </w:pPr>
            <w:r>
              <w:rPr>
                <w:rStyle w:val="10"/>
                <w:rFonts w:ascii="Times New Roman" w:hAnsi="Times New Roman" w:cs="Times New Roman"/>
                <w:b w:val="0"/>
                <w:bCs w:val="0"/>
                <w:sz w:val="24"/>
                <w:szCs w:val="24"/>
                <w:lang w:val="kk-KZ"/>
              </w:rPr>
              <w:t>Мотивация деңгейі</w:t>
            </w:r>
          </w:p>
        </w:tc>
        <w:tc>
          <w:tcPr>
            <w:tcW w:w="3431" w:type="dxa"/>
            <w:vAlign w:val="center"/>
          </w:tcPr>
          <w:p w14:paraId="03AB6432">
            <w:pPr>
              <w:widowControl w:val="0"/>
              <w:tabs>
                <w:tab w:val="left" w:pos="142"/>
              </w:tabs>
              <w:ind w:firstLine="22"/>
              <w:jc w:val="center"/>
              <w:rPr>
                <w:rFonts w:ascii="Times New Roman" w:hAnsi="Times New Roman" w:cs="Times New Roman"/>
                <w:b/>
                <w:bCs/>
                <w:sz w:val="24"/>
                <w:szCs w:val="24"/>
                <w:lang w:val="kk-KZ"/>
              </w:rPr>
            </w:pPr>
            <w:r>
              <w:rPr>
                <w:rStyle w:val="10"/>
                <w:rFonts w:ascii="Times New Roman" w:hAnsi="Times New Roman" w:cs="Times New Roman"/>
                <w:b w:val="0"/>
                <w:bCs w:val="0"/>
                <w:sz w:val="24"/>
                <w:szCs w:val="24"/>
                <w:lang w:val="kk-KZ"/>
              </w:rPr>
              <w:t>Эксперименттік топ (ЭТ) n=62</w:t>
            </w:r>
          </w:p>
        </w:tc>
        <w:tc>
          <w:tcPr>
            <w:tcW w:w="3940" w:type="dxa"/>
            <w:vAlign w:val="center"/>
          </w:tcPr>
          <w:p w14:paraId="612F76A7">
            <w:pPr>
              <w:widowControl w:val="0"/>
              <w:tabs>
                <w:tab w:val="left" w:pos="142"/>
              </w:tabs>
              <w:ind w:firstLine="22"/>
              <w:jc w:val="center"/>
              <w:rPr>
                <w:rFonts w:ascii="Times New Roman" w:hAnsi="Times New Roman" w:cs="Times New Roman"/>
                <w:b/>
                <w:bCs/>
                <w:sz w:val="24"/>
                <w:szCs w:val="24"/>
                <w:lang w:val="kk-KZ"/>
              </w:rPr>
            </w:pPr>
            <w:r>
              <w:rPr>
                <w:rStyle w:val="10"/>
                <w:rFonts w:ascii="Times New Roman" w:hAnsi="Times New Roman" w:cs="Times New Roman"/>
                <w:b w:val="0"/>
                <w:bCs w:val="0"/>
                <w:sz w:val="24"/>
                <w:szCs w:val="24"/>
                <w:lang w:val="kk-KZ"/>
              </w:rPr>
              <w:t>Бақылау тобы (БТ) n=58</w:t>
            </w:r>
          </w:p>
        </w:tc>
      </w:tr>
      <w:tr w14:paraId="145C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7C27D481">
            <w:pPr>
              <w:widowControl w:val="0"/>
              <w:tabs>
                <w:tab w:val="left" w:pos="142"/>
              </w:tabs>
              <w:ind w:firstLine="22"/>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3431" w:type="dxa"/>
            <w:vAlign w:val="center"/>
          </w:tcPr>
          <w:p w14:paraId="1F104F54">
            <w:pPr>
              <w:widowControl w:val="0"/>
              <w:tabs>
                <w:tab w:val="left" w:pos="142"/>
              </w:tabs>
              <w:ind w:firstLine="22"/>
              <w:rPr>
                <w:rFonts w:ascii="Times New Roman" w:hAnsi="Times New Roman" w:cs="Times New Roman"/>
                <w:sz w:val="24"/>
                <w:szCs w:val="24"/>
                <w:lang w:val="kk-KZ"/>
              </w:rPr>
            </w:pPr>
            <w:r>
              <w:rPr>
                <w:rFonts w:ascii="Times New Roman" w:hAnsi="Times New Roman" w:cs="Times New Roman"/>
                <w:sz w:val="24"/>
                <w:szCs w:val="24"/>
                <w:lang w:val="kk-KZ"/>
              </w:rPr>
              <w:t>12 (19,4%)</w:t>
            </w:r>
          </w:p>
        </w:tc>
        <w:tc>
          <w:tcPr>
            <w:tcW w:w="3940" w:type="dxa"/>
            <w:vAlign w:val="center"/>
          </w:tcPr>
          <w:p w14:paraId="4FC003BC">
            <w:pPr>
              <w:widowControl w:val="0"/>
              <w:tabs>
                <w:tab w:val="left" w:pos="142"/>
              </w:tabs>
              <w:ind w:firstLine="22"/>
              <w:rPr>
                <w:rFonts w:ascii="Times New Roman" w:hAnsi="Times New Roman" w:cs="Times New Roman"/>
                <w:sz w:val="24"/>
                <w:szCs w:val="24"/>
                <w:lang w:val="kk-KZ"/>
              </w:rPr>
            </w:pPr>
            <w:r>
              <w:rPr>
                <w:rFonts w:ascii="Times New Roman" w:hAnsi="Times New Roman" w:cs="Times New Roman"/>
                <w:sz w:val="24"/>
                <w:szCs w:val="24"/>
                <w:lang w:val="kk-KZ"/>
              </w:rPr>
              <w:t>11 (19%)</w:t>
            </w:r>
          </w:p>
        </w:tc>
      </w:tr>
      <w:tr w14:paraId="167B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2D9CF077">
            <w:pPr>
              <w:widowControl w:val="0"/>
              <w:tabs>
                <w:tab w:val="left" w:pos="142"/>
              </w:tabs>
              <w:ind w:firstLine="22"/>
              <w:rPr>
                <w:rFonts w:ascii="Times New Roman" w:hAnsi="Times New Roman" w:cs="Times New Roman"/>
                <w:sz w:val="24"/>
                <w:szCs w:val="24"/>
                <w:lang w:val="kk-KZ"/>
              </w:rPr>
            </w:pPr>
            <w:r>
              <w:rPr>
                <w:rFonts w:ascii="Times New Roman" w:hAnsi="Times New Roman" w:cs="Times New Roman"/>
                <w:sz w:val="24"/>
                <w:szCs w:val="24"/>
                <w:lang w:val="kk-KZ"/>
              </w:rPr>
              <w:t>Орта</w:t>
            </w:r>
          </w:p>
        </w:tc>
        <w:tc>
          <w:tcPr>
            <w:tcW w:w="3431" w:type="dxa"/>
            <w:vAlign w:val="center"/>
          </w:tcPr>
          <w:p w14:paraId="78C1CECF">
            <w:pPr>
              <w:widowControl w:val="0"/>
              <w:tabs>
                <w:tab w:val="left" w:pos="142"/>
              </w:tabs>
              <w:ind w:firstLine="22"/>
              <w:rPr>
                <w:rFonts w:ascii="Times New Roman" w:hAnsi="Times New Roman" w:cs="Times New Roman"/>
                <w:sz w:val="24"/>
                <w:szCs w:val="24"/>
                <w:lang w:val="kk-KZ"/>
              </w:rPr>
            </w:pPr>
            <w:r>
              <w:rPr>
                <w:rFonts w:ascii="Times New Roman" w:hAnsi="Times New Roman" w:cs="Times New Roman"/>
                <w:sz w:val="24"/>
                <w:szCs w:val="24"/>
                <w:lang w:val="kk-KZ"/>
              </w:rPr>
              <w:t>24 (38,7%)</w:t>
            </w:r>
          </w:p>
        </w:tc>
        <w:tc>
          <w:tcPr>
            <w:tcW w:w="3940" w:type="dxa"/>
            <w:vAlign w:val="center"/>
          </w:tcPr>
          <w:p w14:paraId="3E27C346">
            <w:pPr>
              <w:widowControl w:val="0"/>
              <w:tabs>
                <w:tab w:val="left" w:pos="142"/>
              </w:tabs>
              <w:ind w:firstLine="22"/>
              <w:rPr>
                <w:rFonts w:ascii="Times New Roman" w:hAnsi="Times New Roman" w:cs="Times New Roman"/>
                <w:sz w:val="24"/>
                <w:szCs w:val="24"/>
                <w:lang w:val="kk-KZ"/>
              </w:rPr>
            </w:pPr>
            <w:r>
              <w:rPr>
                <w:rFonts w:ascii="Times New Roman" w:hAnsi="Times New Roman" w:cs="Times New Roman"/>
                <w:sz w:val="24"/>
                <w:szCs w:val="24"/>
                <w:lang w:val="kk-KZ"/>
              </w:rPr>
              <w:t>23 (39,6%)</w:t>
            </w:r>
          </w:p>
        </w:tc>
      </w:tr>
      <w:tr w14:paraId="6A64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10658AD3">
            <w:pPr>
              <w:widowControl w:val="0"/>
              <w:tabs>
                <w:tab w:val="left" w:pos="142"/>
              </w:tabs>
              <w:rPr>
                <w:rFonts w:ascii="Times New Roman" w:hAnsi="Times New Roman" w:cs="Times New Roman"/>
                <w:sz w:val="24"/>
                <w:szCs w:val="24"/>
                <w:lang w:val="kk-KZ"/>
              </w:rPr>
            </w:pPr>
            <w:r>
              <w:rPr>
                <w:rFonts w:ascii="Times New Roman" w:hAnsi="Times New Roman" w:cs="Times New Roman"/>
                <w:bCs/>
                <w:sz w:val="24"/>
                <w:szCs w:val="24"/>
                <w:lang w:val="kk-KZ"/>
              </w:rPr>
              <w:t>Төмен</w:t>
            </w:r>
          </w:p>
        </w:tc>
        <w:tc>
          <w:tcPr>
            <w:tcW w:w="3431" w:type="dxa"/>
            <w:vAlign w:val="center"/>
          </w:tcPr>
          <w:p w14:paraId="228B8537">
            <w:pPr>
              <w:widowControl w:val="0"/>
              <w:tabs>
                <w:tab w:val="left" w:pos="142"/>
              </w:tabs>
              <w:rPr>
                <w:rFonts w:ascii="Times New Roman" w:hAnsi="Times New Roman" w:cs="Times New Roman"/>
                <w:sz w:val="24"/>
                <w:szCs w:val="24"/>
                <w:lang w:val="kk-KZ"/>
              </w:rPr>
            </w:pPr>
            <w:r>
              <w:rPr>
                <w:rFonts w:ascii="Times New Roman" w:hAnsi="Times New Roman" w:cs="Times New Roman"/>
                <w:sz w:val="24"/>
                <w:szCs w:val="24"/>
                <w:lang w:val="kk-KZ"/>
              </w:rPr>
              <w:t>26 (41,9%)</w:t>
            </w:r>
          </w:p>
        </w:tc>
        <w:tc>
          <w:tcPr>
            <w:tcW w:w="3940" w:type="dxa"/>
            <w:vAlign w:val="center"/>
          </w:tcPr>
          <w:p w14:paraId="5D824A2C">
            <w:pPr>
              <w:widowControl w:val="0"/>
              <w:tabs>
                <w:tab w:val="left" w:pos="142"/>
              </w:tabs>
              <w:rPr>
                <w:rFonts w:ascii="Times New Roman" w:hAnsi="Times New Roman" w:cs="Times New Roman"/>
                <w:sz w:val="24"/>
                <w:szCs w:val="24"/>
                <w:lang w:val="kk-KZ"/>
              </w:rPr>
            </w:pPr>
            <w:r>
              <w:rPr>
                <w:rFonts w:ascii="Times New Roman" w:hAnsi="Times New Roman" w:cs="Times New Roman"/>
                <w:sz w:val="24"/>
                <w:szCs w:val="24"/>
                <w:lang w:val="kk-KZ"/>
              </w:rPr>
              <w:t>24 (41,4%)</w:t>
            </w:r>
          </w:p>
        </w:tc>
      </w:tr>
    </w:tbl>
    <w:p w14:paraId="28CAB67A">
      <w:pPr>
        <w:pStyle w:val="17"/>
      </w:pPr>
    </w:p>
    <w:p w14:paraId="03C734C6">
      <w:pPr>
        <w:pStyle w:val="17"/>
      </w:pPr>
      <w:r>
        <w:t>Анықтаушы эксперимент кезеңінде екі топта да төмен мотивация деңгейі басым екені көрінеді (ЭТ – 41,9%, БТ – 41,4%). Бұл оқушылардың оқуға деген ішкі қызығушылығының аздығын немесе тек сыртқы факторлардың (баға алу, ата-ана қорқынышы) әсерінен оқитынын көрсетеді.</w:t>
      </w:r>
    </w:p>
    <w:p w14:paraId="0C404A3A">
      <w:pPr>
        <w:pStyle w:val="17"/>
      </w:pPr>
      <w:r>
        <w:rPr>
          <w:bCs/>
        </w:rPr>
        <w:t>Орташа деңгей:</w:t>
      </w:r>
      <w:r>
        <w:t xml:space="preserve"> респонденттердің шамамен 39%-ы оқу процесіне тұрақты емес қызығушылық танытады. Олар белгілі бір жағдайларда ғана белсенділік көрсетеді.</w:t>
      </w:r>
    </w:p>
    <w:p w14:paraId="196C52B0">
      <w:pPr>
        <w:pStyle w:val="17"/>
      </w:pPr>
      <w:r>
        <w:rPr>
          <w:bCs/>
        </w:rPr>
        <w:t>Жоғары деңгей:</w:t>
      </w:r>
      <w:r>
        <w:t xml:space="preserve"> ең аз көрсеткіш жоғары деңгейге тиесілі (19% маңында). Бұл оқушылардың танымдық қажеттіліктері жоғары және өздігінен білім алуға ұмтылыстары бар.</w:t>
      </w:r>
    </w:p>
    <w:p w14:paraId="6BACE594">
      <w:pPr>
        <w:pStyle w:val="17"/>
      </w:pPr>
      <w:r>
        <w:t xml:space="preserve">Екі топтың көрсеткіштері бір-біріне өте жақын. Бұл зерттеудің объективтілігін қамтамасыз етеді, себебі эксперимент басында екі топтың деңгейі тең болуы шарт. </w:t>
      </w:r>
    </w:p>
    <w:p w14:paraId="62F04F15">
      <w:pPr>
        <w:pStyle w:val="17"/>
      </w:pPr>
      <w:r>
        <w:t xml:space="preserve">Осы мәліметтер негізінде ЭТ және БТ топтарының нәтижелерін салыстыратын </w:t>
      </w:r>
      <w:r>
        <w:rPr>
          <w:bCs/>
        </w:rPr>
        <w:t>диаграмма (гистограмма)</w:t>
      </w:r>
      <w:r>
        <w:t xml:space="preserve"> құрылды суретте көрсетілген (сурет-17). </w:t>
      </w:r>
    </w:p>
    <w:p w14:paraId="3816BD42">
      <w:pPr>
        <w:pStyle w:val="17"/>
      </w:pPr>
    </w:p>
    <w:p w14:paraId="5B6764A4">
      <w:pPr>
        <w:pStyle w:val="17"/>
      </w:pPr>
      <w:r>
        <w:rPr>
          <w:lang w:val="ru-RU"/>
        </w:rPr>
        <w:drawing>
          <wp:inline distT="0" distB="0" distL="0" distR="0">
            <wp:extent cx="5486400" cy="2241550"/>
            <wp:effectExtent l="0" t="0" r="0" b="6350"/>
            <wp:docPr id="45"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88CD55A">
      <w:pPr>
        <w:pStyle w:val="17"/>
        <w:ind w:firstLine="0"/>
      </w:pPr>
    </w:p>
    <w:p w14:paraId="3A23686B">
      <w:pPr>
        <w:pStyle w:val="17"/>
        <w:ind w:firstLine="142"/>
      </w:pPr>
      <w:r>
        <w:t xml:space="preserve">Сурет 17 - А.А. Реан, В.А. Якунин және Н.Ц. Бадмаеваның редакциясымен </w:t>
      </w:r>
    </w:p>
    <w:p w14:paraId="6372381F">
      <w:pPr>
        <w:pStyle w:val="17"/>
      </w:pPr>
      <w:r>
        <w:t xml:space="preserve">жасалған «Оқу мотивациясын диагностикалау» әдістемесі негізінде </w:t>
      </w:r>
    </w:p>
    <w:p w14:paraId="3DE19525">
      <w:pPr>
        <w:pStyle w:val="17"/>
      </w:pPr>
      <w:r>
        <w:t>оқушылардың оқу мотивациялық мақсаттық диагностикалау нәтижелері</w:t>
      </w:r>
    </w:p>
    <w:p w14:paraId="12236FCE">
      <w:pPr>
        <w:widowControl w:val="0"/>
        <w:tabs>
          <w:tab w:val="left" w:pos="142"/>
        </w:tabs>
        <w:ind w:firstLine="567"/>
        <w:jc w:val="both"/>
        <w:rPr>
          <w:rFonts w:ascii="Times New Roman" w:hAnsi="Times New Roman" w:eastAsia="Times New Roman" w:cs="Times New Roman"/>
          <w:sz w:val="28"/>
          <w:szCs w:val="28"/>
          <w:lang w:val="kk-KZ" w:eastAsia="ru-RU"/>
        </w:rPr>
      </w:pPr>
    </w:p>
    <w:p w14:paraId="7484F09F">
      <w:pPr>
        <w:widowControl w:val="0"/>
        <w:tabs>
          <w:tab w:val="left" w:pos="142"/>
        </w:tabs>
        <w:ind w:firstLine="567"/>
        <w:jc w:val="both"/>
        <w:rPr>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Анықтаушы эксперимент келесі кезеңінде мотивациялық-мақсаттық</w:t>
      </w:r>
      <w:r>
        <w:rPr>
          <w:rFonts w:ascii="Times New Roman" w:hAnsi="Times New Roman" w:cs="Times New Roman"/>
          <w:sz w:val="28"/>
          <w:szCs w:val="28"/>
          <w:lang w:val="kk-KZ"/>
        </w:rPr>
        <w:t xml:space="preserve"> компонент бойынша Т. Элерстің «Табысқа жету мотивациясын диагностикалау» әдістемесі қолданылды. Әдімтеменің мақсаты оқушының кедергілерді жеңуге, жетістікке ұмтылуға деген дайындығын анықтайды. Бастауыш сынып оқушылары үшін бұл көрсеткіш олардың оқуға деген ынтасы мен өзіне деген сенімділігінің іргетасы болып табылады. </w:t>
      </w:r>
    </w:p>
    <w:p w14:paraId="2B100C35">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Біздің зерттеуіміздің респонденттер санына (</w:t>
      </w:r>
      <w:r>
        <w:rPr>
          <w:rFonts w:ascii="Times New Roman" w:hAnsi="Times New Roman" w:cs="Times New Roman"/>
          <w:bCs/>
          <w:sz w:val="28"/>
          <w:szCs w:val="28"/>
          <w:lang w:val="kk-KZ"/>
        </w:rPr>
        <w:t>ЭТ–62, БТ–58</w:t>
      </w:r>
      <w:r>
        <w:rPr>
          <w:rFonts w:ascii="Times New Roman" w:hAnsi="Times New Roman" w:cs="Times New Roman"/>
          <w:sz w:val="28"/>
          <w:szCs w:val="28"/>
          <w:lang w:val="kk-KZ"/>
        </w:rPr>
        <w:t>) негізделген анықтаушы эксперимент кезеңінің төменде кестесі мен талдауын ұсынамыз.</w:t>
      </w:r>
    </w:p>
    <w:p w14:paraId="21B11E41">
      <w:pPr>
        <w:pStyle w:val="4"/>
        <w:keepNext w:val="0"/>
        <w:keepLines w:val="0"/>
        <w:widowControl w:val="0"/>
        <w:tabs>
          <w:tab w:val="left" w:pos="142"/>
        </w:tabs>
        <w:spacing w:before="0"/>
        <w:ind w:firstLine="567"/>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 xml:space="preserve"> </w:t>
      </w:r>
    </w:p>
    <w:p w14:paraId="22E264A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20 - Анықтаушы эксперимент кезеңіндегі мотивациялық-мақсаттық компонент бойынша Т.Элерстің «Табысқа жету мотивациясы» әдістемесінің нәтижелері  </w:t>
      </w:r>
    </w:p>
    <w:p w14:paraId="623C279E">
      <w:pPr>
        <w:widowControl w:val="0"/>
        <w:tabs>
          <w:tab w:val="left" w:pos="142"/>
        </w:tabs>
        <w:ind w:firstLine="567"/>
        <w:jc w:val="both"/>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4"/>
        <w:gridCol w:w="2409"/>
        <w:gridCol w:w="2268"/>
        <w:gridCol w:w="2948"/>
      </w:tblGrid>
      <w:tr w14:paraId="5BF9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vAlign w:val="center"/>
          </w:tcPr>
          <w:p w14:paraId="38C8C725">
            <w:pPr>
              <w:jc w:val="center"/>
              <w:rPr>
                <w:rFonts w:ascii="Times New Roman" w:hAnsi="Times New Roman" w:cs="Times New Roman"/>
                <w:sz w:val="24"/>
                <w:szCs w:val="24"/>
              </w:rPr>
            </w:pPr>
            <w:r>
              <w:rPr>
                <w:rFonts w:ascii="Times New Roman" w:hAnsi="Times New Roman" w:cs="Times New Roman"/>
                <w:sz w:val="24"/>
                <w:szCs w:val="24"/>
              </w:rPr>
              <w:t>Мотивация деңгейі</w:t>
            </w:r>
          </w:p>
        </w:tc>
        <w:tc>
          <w:tcPr>
            <w:tcW w:w="2409" w:type="dxa"/>
            <w:vAlign w:val="center"/>
          </w:tcPr>
          <w:p w14:paraId="098C9BC1">
            <w:pPr>
              <w:jc w:val="center"/>
              <w:rPr>
                <w:rFonts w:ascii="Times New Roman" w:hAnsi="Times New Roman" w:cs="Times New Roman"/>
                <w:sz w:val="24"/>
                <w:szCs w:val="24"/>
              </w:rPr>
            </w:pPr>
            <w:r>
              <w:rPr>
                <w:rFonts w:ascii="Times New Roman" w:hAnsi="Times New Roman" w:cs="Times New Roman"/>
                <w:sz w:val="24"/>
                <w:szCs w:val="24"/>
              </w:rPr>
              <w:t>Сипаттамасы</w:t>
            </w:r>
          </w:p>
        </w:tc>
        <w:tc>
          <w:tcPr>
            <w:tcW w:w="2268" w:type="dxa"/>
            <w:vAlign w:val="center"/>
          </w:tcPr>
          <w:p w14:paraId="723FEF43">
            <w:pPr>
              <w:jc w:val="center"/>
              <w:rPr>
                <w:rFonts w:ascii="Times New Roman" w:hAnsi="Times New Roman" w:cs="Times New Roman"/>
                <w:sz w:val="24"/>
                <w:szCs w:val="24"/>
              </w:rPr>
            </w:pPr>
            <w:r>
              <w:rPr>
                <w:rFonts w:ascii="Times New Roman" w:hAnsi="Times New Roman" w:cs="Times New Roman"/>
                <w:sz w:val="24"/>
                <w:szCs w:val="24"/>
              </w:rPr>
              <w:t>Эксперименттік топ (ЭТ) n=62</w:t>
            </w:r>
          </w:p>
        </w:tc>
        <w:tc>
          <w:tcPr>
            <w:tcW w:w="2948" w:type="dxa"/>
            <w:vAlign w:val="center"/>
          </w:tcPr>
          <w:p w14:paraId="19CAC75E">
            <w:pPr>
              <w:jc w:val="center"/>
              <w:rPr>
                <w:rFonts w:ascii="Times New Roman" w:hAnsi="Times New Roman" w:cs="Times New Roman"/>
                <w:sz w:val="24"/>
                <w:szCs w:val="24"/>
              </w:rPr>
            </w:pPr>
            <w:r>
              <w:rPr>
                <w:rFonts w:ascii="Times New Roman" w:hAnsi="Times New Roman" w:cs="Times New Roman"/>
                <w:sz w:val="24"/>
                <w:szCs w:val="24"/>
              </w:rPr>
              <w:t>Бақылау тобы</w:t>
            </w:r>
          </w:p>
          <w:p w14:paraId="134F1587">
            <w:pPr>
              <w:jc w:val="center"/>
              <w:rPr>
                <w:rFonts w:ascii="Times New Roman" w:hAnsi="Times New Roman" w:cs="Times New Roman"/>
                <w:sz w:val="24"/>
                <w:szCs w:val="24"/>
              </w:rPr>
            </w:pPr>
            <w:r>
              <w:rPr>
                <w:rFonts w:ascii="Times New Roman" w:hAnsi="Times New Roman" w:cs="Times New Roman"/>
                <w:sz w:val="24"/>
                <w:szCs w:val="24"/>
              </w:rPr>
              <w:t>(БТ) n=58</w:t>
            </w:r>
          </w:p>
        </w:tc>
      </w:tr>
      <w:tr w14:paraId="4B67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vAlign w:val="center"/>
          </w:tcPr>
          <w:p w14:paraId="0FD2D531">
            <w:pPr>
              <w:widowControl w:val="0"/>
              <w:tabs>
                <w:tab w:val="left" w:pos="142"/>
              </w:tabs>
              <w:jc w:val="both"/>
              <w:rPr>
                <w:rFonts w:ascii="Times New Roman" w:hAnsi="Times New Roman" w:cs="Times New Roman"/>
                <w:sz w:val="24"/>
                <w:szCs w:val="24"/>
                <w:lang w:val="kk-KZ"/>
              </w:rPr>
            </w:pPr>
            <w:r>
              <w:rPr>
                <w:rFonts w:ascii="Times New Roman" w:hAnsi="Times New Roman" w:cs="Times New Roman"/>
                <w:bCs/>
                <w:sz w:val="24"/>
                <w:szCs w:val="24"/>
                <w:lang w:val="kk-KZ"/>
              </w:rPr>
              <w:t>Өте жоғары</w:t>
            </w:r>
          </w:p>
        </w:tc>
        <w:tc>
          <w:tcPr>
            <w:tcW w:w="2409" w:type="dxa"/>
            <w:vAlign w:val="center"/>
          </w:tcPr>
          <w:p w14:paraId="26496529">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Тәуекелге баруға дайын, белсенді</w:t>
            </w:r>
          </w:p>
        </w:tc>
        <w:tc>
          <w:tcPr>
            <w:tcW w:w="2268" w:type="dxa"/>
            <w:vAlign w:val="center"/>
          </w:tcPr>
          <w:p w14:paraId="68BA9DC0">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6 (9,7%)</w:t>
            </w:r>
          </w:p>
        </w:tc>
        <w:tc>
          <w:tcPr>
            <w:tcW w:w="2948" w:type="dxa"/>
            <w:vAlign w:val="center"/>
          </w:tcPr>
          <w:p w14:paraId="5A42B001">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5 (8,6%)</w:t>
            </w:r>
          </w:p>
        </w:tc>
      </w:tr>
      <w:tr w14:paraId="28CF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vAlign w:val="center"/>
          </w:tcPr>
          <w:p w14:paraId="4B86599C">
            <w:pPr>
              <w:widowControl w:val="0"/>
              <w:tabs>
                <w:tab w:val="left" w:pos="142"/>
              </w:tabs>
              <w:jc w:val="both"/>
              <w:rPr>
                <w:rFonts w:ascii="Times New Roman" w:hAnsi="Times New Roman" w:cs="Times New Roman"/>
                <w:sz w:val="24"/>
                <w:szCs w:val="24"/>
                <w:lang w:val="kk-KZ"/>
              </w:rPr>
            </w:pPr>
            <w:r>
              <w:rPr>
                <w:rFonts w:ascii="Times New Roman" w:hAnsi="Times New Roman" w:cs="Times New Roman"/>
                <w:bCs/>
                <w:sz w:val="24"/>
                <w:szCs w:val="24"/>
                <w:lang w:val="kk-KZ"/>
              </w:rPr>
              <w:t>Жоғары</w:t>
            </w:r>
          </w:p>
        </w:tc>
        <w:tc>
          <w:tcPr>
            <w:tcW w:w="2409" w:type="dxa"/>
            <w:vAlign w:val="center"/>
          </w:tcPr>
          <w:p w14:paraId="7C28829F">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Жетістікке жетуге ұмтылады</w:t>
            </w:r>
          </w:p>
        </w:tc>
        <w:tc>
          <w:tcPr>
            <w:tcW w:w="2268" w:type="dxa"/>
            <w:vAlign w:val="center"/>
          </w:tcPr>
          <w:p w14:paraId="3927FC82">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14 (22,6%)</w:t>
            </w:r>
          </w:p>
        </w:tc>
        <w:tc>
          <w:tcPr>
            <w:tcW w:w="2948" w:type="dxa"/>
            <w:vAlign w:val="center"/>
          </w:tcPr>
          <w:p w14:paraId="4E0ECCAF">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13 (22,4%)</w:t>
            </w:r>
          </w:p>
        </w:tc>
      </w:tr>
      <w:tr w14:paraId="15EDA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vAlign w:val="center"/>
          </w:tcPr>
          <w:p w14:paraId="318B4DF6">
            <w:pPr>
              <w:widowControl w:val="0"/>
              <w:tabs>
                <w:tab w:val="left" w:pos="142"/>
              </w:tabs>
              <w:jc w:val="both"/>
              <w:rPr>
                <w:rFonts w:ascii="Times New Roman" w:hAnsi="Times New Roman" w:cs="Times New Roman"/>
                <w:sz w:val="24"/>
                <w:szCs w:val="24"/>
                <w:lang w:val="kk-KZ"/>
              </w:rPr>
            </w:pPr>
            <w:r>
              <w:rPr>
                <w:rFonts w:ascii="Times New Roman" w:hAnsi="Times New Roman" w:cs="Times New Roman"/>
                <w:bCs/>
                <w:sz w:val="24"/>
                <w:szCs w:val="24"/>
                <w:lang w:val="kk-KZ"/>
              </w:rPr>
              <w:t>Орта</w:t>
            </w:r>
          </w:p>
        </w:tc>
        <w:tc>
          <w:tcPr>
            <w:tcW w:w="2409" w:type="dxa"/>
            <w:vAlign w:val="center"/>
          </w:tcPr>
          <w:p w14:paraId="483AB1C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Тұрақты, қалыпты ұмтылыс</w:t>
            </w:r>
          </w:p>
        </w:tc>
        <w:tc>
          <w:tcPr>
            <w:tcW w:w="2268" w:type="dxa"/>
            <w:vAlign w:val="center"/>
          </w:tcPr>
          <w:p w14:paraId="0EC31037">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18 (29,0%)</w:t>
            </w:r>
          </w:p>
        </w:tc>
        <w:tc>
          <w:tcPr>
            <w:tcW w:w="2948" w:type="dxa"/>
            <w:vAlign w:val="center"/>
          </w:tcPr>
          <w:p w14:paraId="6C51B730">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17 (29,3%)</w:t>
            </w:r>
          </w:p>
        </w:tc>
      </w:tr>
      <w:tr w14:paraId="134F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4" w:type="dxa"/>
            <w:vAlign w:val="center"/>
          </w:tcPr>
          <w:p w14:paraId="597527CA">
            <w:pPr>
              <w:widowControl w:val="0"/>
              <w:tabs>
                <w:tab w:val="left" w:pos="142"/>
              </w:tabs>
              <w:jc w:val="both"/>
              <w:rPr>
                <w:rFonts w:ascii="Times New Roman" w:hAnsi="Times New Roman" w:cs="Times New Roman"/>
                <w:sz w:val="24"/>
                <w:szCs w:val="24"/>
                <w:lang w:val="kk-KZ"/>
              </w:rPr>
            </w:pPr>
            <w:r>
              <w:rPr>
                <w:rFonts w:ascii="Times New Roman" w:hAnsi="Times New Roman" w:cs="Times New Roman"/>
                <w:bCs/>
                <w:sz w:val="24"/>
                <w:szCs w:val="24"/>
                <w:lang w:val="kk-KZ"/>
              </w:rPr>
              <w:t>Төмен</w:t>
            </w:r>
          </w:p>
        </w:tc>
        <w:tc>
          <w:tcPr>
            <w:tcW w:w="2409" w:type="dxa"/>
            <w:vAlign w:val="center"/>
          </w:tcPr>
          <w:p w14:paraId="7E845EF9">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Сәтсіздіктен қорқ</w:t>
            </w:r>
            <w:r>
              <w:rPr>
                <w:rFonts w:ascii="Times New Roman" w:hAnsi="Times New Roman" w:cs="Times New Roman"/>
                <w:sz w:val="24"/>
                <w:szCs w:val="24"/>
                <w:lang w:val="kk-KZ"/>
              </w:rPr>
              <w:cr/>
            </w:r>
            <w:r>
              <w:rPr>
                <w:rFonts w:ascii="Times New Roman" w:hAnsi="Times New Roman" w:cs="Times New Roman"/>
                <w:sz w:val="24"/>
                <w:szCs w:val="24"/>
                <w:lang w:val="kk-KZ"/>
              </w:rPr>
              <w:t>ды, енжар</w:t>
            </w:r>
          </w:p>
        </w:tc>
        <w:tc>
          <w:tcPr>
            <w:tcW w:w="2268" w:type="dxa"/>
            <w:vAlign w:val="center"/>
          </w:tcPr>
          <w:p w14:paraId="373C7A8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24 (38,7%)</w:t>
            </w:r>
          </w:p>
        </w:tc>
        <w:tc>
          <w:tcPr>
            <w:tcW w:w="2948" w:type="dxa"/>
            <w:vAlign w:val="center"/>
          </w:tcPr>
          <w:p w14:paraId="26367C6B">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23 (39,7%)</w:t>
            </w:r>
          </w:p>
        </w:tc>
      </w:tr>
    </w:tbl>
    <w:p w14:paraId="7A214955">
      <w:pPr>
        <w:widowControl w:val="0"/>
        <w:tabs>
          <w:tab w:val="left" w:pos="142"/>
        </w:tabs>
        <w:ind w:firstLine="567"/>
        <w:jc w:val="both"/>
        <w:rPr>
          <w:rFonts w:ascii="Times New Roman" w:hAnsi="Times New Roman" w:cs="Times New Roman"/>
          <w:sz w:val="28"/>
          <w:szCs w:val="28"/>
          <w:lang w:val="kk-KZ"/>
        </w:rPr>
      </w:pPr>
    </w:p>
    <w:p w14:paraId="6A073D0F">
      <w:pPr>
        <w:pStyle w:val="4"/>
        <w:keepNext w:val="0"/>
        <w:keepLines w:val="0"/>
        <w:widowControl w:val="0"/>
        <w:tabs>
          <w:tab w:val="left" w:pos="142"/>
        </w:tabs>
        <w:spacing w:before="0"/>
        <w:ind w:firstLine="567"/>
        <w:jc w:val="both"/>
        <w:rPr>
          <w:rFonts w:ascii="Times New Roman" w:hAnsi="Times New Roman" w:cs="Times New Roman"/>
          <w:b w:val="0"/>
          <w:i/>
          <w:color w:val="auto"/>
          <w:sz w:val="28"/>
          <w:szCs w:val="28"/>
          <w:lang w:val="kk-KZ"/>
        </w:rPr>
      </w:pPr>
      <w:r>
        <w:rPr>
          <w:rFonts w:ascii="Times New Roman" w:hAnsi="Times New Roman" w:cs="Times New Roman"/>
          <w:b w:val="0"/>
          <w:i/>
          <w:color w:val="auto"/>
          <w:sz w:val="28"/>
          <w:szCs w:val="28"/>
          <w:lang w:val="kk-KZ"/>
        </w:rPr>
        <w:t>Анықтаушы эксперимент кезеңі бойынша талдау:</w:t>
      </w:r>
    </w:p>
    <w:p w14:paraId="32BE59F7">
      <w:pPr>
        <w:pStyle w:val="17"/>
      </w:pPr>
      <w:r>
        <w:rPr>
          <w:bCs/>
        </w:rPr>
        <w:t>Төмен деңгейдің басымдылығы:</w:t>
      </w:r>
      <w:r>
        <w:t xml:space="preserve"> екі топта да оқушылардың шамамен </w:t>
      </w:r>
      <w:r>
        <w:rPr>
          <w:bCs/>
        </w:rPr>
        <w:t>39%-ы</w:t>
      </w:r>
      <w:r>
        <w:t xml:space="preserve"> табысқа жету мотивациясының төмен деңгейін көрсетіп отыр. Бастауыш сыныпта бұл көбінесе баланың сәтсіздікке ұшыраудан қорқуымен немесе өз күшіне сенбеуімен байланысты. Олар қиын тапсырмадан тез бас тартуға бейім.</w:t>
      </w:r>
    </w:p>
    <w:p w14:paraId="4B8E39B0">
      <w:pPr>
        <w:pStyle w:val="17"/>
      </w:pPr>
      <w:r>
        <w:rPr>
          <w:bCs/>
        </w:rPr>
        <w:t>Орташа және жоғары деңгей:</w:t>
      </w:r>
      <w:r>
        <w:t xml:space="preserve"> оқушылардың үштен бір бөлігі ғана (ЭТ – 22,6%, БТ – 22,4%) жетістікке жетуге нақты ниет білдіреді. Бұл оқушылар сабаққа белсенді қатысады, бірақ қиындық туындағанда қолдауды қажет етеді.</w:t>
      </w:r>
    </w:p>
    <w:p w14:paraId="2A47F06D">
      <w:pPr>
        <w:pStyle w:val="17"/>
      </w:pPr>
      <w:r>
        <w:t xml:space="preserve">ЭТ және БТ көрсеткіштерінің арасындағы айырмашылық өте аз (0,1% - 1,1% аралығында). Бұл эксперименттің басында екі топтың мүмкіндіктері мен психологиялық дайындығы бірдей деңгейде екенін, демек зерттеудің әрі қарай </w:t>
      </w:r>
      <w:r>
        <w:rPr>
          <w:bCs/>
        </w:rPr>
        <w:t>салыстырмалы түрде</w:t>
      </w:r>
      <w:r>
        <w:t xml:space="preserve"> жүргізілуіне толық негіз бар екенін дәлелдейді.</w:t>
      </w:r>
    </w:p>
    <w:p w14:paraId="24DF571F">
      <w:pPr>
        <w:pStyle w:val="17"/>
      </w:pPr>
      <w:r>
        <w:t>Анықтаушы эксперимент нәтижесі көрсеткендей, бастауыш сынып оқушыларының басым бөлігінде табысқа жету мотивациясының деңгейі жеткіліксіз. Бұл оқу процесіне оқушылардың өзіндік бағасын арттыратын және жетістік жағдаяттарын туғызатын арнайы әдістемелерді енгізу қажеттілігін айқындайды.</w:t>
      </w:r>
    </w:p>
    <w:p w14:paraId="271E0BB7">
      <w:pPr>
        <w:pStyle w:val="17"/>
      </w:pPr>
      <w:r>
        <w:t xml:space="preserve">Анықтаушы эксперименттің мазмұндық- танымдық компонент бойынша ЭТ мен БТ–ның бастауыш сынып оқушыларына Ю.В.Скворцова, М.М.Кашаповтың «Метатанымдық білім мен метатанымдық белсенділікті өзін-өзі бағалау әдістері» атты дигностикалық әдістемесі жүргізілді. </w:t>
      </w:r>
    </w:p>
    <w:p w14:paraId="46B441F3">
      <w:pPr>
        <w:pStyle w:val="17"/>
      </w:pPr>
      <w:r>
        <w:t xml:space="preserve">Ю.В. Скворцова мен М.М. Кашаповтың «Метатанымдық білім мен метатанымдық белсенділікті өзін-өзі бағалау әдістері» әдістемесі оқушының өз ойлау процестерін сезіну (білім) және оларды реттей алу (белсенділік) қабілетін бағалайды [164]. </w:t>
      </w:r>
    </w:p>
    <w:p w14:paraId="0C52D249">
      <w:pPr>
        <w:pStyle w:val="17"/>
        <w:rPr>
          <w:sz w:val="24"/>
          <w:szCs w:val="24"/>
        </w:rPr>
      </w:pPr>
      <w:r>
        <w:t>Мазмұндық-танымдық компонент бойынша Ю.В. Скворцова мен М.М. Кашаповтың «Метатанымдық білім мен метатанымдық белсенділікті өзін-өзі бағалау әдістері» бойынша бастауыш сынып оқушыларына жүргізілген (ЭТ – 62, БТ – 58) анықтаушы эксперимент нәтижелері төмендегі кестеде көрсетілген (кесте 21).</w:t>
      </w:r>
    </w:p>
    <w:p w14:paraId="6059E72D">
      <w:pPr>
        <w:pStyle w:val="4"/>
        <w:keepNext w:val="0"/>
        <w:keepLines w:val="0"/>
        <w:widowControl w:val="0"/>
        <w:tabs>
          <w:tab w:val="left" w:pos="142"/>
        </w:tabs>
        <w:spacing w:before="0"/>
        <w:ind w:firstLine="567"/>
        <w:jc w:val="both"/>
        <w:rPr>
          <w:rFonts w:ascii="Times New Roman" w:hAnsi="Times New Roman" w:cs="Times New Roman" w:eastAsiaTheme="minorHAnsi"/>
          <w:color w:val="auto"/>
          <w:lang w:val="kk-KZ"/>
        </w:rPr>
      </w:pPr>
    </w:p>
    <w:p w14:paraId="74068D1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21 – Анықтаушы эксперимент кезеңінде мазмұндық-танымдық компонент бойынша Ю.В.Скворцова, М.М.Кашаповтың «Метатанымдық білім мен метатанымдық белсенділікті өзін-өзі бағалау әдістері» әдістемесінен алынған метатанымдық дағдыларды диагностикалау нәтижелері </w:t>
      </w:r>
    </w:p>
    <w:p w14:paraId="3A5F090A">
      <w:pPr>
        <w:jc w:val="both"/>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3260"/>
        <w:gridCol w:w="2268"/>
        <w:gridCol w:w="2806"/>
      </w:tblGrid>
      <w:tr w14:paraId="137E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6AEA9747">
            <w:pPr>
              <w:jc w:val="center"/>
              <w:rPr>
                <w:rFonts w:ascii="Times New Roman" w:hAnsi="Times New Roman" w:cs="Times New Roman"/>
                <w:sz w:val="24"/>
                <w:szCs w:val="24"/>
              </w:rPr>
            </w:pPr>
            <w:r>
              <w:rPr>
                <w:rFonts w:ascii="Times New Roman" w:hAnsi="Times New Roman" w:cs="Times New Roman"/>
                <w:sz w:val="24"/>
                <w:szCs w:val="24"/>
              </w:rPr>
              <w:t>Деңгейлер</w:t>
            </w:r>
          </w:p>
        </w:tc>
        <w:tc>
          <w:tcPr>
            <w:tcW w:w="3260" w:type="dxa"/>
            <w:vAlign w:val="center"/>
          </w:tcPr>
          <w:p w14:paraId="44BA660B">
            <w:pPr>
              <w:jc w:val="center"/>
              <w:rPr>
                <w:rFonts w:ascii="Times New Roman" w:hAnsi="Times New Roman" w:cs="Times New Roman"/>
                <w:sz w:val="24"/>
                <w:szCs w:val="24"/>
              </w:rPr>
            </w:pPr>
            <w:r>
              <w:rPr>
                <w:rFonts w:ascii="Times New Roman" w:hAnsi="Times New Roman" w:cs="Times New Roman"/>
                <w:sz w:val="24"/>
                <w:szCs w:val="24"/>
              </w:rPr>
              <w:t>Көрсеткіш сипаттамасы</w:t>
            </w:r>
          </w:p>
        </w:tc>
        <w:tc>
          <w:tcPr>
            <w:tcW w:w="2268" w:type="dxa"/>
            <w:vAlign w:val="center"/>
          </w:tcPr>
          <w:p w14:paraId="3DE99986">
            <w:pPr>
              <w:jc w:val="center"/>
              <w:rPr>
                <w:rFonts w:ascii="Times New Roman" w:hAnsi="Times New Roman" w:cs="Times New Roman"/>
                <w:sz w:val="24"/>
                <w:szCs w:val="24"/>
              </w:rPr>
            </w:pPr>
            <w:r>
              <w:rPr>
                <w:rFonts w:ascii="Times New Roman" w:hAnsi="Times New Roman" w:cs="Times New Roman"/>
                <w:sz w:val="24"/>
                <w:szCs w:val="24"/>
              </w:rPr>
              <w:t>Эксперименттік топ (ЭТ) n=62</w:t>
            </w:r>
          </w:p>
        </w:tc>
        <w:tc>
          <w:tcPr>
            <w:tcW w:w="2806" w:type="dxa"/>
            <w:vAlign w:val="center"/>
          </w:tcPr>
          <w:p w14:paraId="45B3883D">
            <w:pPr>
              <w:jc w:val="center"/>
              <w:rPr>
                <w:rFonts w:ascii="Times New Roman" w:hAnsi="Times New Roman" w:cs="Times New Roman"/>
                <w:sz w:val="24"/>
                <w:szCs w:val="24"/>
              </w:rPr>
            </w:pPr>
            <w:r>
              <w:rPr>
                <w:rFonts w:ascii="Times New Roman" w:hAnsi="Times New Roman" w:cs="Times New Roman"/>
                <w:sz w:val="24"/>
                <w:szCs w:val="24"/>
              </w:rPr>
              <w:t>Бақылау тобы (БТ) n=58</w:t>
            </w:r>
          </w:p>
        </w:tc>
      </w:tr>
      <w:tr w14:paraId="5DB1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746F1069">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Жоғары</w:t>
            </w:r>
          </w:p>
        </w:tc>
        <w:tc>
          <w:tcPr>
            <w:tcW w:w="3260" w:type="dxa"/>
            <w:vAlign w:val="center"/>
          </w:tcPr>
          <w:p w14:paraId="63D571F8">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Тапсырманы жоспарлайды, қателерін өздігінен тауып, түзетеді.</w:t>
            </w:r>
          </w:p>
        </w:tc>
        <w:tc>
          <w:tcPr>
            <w:tcW w:w="2268" w:type="dxa"/>
            <w:vAlign w:val="center"/>
          </w:tcPr>
          <w:p w14:paraId="0E82319B">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kk-KZ"/>
              </w:rPr>
              <w:t xml:space="preserve"> </w:t>
            </w:r>
            <w:r>
              <w:rPr>
                <w:rFonts w:ascii="Times New Roman" w:hAnsi="Times New Roman" w:cs="Times New Roman"/>
                <w:sz w:val="24"/>
                <w:szCs w:val="24"/>
              </w:rPr>
              <w:t>(11,3%)</w:t>
            </w:r>
          </w:p>
        </w:tc>
        <w:tc>
          <w:tcPr>
            <w:tcW w:w="2806" w:type="dxa"/>
            <w:vAlign w:val="center"/>
          </w:tcPr>
          <w:p w14:paraId="33B5BA1C">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6 (10,3%)</w:t>
            </w:r>
          </w:p>
        </w:tc>
      </w:tr>
      <w:tr w14:paraId="467A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02E7E0AE">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Орта</w:t>
            </w:r>
          </w:p>
        </w:tc>
        <w:tc>
          <w:tcPr>
            <w:tcW w:w="3260" w:type="dxa"/>
            <w:vAlign w:val="center"/>
          </w:tcPr>
          <w:p w14:paraId="14A317B4">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Нұсқаулық бойынша жұмыс істейді, бірақ бақылауда мұғалім көмегін қажет етеді.</w:t>
            </w:r>
          </w:p>
        </w:tc>
        <w:tc>
          <w:tcPr>
            <w:tcW w:w="2268" w:type="dxa"/>
            <w:vAlign w:val="center"/>
          </w:tcPr>
          <w:p w14:paraId="4FD1197A">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22 (35,5%)</w:t>
            </w:r>
          </w:p>
        </w:tc>
        <w:tc>
          <w:tcPr>
            <w:tcW w:w="2806" w:type="dxa"/>
            <w:vAlign w:val="center"/>
          </w:tcPr>
          <w:p w14:paraId="23CB39EF">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21 (36,2%)</w:t>
            </w:r>
          </w:p>
        </w:tc>
      </w:tr>
      <w:tr w14:paraId="65C9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5CE06F05">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Төмен</w:t>
            </w:r>
          </w:p>
        </w:tc>
        <w:tc>
          <w:tcPr>
            <w:tcW w:w="3260" w:type="dxa"/>
            <w:vAlign w:val="center"/>
          </w:tcPr>
          <w:p w14:paraId="290FEEE8">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Өз іс-әрекетін талдай алмайды, қиындық туғанда жұмысты тоқтатады.</w:t>
            </w:r>
          </w:p>
        </w:tc>
        <w:tc>
          <w:tcPr>
            <w:tcW w:w="2268" w:type="dxa"/>
            <w:vAlign w:val="center"/>
          </w:tcPr>
          <w:p w14:paraId="634CF6D2">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33 (53,2%)</w:t>
            </w:r>
          </w:p>
        </w:tc>
        <w:tc>
          <w:tcPr>
            <w:tcW w:w="2806" w:type="dxa"/>
            <w:vAlign w:val="center"/>
          </w:tcPr>
          <w:p w14:paraId="1AA5CD81">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31 (53,5%)</w:t>
            </w:r>
          </w:p>
        </w:tc>
      </w:tr>
    </w:tbl>
    <w:p w14:paraId="7E6558EC">
      <w:pPr>
        <w:pStyle w:val="4"/>
        <w:keepNext w:val="0"/>
        <w:keepLines w:val="0"/>
        <w:widowControl w:val="0"/>
        <w:tabs>
          <w:tab w:val="left" w:pos="142"/>
          <w:tab w:val="left" w:pos="426"/>
        </w:tabs>
        <w:spacing w:before="0"/>
        <w:ind w:firstLine="709"/>
        <w:jc w:val="both"/>
        <w:rPr>
          <w:rFonts w:ascii="Times New Roman" w:hAnsi="Times New Roman" w:eastAsia="Times New Roman" w:cs="Times New Roman"/>
          <w:iCs/>
          <w:color w:val="auto"/>
          <w:sz w:val="28"/>
          <w:szCs w:val="28"/>
          <w:lang w:val="kk-KZ" w:eastAsia="ru-RU"/>
        </w:rPr>
      </w:pPr>
    </w:p>
    <w:p w14:paraId="111143B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Анықтаушы эксперимент нәтижелерін талдау: рефлексияның төмендігі: екі топта да оқушылардың жартысынан астамы 53% деңгейді көрсетті. Бұл бастауыш сынып оқушыларының тапсырманы орындау барысында «Мен мұны қалай істеп жатырмын?» немесе «Менің әдісім дұрыс па?» деген сұрақтар төңірегінде ойланбайтынын, яғни метатанымдық мониторингтің қалыптаспағанын білдіреді.</w:t>
      </w:r>
    </w:p>
    <w:p w14:paraId="5E602949">
      <w:pPr>
        <w:pStyle w:val="17"/>
      </w:pPr>
      <w:r>
        <w:rPr>
          <w:bCs/>
        </w:rPr>
        <w:t>Мазмұндық-танымдық қиындықтар:</w:t>
      </w:r>
      <w:r>
        <w:t xml:space="preserve"> оқушылар білімді жай ғана қабылдауға бейім (пассивті таным), бірақ сол білімді жаңа жағдайға бейімдеу немесе өз бетінше меңгеру стратегияларын қолдануда әлсіздік танытады.</w:t>
      </w:r>
    </w:p>
    <w:p w14:paraId="2A1CB2E2">
      <w:pPr>
        <w:pStyle w:val="17"/>
      </w:pPr>
      <w:r>
        <w:t>Статистикалық мәліметтерге келетін болсақ, ЭТ мен БТ топтарының деңгейлерінде айтарлықтай айырмашылық жоқ екенін растайды (айырмашылық 0,3-1% аралығында). Бұл эксперименттік әсердің (жаңа әдістеменің) тиімділігін нақты өлшеуге мүмкіндік береді.</w:t>
      </w:r>
    </w:p>
    <w:p w14:paraId="2A074804">
      <w:pPr>
        <w:widowControl w:val="0"/>
        <w:tabs>
          <w:tab w:val="left" w:pos="142"/>
          <w:tab w:val="left" w:pos="426"/>
          <w:tab w:val="left" w:pos="1134"/>
        </w:tabs>
        <w:ind w:firstLine="567"/>
        <w:jc w:val="both"/>
        <w:rPr>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 xml:space="preserve">Мотивациялық-мақсаттық және мазмұндық-танымдық </w:t>
      </w:r>
      <w:r>
        <w:rPr>
          <w:rFonts w:ascii="Times New Roman" w:hAnsi="Times New Roman" w:cs="Times New Roman"/>
          <w:sz w:val="28"/>
          <w:szCs w:val="28"/>
          <w:lang w:val="kk-KZ"/>
        </w:rPr>
        <w:t xml:space="preserve">әмбебап оқу әрекеттері (ӘОӘ) </w:t>
      </w:r>
      <w:r>
        <w:rPr>
          <w:rFonts w:ascii="Times New Roman" w:hAnsi="Times New Roman" w:eastAsia="Times New Roman" w:cs="Times New Roman"/>
          <w:sz w:val="28"/>
          <w:szCs w:val="28"/>
          <w:lang w:val="kk-KZ" w:eastAsia="ru-RU"/>
        </w:rPr>
        <w:t xml:space="preserve">бойынша </w:t>
      </w:r>
      <w:r>
        <w:rPr>
          <w:rFonts w:ascii="Times New Roman" w:hAnsi="Times New Roman" w:cs="Times New Roman"/>
          <w:sz w:val="28"/>
          <w:szCs w:val="28"/>
          <w:lang w:val="kk-KZ"/>
        </w:rPr>
        <w:t>бірінші және екінші кесінді тапсырмалар негізінде  оқушылардың «Білім» метапәні бойынша Қазақ тілі мен Математика пәндеріндегі «жиын», жинақтау ұғымдарын білуі тексерілді.</w:t>
      </w:r>
    </w:p>
    <w:p w14:paraId="746298F7">
      <w:pPr>
        <w:widowControl w:val="0"/>
        <w:tabs>
          <w:tab w:val="left" w:pos="142"/>
          <w:tab w:val="left" w:pos="1134"/>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Бірінші кесінді тапсырма. «Оқушының логикалық әрекеттерін диагностикалау» деп аталды. Тапсырма алгоритмдері:</w:t>
      </w:r>
    </w:p>
    <w:p w14:paraId="059341EE">
      <w:pPr>
        <w:pStyle w:val="27"/>
      </w:pPr>
      <w:r>
        <w:t>берілген сөздерді ретімен қойып, олардың барлығын бір атаумен беру керек: Тек ата. Түп ата. Баба. Арғы ата. Ата. Әке. Бала. (жауабы; Шежіре)</w:t>
      </w:r>
    </w:p>
    <w:p w14:paraId="7D550739">
      <w:pPr>
        <w:pStyle w:val="27"/>
      </w:pPr>
      <w:r>
        <w:t>берілген сөздерді өзара ұқсас байланыстарына қарай екі шеңберге бөліп жинақтап жазу керек: жеті ата, аспан, шежіре, метеорит, тек ата, Ай, түп ата, Күн, баба, Жетіқарақшы, әке, шоқжұлдыз, бала.</w:t>
      </w:r>
    </w:p>
    <w:p w14:paraId="420305A6">
      <w:pPr>
        <w:widowControl w:val="0"/>
        <w:tabs>
          <w:tab w:val="left" w:pos="0"/>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g">
            <w:drawing>
              <wp:anchor distT="0" distB="0" distL="114300" distR="114300" simplePos="0" relativeHeight="251676672" behindDoc="0" locked="0" layoutInCell="1" allowOverlap="1">
                <wp:simplePos x="0" y="0"/>
                <wp:positionH relativeFrom="column">
                  <wp:posOffset>1758950</wp:posOffset>
                </wp:positionH>
                <wp:positionV relativeFrom="paragraph">
                  <wp:posOffset>201930</wp:posOffset>
                </wp:positionV>
                <wp:extent cx="2388235" cy="767080"/>
                <wp:effectExtent l="19050" t="38100" r="12065" b="52070"/>
                <wp:wrapNone/>
                <wp:docPr id="42" name="Группа 29"/>
                <wp:cNvGraphicFramePr/>
                <a:graphic xmlns:a="http://schemas.openxmlformats.org/drawingml/2006/main">
                  <a:graphicData uri="http://schemas.microsoft.com/office/word/2010/wordprocessingGroup">
                    <wpg:wgp>
                      <wpg:cNvGrpSpPr/>
                      <wpg:grpSpPr>
                        <a:xfrm rot="21450162" flipV="1">
                          <a:off x="0" y="0"/>
                          <a:ext cx="2388235" cy="767080"/>
                          <a:chOff x="0" y="0"/>
                          <a:chExt cx="16383" cy="9144"/>
                        </a:xfrm>
                      </wpg:grpSpPr>
                      <wps:wsp>
                        <wps:cNvPr id="43" name="Овал 5"/>
                        <wps:cNvSpPr>
                          <a:spLocks noChangeArrowheads="1"/>
                        </wps:cNvSpPr>
                        <wps:spPr bwMode="auto">
                          <a:xfrm>
                            <a:off x="0" y="0"/>
                            <a:ext cx="10058" cy="9144"/>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35BF58CE">
                              <w:pPr>
                                <w:jc w:val="center"/>
                                <w:rPr>
                                  <w:lang w:val="kk-KZ"/>
                                </w:rPr>
                              </w:pPr>
                              <w:r>
                                <w:rPr>
                                  <w:lang w:val="kk-KZ"/>
                                </w:rPr>
                                <w:t>1</w:t>
                              </w:r>
                            </w:p>
                          </w:txbxContent>
                        </wps:txbx>
                        <wps:bodyPr rot="0" vert="horz" wrap="square" lIns="91440" tIns="45720" rIns="91440" bIns="45720" anchor="ctr" anchorCtr="0" upright="1">
                          <a:noAutofit/>
                        </wps:bodyPr>
                      </wps:wsp>
                      <wps:wsp>
                        <wps:cNvPr id="44" name="Овал 6"/>
                        <wps:cNvSpPr>
                          <a:spLocks noChangeArrowheads="1"/>
                        </wps:cNvSpPr>
                        <wps:spPr bwMode="auto">
                          <a:xfrm>
                            <a:off x="7239" y="0"/>
                            <a:ext cx="9144" cy="9144"/>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1395D0AA">
                              <w:pPr>
                                <w:jc w:val="center"/>
                                <w:rPr>
                                  <w:lang w:val="kk-KZ"/>
                                </w:rPr>
                              </w:pPr>
                              <w:r>
                                <w:rPr>
                                  <w:lang w:val="kk-KZ"/>
                                </w:rPr>
                                <w:t>2</w:t>
                              </w:r>
                            </w:p>
                          </w:txbxContent>
                        </wps:txbx>
                        <wps:bodyPr rot="0" vert="horz" wrap="square" lIns="91440" tIns="45720" rIns="91440" bIns="45720" anchor="ctr" anchorCtr="0" upright="1">
                          <a:noAutofit/>
                        </wps:bodyPr>
                      </wps:wsp>
                    </wpg:wgp>
                  </a:graphicData>
                </a:graphic>
              </wp:anchor>
            </w:drawing>
          </mc:Choice>
          <mc:Fallback>
            <w:pict>
              <v:group id="Группа 29" o:spid="_x0000_s1026" o:spt="203" style="position:absolute;left:0pt;flip:y;margin-left:138.5pt;margin-top:15.9pt;height:60.4pt;width:188.05pt;rotation:163663f;z-index:251676672;mso-width-relative:page;mso-height-relative:page;" coordsize="16383,9144" o:gfxdata="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">
                <o:lock v:ext="edit" aspectratio="f"/>
                <v:shape id="Овал 5" o:spid="_x0000_s1026" o:spt="3" type="#_x0000_t3" style="position:absolute;left:0;top:0;height:9144;width:10058;v-text-anchor:middle;" fillcolor="#FFFFFF [3201]" filled="t" stroked="t" coordsize="21600,21600" o:gfxdata="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Ve3oL4A&#10;AADbAAAADwAAAAAAAAABACAAAAAiAAAAZHJzL2Rvd25yZXYueG1sUEsBAhQAFAAAAAgAh07iQDMv&#10;BZ47AAAAOQAAABAAAAAAAAAAAQAgAAAADQEAAGRycy9zaGFwZXhtbC54bWxQSwUGAAAAAAYABgBb&#10;AQAAtwMAAAAA&#10;">
                  <v:fill on="t" focussize="0,0"/>
                  <v:stroke weight="2pt" color="#4F81BD [3204]" joinstyle="round"/>
                  <v:imagedata o:title=""/>
                  <o:lock v:ext="edit" aspectratio="f"/>
                  <v:textbox>
                    <w:txbxContent>
                      <w:p w14:paraId="35BF58CE">
                        <w:pPr>
                          <w:jc w:val="center"/>
                          <w:rPr>
                            <w:lang w:val="kk-KZ"/>
                          </w:rPr>
                        </w:pPr>
                        <w:r>
                          <w:rPr>
                            <w:lang w:val="kk-KZ"/>
                          </w:rPr>
                          <w:t>1</w:t>
                        </w:r>
                      </w:p>
                    </w:txbxContent>
                  </v:textbox>
                </v:shape>
                <v:shape id="Овал 6" o:spid="_x0000_s1026" o:spt="3" type="#_x0000_t3" style="position:absolute;left:7239;top:0;height:9144;width:9144;v-text-anchor:middle;" fillcolor="#FFFFFF [3201]" filled="t" stroked="t" coordsize="21600,21600" o:gfxdata="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4v1L4A&#10;AADbAAAADwAAAAAAAAABACAAAAAiAAAAZHJzL2Rvd25yZXYueG1sUEsBAhQAFAAAAAgAh07iQDMv&#10;BZ47AAAAOQAAABAAAAAAAAAAAQAgAAAADQEAAGRycy9zaGFwZXhtbC54bWxQSwUGAAAAAAYABgBb&#10;AQAAtwMAAAAA&#10;">
                  <v:fill on="t" focussize="0,0"/>
                  <v:stroke weight="2pt" color="#4F81BD [3204]" joinstyle="round"/>
                  <v:imagedata o:title=""/>
                  <o:lock v:ext="edit" aspectratio="f"/>
                  <v:textbox>
                    <w:txbxContent>
                      <w:p w14:paraId="1395D0AA">
                        <w:pPr>
                          <w:jc w:val="center"/>
                          <w:rPr>
                            <w:lang w:val="kk-KZ"/>
                          </w:rPr>
                        </w:pPr>
                        <w:r>
                          <w:rPr>
                            <w:lang w:val="kk-KZ"/>
                          </w:rPr>
                          <w:t>2</w:t>
                        </w:r>
                      </w:p>
                    </w:txbxContent>
                  </v:textbox>
                </v:shape>
              </v:group>
            </w:pict>
          </mc:Fallback>
        </mc:AlternateContent>
      </w:r>
    </w:p>
    <w:p w14:paraId="08FC9989">
      <w:pPr>
        <w:widowControl w:val="0"/>
        <w:tabs>
          <w:tab w:val="left" w:pos="0"/>
          <w:tab w:val="left" w:pos="142"/>
        </w:tabs>
        <w:ind w:firstLine="567"/>
        <w:jc w:val="both"/>
        <w:rPr>
          <w:rFonts w:ascii="Times New Roman" w:hAnsi="Times New Roman" w:cs="Times New Roman"/>
          <w:sz w:val="28"/>
          <w:szCs w:val="28"/>
          <w:lang w:val="kk-KZ"/>
        </w:rPr>
      </w:pPr>
    </w:p>
    <w:p w14:paraId="5D9AC348">
      <w:pPr>
        <w:widowControl w:val="0"/>
        <w:tabs>
          <w:tab w:val="left" w:pos="0"/>
          <w:tab w:val="left" w:pos="142"/>
        </w:tabs>
        <w:ind w:firstLine="567"/>
        <w:jc w:val="both"/>
        <w:rPr>
          <w:rFonts w:ascii="Times New Roman" w:hAnsi="Times New Roman" w:cs="Times New Roman"/>
          <w:sz w:val="28"/>
          <w:szCs w:val="28"/>
          <w:lang w:val="kk-KZ"/>
        </w:rPr>
      </w:pPr>
    </w:p>
    <w:p w14:paraId="154288EF">
      <w:pPr>
        <w:widowControl w:val="0"/>
        <w:tabs>
          <w:tab w:val="left" w:pos="0"/>
          <w:tab w:val="left" w:pos="142"/>
        </w:tabs>
        <w:ind w:firstLine="567"/>
        <w:jc w:val="both"/>
        <w:rPr>
          <w:rFonts w:ascii="Times New Roman" w:hAnsi="Times New Roman" w:cs="Times New Roman"/>
          <w:sz w:val="28"/>
          <w:szCs w:val="28"/>
          <w:lang w:val="kk-KZ"/>
        </w:rPr>
      </w:pPr>
    </w:p>
    <w:p w14:paraId="348C0241">
      <w:pPr>
        <w:widowControl w:val="0"/>
        <w:tabs>
          <w:tab w:val="left" w:pos="0"/>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A3F51C0">
      <w:pPr>
        <w:widowControl w:val="0"/>
        <w:tabs>
          <w:tab w:val="left" w:pos="142"/>
          <w:tab w:val="left" w:pos="462"/>
        </w:tabs>
        <w:ind w:firstLine="567"/>
        <w:jc w:val="center"/>
        <w:rPr>
          <w:rFonts w:ascii="Times New Roman" w:hAnsi="Times New Roman" w:cs="Times New Roman"/>
          <w:sz w:val="28"/>
          <w:szCs w:val="28"/>
          <w:lang w:val="kk-KZ"/>
        </w:rPr>
      </w:pPr>
    </w:p>
    <w:p w14:paraId="6A30204B">
      <w:pPr>
        <w:widowControl w:val="0"/>
        <w:tabs>
          <w:tab w:val="left" w:pos="142"/>
          <w:tab w:val="left" w:pos="462"/>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18 - </w:t>
      </w:r>
      <w:r>
        <w:rPr>
          <w:rFonts w:ascii="Times New Roman" w:hAnsi="Times New Roman" w:eastAsia="Times New Roman" w:cs="Times New Roman"/>
          <w:sz w:val="28"/>
          <w:szCs w:val="28"/>
          <w:lang w:val="kk-KZ" w:eastAsia="ru-RU"/>
        </w:rPr>
        <w:t>Мотивациялық-мақсаттық және мазмұндық-танымдық</w:t>
      </w:r>
      <w:r>
        <w:rPr>
          <w:rFonts w:ascii="Times New Roman" w:hAnsi="Times New Roman" w:cs="Times New Roman"/>
          <w:sz w:val="28"/>
          <w:szCs w:val="28"/>
          <w:lang w:val="kk-KZ"/>
        </w:rPr>
        <w:t xml:space="preserve"> әмбебап оқу әрекеттері (ӘОӘ) бойынша бірінші және екінші кесінді тапсырма нәтижесі</w:t>
      </w:r>
    </w:p>
    <w:p w14:paraId="5353CCAA">
      <w:pPr>
        <w:widowControl w:val="0"/>
        <w:tabs>
          <w:tab w:val="left" w:pos="0"/>
          <w:tab w:val="left" w:pos="142"/>
        </w:tabs>
        <w:ind w:firstLine="567"/>
        <w:jc w:val="both"/>
        <w:rPr>
          <w:rFonts w:ascii="Times New Roman" w:hAnsi="Times New Roman" w:eastAsia="Times New Roman" w:cs="Times New Roman"/>
          <w:sz w:val="28"/>
          <w:szCs w:val="28"/>
          <w:lang w:val="kk-KZ" w:eastAsia="ru-RU"/>
        </w:rPr>
      </w:pPr>
    </w:p>
    <w:p w14:paraId="50DF736B">
      <w:pPr>
        <w:widowControl w:val="0"/>
        <w:tabs>
          <w:tab w:val="left" w:pos="0"/>
          <w:tab w:val="left" w:pos="142"/>
        </w:tabs>
        <w:ind w:firstLine="567"/>
        <w:jc w:val="both"/>
        <w:rPr>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Мотивациялық-мақсаттық және мазмұндық-танымдық</w:t>
      </w:r>
      <w:r>
        <w:rPr>
          <w:rFonts w:ascii="Times New Roman" w:hAnsi="Times New Roman" w:cs="Times New Roman"/>
          <w:sz w:val="28"/>
          <w:szCs w:val="28"/>
          <w:lang w:val="kk-KZ"/>
        </w:rPr>
        <w:t xml:space="preserve"> компоненттер бойынша бірінші кесінді және екінші кесінді тапсырмалар арқылы оқушылардың «Қазақ тілі» мен «Математика» пәндеріндегі білімдерін тірек етіп, жиын, бір шеңберге, бір тақырып аясына жинақтау ой операцияларын қолдану дағдылары тексерілді. Бірінші және екінші кесінді тапсырманың орындалу нәтижесі 22-кестеде және 19-суретте</w:t>
      </w:r>
      <w:r>
        <w:rPr>
          <w:rFonts w:hint="default" w:ascii="Times New Roman" w:hAnsi="Times New Roman" w:cs="Times New Roman"/>
          <w:sz w:val="28"/>
          <w:szCs w:val="28"/>
          <w:lang w:val="kk-KZ"/>
        </w:rPr>
        <w:t xml:space="preserve"> </w:t>
      </w:r>
      <w:r>
        <w:rPr>
          <w:rFonts w:ascii="Times New Roman" w:hAnsi="Times New Roman" w:cs="Times New Roman"/>
          <w:sz w:val="28"/>
          <w:szCs w:val="28"/>
          <w:lang w:val="kk-KZ"/>
        </w:rPr>
        <w:t>көрсетілді.</w:t>
      </w:r>
    </w:p>
    <w:p w14:paraId="275BABA9">
      <w:pPr>
        <w:widowControl w:val="0"/>
        <w:tabs>
          <w:tab w:val="left" w:pos="0"/>
          <w:tab w:val="left" w:pos="142"/>
        </w:tabs>
        <w:ind w:firstLine="567"/>
        <w:jc w:val="both"/>
        <w:rPr>
          <w:rFonts w:ascii="Times New Roman" w:hAnsi="Times New Roman" w:cs="Times New Roman"/>
          <w:sz w:val="28"/>
          <w:szCs w:val="28"/>
          <w:lang w:val="kk-KZ"/>
        </w:rPr>
      </w:pPr>
    </w:p>
    <w:p w14:paraId="47BDC49F">
      <w:pPr>
        <w:widowControl w:val="0"/>
        <w:tabs>
          <w:tab w:val="left" w:pos="0"/>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02D5396E">
      <w:pPr>
        <w:widowControl w:val="0"/>
        <w:tabs>
          <w:tab w:val="left" w:pos="0"/>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22 – </w:t>
      </w:r>
      <w:r>
        <w:rPr>
          <w:rFonts w:ascii="Times New Roman" w:hAnsi="Times New Roman" w:eastAsia="Times New Roman" w:cs="Times New Roman"/>
          <w:sz w:val="28"/>
          <w:szCs w:val="28"/>
          <w:lang w:val="kk-KZ" w:eastAsia="ru-RU"/>
        </w:rPr>
        <w:t>Мотивациялық-мақсаттық және мазмұндық-танымдық</w:t>
      </w:r>
      <w:r>
        <w:rPr>
          <w:rFonts w:ascii="Times New Roman" w:hAnsi="Times New Roman" w:cs="Times New Roman"/>
          <w:sz w:val="28"/>
          <w:szCs w:val="28"/>
          <w:lang w:val="kk-KZ"/>
        </w:rPr>
        <w:t xml:space="preserve"> әмбебап оқу әрекеттері (ӘОӘ) бойынша «Оқушының логикалық әрекеттерін диагностикалау» әдістемесі бірінші және екінші кесінді тапсырма нәтижесі (авторлық құрастырған тапсырмалар негізінде)</w:t>
      </w:r>
    </w:p>
    <w:p w14:paraId="4908EBEE">
      <w:pPr>
        <w:widowControl w:val="0"/>
        <w:tabs>
          <w:tab w:val="left" w:pos="0"/>
          <w:tab w:val="left" w:pos="142"/>
        </w:tabs>
        <w:jc w:val="both"/>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2"/>
        <w:gridCol w:w="1701"/>
        <w:gridCol w:w="1701"/>
        <w:gridCol w:w="1701"/>
        <w:gridCol w:w="1814"/>
      </w:tblGrid>
      <w:tr w14:paraId="6AC0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2722" w:type="dxa"/>
            <w:vMerge w:val="restart"/>
          </w:tcPr>
          <w:p w14:paraId="764FE16D">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Деңгейлері</w:t>
            </w:r>
          </w:p>
          <w:p w14:paraId="71880CE1">
            <w:pPr>
              <w:widowControl w:val="0"/>
              <w:tabs>
                <w:tab w:val="left" w:pos="142"/>
                <w:tab w:val="left" w:pos="462"/>
              </w:tabs>
              <w:jc w:val="both"/>
              <w:rPr>
                <w:rFonts w:ascii="Times New Roman" w:hAnsi="Times New Roman" w:cs="Times New Roman"/>
                <w:sz w:val="24"/>
                <w:szCs w:val="24"/>
                <w:lang w:val="kk-KZ"/>
              </w:rPr>
            </w:pPr>
          </w:p>
        </w:tc>
        <w:tc>
          <w:tcPr>
            <w:tcW w:w="3402" w:type="dxa"/>
            <w:gridSpan w:val="2"/>
          </w:tcPr>
          <w:p w14:paraId="0B62FE5D">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Эксперименттік топ –</w:t>
            </w:r>
          </w:p>
          <w:p w14:paraId="6FC4FB8A">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62 оқушы</w:t>
            </w:r>
          </w:p>
        </w:tc>
        <w:tc>
          <w:tcPr>
            <w:tcW w:w="3515" w:type="dxa"/>
            <w:gridSpan w:val="2"/>
          </w:tcPr>
          <w:p w14:paraId="72F2E174">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Бақылау тобы – 58 оқушы</w:t>
            </w:r>
          </w:p>
        </w:tc>
      </w:tr>
      <w:tr w14:paraId="0A17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2722" w:type="dxa"/>
            <w:vMerge w:val="continue"/>
          </w:tcPr>
          <w:p w14:paraId="663D5333">
            <w:pPr>
              <w:widowControl w:val="0"/>
              <w:tabs>
                <w:tab w:val="left" w:pos="142"/>
                <w:tab w:val="left" w:pos="462"/>
              </w:tabs>
              <w:jc w:val="both"/>
              <w:rPr>
                <w:rFonts w:ascii="Times New Roman" w:hAnsi="Times New Roman" w:cs="Times New Roman"/>
                <w:sz w:val="24"/>
                <w:szCs w:val="24"/>
                <w:lang w:val="kk-KZ"/>
              </w:rPr>
            </w:pPr>
          </w:p>
        </w:tc>
        <w:tc>
          <w:tcPr>
            <w:tcW w:w="1701" w:type="dxa"/>
          </w:tcPr>
          <w:p w14:paraId="59ADAD15">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1.1 тапсырма</w:t>
            </w:r>
          </w:p>
        </w:tc>
        <w:tc>
          <w:tcPr>
            <w:tcW w:w="1701" w:type="dxa"/>
          </w:tcPr>
          <w:p w14:paraId="76D5EB7F">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.1 тапсырма</w:t>
            </w:r>
          </w:p>
        </w:tc>
        <w:tc>
          <w:tcPr>
            <w:tcW w:w="1701" w:type="dxa"/>
          </w:tcPr>
          <w:p w14:paraId="07B8646C">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1.1 тапсырма</w:t>
            </w:r>
          </w:p>
        </w:tc>
        <w:tc>
          <w:tcPr>
            <w:tcW w:w="1814" w:type="dxa"/>
          </w:tcPr>
          <w:p w14:paraId="47F12B52">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2.2 тапсырма</w:t>
            </w:r>
          </w:p>
        </w:tc>
      </w:tr>
      <w:tr w14:paraId="204D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tcPr>
          <w:p w14:paraId="4D980064">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Оқушының логикалық әрекеттерінің жоғары деңгейі</w:t>
            </w:r>
          </w:p>
        </w:tc>
        <w:tc>
          <w:tcPr>
            <w:tcW w:w="1701" w:type="dxa"/>
          </w:tcPr>
          <w:p w14:paraId="5B53DE55">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7(11,2)</w:t>
            </w:r>
          </w:p>
        </w:tc>
        <w:tc>
          <w:tcPr>
            <w:tcW w:w="1701" w:type="dxa"/>
          </w:tcPr>
          <w:p w14:paraId="3B855332">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6 (9,6)</w:t>
            </w:r>
          </w:p>
        </w:tc>
        <w:tc>
          <w:tcPr>
            <w:tcW w:w="1701" w:type="dxa"/>
          </w:tcPr>
          <w:p w14:paraId="04D589B9">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6 (10,3)</w:t>
            </w:r>
          </w:p>
        </w:tc>
        <w:tc>
          <w:tcPr>
            <w:tcW w:w="1814" w:type="dxa"/>
          </w:tcPr>
          <w:p w14:paraId="0F11288B">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5 (8,6)</w:t>
            </w:r>
          </w:p>
        </w:tc>
      </w:tr>
      <w:tr w14:paraId="7DB5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tcPr>
          <w:p w14:paraId="4B054B9D">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Оқушының логикалық әрекеттерінің орта деңгейі</w:t>
            </w:r>
          </w:p>
        </w:tc>
        <w:tc>
          <w:tcPr>
            <w:tcW w:w="1701" w:type="dxa"/>
          </w:tcPr>
          <w:p w14:paraId="2532B348">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24 (38,7)</w:t>
            </w:r>
          </w:p>
        </w:tc>
        <w:tc>
          <w:tcPr>
            <w:tcW w:w="1701" w:type="dxa"/>
          </w:tcPr>
          <w:p w14:paraId="2514A48E">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26 (41,9)</w:t>
            </w:r>
          </w:p>
        </w:tc>
        <w:tc>
          <w:tcPr>
            <w:tcW w:w="1701" w:type="dxa"/>
          </w:tcPr>
          <w:p w14:paraId="23F9956F">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22 (37,9)</w:t>
            </w:r>
          </w:p>
        </w:tc>
        <w:tc>
          <w:tcPr>
            <w:tcW w:w="1814" w:type="dxa"/>
          </w:tcPr>
          <w:p w14:paraId="38E67F7E">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19 (32,7)</w:t>
            </w:r>
          </w:p>
        </w:tc>
      </w:tr>
      <w:tr w14:paraId="68BC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tcPr>
          <w:p w14:paraId="44582826">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Оқушының логикалық әрекеттерінің төмен деңгейі</w:t>
            </w:r>
          </w:p>
        </w:tc>
        <w:tc>
          <w:tcPr>
            <w:tcW w:w="1701" w:type="dxa"/>
          </w:tcPr>
          <w:p w14:paraId="05090D34">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31(50)</w:t>
            </w:r>
          </w:p>
        </w:tc>
        <w:tc>
          <w:tcPr>
            <w:tcW w:w="1701" w:type="dxa"/>
          </w:tcPr>
          <w:p w14:paraId="474C3DBC">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29 (46,7)</w:t>
            </w:r>
          </w:p>
        </w:tc>
        <w:tc>
          <w:tcPr>
            <w:tcW w:w="1701" w:type="dxa"/>
          </w:tcPr>
          <w:p w14:paraId="52E937D4">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30 (51,7)</w:t>
            </w:r>
          </w:p>
        </w:tc>
        <w:tc>
          <w:tcPr>
            <w:tcW w:w="1814" w:type="dxa"/>
          </w:tcPr>
          <w:p w14:paraId="580F9462">
            <w:pPr>
              <w:widowControl w:val="0"/>
              <w:tabs>
                <w:tab w:val="left" w:pos="142"/>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34 (58,6)</w:t>
            </w:r>
          </w:p>
        </w:tc>
      </w:tr>
    </w:tbl>
    <w:p w14:paraId="1DFBD6CF">
      <w:pPr>
        <w:widowControl w:val="0"/>
        <w:tabs>
          <w:tab w:val="left" w:pos="142"/>
          <w:tab w:val="left" w:pos="462"/>
        </w:tabs>
        <w:ind w:firstLine="567"/>
        <w:jc w:val="both"/>
        <w:rPr>
          <w:rFonts w:ascii="Times New Roman" w:hAnsi="Times New Roman" w:cs="Times New Roman"/>
          <w:sz w:val="28"/>
          <w:szCs w:val="28"/>
          <w:lang w:val="kk-KZ"/>
        </w:rPr>
      </w:pPr>
    </w:p>
    <w:p w14:paraId="616C7613">
      <w:pPr>
        <w:widowControl w:val="0"/>
        <w:tabs>
          <w:tab w:val="left" w:pos="142"/>
          <w:tab w:val="left" w:pos="462"/>
        </w:tabs>
        <w:ind w:firstLine="567"/>
        <w:jc w:val="both"/>
        <w:rPr>
          <w:rFonts w:ascii="Times New Roman" w:hAnsi="Times New Roman" w:cs="Times New Roman"/>
          <w:sz w:val="28"/>
          <w:szCs w:val="28"/>
          <w:lang w:val="kk-KZ"/>
        </w:rPr>
      </w:pPr>
    </w:p>
    <w:p w14:paraId="18FA9D8F">
      <w:pPr>
        <w:widowControl w:val="0"/>
        <w:tabs>
          <w:tab w:val="left" w:pos="37"/>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176520" cy="2156460"/>
            <wp:effectExtent l="0" t="0" r="0" b="0"/>
            <wp:docPr id="1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17B2494">
      <w:pPr>
        <w:widowControl w:val="0"/>
        <w:tabs>
          <w:tab w:val="left" w:pos="142"/>
          <w:tab w:val="left" w:pos="462"/>
        </w:tabs>
        <w:ind w:firstLine="567"/>
        <w:jc w:val="center"/>
        <w:rPr>
          <w:rFonts w:ascii="Times New Roman" w:hAnsi="Times New Roman" w:cs="Times New Roman"/>
          <w:sz w:val="28"/>
          <w:szCs w:val="28"/>
          <w:lang w:val="kk-KZ"/>
        </w:rPr>
      </w:pPr>
    </w:p>
    <w:p w14:paraId="4C37335B">
      <w:pPr>
        <w:widowControl w:val="0"/>
        <w:tabs>
          <w:tab w:val="left" w:pos="142"/>
          <w:tab w:val="left" w:pos="462"/>
        </w:tabs>
        <w:ind w:firstLine="567"/>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19 – </w:t>
      </w:r>
      <w:r>
        <w:rPr>
          <w:rFonts w:ascii="Times New Roman" w:hAnsi="Times New Roman" w:eastAsia="Times New Roman" w:cs="Times New Roman"/>
          <w:sz w:val="28"/>
          <w:szCs w:val="28"/>
          <w:lang w:val="kk-KZ" w:eastAsia="ru-RU"/>
        </w:rPr>
        <w:t>Мотивациялық-мақсаттық және мазмұндық-танымдық</w:t>
      </w:r>
      <w:r>
        <w:rPr>
          <w:rFonts w:ascii="Times New Roman" w:hAnsi="Times New Roman" w:cs="Times New Roman"/>
          <w:sz w:val="28"/>
          <w:szCs w:val="28"/>
          <w:lang w:val="kk-KZ"/>
        </w:rPr>
        <w:t xml:space="preserve"> әмбебап оқу әрекеттері (ӘОӘ) бойынша бірінші және екінші кесінді тапсырма нәтижесінің гистограммасы</w:t>
      </w:r>
    </w:p>
    <w:p w14:paraId="7CBA11FB">
      <w:pPr>
        <w:widowControl w:val="0"/>
        <w:tabs>
          <w:tab w:val="left" w:pos="142"/>
          <w:tab w:val="left" w:pos="462"/>
        </w:tabs>
        <w:ind w:firstLine="567"/>
        <w:jc w:val="both"/>
        <w:rPr>
          <w:rFonts w:ascii="Times New Roman" w:hAnsi="Times New Roman" w:cs="Times New Roman"/>
          <w:sz w:val="28"/>
          <w:szCs w:val="28"/>
          <w:lang w:val="kk-KZ"/>
        </w:rPr>
      </w:pPr>
    </w:p>
    <w:p w14:paraId="0950C7EB">
      <w:pPr>
        <w:widowControl w:val="0"/>
        <w:tabs>
          <w:tab w:val="left" w:pos="142"/>
          <w:tab w:val="left" w:pos="46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орындалған үшінші кесінді тапсырмалардың ішінен </w:t>
      </w:r>
      <w:r>
        <w:rPr>
          <w:rFonts w:ascii="Times New Roman" w:hAnsi="Times New Roman" w:eastAsia="Times New Roman" w:cs="Times New Roman"/>
          <w:sz w:val="28"/>
          <w:szCs w:val="24"/>
          <w:lang w:val="kk-KZ" w:eastAsia="ru-RU"/>
        </w:rPr>
        <w:t xml:space="preserve">іс-әрекеттік-коммуникативтік </w:t>
      </w:r>
      <w:r>
        <w:rPr>
          <w:rFonts w:ascii="Times New Roman" w:hAnsi="Times New Roman" w:cs="Times New Roman"/>
          <w:sz w:val="28"/>
          <w:szCs w:val="28"/>
          <w:lang w:val="kk-KZ"/>
        </w:rPr>
        <w:t xml:space="preserve">әмбебап оқу әрекеттері (ӘОӘ) </w:t>
      </w:r>
      <w:r>
        <w:rPr>
          <w:rFonts w:ascii="Times New Roman" w:hAnsi="Times New Roman" w:eastAsia="Times New Roman" w:cs="Times New Roman"/>
          <w:sz w:val="28"/>
          <w:szCs w:val="24"/>
          <w:lang w:val="kk-KZ" w:eastAsia="ru-RU"/>
        </w:rPr>
        <w:t>бойынша</w:t>
      </w:r>
      <w:r>
        <w:rPr>
          <w:rFonts w:ascii="Times New Roman" w:hAnsi="Times New Roman" w:cs="Times New Roman"/>
          <w:sz w:val="28"/>
          <w:szCs w:val="28"/>
          <w:lang w:val="kk-KZ"/>
        </w:rPr>
        <w:t xml:space="preserve"> орындатылған оқушының мұғаліммен, достарымен, ынтымақтасқан оқу әрекетін орындау дағдыларын диагностикалау алынды. Бұл кесінді тапсырма арқылы оқушылардың біріккен жұптық жұмысты орындау дағдылары тексеріледі және мұғаліммен, достарымен оқу-іскери ынтымақтастық құра білу дағдылары тексеріледі. Соның ішінде өзінің пікірін айта білуі, оны дәлелді баяндауы, достарының пікірлеріне құлақ қоя білуі, мұғалімнің айтқанына жай ғана ғана келіспей, түсініп, қолдай білуі тексеріледі.</w:t>
      </w:r>
    </w:p>
    <w:p w14:paraId="7B122E0D">
      <w:pPr>
        <w:widowControl w:val="0"/>
        <w:tabs>
          <w:tab w:val="left" w:pos="142"/>
          <w:tab w:val="left" w:pos="46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Үшінші кесінді тапсырма. «Оқушының мұғаліммен, достарымен, ынтымақтасқан оқу әрекетін орындау дағдыларын диагностикалау» деп аталды.</w:t>
      </w:r>
    </w:p>
    <w:p w14:paraId="037DA4F5">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Тапсырма алгоритмдері:</w:t>
      </w:r>
    </w:p>
    <w:p w14:paraId="062E04C7">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3.1) Берілген тапсырманы орындауда мұғаліммен біріге отырып, оқу әрекеттерін жоспарла. «Кейде көпшілікпен орындалған істің дұрыс болмай жататынын көреміз. Сонда жақсы жұмыс істеген адам мен нашар жұмыс жасаған адам танылмай қалады. Мүмкін, қандай жұмыс болса да, ешкімнен сөз естімеу үшін, ескерту алмау үшін, жеке өзің жасаған дұрыс болар? Бірақ оған қаншама уақыт пен күш кетеді. Не істеу керек?».</w:t>
      </w:r>
    </w:p>
    <w:p w14:paraId="2E79FB7E">
      <w:pPr>
        <w:widowControl w:val="0"/>
        <w:tabs>
          <w:tab w:val="left" w:pos="142"/>
        </w:tabs>
        <w:jc w:val="both"/>
        <w:rPr>
          <w:rFonts w:ascii="Times New Roman" w:hAnsi="Times New Roman" w:cs="Times New Roman"/>
          <w:sz w:val="28"/>
          <w:szCs w:val="28"/>
          <w:lang w:val="kk-KZ"/>
        </w:rPr>
      </w:pPr>
    </w:p>
    <w:p w14:paraId="18B1E944">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23 - Екінші (2.1) кесінді тапсырмасының кестесі</w:t>
      </w:r>
    </w:p>
    <w:p w14:paraId="7C4E9D08">
      <w:pPr>
        <w:widowControl w:val="0"/>
        <w:tabs>
          <w:tab w:val="left" w:pos="142"/>
        </w:tabs>
        <w:jc w:val="both"/>
        <w:rPr>
          <w:rFonts w:ascii="Times New Roman" w:hAnsi="Times New Roman" w:cs="Times New Roman"/>
          <w:sz w:val="28"/>
          <w:szCs w:val="28"/>
          <w:lang w:val="kk-KZ"/>
        </w:rPr>
      </w:pPr>
    </w:p>
    <w:tbl>
      <w:tblPr>
        <w:tblStyle w:val="7"/>
        <w:tblW w:w="0" w:type="auto"/>
        <w:tblInd w:w="108" w:type="dxa"/>
        <w:tblLayout w:type="fixed"/>
        <w:tblCellMar>
          <w:top w:w="0" w:type="dxa"/>
          <w:left w:w="108" w:type="dxa"/>
          <w:bottom w:w="0" w:type="dxa"/>
          <w:right w:w="108" w:type="dxa"/>
        </w:tblCellMar>
      </w:tblPr>
      <w:tblGrid>
        <w:gridCol w:w="4652"/>
        <w:gridCol w:w="4987"/>
      </w:tblGrid>
      <w:tr w14:paraId="41CDBF2D">
        <w:tblPrEx>
          <w:tblCellMar>
            <w:top w:w="0" w:type="dxa"/>
            <w:left w:w="108" w:type="dxa"/>
            <w:bottom w:w="0" w:type="dxa"/>
            <w:right w:w="108" w:type="dxa"/>
          </w:tblCellMar>
        </w:tblPrEx>
        <w:tc>
          <w:tcPr>
            <w:tcW w:w="4652" w:type="dxa"/>
            <w:tcBorders>
              <w:top w:val="single" w:color="auto" w:sz="4" w:space="0"/>
              <w:left w:val="single" w:color="auto" w:sz="4" w:space="0"/>
              <w:bottom w:val="single" w:color="auto" w:sz="4" w:space="0"/>
              <w:right w:val="single" w:color="auto" w:sz="4" w:space="0"/>
            </w:tcBorders>
          </w:tcPr>
          <w:p w14:paraId="6EEB391C">
            <w:pPr>
              <w:widowControl w:val="0"/>
              <w:tabs>
                <w:tab w:val="left" w:pos="142"/>
              </w:tabs>
              <w:ind w:firstLine="567"/>
              <w:jc w:val="both"/>
              <w:rPr>
                <w:rFonts w:ascii="Times New Roman" w:hAnsi="Times New Roman" w:cs="Times New Roman"/>
                <w:iCs/>
                <w:sz w:val="24"/>
                <w:szCs w:val="24"/>
                <w:lang w:val="kk-KZ"/>
              </w:rPr>
            </w:pPr>
            <w:r>
              <w:rPr>
                <w:rFonts w:ascii="Times New Roman" w:hAnsi="Times New Roman" w:cs="Times New Roman"/>
                <w:iCs/>
                <w:sz w:val="24"/>
                <w:szCs w:val="24"/>
                <w:lang w:val="kk-KZ"/>
              </w:rPr>
              <w:t>Менің ойымша...</w:t>
            </w:r>
          </w:p>
        </w:tc>
        <w:tc>
          <w:tcPr>
            <w:tcW w:w="4987" w:type="dxa"/>
            <w:tcBorders>
              <w:top w:val="single" w:color="auto" w:sz="4" w:space="0"/>
              <w:left w:val="single" w:color="auto" w:sz="4" w:space="0"/>
              <w:bottom w:val="single" w:color="auto" w:sz="4" w:space="0"/>
              <w:right w:val="single" w:color="auto" w:sz="4" w:space="0"/>
            </w:tcBorders>
          </w:tcPr>
          <w:p w14:paraId="50FAD517">
            <w:pPr>
              <w:widowControl w:val="0"/>
              <w:tabs>
                <w:tab w:val="left" w:pos="142"/>
              </w:tabs>
              <w:ind w:firstLine="567"/>
              <w:jc w:val="both"/>
              <w:rPr>
                <w:rFonts w:ascii="Times New Roman" w:hAnsi="Times New Roman" w:cs="Times New Roman"/>
                <w:iCs/>
                <w:sz w:val="24"/>
                <w:szCs w:val="24"/>
                <w:lang w:val="kk-KZ"/>
              </w:rPr>
            </w:pPr>
            <w:r>
              <w:rPr>
                <w:rFonts w:ascii="Times New Roman" w:hAnsi="Times New Roman" w:cs="Times New Roman"/>
                <w:iCs/>
                <w:sz w:val="24"/>
                <w:szCs w:val="24"/>
                <w:lang w:val="kk-KZ"/>
              </w:rPr>
              <w:t>Мұғалім пікірінше...</w:t>
            </w:r>
          </w:p>
        </w:tc>
      </w:tr>
      <w:tr w14:paraId="7E41DE3D">
        <w:tblPrEx>
          <w:tblCellMar>
            <w:top w:w="0" w:type="dxa"/>
            <w:left w:w="108" w:type="dxa"/>
            <w:bottom w:w="0" w:type="dxa"/>
            <w:right w:w="108" w:type="dxa"/>
          </w:tblCellMar>
        </w:tblPrEx>
        <w:trPr>
          <w:trHeight w:val="70" w:hRule="atLeast"/>
        </w:trPr>
        <w:tc>
          <w:tcPr>
            <w:tcW w:w="4652" w:type="dxa"/>
            <w:tcBorders>
              <w:top w:val="single" w:color="auto" w:sz="4" w:space="0"/>
            </w:tcBorders>
          </w:tcPr>
          <w:p w14:paraId="0D2C09CD">
            <w:pPr>
              <w:widowControl w:val="0"/>
              <w:tabs>
                <w:tab w:val="left" w:pos="142"/>
              </w:tabs>
              <w:jc w:val="both"/>
              <w:rPr>
                <w:rFonts w:ascii="Times New Roman" w:hAnsi="Times New Roman" w:cs="Times New Roman"/>
                <w:i/>
                <w:sz w:val="28"/>
                <w:szCs w:val="28"/>
                <w:lang w:val="kk-KZ"/>
              </w:rPr>
            </w:pPr>
          </w:p>
        </w:tc>
        <w:tc>
          <w:tcPr>
            <w:tcW w:w="4987" w:type="dxa"/>
            <w:tcBorders>
              <w:top w:val="single" w:color="auto" w:sz="4" w:space="0"/>
            </w:tcBorders>
          </w:tcPr>
          <w:p w14:paraId="6D80B8E3">
            <w:pPr>
              <w:widowControl w:val="0"/>
              <w:tabs>
                <w:tab w:val="left" w:pos="142"/>
              </w:tabs>
              <w:ind w:firstLine="567"/>
              <w:jc w:val="both"/>
              <w:rPr>
                <w:rFonts w:ascii="Times New Roman" w:hAnsi="Times New Roman" w:cs="Times New Roman"/>
                <w:i/>
                <w:sz w:val="28"/>
                <w:szCs w:val="28"/>
                <w:lang w:val="kk-KZ"/>
              </w:rPr>
            </w:pPr>
          </w:p>
        </w:tc>
      </w:tr>
    </w:tbl>
    <w:p w14:paraId="1DD0BDE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3.2) Берілген тапсырманы орындауда қасыңдағы сыныптас досыңмен біріге отырып, оқу әрекеттерін жоспарла. «Қағаздардан қиылған оюлардың бөлшектерін өзара дұрыс үйлестіріп, тұтас етіп құрап, әрбір бөліктегі сұраққа досыңмен бірігіп жауап жазыңдар». </w:t>
      </w:r>
    </w:p>
    <w:p w14:paraId="2DDD286A">
      <w:pPr>
        <w:ind w:firstLine="567"/>
        <w:jc w:val="both"/>
        <w:rPr>
          <w:rFonts w:ascii="Times New Roman" w:hAnsi="Times New Roman" w:cs="Times New Roman"/>
          <w:sz w:val="28"/>
          <w:szCs w:val="28"/>
          <w:lang w:val="kk-KZ"/>
        </w:rPr>
      </w:pPr>
    </w:p>
    <w:p w14:paraId="203A57F2">
      <w:pPr>
        <w:ind w:firstLine="567"/>
        <w:jc w:val="both"/>
        <w:rPr>
          <w:rFonts w:ascii="Times New Roman" w:hAnsi="Times New Roman" w:cs="Times New Roman"/>
          <w:sz w:val="28"/>
          <w:szCs w:val="28"/>
        </w:rPr>
      </w:pPr>
      <w:r>
        <w:rPr>
          <w:rFonts w:ascii="Times New Roman" w:hAnsi="Times New Roman" w:cs="Times New Roman"/>
          <w:b/>
          <w:bCs/>
          <w:sz w:val="28"/>
          <w:szCs w:val="28"/>
          <w:lang w:eastAsia="ru-RU"/>
        </w:rPr>
        <w:drawing>
          <wp:inline distT="0" distB="0" distL="0" distR="0">
            <wp:extent cx="5743575" cy="1295400"/>
            <wp:effectExtent l="0" t="0" r="9525" b="0"/>
            <wp:docPr id="11" name="Рисунок 31" descr="C:\Users\HP\Desktop\2+кесінді сурет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31" descr="C:\Users\HP\Desktop\2+кесінді суреті.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743575" cy="1295400"/>
                    </a:xfrm>
                    <a:prstGeom prst="rect">
                      <a:avLst/>
                    </a:prstGeom>
                    <a:noFill/>
                    <a:ln>
                      <a:noFill/>
                    </a:ln>
                  </pic:spPr>
                </pic:pic>
              </a:graphicData>
            </a:graphic>
          </wp:inline>
        </w:drawing>
      </w:r>
    </w:p>
    <w:p w14:paraId="794CA09F">
      <w:pPr>
        <w:widowControl w:val="0"/>
        <w:tabs>
          <w:tab w:val="left" w:pos="142"/>
        </w:tabs>
        <w:ind w:firstLine="567"/>
        <w:jc w:val="both"/>
        <w:rPr>
          <w:rFonts w:ascii="Times New Roman" w:hAnsi="Times New Roman" w:cs="Times New Roman"/>
          <w:sz w:val="28"/>
          <w:szCs w:val="28"/>
          <w:lang w:val="kk-KZ"/>
        </w:rPr>
      </w:pPr>
    </w:p>
    <w:p w14:paraId="0BBAFF6E">
      <w:pPr>
        <w:widowControl w:val="0"/>
        <w:tabs>
          <w:tab w:val="left" w:pos="142"/>
        </w:tabs>
        <w:jc w:val="center"/>
        <w:rPr>
          <w:rFonts w:ascii="Times New Roman" w:hAnsi="Times New Roman" w:cs="Times New Roman"/>
          <w:sz w:val="28"/>
          <w:szCs w:val="28"/>
          <w:lang w:val="kk-KZ"/>
        </w:rPr>
      </w:pPr>
      <w:r>
        <w:rPr>
          <w:rFonts w:ascii="Times New Roman" w:hAnsi="Times New Roman" w:cs="Times New Roman"/>
          <w:sz w:val="28"/>
          <w:szCs w:val="28"/>
          <w:lang w:val="kk-KZ"/>
        </w:rPr>
        <w:t>Сурет 20 - Үшінші (3.2) кесінді тапсырмасының суреті</w:t>
      </w:r>
    </w:p>
    <w:p w14:paraId="1FE5E89E">
      <w:pPr>
        <w:widowControl w:val="0"/>
        <w:tabs>
          <w:tab w:val="left" w:pos="142"/>
          <w:tab w:val="left" w:pos="462"/>
        </w:tabs>
        <w:ind w:firstLine="567"/>
        <w:jc w:val="both"/>
        <w:rPr>
          <w:rFonts w:ascii="Times New Roman" w:hAnsi="Times New Roman" w:cs="Times New Roman"/>
          <w:sz w:val="28"/>
          <w:szCs w:val="28"/>
          <w:lang w:val="kk-KZ"/>
        </w:rPr>
      </w:pPr>
    </w:p>
    <w:p w14:paraId="5219BE14">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Алдыңғы тапсырма 3 сыныптағы «Дүниетану» және «Математика» пәндеріндегі «Жақсыдан үйрен, жаманнан жирен» модуліндегі тақырыптар бойынша метапәндік нәтижелерін тексеруге арналып орындатылды. Соның ішіндегі жоғары мазмұнда орындалған ынтымақтастық орната алған мұғалім мен оқушының диалогын үлгі етіп келтіріп отырмыз.</w:t>
      </w:r>
    </w:p>
    <w:p w14:paraId="409DE673">
      <w:pPr>
        <w:widowControl w:val="0"/>
        <w:tabs>
          <w:tab w:val="left" w:pos="142"/>
        </w:tabs>
        <w:ind w:firstLine="567"/>
        <w:jc w:val="both"/>
        <w:rPr>
          <w:rFonts w:ascii="Times New Roman" w:hAnsi="Times New Roman" w:cs="Times New Roman"/>
          <w:sz w:val="28"/>
          <w:szCs w:val="28"/>
          <w:lang w:val="kk-KZ"/>
        </w:rPr>
      </w:pPr>
    </w:p>
    <w:p w14:paraId="049E93CF">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24- Мұғалім мен оқушының диалогының үлгісі</w:t>
      </w:r>
    </w:p>
    <w:p w14:paraId="5299315B">
      <w:pPr>
        <w:widowControl w:val="0"/>
        <w:tabs>
          <w:tab w:val="left" w:pos="142"/>
        </w:tabs>
        <w:jc w:val="both"/>
        <w:rPr>
          <w:rFonts w:ascii="Times New Roman" w:hAnsi="Times New Roman" w:cs="Times New Roman"/>
          <w:sz w:val="28"/>
          <w:szCs w:val="28"/>
          <w:lang w:val="kk-KZ"/>
        </w:rPr>
      </w:pP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0"/>
        <w:gridCol w:w="5179"/>
      </w:tblGrid>
      <w:tr w14:paraId="55DA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60" w:type="dxa"/>
          </w:tcPr>
          <w:p w14:paraId="5A0762FF">
            <w:pPr>
              <w:widowControl w:val="0"/>
              <w:tabs>
                <w:tab w:val="left" w:pos="142"/>
              </w:tabs>
              <w:jc w:val="center"/>
              <w:rPr>
                <w:rFonts w:ascii="Times New Roman" w:hAnsi="Times New Roman" w:cs="Times New Roman"/>
                <w:iCs/>
                <w:sz w:val="24"/>
                <w:szCs w:val="24"/>
                <w:lang w:val="kk-KZ"/>
              </w:rPr>
            </w:pPr>
            <w:r>
              <w:rPr>
                <w:rFonts w:ascii="Times New Roman" w:hAnsi="Times New Roman" w:cs="Times New Roman"/>
                <w:iCs/>
                <w:sz w:val="24"/>
                <w:szCs w:val="24"/>
                <w:lang w:val="kk-KZ"/>
              </w:rPr>
              <w:t>Менің ойымша...</w:t>
            </w:r>
          </w:p>
        </w:tc>
        <w:tc>
          <w:tcPr>
            <w:tcW w:w="5179" w:type="dxa"/>
          </w:tcPr>
          <w:p w14:paraId="686DC2E6">
            <w:pPr>
              <w:widowControl w:val="0"/>
              <w:tabs>
                <w:tab w:val="left" w:pos="142"/>
              </w:tabs>
              <w:jc w:val="center"/>
              <w:rPr>
                <w:rFonts w:ascii="Times New Roman" w:hAnsi="Times New Roman" w:cs="Times New Roman"/>
                <w:iCs/>
                <w:sz w:val="24"/>
                <w:szCs w:val="24"/>
                <w:lang w:val="kk-KZ"/>
              </w:rPr>
            </w:pPr>
            <w:r>
              <w:rPr>
                <w:rFonts w:ascii="Times New Roman" w:hAnsi="Times New Roman" w:cs="Times New Roman"/>
                <w:iCs/>
                <w:sz w:val="24"/>
                <w:szCs w:val="24"/>
                <w:lang w:val="kk-KZ"/>
              </w:rPr>
              <w:t>Мұғалім пікірінше...</w:t>
            </w:r>
          </w:p>
        </w:tc>
      </w:tr>
      <w:tr w14:paraId="0679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60" w:type="dxa"/>
          </w:tcPr>
          <w:p w14:paraId="17109908">
            <w:pPr>
              <w:widowControl w:val="0"/>
              <w:tabs>
                <w:tab w:val="left" w:pos="142"/>
                <w:tab w:val="left" w:pos="174"/>
              </w:tabs>
              <w:jc w:val="center"/>
              <w:rPr>
                <w:rFonts w:ascii="Times New Roman" w:hAnsi="Times New Roman" w:cs="Times New Roman"/>
                <w:iCs/>
                <w:sz w:val="24"/>
                <w:szCs w:val="24"/>
                <w:lang w:val="kk-KZ"/>
              </w:rPr>
            </w:pPr>
            <w:r>
              <w:rPr>
                <w:rFonts w:ascii="Times New Roman" w:hAnsi="Times New Roman" w:cs="Times New Roman"/>
                <w:iCs/>
                <w:sz w:val="24"/>
                <w:szCs w:val="24"/>
                <w:lang w:val="kk-KZ"/>
              </w:rPr>
              <w:t>1</w:t>
            </w:r>
          </w:p>
        </w:tc>
        <w:tc>
          <w:tcPr>
            <w:tcW w:w="5179" w:type="dxa"/>
          </w:tcPr>
          <w:p w14:paraId="72CB90A9">
            <w:pPr>
              <w:widowControl w:val="0"/>
              <w:tabs>
                <w:tab w:val="left" w:pos="142"/>
              </w:tabs>
              <w:jc w:val="center"/>
              <w:rPr>
                <w:rFonts w:ascii="Times New Roman" w:hAnsi="Times New Roman" w:cs="Times New Roman"/>
                <w:iCs/>
                <w:sz w:val="24"/>
                <w:szCs w:val="24"/>
                <w:lang w:val="kk-KZ"/>
              </w:rPr>
            </w:pPr>
            <w:r>
              <w:rPr>
                <w:rFonts w:ascii="Times New Roman" w:hAnsi="Times New Roman" w:cs="Times New Roman"/>
                <w:iCs/>
                <w:sz w:val="24"/>
                <w:szCs w:val="24"/>
                <w:lang w:val="kk-KZ"/>
              </w:rPr>
              <w:t>2</w:t>
            </w:r>
          </w:p>
        </w:tc>
      </w:tr>
      <w:tr w14:paraId="6E85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60" w:type="dxa"/>
          </w:tcPr>
          <w:p w14:paraId="4B7C5105">
            <w:pPr>
              <w:widowControl w:val="0"/>
              <w:tabs>
                <w:tab w:val="left" w:pos="142"/>
                <w:tab w:val="left" w:pos="174"/>
              </w:tabs>
              <w:jc w:val="both"/>
              <w:rPr>
                <w:rFonts w:ascii="Times New Roman" w:hAnsi="Times New Roman" w:cs="Times New Roman"/>
                <w:iCs/>
                <w:sz w:val="24"/>
                <w:szCs w:val="24"/>
                <w:lang w:val="kk-KZ"/>
              </w:rPr>
            </w:pPr>
            <w:r>
              <w:rPr>
                <w:rFonts w:ascii="Times New Roman" w:hAnsi="Times New Roman" w:cs="Times New Roman"/>
                <w:iCs/>
                <w:sz w:val="24"/>
                <w:szCs w:val="24"/>
                <w:lang w:val="kk-KZ"/>
              </w:rPr>
              <w:t>- Жұмыстың көлемі мен оған кететін уақытты біліп алу керек.</w:t>
            </w:r>
          </w:p>
        </w:tc>
        <w:tc>
          <w:tcPr>
            <w:tcW w:w="5179" w:type="dxa"/>
          </w:tcPr>
          <w:p w14:paraId="7B3D0215">
            <w:pPr>
              <w:widowControl w:val="0"/>
              <w:tabs>
                <w:tab w:val="left" w:pos="142"/>
              </w:tabs>
              <w:jc w:val="both"/>
              <w:rPr>
                <w:rFonts w:ascii="Times New Roman" w:hAnsi="Times New Roman" w:cs="Times New Roman"/>
                <w:iCs/>
                <w:sz w:val="24"/>
                <w:szCs w:val="24"/>
                <w:lang w:val="kk-KZ"/>
              </w:rPr>
            </w:pPr>
            <w:r>
              <w:rPr>
                <w:rFonts w:ascii="Times New Roman" w:hAnsi="Times New Roman" w:cs="Times New Roman"/>
                <w:iCs/>
                <w:sz w:val="24"/>
                <w:szCs w:val="24"/>
                <w:lang w:val="kk-KZ"/>
              </w:rPr>
              <w:t>- Ең алдымен, уақыт пен күшіңді біліп алғаның дұрыс.</w:t>
            </w:r>
          </w:p>
        </w:tc>
      </w:tr>
      <w:tr w14:paraId="0DCA4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60" w:type="dxa"/>
            <w:tcBorders>
              <w:bottom w:val="single" w:color="auto" w:sz="4" w:space="0"/>
            </w:tcBorders>
          </w:tcPr>
          <w:p w14:paraId="1F399387">
            <w:pPr>
              <w:pStyle w:val="27"/>
            </w:pPr>
            <w:r>
              <w:t>Жалғыз өзім жасасам, нәтижесіне де өзім жауап беремін.</w:t>
            </w:r>
          </w:p>
        </w:tc>
        <w:tc>
          <w:tcPr>
            <w:tcW w:w="5179" w:type="dxa"/>
            <w:tcBorders>
              <w:bottom w:val="single" w:color="auto" w:sz="4" w:space="0"/>
            </w:tcBorders>
          </w:tcPr>
          <w:p w14:paraId="7EDD6074">
            <w:pPr>
              <w:pStyle w:val="27"/>
            </w:pPr>
            <w:r>
              <w:t>Жалғыз қиын болуы мүмкін екенін ойлағаның дұрыс...</w:t>
            </w:r>
          </w:p>
        </w:tc>
      </w:tr>
      <w:tr w14:paraId="734A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60" w:type="dxa"/>
            <w:tcBorders>
              <w:bottom w:val="nil"/>
            </w:tcBorders>
          </w:tcPr>
          <w:p w14:paraId="25234757">
            <w:pPr>
              <w:pStyle w:val="27"/>
            </w:pPr>
            <w:r>
              <w:t>Қиын болып бара жатса, достарымды шақырамын шығар.</w:t>
            </w:r>
          </w:p>
        </w:tc>
        <w:tc>
          <w:tcPr>
            <w:tcW w:w="5179" w:type="dxa"/>
            <w:tcBorders>
              <w:bottom w:val="nil"/>
            </w:tcBorders>
          </w:tcPr>
          <w:p w14:paraId="55748CCD">
            <w:pPr>
              <w:pStyle w:val="27"/>
            </w:pPr>
            <w:r>
              <w:t>Алдын ала айтпасаң, достарыңның уақыты болмай қалып, жұмысың қи</w:t>
            </w:r>
            <w:r>
              <w:cr/>
            </w:r>
            <w:r>
              <w:t>нға тсіп, орындалмай қалуы мүмкін бе?</w:t>
            </w:r>
          </w:p>
        </w:tc>
      </w:tr>
    </w:tbl>
    <w:p w14:paraId="18EF0DDF">
      <w:pPr>
        <w:rPr>
          <w:lang w:val="kk-KZ"/>
        </w:rPr>
      </w:pPr>
      <w:r>
        <w:rPr>
          <w:lang w:val="kk-KZ"/>
        </w:rPr>
        <w:br w:type="page"/>
      </w:r>
    </w:p>
    <w:p w14:paraId="16D0F5D2">
      <w:pPr>
        <w:rPr>
          <w:rFonts w:ascii="Times New Roman" w:hAnsi="Times New Roman" w:cs="Times New Roman"/>
          <w:sz w:val="28"/>
          <w:szCs w:val="28"/>
          <w:lang w:val="kk-KZ"/>
        </w:rPr>
      </w:pPr>
      <w:r>
        <w:rPr>
          <w:rFonts w:ascii="Times New Roman" w:hAnsi="Times New Roman" w:cs="Times New Roman"/>
          <w:sz w:val="28"/>
          <w:szCs w:val="28"/>
        </w:rPr>
        <w:t>24 – кестен</w:t>
      </w:r>
      <w:r>
        <w:rPr>
          <w:rFonts w:ascii="Times New Roman" w:hAnsi="Times New Roman" w:cs="Times New Roman"/>
          <w:sz w:val="28"/>
          <w:szCs w:val="28"/>
          <w:lang w:val="kk-KZ"/>
        </w:rPr>
        <w:t>ің жалғасы</w:t>
      </w:r>
    </w:p>
    <w:p w14:paraId="76FC1693">
      <w:pPr>
        <w:rPr>
          <w:sz w:val="28"/>
          <w:szCs w:val="28"/>
          <w:lang w:val="kk-KZ"/>
        </w:rPr>
      </w:pP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0"/>
        <w:gridCol w:w="5179"/>
      </w:tblGrid>
      <w:tr w14:paraId="4271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60" w:type="dxa"/>
          </w:tcPr>
          <w:p w14:paraId="12393FAC">
            <w:pPr>
              <w:ind w:left="567"/>
            </w:pPr>
            <w:r>
              <w:t>1</w:t>
            </w:r>
          </w:p>
        </w:tc>
        <w:tc>
          <w:tcPr>
            <w:tcW w:w="5179" w:type="dxa"/>
          </w:tcPr>
          <w:p w14:paraId="394C62A8">
            <w:pPr>
              <w:ind w:left="567"/>
            </w:pPr>
            <w:r>
              <w:t>2</w:t>
            </w:r>
          </w:p>
        </w:tc>
      </w:tr>
      <w:tr w14:paraId="6DEC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60" w:type="dxa"/>
          </w:tcPr>
          <w:p w14:paraId="0AC9F57A">
            <w:pPr>
              <w:pStyle w:val="27"/>
            </w:pPr>
            <w:r>
              <w:t>Мен онда ерте бастап, еш демалмай, жұмысты бітіремін.</w:t>
            </w:r>
          </w:p>
        </w:tc>
        <w:tc>
          <w:tcPr>
            <w:tcW w:w="5179" w:type="dxa"/>
          </w:tcPr>
          <w:p w14:paraId="00DB08CA">
            <w:pPr>
              <w:pStyle w:val="27"/>
            </w:pPr>
            <w:r>
              <w:t>Жұмысыңды жоспарлап алғаның дұрыс деп ойлаймын.</w:t>
            </w:r>
          </w:p>
        </w:tc>
      </w:tr>
      <w:tr w14:paraId="3496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60" w:type="dxa"/>
          </w:tcPr>
          <w:p w14:paraId="329DD38E">
            <w:pPr>
              <w:pStyle w:val="27"/>
            </w:pPr>
            <w:r>
              <w:t>Иә, рахмет! Сіз дұрыс айттыңыз. Егер жалғыз жасайтын болсам, жақсылап жоспарлап алғаным дұрыс.</w:t>
            </w:r>
          </w:p>
        </w:tc>
        <w:tc>
          <w:tcPr>
            <w:tcW w:w="5179" w:type="dxa"/>
          </w:tcPr>
          <w:p w14:paraId="6BC9B7A4">
            <w:pPr>
              <w:pStyle w:val="27"/>
            </w:pPr>
            <w:r>
              <w:t>Жұмыс орындайтының туралы достарыңа жай ғана хабарлап қойса да болады, көмеккке бірден шақырмай-ақ. Олар сонда хабардар болып отырады.</w:t>
            </w:r>
          </w:p>
        </w:tc>
      </w:tr>
      <w:tr w14:paraId="5BA5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60" w:type="dxa"/>
          </w:tcPr>
          <w:p w14:paraId="1CF1BC1A">
            <w:pPr>
              <w:pStyle w:val="27"/>
            </w:pPr>
            <w:r>
              <w:t>Иә, мен достарыма жұмысым туралы жай ғана хабарлап қоюым керек екен. Қиын болса, өздері көмекке келер мүмкін</w:t>
            </w:r>
          </w:p>
        </w:tc>
        <w:tc>
          <w:tcPr>
            <w:tcW w:w="5179" w:type="dxa"/>
          </w:tcPr>
          <w:p w14:paraId="00C9E00E">
            <w:pPr>
              <w:pStyle w:val="27"/>
            </w:pPr>
            <w:r>
              <w:t>Жалғыз ор</w:t>
            </w:r>
            <w:r>
              <w:cr/>
            </w:r>
            <w:r>
              <w:t>ндауға болатын жұмыс болса да, достарың жақсы тілекші болып отыратынын ұмытпаған дұрыс.</w:t>
            </w:r>
          </w:p>
        </w:tc>
      </w:tr>
    </w:tbl>
    <w:p w14:paraId="6A8EA347">
      <w:pPr>
        <w:widowControl w:val="0"/>
        <w:tabs>
          <w:tab w:val="left" w:pos="142"/>
        </w:tabs>
        <w:ind w:firstLine="567"/>
        <w:jc w:val="both"/>
        <w:rPr>
          <w:rFonts w:ascii="Times New Roman" w:hAnsi="Times New Roman" w:cs="Times New Roman"/>
          <w:sz w:val="28"/>
          <w:szCs w:val="28"/>
          <w:lang w:val="kk-KZ"/>
        </w:rPr>
      </w:pPr>
    </w:p>
    <w:p w14:paraId="7D1AC27E">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Ал «Ою» туралы тапсырма 3 сыныптағы «Әдебиеттік оқу» және «Математика» пәндеріндегі «Жақсыдан үйрен, жаманнан жирен» модуліндегі тақырыптар бойынша метапәндік нәтижелерін тексеруге арналып орындатылды. Оқушылардың бірқатар бөлігі тапсырманы игере алды. Ал көпшілігі берілген уақыт аясында тапсырманы орындай алмады.</w:t>
      </w:r>
    </w:p>
    <w:p w14:paraId="06A4449A">
      <w:pPr>
        <w:widowControl w:val="0"/>
        <w:tabs>
          <w:tab w:val="left" w:pos="142"/>
          <w:tab w:val="left" w:pos="462"/>
        </w:tabs>
        <w:ind w:firstLine="567"/>
        <w:jc w:val="both"/>
        <w:rPr>
          <w:rFonts w:ascii="Times New Roman" w:hAnsi="Times New Roman" w:cs="Times New Roman"/>
          <w:sz w:val="28"/>
          <w:szCs w:val="28"/>
          <w:lang w:val="kk-KZ"/>
        </w:rPr>
      </w:pPr>
    </w:p>
    <w:p w14:paraId="00802827">
      <w:pPr>
        <w:widowControl w:val="0"/>
        <w:tabs>
          <w:tab w:val="left" w:pos="142"/>
          <w:tab w:val="left" w:pos="462"/>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25 – Үшінші кесінді тапсырма нәтижесі</w:t>
      </w:r>
    </w:p>
    <w:p w14:paraId="4F91021C">
      <w:pPr>
        <w:widowControl w:val="0"/>
        <w:tabs>
          <w:tab w:val="left" w:pos="142"/>
        </w:tabs>
        <w:ind w:firstLine="567"/>
        <w:jc w:val="both"/>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871"/>
        <w:gridCol w:w="1701"/>
        <w:gridCol w:w="1701"/>
        <w:gridCol w:w="2806"/>
      </w:tblGrid>
      <w:tr w14:paraId="1B63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1560" w:type="dxa"/>
            <w:vMerge w:val="restart"/>
          </w:tcPr>
          <w:p w14:paraId="090AD0E1">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Деңгейлер</w:t>
            </w:r>
          </w:p>
          <w:p w14:paraId="7EFC0B78">
            <w:pPr>
              <w:widowControl w:val="0"/>
              <w:tabs>
                <w:tab w:val="left" w:pos="142"/>
                <w:tab w:val="left" w:pos="462"/>
              </w:tabs>
              <w:ind w:right="166" w:firstLine="567"/>
              <w:jc w:val="both"/>
              <w:rPr>
                <w:rFonts w:ascii="Times New Roman" w:hAnsi="Times New Roman" w:cs="Times New Roman"/>
                <w:sz w:val="24"/>
                <w:szCs w:val="24"/>
                <w:lang w:val="kk-KZ"/>
              </w:rPr>
            </w:pPr>
          </w:p>
        </w:tc>
        <w:tc>
          <w:tcPr>
            <w:tcW w:w="3572" w:type="dxa"/>
            <w:gridSpan w:val="2"/>
          </w:tcPr>
          <w:p w14:paraId="26510297">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Эксперименттік топ – 62 оқушы</w:t>
            </w:r>
          </w:p>
        </w:tc>
        <w:tc>
          <w:tcPr>
            <w:tcW w:w="4507" w:type="dxa"/>
            <w:gridSpan w:val="2"/>
          </w:tcPr>
          <w:p w14:paraId="0CDD2869">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Бақылау тобы – 58 оқушы</w:t>
            </w:r>
          </w:p>
        </w:tc>
      </w:tr>
      <w:tr w14:paraId="704D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560" w:type="dxa"/>
            <w:vMerge w:val="continue"/>
          </w:tcPr>
          <w:p w14:paraId="651C8090">
            <w:pPr>
              <w:widowControl w:val="0"/>
              <w:tabs>
                <w:tab w:val="left" w:pos="142"/>
                <w:tab w:val="left" w:pos="462"/>
              </w:tabs>
              <w:ind w:right="166" w:firstLine="567"/>
              <w:jc w:val="both"/>
              <w:rPr>
                <w:rFonts w:ascii="Times New Roman" w:hAnsi="Times New Roman" w:cs="Times New Roman"/>
                <w:sz w:val="24"/>
                <w:szCs w:val="24"/>
                <w:lang w:val="kk-KZ"/>
              </w:rPr>
            </w:pPr>
          </w:p>
        </w:tc>
        <w:tc>
          <w:tcPr>
            <w:tcW w:w="1871" w:type="dxa"/>
          </w:tcPr>
          <w:p w14:paraId="117CF1D4">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3.1 тапсырма</w:t>
            </w:r>
          </w:p>
        </w:tc>
        <w:tc>
          <w:tcPr>
            <w:tcW w:w="1701" w:type="dxa"/>
          </w:tcPr>
          <w:p w14:paraId="0155F982">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3.2 тапсырма</w:t>
            </w:r>
          </w:p>
        </w:tc>
        <w:tc>
          <w:tcPr>
            <w:tcW w:w="1701" w:type="dxa"/>
          </w:tcPr>
          <w:p w14:paraId="5A519923">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3.1 тапсырма</w:t>
            </w:r>
          </w:p>
        </w:tc>
        <w:tc>
          <w:tcPr>
            <w:tcW w:w="2806" w:type="dxa"/>
          </w:tcPr>
          <w:p w14:paraId="076CB44D">
            <w:pPr>
              <w:widowControl w:val="0"/>
              <w:tabs>
                <w:tab w:val="left" w:pos="142"/>
                <w:tab w:val="left" w:pos="462"/>
              </w:tabs>
              <w:ind w:right="166" w:firstLine="567"/>
              <w:jc w:val="both"/>
              <w:rPr>
                <w:rFonts w:ascii="Times New Roman" w:hAnsi="Times New Roman" w:cs="Times New Roman"/>
                <w:sz w:val="24"/>
                <w:szCs w:val="24"/>
                <w:lang w:val="kk-KZ"/>
              </w:rPr>
            </w:pPr>
            <w:r>
              <w:rPr>
                <w:rFonts w:ascii="Times New Roman" w:hAnsi="Times New Roman" w:cs="Times New Roman"/>
                <w:sz w:val="24"/>
                <w:szCs w:val="24"/>
                <w:lang w:val="kk-KZ"/>
              </w:rPr>
              <w:t>3.2 тапсырма</w:t>
            </w:r>
          </w:p>
        </w:tc>
      </w:tr>
      <w:tr w14:paraId="7AA4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6FB5ADBC">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871" w:type="dxa"/>
          </w:tcPr>
          <w:p w14:paraId="27D70AE5">
            <w:pPr>
              <w:widowControl w:val="0"/>
              <w:tabs>
                <w:tab w:val="left" w:pos="142"/>
                <w:tab w:val="left" w:pos="462"/>
              </w:tabs>
              <w:ind w:right="166" w:firstLine="146"/>
              <w:jc w:val="both"/>
              <w:rPr>
                <w:rFonts w:ascii="Times New Roman" w:hAnsi="Times New Roman" w:cs="Times New Roman"/>
                <w:sz w:val="24"/>
                <w:szCs w:val="24"/>
                <w:lang w:val="kk-KZ"/>
              </w:rPr>
            </w:pPr>
            <w:r>
              <w:rPr>
                <w:rFonts w:ascii="Times New Roman" w:hAnsi="Times New Roman" w:cs="Times New Roman"/>
                <w:sz w:val="24"/>
                <w:szCs w:val="24"/>
                <w:lang w:val="kk-KZ"/>
              </w:rPr>
              <w:t>9 (14,51%)</w:t>
            </w:r>
          </w:p>
        </w:tc>
        <w:tc>
          <w:tcPr>
            <w:tcW w:w="1701" w:type="dxa"/>
          </w:tcPr>
          <w:p w14:paraId="7FC9C7EF">
            <w:pPr>
              <w:widowControl w:val="0"/>
              <w:tabs>
                <w:tab w:val="left" w:pos="142"/>
                <w:tab w:val="left" w:pos="462"/>
              </w:tabs>
              <w:ind w:right="166" w:firstLine="146"/>
              <w:jc w:val="both"/>
              <w:rPr>
                <w:rFonts w:ascii="Times New Roman" w:hAnsi="Times New Roman" w:cs="Times New Roman"/>
                <w:sz w:val="24"/>
                <w:szCs w:val="24"/>
                <w:lang w:val="kk-KZ"/>
              </w:rPr>
            </w:pPr>
            <w:r>
              <w:rPr>
                <w:rFonts w:ascii="Times New Roman" w:hAnsi="Times New Roman" w:cs="Times New Roman"/>
                <w:sz w:val="24"/>
                <w:szCs w:val="24"/>
                <w:lang w:val="kk-KZ"/>
              </w:rPr>
              <w:t>5 (8,06 %)</w:t>
            </w:r>
          </w:p>
        </w:tc>
        <w:tc>
          <w:tcPr>
            <w:tcW w:w="1701" w:type="dxa"/>
          </w:tcPr>
          <w:p w14:paraId="7B08065E">
            <w:pPr>
              <w:widowControl w:val="0"/>
              <w:tabs>
                <w:tab w:val="left" w:pos="142"/>
                <w:tab w:val="left" w:pos="462"/>
              </w:tabs>
              <w:ind w:right="166" w:firstLine="146"/>
              <w:jc w:val="both"/>
              <w:rPr>
                <w:rFonts w:ascii="Times New Roman" w:hAnsi="Times New Roman" w:cs="Times New Roman"/>
                <w:sz w:val="24"/>
                <w:szCs w:val="24"/>
                <w:lang w:val="kk-KZ"/>
              </w:rPr>
            </w:pPr>
            <w:r>
              <w:rPr>
                <w:rFonts w:ascii="Times New Roman" w:hAnsi="Times New Roman" w:cs="Times New Roman"/>
                <w:sz w:val="24"/>
                <w:szCs w:val="24"/>
                <w:lang w:val="kk-KZ"/>
              </w:rPr>
              <w:t>8 (13,79 %)</w:t>
            </w:r>
          </w:p>
        </w:tc>
        <w:tc>
          <w:tcPr>
            <w:tcW w:w="2806" w:type="dxa"/>
          </w:tcPr>
          <w:p w14:paraId="7DE94FBD">
            <w:pPr>
              <w:widowControl w:val="0"/>
              <w:tabs>
                <w:tab w:val="left" w:pos="142"/>
                <w:tab w:val="left" w:pos="462"/>
              </w:tabs>
              <w:ind w:right="166" w:firstLine="146"/>
              <w:jc w:val="both"/>
              <w:rPr>
                <w:rFonts w:ascii="Times New Roman" w:hAnsi="Times New Roman" w:cs="Times New Roman"/>
                <w:sz w:val="24"/>
                <w:szCs w:val="24"/>
                <w:lang w:val="kk-KZ"/>
              </w:rPr>
            </w:pPr>
            <w:r>
              <w:rPr>
                <w:rFonts w:ascii="Times New Roman" w:hAnsi="Times New Roman" w:cs="Times New Roman"/>
                <w:sz w:val="24"/>
                <w:szCs w:val="24"/>
                <w:lang w:val="kk-KZ"/>
              </w:rPr>
              <w:t>5(8,62 %)</w:t>
            </w:r>
          </w:p>
        </w:tc>
      </w:tr>
      <w:tr w14:paraId="7921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246968DE">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орта</w:t>
            </w:r>
          </w:p>
        </w:tc>
        <w:tc>
          <w:tcPr>
            <w:tcW w:w="1871" w:type="dxa"/>
          </w:tcPr>
          <w:p w14:paraId="7AE8CA03">
            <w:pPr>
              <w:widowControl w:val="0"/>
              <w:tabs>
                <w:tab w:val="left" w:pos="142"/>
                <w:tab w:val="left" w:pos="462"/>
              </w:tabs>
              <w:ind w:right="166" w:firstLine="146"/>
              <w:jc w:val="both"/>
              <w:rPr>
                <w:rFonts w:ascii="Times New Roman" w:hAnsi="Times New Roman" w:cs="Times New Roman"/>
                <w:sz w:val="24"/>
                <w:szCs w:val="24"/>
                <w:lang w:val="kk-KZ"/>
              </w:rPr>
            </w:pPr>
            <w:r>
              <w:rPr>
                <w:rFonts w:ascii="Times New Roman" w:hAnsi="Times New Roman" w:cs="Times New Roman"/>
                <w:sz w:val="24"/>
                <w:szCs w:val="24"/>
                <w:lang w:val="kk-KZ"/>
              </w:rPr>
              <w:t>11 (17,74%)</w:t>
            </w:r>
          </w:p>
        </w:tc>
        <w:tc>
          <w:tcPr>
            <w:tcW w:w="1701" w:type="dxa"/>
          </w:tcPr>
          <w:p w14:paraId="4F9ACC3A">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13(13,79 %)</w:t>
            </w:r>
          </w:p>
        </w:tc>
        <w:tc>
          <w:tcPr>
            <w:tcW w:w="1701" w:type="dxa"/>
          </w:tcPr>
          <w:p w14:paraId="00999FB8">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12 (20,68%)</w:t>
            </w:r>
          </w:p>
        </w:tc>
        <w:tc>
          <w:tcPr>
            <w:tcW w:w="2806" w:type="dxa"/>
          </w:tcPr>
          <w:p w14:paraId="209116BC">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10 (17,24 %)</w:t>
            </w:r>
          </w:p>
        </w:tc>
      </w:tr>
      <w:tr w14:paraId="7B4D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Pr>
          <w:p w14:paraId="25007E30">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төмен</w:t>
            </w:r>
          </w:p>
        </w:tc>
        <w:tc>
          <w:tcPr>
            <w:tcW w:w="1871" w:type="dxa"/>
          </w:tcPr>
          <w:p w14:paraId="1EF5CAAF">
            <w:pPr>
              <w:widowControl w:val="0"/>
              <w:tabs>
                <w:tab w:val="left" w:pos="142"/>
                <w:tab w:val="left" w:pos="462"/>
              </w:tabs>
              <w:ind w:right="166" w:firstLine="146"/>
              <w:jc w:val="both"/>
              <w:rPr>
                <w:rFonts w:ascii="Times New Roman" w:hAnsi="Times New Roman" w:cs="Times New Roman"/>
                <w:sz w:val="24"/>
                <w:szCs w:val="24"/>
                <w:lang w:val="kk-KZ"/>
              </w:rPr>
            </w:pPr>
            <w:r>
              <w:rPr>
                <w:rFonts w:ascii="Times New Roman" w:hAnsi="Times New Roman" w:cs="Times New Roman"/>
                <w:sz w:val="24"/>
                <w:szCs w:val="24"/>
                <w:lang w:val="kk-KZ"/>
              </w:rPr>
              <w:t>42 (67,75%)</w:t>
            </w:r>
          </w:p>
        </w:tc>
        <w:tc>
          <w:tcPr>
            <w:tcW w:w="1701" w:type="dxa"/>
          </w:tcPr>
          <w:p w14:paraId="566D6DD8">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44 (70,96 %)</w:t>
            </w:r>
          </w:p>
        </w:tc>
        <w:tc>
          <w:tcPr>
            <w:tcW w:w="1701" w:type="dxa"/>
          </w:tcPr>
          <w:p w14:paraId="3F1BE23E">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38 (65,53%)</w:t>
            </w:r>
          </w:p>
        </w:tc>
        <w:tc>
          <w:tcPr>
            <w:tcW w:w="2806" w:type="dxa"/>
          </w:tcPr>
          <w:p w14:paraId="2BC33825">
            <w:pPr>
              <w:widowControl w:val="0"/>
              <w:tabs>
                <w:tab w:val="left" w:pos="142"/>
                <w:tab w:val="left" w:pos="462"/>
              </w:tabs>
              <w:ind w:right="166"/>
              <w:jc w:val="both"/>
              <w:rPr>
                <w:rFonts w:ascii="Times New Roman" w:hAnsi="Times New Roman" w:cs="Times New Roman"/>
                <w:sz w:val="24"/>
                <w:szCs w:val="24"/>
                <w:lang w:val="kk-KZ"/>
              </w:rPr>
            </w:pPr>
            <w:r>
              <w:rPr>
                <w:rFonts w:ascii="Times New Roman" w:hAnsi="Times New Roman" w:cs="Times New Roman"/>
                <w:sz w:val="24"/>
                <w:szCs w:val="24"/>
                <w:lang w:val="kk-KZ"/>
              </w:rPr>
              <w:t>43 (74,13 %)</w:t>
            </w:r>
          </w:p>
        </w:tc>
      </w:tr>
    </w:tbl>
    <w:p w14:paraId="6EB9D7F7">
      <w:pPr>
        <w:widowControl w:val="0"/>
        <w:tabs>
          <w:tab w:val="left" w:pos="142"/>
          <w:tab w:val="left" w:pos="462"/>
        </w:tabs>
        <w:ind w:firstLine="567"/>
        <w:jc w:val="both"/>
        <w:rPr>
          <w:rFonts w:ascii="Times New Roman" w:hAnsi="Times New Roman" w:cs="Times New Roman"/>
          <w:sz w:val="28"/>
          <w:szCs w:val="28"/>
          <w:lang w:val="kk-KZ"/>
        </w:rPr>
      </w:pPr>
    </w:p>
    <w:p w14:paraId="6A9F1ABC">
      <w:pPr>
        <w:widowControl w:val="0"/>
        <w:tabs>
          <w:tab w:val="left" w:pos="142"/>
          <w:tab w:val="left" w:pos="462"/>
        </w:tabs>
        <w:ind w:firstLine="567"/>
        <w:jc w:val="both"/>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152390" cy="1898650"/>
            <wp:effectExtent l="0" t="0" r="0" b="0"/>
            <wp:docPr id="1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4D18FCF">
      <w:pPr>
        <w:widowControl w:val="0"/>
        <w:tabs>
          <w:tab w:val="left" w:pos="142"/>
          <w:tab w:val="left" w:pos="462"/>
        </w:tabs>
        <w:ind w:firstLine="567"/>
        <w:jc w:val="both"/>
        <w:rPr>
          <w:rFonts w:ascii="Times New Roman" w:hAnsi="Times New Roman" w:cs="Times New Roman"/>
          <w:sz w:val="28"/>
          <w:szCs w:val="28"/>
          <w:lang w:val="kk-KZ"/>
        </w:rPr>
      </w:pPr>
    </w:p>
    <w:p w14:paraId="2686FF86">
      <w:pPr>
        <w:widowControl w:val="0"/>
        <w:tabs>
          <w:tab w:val="left" w:pos="142"/>
          <w:tab w:val="left" w:pos="462"/>
        </w:tabs>
        <w:jc w:val="center"/>
        <w:rPr>
          <w:rFonts w:ascii="Times New Roman" w:hAnsi="Times New Roman" w:cs="Times New Roman"/>
          <w:sz w:val="28"/>
          <w:szCs w:val="28"/>
          <w:lang w:val="kk-KZ"/>
        </w:rPr>
      </w:pPr>
      <w:r>
        <w:rPr>
          <w:rFonts w:ascii="Times New Roman" w:hAnsi="Times New Roman" w:cs="Times New Roman"/>
          <w:sz w:val="28"/>
          <w:szCs w:val="28"/>
          <w:lang w:val="kk-KZ"/>
        </w:rPr>
        <w:t>Сурет 21 - Үшінші кесінді тапсырма диаграммасы</w:t>
      </w:r>
    </w:p>
    <w:p w14:paraId="24056CF5">
      <w:pPr>
        <w:pStyle w:val="17"/>
      </w:pPr>
      <w:r>
        <w:t xml:space="preserve">  </w:t>
      </w:r>
    </w:p>
    <w:p w14:paraId="7F31AC19">
      <w:pPr>
        <w:pStyle w:val="17"/>
        <w:rPr>
          <w:sz w:val="24"/>
          <w:szCs w:val="24"/>
        </w:rPr>
      </w:pPr>
      <w:r>
        <w:t xml:space="preserve">Г. Шроу мен Р. Спери-Деннисонның түпнұсқа сауалнамасы (MAI) 52 сұрақтан тұрады, бұл бастауыш сынып оқушылары үшін тым көлемді әрі күрделі. Сондықтан зерттеушілер бастауыш жастағы балаларға арналған </w:t>
      </w:r>
      <w:r>
        <w:rPr>
          <w:bCs/>
        </w:rPr>
        <w:t>Jr. MAI (Junior Metacognitive Awareness Inventory)</w:t>
      </w:r>
      <w:r>
        <w:t xml:space="preserve"> нұсқасын қолданады.</w:t>
      </w:r>
    </w:p>
    <w:p w14:paraId="2FA424A8">
      <w:pPr>
        <w:pStyle w:val="17"/>
      </w:pPr>
      <w:r>
        <w:t xml:space="preserve">Төменде бастауыш сынып оқушыларының тіліне бейімделген, қарапайым </w:t>
      </w:r>
      <w:r>
        <w:rPr>
          <w:bCs/>
        </w:rPr>
        <w:t>«Иә»</w:t>
      </w:r>
      <w:r>
        <w:t xml:space="preserve"> немесе </w:t>
      </w:r>
      <w:r>
        <w:rPr>
          <w:bCs/>
        </w:rPr>
        <w:t>«Жоқ»</w:t>
      </w:r>
      <w:r>
        <w:t xml:space="preserve"> (немесе 3 балдық шкала: </w:t>
      </w:r>
      <w:r>
        <w:rPr>
          <w:i/>
        </w:rPr>
        <w:t>ешқашан, кейде, әрдайым</w:t>
      </w:r>
      <w:r>
        <w:t>) деп жауап беруге болатын сұрақтар тізімін ұсынамын.</w:t>
      </w:r>
    </w:p>
    <w:p w14:paraId="471F1853">
      <w:pPr>
        <w:pStyle w:val="4"/>
        <w:keepNext w:val="0"/>
        <w:keepLines w:val="0"/>
        <w:widowControl w:val="0"/>
        <w:tabs>
          <w:tab w:val="left" w:pos="142"/>
          <w:tab w:val="left" w:pos="851"/>
          <w:tab w:val="left" w:pos="993"/>
        </w:tabs>
        <w:spacing w:before="0"/>
        <w:ind w:firstLine="567"/>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Г. Шроу мен Р. Спери-Деннисонның</w:t>
      </w:r>
      <w:r>
        <w:rPr>
          <w:rFonts w:ascii="Times New Roman" w:hAnsi="Times New Roman" w:cs="Times New Roman"/>
          <w:color w:val="auto"/>
          <w:lang w:val="kk-KZ"/>
        </w:rPr>
        <w:t xml:space="preserve"> «</w:t>
      </w:r>
      <w:r>
        <w:rPr>
          <w:rFonts w:ascii="Times New Roman" w:hAnsi="Times New Roman" w:cs="Times New Roman"/>
          <w:color w:val="auto"/>
          <w:sz w:val="28"/>
          <w:szCs w:val="28"/>
          <w:lang w:val="kk-KZ"/>
        </w:rPr>
        <w:t>Метатанымдық хабардарлық сауалнамасы» (Jr. MAI нұсқасы)</w:t>
      </w:r>
    </w:p>
    <w:p w14:paraId="0EF4F315">
      <w:pPr>
        <w:pStyle w:val="5"/>
        <w:keepNext w:val="0"/>
        <w:keepLines w:val="0"/>
        <w:widowControl w:val="0"/>
        <w:tabs>
          <w:tab w:val="left" w:pos="142"/>
          <w:tab w:val="left" w:pos="851"/>
          <w:tab w:val="left" w:pos="993"/>
        </w:tabs>
        <w:spacing w:before="0"/>
        <w:ind w:firstLine="567"/>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І бөлім: Өз білімім туралы (Метатанымдық білім)</w:t>
      </w:r>
    </w:p>
    <w:p w14:paraId="661E38AE">
      <w:pPr>
        <w:pStyle w:val="27"/>
        <w:numPr>
          <w:ilvl w:val="0"/>
          <w:numId w:val="9"/>
        </w:numPr>
      </w:pPr>
      <w:r>
        <w:t>Мен қандай тапсырмаларды жақсы орындайтынымды білемін.</w:t>
      </w:r>
    </w:p>
    <w:p w14:paraId="30715310">
      <w:pPr>
        <w:pStyle w:val="27"/>
        <w:numPr>
          <w:ilvl w:val="0"/>
          <w:numId w:val="9"/>
        </w:numPr>
      </w:pPr>
      <w:r>
        <w:t>Сабақ оқығанда маған не көмектесетінін білемін (мысалы, сурет салу немесе дауыстап оқу).</w:t>
      </w:r>
    </w:p>
    <w:p w14:paraId="068C5D37">
      <w:pPr>
        <w:pStyle w:val="27"/>
        <w:numPr>
          <w:ilvl w:val="0"/>
          <w:numId w:val="9"/>
        </w:numPr>
      </w:pPr>
      <w:r>
        <w:t>Жаңа тақырыпты түсіну үшін маған қанша уақыт керек екенін шамалай аламын.</w:t>
      </w:r>
    </w:p>
    <w:p w14:paraId="51E0B6A2">
      <w:pPr>
        <w:pStyle w:val="27"/>
        <w:numPr>
          <w:ilvl w:val="0"/>
          <w:numId w:val="9"/>
        </w:numPr>
      </w:pPr>
      <w:r>
        <w:t>Тапсырманы орындамас бұрын оның мақсатын түсініп аламын.</w:t>
      </w:r>
    </w:p>
    <w:p w14:paraId="34CB52C6">
      <w:pPr>
        <w:pStyle w:val="27"/>
        <w:numPr>
          <w:ilvl w:val="0"/>
          <w:numId w:val="9"/>
        </w:numPr>
      </w:pPr>
      <w:r>
        <w:t>Мен ең маңызды ақпаратты қалай тауып алу керек екенін білемін.</w:t>
      </w:r>
    </w:p>
    <w:p w14:paraId="77333B4F">
      <w:pPr>
        <w:pStyle w:val="5"/>
        <w:keepNext w:val="0"/>
        <w:keepLines w:val="0"/>
        <w:widowControl w:val="0"/>
        <w:tabs>
          <w:tab w:val="left" w:pos="142"/>
          <w:tab w:val="left" w:pos="284"/>
          <w:tab w:val="left" w:pos="426"/>
          <w:tab w:val="left" w:pos="851"/>
          <w:tab w:val="left" w:pos="993"/>
        </w:tabs>
        <w:spacing w:before="0"/>
        <w:ind w:firstLine="567"/>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ІІ бөлім: Өз әрекетімді басқару (Метатанымды реттеу)</w:t>
      </w:r>
    </w:p>
    <w:p w14:paraId="03774D8C">
      <w:pPr>
        <w:pStyle w:val="27"/>
        <w:numPr>
          <w:ilvl w:val="0"/>
          <w:numId w:val="10"/>
        </w:numPr>
      </w:pPr>
      <w:r>
        <w:t>Жұмысты бастамас бұрын оны қалай орындайтынымды жоспарлаймын.</w:t>
      </w:r>
    </w:p>
    <w:p w14:paraId="12E6B37A">
      <w:pPr>
        <w:pStyle w:val="27"/>
        <w:numPr>
          <w:ilvl w:val="0"/>
          <w:numId w:val="10"/>
        </w:numPr>
      </w:pPr>
      <w:r>
        <w:t>Тапсырманы орындап жатқанда, бәрін дұрыс істеп жатырмын ба деп өзімнен сұраймын.</w:t>
      </w:r>
    </w:p>
    <w:p w14:paraId="37800AF7">
      <w:pPr>
        <w:pStyle w:val="27"/>
        <w:numPr>
          <w:ilvl w:val="0"/>
          <w:numId w:val="10"/>
        </w:numPr>
      </w:pPr>
      <w:r>
        <w:t>Егер бірдеңені түсінбей қалсам, басқаша оқып көремін (мысалы, қайталап оқимын).</w:t>
      </w:r>
    </w:p>
    <w:p w14:paraId="46316FAF">
      <w:pPr>
        <w:pStyle w:val="27"/>
        <w:numPr>
          <w:ilvl w:val="0"/>
          <w:numId w:val="10"/>
        </w:numPr>
      </w:pPr>
      <w:r>
        <w:t>Жұмысты аяқтаған соң, жіберген қателерімді тексеремін.</w:t>
      </w:r>
    </w:p>
    <w:p w14:paraId="71967120">
      <w:pPr>
        <w:pStyle w:val="27"/>
        <w:numPr>
          <w:ilvl w:val="0"/>
          <w:numId w:val="10"/>
        </w:numPr>
      </w:pPr>
      <w:r>
        <w:t>Жаңа нәрсені үйренгенде, оның бұрынғы білетіндеріммен байланысы бар ма деп ойланамын.</w:t>
      </w:r>
    </w:p>
    <w:p w14:paraId="337ECFB0">
      <w:pPr>
        <w:pStyle w:val="27"/>
        <w:numPr>
          <w:ilvl w:val="0"/>
          <w:numId w:val="10"/>
        </w:numPr>
      </w:pPr>
      <w:r>
        <w:t>Тапсырма қиын болса, оны бөліктерге бөліп орындаймын.</w:t>
      </w:r>
    </w:p>
    <w:p w14:paraId="22F25E8B">
      <w:pPr>
        <w:pStyle w:val="27"/>
        <w:numPr>
          <w:ilvl w:val="0"/>
          <w:numId w:val="10"/>
        </w:numPr>
      </w:pPr>
      <w:r>
        <w:t>Жұмыс соңында «Мен бәрін түсіндім бе?» деп өзіме сұрақ қоямын.</w:t>
      </w:r>
    </w:p>
    <w:p w14:paraId="4721B889">
      <w:pPr>
        <w:pStyle w:val="27"/>
        <w:numPr>
          <w:ilvl w:val="0"/>
          <w:numId w:val="10"/>
        </w:numPr>
      </w:pPr>
      <w:r>
        <w:t>Нәтижелерді өңдеу және бағалау шкаласы</w:t>
      </w:r>
    </w:p>
    <w:p w14:paraId="73B148E4">
      <w:pPr>
        <w:pStyle w:val="17"/>
      </w:pPr>
      <w:r>
        <w:t>Оқушылардың жауаптарын келесі жүйе бойынша бағалауға болады (егер 3 балдық шкала қолданылса):</w:t>
      </w:r>
    </w:p>
    <w:p w14:paraId="73464CF5">
      <w:pPr>
        <w:pStyle w:val="17"/>
      </w:pPr>
      <w:r>
        <w:rPr>
          <w:bCs/>
        </w:rPr>
        <w:t>3 балл</w:t>
      </w:r>
      <w:r>
        <w:t xml:space="preserve"> — Әрдайым (әрекетті толық сезінеді)</w:t>
      </w:r>
    </w:p>
    <w:p w14:paraId="6B035633">
      <w:pPr>
        <w:pStyle w:val="17"/>
      </w:pPr>
      <w:r>
        <w:rPr>
          <w:bCs/>
        </w:rPr>
        <w:t>2 балл</w:t>
      </w:r>
      <w:r>
        <w:t xml:space="preserve"> — Кейде (дағды қалыптасу үстінде)</w:t>
      </w:r>
    </w:p>
    <w:p w14:paraId="7A0EE4D3">
      <w:pPr>
        <w:pStyle w:val="17"/>
      </w:pPr>
      <w:r>
        <w:rPr>
          <w:bCs/>
        </w:rPr>
        <w:t>1 балл</w:t>
      </w:r>
      <w:r>
        <w:t xml:space="preserve"> — Ешқашан (метатанымдық деңгей төмен)</w:t>
      </w:r>
    </w:p>
    <w:p w14:paraId="286D6E10">
      <w:pPr>
        <w:pStyle w:val="17"/>
      </w:pPr>
      <w:r>
        <w:t>Деңгейлерді анықтау:</w:t>
      </w:r>
    </w:p>
    <w:p w14:paraId="09241596">
      <w:pPr>
        <w:pStyle w:val="27"/>
        <w:numPr>
          <w:ilvl w:val="0"/>
          <w:numId w:val="11"/>
        </w:numPr>
      </w:pPr>
      <w:r>
        <w:t>Жоғары (30-36 балл): Оқушы өз оқуын саналы түрде басқарады, стратегияларды еркін қолданады.</w:t>
      </w:r>
    </w:p>
    <w:p w14:paraId="485CD0B1">
      <w:pPr>
        <w:pStyle w:val="27"/>
        <w:numPr>
          <w:ilvl w:val="0"/>
          <w:numId w:val="11"/>
        </w:numPr>
      </w:pPr>
      <w:r>
        <w:t>Орта (20-29 балл): Оқушы өзін-өзі бақылауға тырысады, бірақ үнемі емес.</w:t>
      </w:r>
    </w:p>
    <w:p w14:paraId="2BBEEECB">
      <w:pPr>
        <w:pStyle w:val="27"/>
        <w:numPr>
          <w:ilvl w:val="0"/>
          <w:numId w:val="11"/>
        </w:numPr>
      </w:pPr>
      <w:r>
        <w:t xml:space="preserve">Төмен (12-19 балл): Оқушы тапсырманы механикалық түрде орындайды, рефлексия жасамайды. </w:t>
      </w:r>
    </w:p>
    <w:p w14:paraId="56DBA914">
      <w:pPr>
        <w:pStyle w:val="17"/>
      </w:pPr>
      <w:r>
        <w:t xml:space="preserve">Бұл сауалнаманы </w:t>
      </w:r>
      <w:r>
        <w:rPr>
          <w:bCs/>
        </w:rPr>
        <w:t>Ю.В. Скворцова мен М.М. Кашаповтың</w:t>
      </w:r>
      <w:r>
        <w:t xml:space="preserve"> әдістемесімен салыстыра отырып қолдансақ, зерттеуіңіздің ғылыми негізі нығая түседі. Скворцова әдістемесі — «Мен не істей аламын?» дегенді бағаласа, Г. Шроу әдістемесі - «Мен мұны қалай істеймін?» деген стратегияларды анықтайды.</w:t>
      </w:r>
    </w:p>
    <w:p w14:paraId="43F23B1C">
      <w:pPr>
        <w:pStyle w:val="17"/>
        <w:rPr>
          <w:sz w:val="24"/>
          <w:szCs w:val="24"/>
        </w:rPr>
      </w:pPr>
      <w:r>
        <w:t xml:space="preserve">Г. Шроу мен Р. Спери-Деннисонның </w:t>
      </w:r>
      <w:r>
        <w:rPr>
          <w:b/>
          <w:bCs/>
        </w:rPr>
        <w:t>Jr. MAI</w:t>
      </w:r>
      <w:r>
        <w:t xml:space="preserve"> «Метатанымдық хабардарлық сауалнамасы» (бастауыш сыныпқа арналған) сауалнамасы метатанымның екі ірі саласын: </w:t>
      </w:r>
      <w:r>
        <w:rPr>
          <w:b/>
          <w:bCs/>
        </w:rPr>
        <w:t>Метатанымдық білімді</w:t>
      </w:r>
      <w:r>
        <w:t xml:space="preserve"> (оқушының өз қабілетін сезінуі) және </w:t>
      </w:r>
      <w:r>
        <w:rPr>
          <w:b/>
          <w:bCs/>
        </w:rPr>
        <w:t>Метатанымдық реттеуді</w:t>
      </w:r>
      <w:r>
        <w:t xml:space="preserve"> (жоспарлау, мониторинг, түзету) бағалайды [165].</w:t>
      </w:r>
    </w:p>
    <w:p w14:paraId="3ED268A7">
      <w:pPr>
        <w:pStyle w:val="17"/>
      </w:pPr>
      <w:r>
        <w:t>Анықтаушы эксперимент кезеңінде (эксперименттік жұмыс басталмас бұрын) екі топтың нәтижелері, әдетте, бір-біріне ұқсас және орташа деңгейден төмен болады. Төменде осы нәтижелердің 62 (ЭТ) және 58 (БТ) оқушыға негізделген үлгілік талдауы берілген.</w:t>
      </w:r>
    </w:p>
    <w:p w14:paraId="2905B373">
      <w:pPr>
        <w:widowControl w:val="0"/>
        <w:tabs>
          <w:tab w:val="left" w:pos="142"/>
        </w:tabs>
        <w:ind w:firstLine="567"/>
        <w:rPr>
          <w:rFonts w:ascii="Times New Roman" w:hAnsi="Times New Roman" w:cs="Times New Roman"/>
          <w:sz w:val="28"/>
          <w:szCs w:val="28"/>
          <w:lang w:val="kk-KZ"/>
        </w:rPr>
      </w:pPr>
    </w:p>
    <w:p w14:paraId="5AC20204">
      <w:pPr>
        <w:jc w:val="both"/>
        <w:rPr>
          <w:rFonts w:ascii="Times New Roman" w:hAnsi="Times New Roman" w:cs="Times New Roman"/>
          <w:sz w:val="28"/>
          <w:szCs w:val="28"/>
        </w:rPr>
      </w:pPr>
      <w:r>
        <w:rPr>
          <w:rFonts w:ascii="Times New Roman" w:hAnsi="Times New Roman" w:cs="Times New Roman"/>
          <w:sz w:val="28"/>
          <w:szCs w:val="28"/>
        </w:rPr>
        <w:t>Кесте 26 – Г. Шроу мен Р. Спери-Деннисонның Jr. MAI сауалнамасы бойынша анықтаушы эксперимент нәтижелері</w:t>
      </w:r>
    </w:p>
    <w:p w14:paraId="5FD438FB">
      <w:pPr>
        <w:widowControl w:val="0"/>
        <w:tabs>
          <w:tab w:val="left" w:pos="142"/>
        </w:tabs>
        <w:ind w:firstLine="567"/>
        <w:rPr>
          <w:rFonts w:ascii="Times New Roman" w:hAnsi="Times New Roman" w:cs="Times New Roman"/>
          <w:sz w:val="28"/>
          <w:szCs w:val="28"/>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1"/>
        <w:gridCol w:w="2268"/>
        <w:gridCol w:w="2268"/>
        <w:gridCol w:w="2522"/>
      </w:tblGrid>
      <w:tr w14:paraId="469E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vAlign w:val="center"/>
          </w:tcPr>
          <w:p w14:paraId="6B9AD3BE">
            <w:pPr>
              <w:widowControl w:val="0"/>
              <w:tabs>
                <w:tab w:val="left" w:pos="142"/>
              </w:tabs>
              <w:rPr>
                <w:rFonts w:ascii="Times New Roman" w:hAnsi="Times New Roman" w:cs="Times New Roman"/>
                <w:b/>
                <w:bCs/>
                <w:sz w:val="24"/>
                <w:szCs w:val="24"/>
              </w:rPr>
            </w:pPr>
            <w:r>
              <w:rPr>
                <w:rStyle w:val="10"/>
                <w:rFonts w:ascii="Times New Roman" w:hAnsi="Times New Roman" w:cs="Times New Roman"/>
                <w:b w:val="0"/>
                <w:bCs w:val="0"/>
                <w:sz w:val="24"/>
                <w:szCs w:val="24"/>
              </w:rPr>
              <w:t>Деңгейлер</w:t>
            </w:r>
          </w:p>
        </w:tc>
        <w:tc>
          <w:tcPr>
            <w:tcW w:w="2268" w:type="dxa"/>
            <w:vAlign w:val="center"/>
          </w:tcPr>
          <w:p w14:paraId="2DBA02B5">
            <w:pPr>
              <w:widowControl w:val="0"/>
              <w:tabs>
                <w:tab w:val="left" w:pos="142"/>
              </w:tabs>
              <w:rPr>
                <w:rFonts w:ascii="Times New Roman" w:hAnsi="Times New Roman" w:cs="Times New Roman"/>
                <w:b/>
                <w:bCs/>
                <w:sz w:val="24"/>
                <w:szCs w:val="24"/>
              </w:rPr>
            </w:pPr>
            <w:r>
              <w:rPr>
                <w:rStyle w:val="10"/>
                <w:rFonts w:ascii="Times New Roman" w:hAnsi="Times New Roman" w:cs="Times New Roman"/>
                <w:b w:val="0"/>
                <w:bCs w:val="0"/>
                <w:sz w:val="24"/>
                <w:szCs w:val="24"/>
              </w:rPr>
              <w:t>Эксперименттік топ (ЭТ) n=62</w:t>
            </w:r>
          </w:p>
        </w:tc>
        <w:tc>
          <w:tcPr>
            <w:tcW w:w="2268" w:type="dxa"/>
            <w:vAlign w:val="center"/>
          </w:tcPr>
          <w:p w14:paraId="540695C5">
            <w:pPr>
              <w:widowControl w:val="0"/>
              <w:tabs>
                <w:tab w:val="left" w:pos="142"/>
              </w:tabs>
              <w:rPr>
                <w:rFonts w:ascii="Times New Roman" w:hAnsi="Times New Roman" w:cs="Times New Roman"/>
                <w:b/>
                <w:bCs/>
                <w:sz w:val="24"/>
                <w:szCs w:val="24"/>
              </w:rPr>
            </w:pPr>
            <w:r>
              <w:rPr>
                <w:rStyle w:val="10"/>
                <w:rFonts w:ascii="Times New Roman" w:hAnsi="Times New Roman" w:cs="Times New Roman"/>
                <w:b w:val="0"/>
                <w:bCs w:val="0"/>
                <w:sz w:val="24"/>
                <w:szCs w:val="24"/>
              </w:rPr>
              <w:t>Бақылау тобы (БТ) n=58</w:t>
            </w:r>
          </w:p>
        </w:tc>
        <w:tc>
          <w:tcPr>
            <w:tcW w:w="2522" w:type="dxa"/>
            <w:vAlign w:val="center"/>
          </w:tcPr>
          <w:p w14:paraId="1BAC935D">
            <w:pPr>
              <w:widowControl w:val="0"/>
              <w:tabs>
                <w:tab w:val="left" w:pos="142"/>
              </w:tabs>
              <w:rPr>
                <w:rFonts w:ascii="Times New Roman" w:hAnsi="Times New Roman" w:cs="Times New Roman"/>
                <w:b/>
                <w:bCs/>
                <w:sz w:val="24"/>
                <w:szCs w:val="24"/>
              </w:rPr>
            </w:pPr>
            <w:r>
              <w:rPr>
                <w:rStyle w:val="10"/>
                <w:rFonts w:ascii="Times New Roman" w:hAnsi="Times New Roman" w:cs="Times New Roman"/>
                <w:b w:val="0"/>
                <w:bCs w:val="0"/>
                <w:sz w:val="24"/>
                <w:szCs w:val="24"/>
              </w:rPr>
              <w:t>Айырмашылық</w:t>
            </w:r>
          </w:p>
        </w:tc>
      </w:tr>
      <w:tr w14:paraId="4189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vAlign w:val="center"/>
          </w:tcPr>
          <w:p w14:paraId="3C40CCDE">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Жоғары (Өз оқуын толық басқарады)</w:t>
            </w:r>
          </w:p>
        </w:tc>
        <w:tc>
          <w:tcPr>
            <w:tcW w:w="2268" w:type="dxa"/>
            <w:vAlign w:val="center"/>
          </w:tcPr>
          <w:p w14:paraId="1D0040EF">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6 (9,7%)</w:t>
            </w:r>
          </w:p>
        </w:tc>
        <w:tc>
          <w:tcPr>
            <w:tcW w:w="2268" w:type="dxa"/>
            <w:vAlign w:val="center"/>
          </w:tcPr>
          <w:p w14:paraId="2DC7D3F6">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5 (8,6%)</w:t>
            </w:r>
          </w:p>
        </w:tc>
        <w:tc>
          <w:tcPr>
            <w:tcW w:w="2522" w:type="dxa"/>
            <w:vAlign w:val="center"/>
          </w:tcPr>
          <w:p w14:paraId="661B549D">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+1,1%</w:t>
            </w:r>
          </w:p>
        </w:tc>
      </w:tr>
      <w:tr w14:paraId="0433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vAlign w:val="center"/>
          </w:tcPr>
          <w:p w14:paraId="6534B37B">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Орта (Кейде стратегияларды қолданады)</w:t>
            </w:r>
          </w:p>
        </w:tc>
        <w:tc>
          <w:tcPr>
            <w:tcW w:w="2268" w:type="dxa"/>
            <w:vAlign w:val="center"/>
          </w:tcPr>
          <w:p w14:paraId="31D660AF">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23 (37,1%)</w:t>
            </w:r>
          </w:p>
        </w:tc>
        <w:tc>
          <w:tcPr>
            <w:tcW w:w="2268" w:type="dxa"/>
            <w:vAlign w:val="center"/>
          </w:tcPr>
          <w:p w14:paraId="0847DBBD">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22 (37,9%)</w:t>
            </w:r>
          </w:p>
        </w:tc>
        <w:tc>
          <w:tcPr>
            <w:tcW w:w="2522" w:type="dxa"/>
            <w:vAlign w:val="center"/>
          </w:tcPr>
          <w:p w14:paraId="47C5A40C">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-0,8%</w:t>
            </w:r>
          </w:p>
        </w:tc>
      </w:tr>
      <w:tr w14:paraId="439B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vAlign w:val="center"/>
          </w:tcPr>
          <w:p w14:paraId="3BEACC99">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Төмен (Интуитивті, басқарусыз оқиды)</w:t>
            </w:r>
          </w:p>
        </w:tc>
        <w:tc>
          <w:tcPr>
            <w:tcW w:w="2268" w:type="dxa"/>
            <w:vAlign w:val="center"/>
          </w:tcPr>
          <w:p w14:paraId="39B7D5A3">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33 (53,2%)</w:t>
            </w:r>
          </w:p>
        </w:tc>
        <w:tc>
          <w:tcPr>
            <w:tcW w:w="2268" w:type="dxa"/>
            <w:vAlign w:val="center"/>
          </w:tcPr>
          <w:p w14:paraId="5C8B8FB3">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31 (53,5%)</w:t>
            </w:r>
          </w:p>
        </w:tc>
        <w:tc>
          <w:tcPr>
            <w:tcW w:w="2522" w:type="dxa"/>
            <w:vAlign w:val="center"/>
          </w:tcPr>
          <w:p w14:paraId="7114BCC9">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-0,3%</w:t>
            </w:r>
          </w:p>
        </w:tc>
      </w:tr>
    </w:tbl>
    <w:p w14:paraId="3BDAA1FA">
      <w:pPr>
        <w:widowControl w:val="0"/>
        <w:tabs>
          <w:tab w:val="left" w:pos="142"/>
        </w:tabs>
        <w:ind w:firstLine="567"/>
        <w:rPr>
          <w:rFonts w:ascii="Times New Roman" w:hAnsi="Times New Roman" w:cs="Times New Roman"/>
          <w:sz w:val="28"/>
          <w:szCs w:val="28"/>
        </w:rPr>
      </w:pPr>
    </w:p>
    <w:p w14:paraId="4D84B934">
      <w:pPr>
        <w:ind w:firstLine="567"/>
        <w:jc w:val="both"/>
        <w:rPr>
          <w:rFonts w:ascii="Times New Roman" w:hAnsi="Times New Roman" w:cs="Times New Roman"/>
          <w:sz w:val="28"/>
          <w:szCs w:val="28"/>
        </w:rPr>
      </w:pPr>
      <w:r>
        <w:rPr>
          <w:rFonts w:ascii="Times New Roman" w:hAnsi="Times New Roman" w:cs="Times New Roman"/>
          <w:sz w:val="28"/>
          <w:szCs w:val="28"/>
        </w:rPr>
        <w:t>Анықтаушы эксперимент нәтижелерін талдайтын болсақ, төмен деңгейдің басымдығы (53% - 54%):  Екі топта да оқушылардың жартысынан астамы төмен деңгейді көрсетті. Бұл бастауыш сынып оқушыларының тапсырманы орындау кезінде «не істеп жатқанын» (мониторинг) және «қалай жақсартуға болатынын» (реттеу) саналы түрде ойламайтынын білдіреді. Олар көбіне мұғалімнің нұсқауын механикалық түрде орындауға дағдыланған.</w:t>
      </w:r>
    </w:p>
    <w:p w14:paraId="77C1E15F">
      <w:pPr>
        <w:pStyle w:val="17"/>
      </w:pPr>
      <w:r>
        <w:rPr>
          <w:bCs/>
          <w:i/>
        </w:rPr>
        <w:t>Метатанымдық білім мен реттеудің алшақтығы</w:t>
      </w:r>
      <w:r>
        <w:rPr>
          <w:b/>
          <w:bCs/>
        </w:rPr>
        <w:t xml:space="preserve">: </w:t>
      </w:r>
      <w:r>
        <w:t>Сауалнаманың ішкі көрсеткіштерін талдау барысында оқушылардың «Өз білімім туралы» (декларативті білім) бөлімінде жоғарырақ балл жинайтыны, ал «Өз әрекетімді басқару» (жоспарлау, қатені түзету) бөлімінде қиналатыны анықталды. Бұл баланың өз мүмкіндігін білгенімен, оны іс жүзінде қолдана алмайтынын көрсетеді.</w:t>
      </w:r>
    </w:p>
    <w:p w14:paraId="63EFDF6A">
      <w:pPr>
        <w:pStyle w:val="17"/>
      </w:pPr>
      <w:r>
        <w:t>ЭТ мен БТ арасындағы статистикалық айырмашылықтың минималды болуы (1%-дан аспайды) эксперименттің объективтілігін қамтамасыз етеді. Бұл екі топтың да бастапқы нүктесі бірдей екенін және кейінгі өзгерістер тек эксперименттік әдістеменің әсерінен болатынын дәлелдеуге мүмкіндік береді.</w:t>
      </w:r>
    </w:p>
    <w:p w14:paraId="045AC08D">
      <w:pPr>
        <w:pStyle w:val="17"/>
      </w:pPr>
      <w:r>
        <w:t xml:space="preserve">«Анықтаушы эксперимент нәтижелері Г. Шроу мен Р. Спери-Деннисон әдістемесі бойынша оқушылардың метатанымдық хабардарлығының дамымағанын айқындады. Бұл оқушыларға тек пәндік білім беріп қана қоймай, оларға </w:t>
      </w:r>
      <w:r>
        <w:rPr>
          <w:bCs/>
          <w:i/>
        </w:rPr>
        <w:t>«қалай оқу керек екенін»</w:t>
      </w:r>
      <w:r>
        <w:t xml:space="preserve"> үйрететін метакогнитивтік стратегияларды енгізу қажеттілігін негіздейді.»</w:t>
      </w:r>
    </w:p>
    <w:p w14:paraId="289988F0">
      <w:pPr>
        <w:pStyle w:val="17"/>
      </w:pPr>
      <w:r>
        <w:t>Е.В.Савченконың [166] «Рефлексивтік</w:t>
      </w:r>
      <w:r>
        <w:rPr>
          <w:bCs/>
        </w:rPr>
        <w:t>-</w:t>
      </w:r>
      <w:r>
        <w:t xml:space="preserve">бағалаушылық дағдыларды диагностикалау» әдістемесі оқушының өз іс-әрекетін талдау, қателерін түсіну және болашақ қадамдарын жоспарлау қабілетін өлшейді. Бастауыш сынып оқушылары үшін рефлексивтік </w:t>
      </w:r>
      <w:r>
        <w:rPr>
          <w:bCs/>
        </w:rPr>
        <w:t xml:space="preserve">– </w:t>
      </w:r>
      <w:r>
        <w:t>бағалаушылық — бұл оқу әрекетінің ең күрделі құрылымдық элементі. Төмендегі кестеде зерттеуге қатысқан респонденттер санына (</w:t>
      </w:r>
      <w:r>
        <w:rPr>
          <w:bCs/>
        </w:rPr>
        <w:t>ЭТ – 62, БТ – 58</w:t>
      </w:r>
      <w:r>
        <w:t xml:space="preserve">) негізделген анықтаушы эксперимент кезеңінің Е.В. Савченконың «Рефлексивтік </w:t>
      </w:r>
      <w:r>
        <w:rPr>
          <w:bCs/>
        </w:rPr>
        <w:t xml:space="preserve">– </w:t>
      </w:r>
      <w:r>
        <w:t>бағалаушылық дағдыларды диагностикалау» әдістемесі бойынша алынған нәтижелерінің пайыздық көрсеткіштерін ұсынамыз (кесте 27).</w:t>
      </w:r>
    </w:p>
    <w:p w14:paraId="25271D01">
      <w:pPr>
        <w:widowControl w:val="0"/>
        <w:tabs>
          <w:tab w:val="left" w:pos="142"/>
        </w:tabs>
        <w:ind w:firstLine="709"/>
        <w:jc w:val="both"/>
        <w:rPr>
          <w:rFonts w:ascii="Times New Roman" w:hAnsi="Times New Roman" w:cs="Times New Roman"/>
          <w:b/>
          <w:sz w:val="28"/>
          <w:szCs w:val="28"/>
          <w:lang w:val="kk-KZ"/>
        </w:rPr>
      </w:pPr>
    </w:p>
    <w:p w14:paraId="68908395">
      <w:pPr>
        <w:widowControl w:val="0"/>
        <w:tabs>
          <w:tab w:val="left" w:pos="142"/>
        </w:tabs>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Кесте 27 </w:t>
      </w:r>
      <w:r>
        <w:rPr>
          <w:rFonts w:ascii="Times New Roman" w:hAnsi="Times New Roman" w:cs="Times New Roman"/>
          <w:b/>
          <w:sz w:val="28"/>
          <w:szCs w:val="28"/>
          <w:lang w:val="kk-KZ"/>
        </w:rPr>
        <w:t xml:space="preserve">– </w:t>
      </w:r>
      <w:r>
        <w:rPr>
          <w:rFonts w:ascii="Times New Roman" w:hAnsi="Times New Roman" w:cs="Times New Roman"/>
          <w:iCs/>
          <w:sz w:val="28"/>
          <w:szCs w:val="28"/>
          <w:lang w:val="kk-KZ"/>
        </w:rPr>
        <w:t xml:space="preserve">Анықтаушы эксперимент кезеңінде </w:t>
      </w:r>
      <w:r>
        <w:rPr>
          <w:rFonts w:ascii="Times New Roman" w:hAnsi="Times New Roman" w:cs="Times New Roman"/>
          <w:sz w:val="28"/>
          <w:szCs w:val="28"/>
          <w:lang w:val="kk-KZ"/>
        </w:rPr>
        <w:t>рефлексивтік-бағалаушылық компонент негізінде Е.В.Савченконың «Рефлексивтік дағдыларды диагностикалау» әдістемесі бойынша рефлексивтік-бағалаушылық дағдылардың даму деңгейінің пайыздық көрсеткіштері</w:t>
      </w:r>
      <w:r>
        <w:rPr>
          <w:rFonts w:ascii="Times New Roman" w:hAnsi="Times New Roman" w:cs="Times New Roman"/>
          <w:b/>
          <w:sz w:val="28"/>
          <w:szCs w:val="28"/>
          <w:lang w:val="kk-KZ"/>
        </w:rPr>
        <w:t xml:space="preserve"> </w:t>
      </w:r>
    </w:p>
    <w:p w14:paraId="0B14CB44">
      <w:pPr>
        <w:widowControl w:val="0"/>
        <w:tabs>
          <w:tab w:val="left" w:pos="142"/>
        </w:tabs>
        <w:ind w:firstLine="567"/>
        <w:jc w:val="both"/>
        <w:rPr>
          <w:rFonts w:ascii="Times New Roman" w:hAnsi="Times New Roman" w:cs="Times New Roman"/>
          <w:b/>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4"/>
        <w:gridCol w:w="2552"/>
        <w:gridCol w:w="1984"/>
        <w:gridCol w:w="2239"/>
      </w:tblGrid>
      <w:tr w14:paraId="7A5A6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4" w:type="dxa"/>
            <w:vAlign w:val="center"/>
          </w:tcPr>
          <w:p w14:paraId="37C6A4E7">
            <w:pPr>
              <w:widowControl w:val="0"/>
              <w:tabs>
                <w:tab w:val="left" w:pos="142"/>
              </w:tabs>
              <w:jc w:val="center"/>
              <w:rPr>
                <w:rFonts w:ascii="Times New Roman" w:hAnsi="Times New Roman" w:cs="Times New Roman"/>
                <w:b/>
                <w:bCs/>
                <w:sz w:val="24"/>
                <w:szCs w:val="24"/>
              </w:rPr>
            </w:pPr>
            <w:r>
              <w:rPr>
                <w:rStyle w:val="10"/>
                <w:rFonts w:ascii="Times New Roman" w:hAnsi="Times New Roman" w:cs="Times New Roman"/>
                <w:b w:val="0"/>
                <w:bCs w:val="0"/>
                <w:sz w:val="24"/>
                <w:szCs w:val="24"/>
                <w:lang w:val="kk-KZ"/>
              </w:rPr>
              <w:t>Д</w:t>
            </w:r>
            <w:r>
              <w:rPr>
                <w:rStyle w:val="10"/>
                <w:rFonts w:ascii="Times New Roman" w:hAnsi="Times New Roman" w:cs="Times New Roman"/>
                <w:b w:val="0"/>
                <w:bCs w:val="0"/>
                <w:sz w:val="24"/>
                <w:szCs w:val="24"/>
              </w:rPr>
              <w:t>еңгейі</w:t>
            </w:r>
          </w:p>
        </w:tc>
        <w:tc>
          <w:tcPr>
            <w:tcW w:w="2552" w:type="dxa"/>
            <w:vAlign w:val="center"/>
          </w:tcPr>
          <w:p w14:paraId="5AB10A68">
            <w:pPr>
              <w:widowControl w:val="0"/>
              <w:tabs>
                <w:tab w:val="left" w:pos="142"/>
              </w:tabs>
              <w:jc w:val="center"/>
              <w:rPr>
                <w:rFonts w:ascii="Times New Roman" w:hAnsi="Times New Roman" w:cs="Times New Roman"/>
                <w:b/>
                <w:bCs/>
                <w:sz w:val="24"/>
                <w:szCs w:val="24"/>
              </w:rPr>
            </w:pPr>
            <w:r>
              <w:rPr>
                <w:rStyle w:val="10"/>
                <w:rFonts w:ascii="Times New Roman" w:hAnsi="Times New Roman" w:cs="Times New Roman"/>
                <w:b w:val="0"/>
                <w:bCs w:val="0"/>
                <w:sz w:val="24"/>
                <w:szCs w:val="24"/>
              </w:rPr>
              <w:t>Көрсеткіш сипаттамасы</w:t>
            </w:r>
          </w:p>
        </w:tc>
        <w:tc>
          <w:tcPr>
            <w:tcW w:w="1984" w:type="dxa"/>
            <w:vAlign w:val="center"/>
          </w:tcPr>
          <w:p w14:paraId="54E9257A">
            <w:pPr>
              <w:widowControl w:val="0"/>
              <w:tabs>
                <w:tab w:val="left" w:pos="142"/>
              </w:tabs>
              <w:jc w:val="center"/>
              <w:rPr>
                <w:rFonts w:ascii="Times New Roman" w:hAnsi="Times New Roman" w:cs="Times New Roman"/>
                <w:b/>
                <w:bCs/>
                <w:sz w:val="24"/>
                <w:szCs w:val="24"/>
              </w:rPr>
            </w:pPr>
            <w:r>
              <w:rPr>
                <w:rStyle w:val="10"/>
                <w:rFonts w:ascii="Times New Roman" w:hAnsi="Times New Roman" w:cs="Times New Roman"/>
                <w:b w:val="0"/>
                <w:bCs w:val="0"/>
                <w:sz w:val="24"/>
                <w:szCs w:val="24"/>
              </w:rPr>
              <w:t>Эксперименттік топ (ЭТ) n=62</w:t>
            </w:r>
          </w:p>
        </w:tc>
        <w:tc>
          <w:tcPr>
            <w:tcW w:w="2239" w:type="dxa"/>
            <w:vAlign w:val="center"/>
          </w:tcPr>
          <w:p w14:paraId="0F4F902A">
            <w:pPr>
              <w:widowControl w:val="0"/>
              <w:tabs>
                <w:tab w:val="left" w:pos="142"/>
              </w:tabs>
              <w:jc w:val="center"/>
              <w:rPr>
                <w:rFonts w:ascii="Times New Roman" w:hAnsi="Times New Roman" w:cs="Times New Roman"/>
                <w:b/>
                <w:bCs/>
                <w:sz w:val="24"/>
                <w:szCs w:val="24"/>
              </w:rPr>
            </w:pPr>
            <w:r>
              <w:rPr>
                <w:rStyle w:val="10"/>
                <w:rFonts w:ascii="Times New Roman" w:hAnsi="Times New Roman" w:cs="Times New Roman"/>
                <w:b w:val="0"/>
                <w:bCs w:val="0"/>
                <w:sz w:val="24"/>
                <w:szCs w:val="24"/>
              </w:rPr>
              <w:t>Бақылау тобы (БТ) n=58</w:t>
            </w:r>
          </w:p>
        </w:tc>
      </w:tr>
      <w:tr w14:paraId="3B88B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4" w:type="dxa"/>
            <w:tcBorders>
              <w:bottom w:val="single" w:color="auto" w:sz="4" w:space="0"/>
            </w:tcBorders>
            <w:vAlign w:val="center"/>
          </w:tcPr>
          <w:p w14:paraId="2095B581">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lang w:val="kk-KZ"/>
              </w:rPr>
              <w:t>Рефлексивтік- бағлаушылық дағдыларының</w:t>
            </w:r>
            <w:r>
              <w:rPr>
                <w:rStyle w:val="10"/>
                <w:rFonts w:ascii="Times New Roman" w:hAnsi="Times New Roman" w:cs="Times New Roman"/>
                <w:sz w:val="24"/>
                <w:szCs w:val="24"/>
              </w:rPr>
              <w:t xml:space="preserve"> </w:t>
            </w:r>
            <w:r>
              <w:rPr>
                <w:rFonts w:ascii="Times New Roman" w:hAnsi="Times New Roman" w:cs="Times New Roman"/>
                <w:sz w:val="24"/>
                <w:szCs w:val="24"/>
                <w:lang w:val="kk-KZ"/>
              </w:rPr>
              <w:t>ж</w:t>
            </w:r>
            <w:r>
              <w:rPr>
                <w:rFonts w:ascii="Times New Roman" w:hAnsi="Times New Roman" w:cs="Times New Roman"/>
                <w:sz w:val="24"/>
                <w:szCs w:val="24"/>
              </w:rPr>
              <w:t>оғары</w:t>
            </w:r>
            <w:r>
              <w:rPr>
                <w:rFonts w:ascii="Times New Roman" w:hAnsi="Times New Roman" w:cs="Times New Roman"/>
                <w:sz w:val="24"/>
                <w:szCs w:val="24"/>
                <w:lang w:val="kk-KZ"/>
              </w:rPr>
              <w:t xml:space="preserve"> деңгейі</w:t>
            </w:r>
            <w:r>
              <w:rPr>
                <w:rFonts w:ascii="Times New Roman" w:hAnsi="Times New Roman" w:cs="Times New Roman"/>
                <w:sz w:val="24"/>
                <w:szCs w:val="24"/>
              </w:rPr>
              <w:t xml:space="preserve"> </w:t>
            </w:r>
          </w:p>
        </w:tc>
        <w:tc>
          <w:tcPr>
            <w:tcW w:w="2552" w:type="dxa"/>
            <w:tcBorders>
              <w:bottom w:val="single" w:color="auto" w:sz="4" w:space="0"/>
            </w:tcBorders>
            <w:vAlign w:val="center"/>
          </w:tcPr>
          <w:p w14:paraId="2A60CEBC">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Өз іс-әрекетін толық талдайды, себеп-салдарды көреді.</w:t>
            </w:r>
          </w:p>
        </w:tc>
        <w:tc>
          <w:tcPr>
            <w:tcW w:w="1984" w:type="dxa"/>
            <w:tcBorders>
              <w:bottom w:val="single" w:color="auto" w:sz="4" w:space="0"/>
            </w:tcBorders>
            <w:vAlign w:val="center"/>
          </w:tcPr>
          <w:p w14:paraId="5EE7D6F7">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5 (8,1%)</w:t>
            </w:r>
          </w:p>
        </w:tc>
        <w:tc>
          <w:tcPr>
            <w:tcW w:w="2239" w:type="dxa"/>
            <w:tcBorders>
              <w:bottom w:val="single" w:color="auto" w:sz="4" w:space="0"/>
            </w:tcBorders>
            <w:vAlign w:val="center"/>
          </w:tcPr>
          <w:p w14:paraId="7F2EA54E">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4 (6,9%)</w:t>
            </w:r>
          </w:p>
        </w:tc>
      </w:tr>
      <w:tr w14:paraId="212D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4" w:type="dxa"/>
            <w:tcBorders>
              <w:bottom w:val="nil"/>
            </w:tcBorders>
            <w:vAlign w:val="center"/>
          </w:tcPr>
          <w:p w14:paraId="05F7424C">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lang w:val="kk-KZ"/>
              </w:rPr>
              <w:t>Рефлексивтік- бағлаушылық дағдыларының</w:t>
            </w:r>
            <w:r>
              <w:rPr>
                <w:rStyle w:val="10"/>
                <w:rFonts w:ascii="Times New Roman" w:hAnsi="Times New Roman" w:cs="Times New Roman"/>
                <w:sz w:val="24"/>
                <w:szCs w:val="24"/>
              </w:rPr>
              <w:t xml:space="preserve"> </w:t>
            </w:r>
            <w:r>
              <w:rPr>
                <w:rFonts w:ascii="Times New Roman" w:hAnsi="Times New Roman" w:cs="Times New Roman"/>
                <w:sz w:val="24"/>
                <w:szCs w:val="24"/>
                <w:lang w:val="kk-KZ"/>
              </w:rPr>
              <w:t>о</w:t>
            </w:r>
            <w:r>
              <w:rPr>
                <w:rFonts w:ascii="Times New Roman" w:hAnsi="Times New Roman" w:cs="Times New Roman"/>
                <w:sz w:val="24"/>
                <w:szCs w:val="24"/>
              </w:rPr>
              <w:t>рташа</w:t>
            </w:r>
            <w:r>
              <w:rPr>
                <w:rFonts w:ascii="Times New Roman" w:hAnsi="Times New Roman" w:cs="Times New Roman"/>
                <w:sz w:val="24"/>
                <w:szCs w:val="24"/>
                <w:lang w:val="kk-KZ"/>
              </w:rPr>
              <w:t xml:space="preserve"> деңгейі</w:t>
            </w:r>
            <w:r>
              <w:rPr>
                <w:rFonts w:ascii="Times New Roman" w:hAnsi="Times New Roman" w:cs="Times New Roman"/>
                <w:sz w:val="24"/>
                <w:szCs w:val="24"/>
              </w:rPr>
              <w:t xml:space="preserve"> </w:t>
            </w:r>
          </w:p>
        </w:tc>
        <w:tc>
          <w:tcPr>
            <w:tcW w:w="2552" w:type="dxa"/>
            <w:tcBorders>
              <w:bottom w:val="nil"/>
            </w:tcBorders>
            <w:vAlign w:val="center"/>
          </w:tcPr>
          <w:p w14:paraId="79B70FCF">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Кейбір әрекеттерін түсіндіре алады, бірақ жүйесіз.</w:t>
            </w:r>
          </w:p>
        </w:tc>
        <w:tc>
          <w:tcPr>
            <w:tcW w:w="1984" w:type="dxa"/>
            <w:tcBorders>
              <w:bottom w:val="nil"/>
            </w:tcBorders>
            <w:vAlign w:val="center"/>
          </w:tcPr>
          <w:p w14:paraId="7EE66CDC">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21 (33,9%)</w:t>
            </w:r>
          </w:p>
        </w:tc>
        <w:tc>
          <w:tcPr>
            <w:tcW w:w="2239" w:type="dxa"/>
            <w:tcBorders>
              <w:bottom w:val="nil"/>
            </w:tcBorders>
            <w:vAlign w:val="center"/>
          </w:tcPr>
          <w:p w14:paraId="68EB2D14">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20 (34,5%)</w:t>
            </w:r>
          </w:p>
        </w:tc>
      </w:tr>
      <w:tr w14:paraId="1BF1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4" w:type="dxa"/>
            <w:vAlign w:val="center"/>
          </w:tcPr>
          <w:p w14:paraId="72F19968">
            <w:pPr>
              <w:widowControl w:val="0"/>
              <w:tabs>
                <w:tab w:val="left" w:pos="142"/>
              </w:tabs>
              <w:rPr>
                <w:rFonts w:ascii="Times New Roman" w:hAnsi="Times New Roman" w:cs="Times New Roman"/>
                <w:sz w:val="24"/>
                <w:szCs w:val="24"/>
                <w:lang w:val="kk-KZ"/>
              </w:rPr>
            </w:pPr>
            <w:r>
              <w:rPr>
                <w:rFonts w:ascii="Times New Roman" w:hAnsi="Times New Roman" w:cs="Times New Roman"/>
                <w:sz w:val="24"/>
                <w:szCs w:val="24"/>
                <w:lang w:val="kk-KZ"/>
              </w:rPr>
              <w:t>Рефлексивтік- бағлаушылық дағдыларының</w:t>
            </w:r>
            <w:r>
              <w:rPr>
                <w:rStyle w:val="10"/>
                <w:rFonts w:ascii="Times New Roman" w:hAnsi="Times New Roman" w:cs="Times New Roman"/>
                <w:sz w:val="24"/>
                <w:szCs w:val="24"/>
                <w:lang w:val="kk-KZ"/>
              </w:rPr>
              <w:t xml:space="preserve"> </w:t>
            </w:r>
            <w:r>
              <w:rPr>
                <w:rFonts w:ascii="Times New Roman" w:hAnsi="Times New Roman" w:cs="Times New Roman"/>
                <w:sz w:val="24"/>
                <w:szCs w:val="24"/>
                <w:lang w:val="kk-KZ"/>
              </w:rPr>
              <w:t>төмен деңгейі</w:t>
            </w:r>
          </w:p>
        </w:tc>
        <w:tc>
          <w:tcPr>
            <w:tcW w:w="2552" w:type="dxa"/>
            <w:vAlign w:val="center"/>
          </w:tcPr>
          <w:p w14:paraId="399729DC">
            <w:pPr>
              <w:widowControl w:val="0"/>
              <w:tabs>
                <w:tab w:val="left" w:pos="142"/>
              </w:tabs>
              <w:rPr>
                <w:rFonts w:ascii="Times New Roman" w:hAnsi="Times New Roman" w:cs="Times New Roman"/>
                <w:sz w:val="24"/>
                <w:szCs w:val="24"/>
                <w:lang w:val="kk-KZ"/>
              </w:rPr>
            </w:pPr>
            <w:r>
              <w:rPr>
                <w:rFonts w:ascii="Times New Roman" w:hAnsi="Times New Roman" w:cs="Times New Roman"/>
                <w:sz w:val="24"/>
                <w:szCs w:val="24"/>
                <w:lang w:val="kk-KZ"/>
              </w:rPr>
              <w:t>Өз әрекетіне баға бере алмайды, бақылауды қажет етеді.</w:t>
            </w:r>
          </w:p>
        </w:tc>
        <w:tc>
          <w:tcPr>
            <w:tcW w:w="1984" w:type="dxa"/>
            <w:vAlign w:val="center"/>
          </w:tcPr>
          <w:p w14:paraId="772DB928">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36 (58,0%)</w:t>
            </w:r>
          </w:p>
        </w:tc>
        <w:tc>
          <w:tcPr>
            <w:tcW w:w="2239" w:type="dxa"/>
            <w:vAlign w:val="center"/>
          </w:tcPr>
          <w:p w14:paraId="30252460">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34 (58,6%)</w:t>
            </w:r>
          </w:p>
        </w:tc>
      </w:tr>
    </w:tbl>
    <w:p w14:paraId="1122EBA4">
      <w:pPr>
        <w:pStyle w:val="4"/>
        <w:keepNext w:val="0"/>
        <w:keepLines w:val="0"/>
        <w:widowControl w:val="0"/>
        <w:tabs>
          <w:tab w:val="left" w:pos="142"/>
        </w:tabs>
        <w:spacing w:before="0"/>
        <w:jc w:val="both"/>
        <w:rPr>
          <w:rFonts w:ascii="Times New Roman" w:hAnsi="Times New Roman" w:cs="Times New Roman" w:eastAsiaTheme="minorHAnsi"/>
          <w:color w:val="auto"/>
          <w:sz w:val="20"/>
          <w:szCs w:val="20"/>
          <w:lang w:val="kk-KZ"/>
        </w:rPr>
      </w:pPr>
    </w:p>
    <w:p w14:paraId="03B6B87D">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Анықтаушы эксперимент нәтижелерін талдайтын болсақ: төмен деңгейдің басымдығы: екі топта да оқушылардың шамамен 58%-ы рефлексиялық дағдылардың төмен деңгейін көрсетті. Бұл — бастауыш сынып үшін табиғи жағдай, себебі балалар көбінесе нәтижеге ғана назар аударады (мысалы, «баға алу»), бірақ сол нәтижеге жету жолындағы өз әрекеттерін («Мен қалай орындадым?») талдауға дағдыланбаған.</w:t>
      </w:r>
    </w:p>
    <w:p w14:paraId="13D058F2">
      <w:pPr>
        <w:pStyle w:val="17"/>
      </w:pPr>
      <w:r>
        <w:rPr>
          <w:bCs/>
          <w:i/>
        </w:rPr>
        <w:t>Рефлексивтік-бағалаушылықтың тапшылығы:</w:t>
      </w:r>
      <w:r>
        <w:t xml:space="preserve"> оқушылардың басым бөлігі өз қателерінің себебін нақты түсіндіре алмайды. «Неге бұлай болды?» деген сұраққа «білмеймін» немесе «қателестім» деген сияқты жалпылама жауаптар береді. Бұл Е.В. Савченко «Рефлексиялық дағдыларды диагностикалау» әдістемесі бойынша оқушының өзіндік реттеу функциясының әлі де сыртқы (мұғалімнің) бақылауында екенін білдіреді.</w:t>
      </w:r>
    </w:p>
    <w:p w14:paraId="3AF104F8">
      <w:pPr>
        <w:pStyle w:val="17"/>
      </w:pPr>
      <w:r>
        <w:rPr>
          <w:bCs/>
          <w:i/>
        </w:rPr>
        <w:t>Топтардың ұқсастығы:</w:t>
      </w:r>
      <w:r>
        <w:t xml:space="preserve"> ЭТ және БТ көрсеткіштерінің арасындағы айырмашылық өте аз (0,1% - 1,2% аралығында). Бұл топтардың бастапқы деңгейі біркелкі екенін және қалыптастырушы эксперимент жүргізуге (арнайы рефлексивті жаттығуларды енгізуге) толық негіз бар екенін дәлелдейді.</w:t>
      </w:r>
    </w:p>
    <w:p w14:paraId="4B587BC1">
      <w:pPr>
        <w:pStyle w:val="17"/>
      </w:pPr>
      <w:r>
        <w:t xml:space="preserve">Е.В. Савченконың «Рефлексиялық дағдыларды диагностикалау»  әдістемесі бойынша рефлексияны дамыту үшін оқу үрдісіне төртінші кесінді тапсырма рефлексивтік-бағалаушылық әмбебап оқу әрекеттері (ӘОӘ) </w:t>
      </w:r>
      <w:r>
        <w:rPr>
          <w:i/>
        </w:rPr>
        <w:t xml:space="preserve"> бойынша </w:t>
      </w:r>
      <w:r>
        <w:t>орындатылды. Бұл жерде «Оқушының өзінің және өзгелердің оқу әрекетін рефлексивтік-бағалаушылық деңгейін диагностикалау бойынша келесі тапсырмалар ұсынылды. Алдымен, «Қазақ тілі» мен «Әдебиеттік оқу» пәндері негізінде оқушының «Проблема» метапәндік рефлексивтік-бағалаушылық әрекетін тексеру мақсатында орындатылды.</w:t>
      </w:r>
    </w:p>
    <w:p w14:paraId="1C9076E7">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Келесі тапсырма болса, «Қазақ тілі» мен «Математика» пәндерінің негізінде «Білім» метапәні бойынша</w:t>
      </w:r>
      <w:r>
        <w:rPr>
          <w:rFonts w:ascii="Times New Roman" w:hAnsi="Times New Roman" w:eastAsia="Times New Roman" w:cs="Times New Roman"/>
          <w:sz w:val="28"/>
          <w:szCs w:val="28"/>
          <w:lang w:val="kk-KZ" w:eastAsia="ru-RU"/>
        </w:rPr>
        <w:t xml:space="preserve"> рефлексивтік-бағалаушылық</w:t>
      </w:r>
      <w:r>
        <w:rPr>
          <w:rFonts w:ascii="Times New Roman" w:hAnsi="Times New Roman" w:cs="Times New Roman"/>
          <w:sz w:val="28"/>
          <w:szCs w:val="28"/>
          <w:lang w:val="kk-KZ"/>
        </w:rPr>
        <w:t xml:space="preserve"> әрекетін тексеру мақсатында орындатылды.</w:t>
      </w:r>
    </w:p>
    <w:p w14:paraId="6D2E42F3">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4.1) Ілияс Жансүгіровтің берілген өлең жолдарын қарапайым сөйлем етіп құрыңдар. Өзіңе, 5 қасыңдағы достарыңа орындаған жұмысы үшін баға қой (</w:t>
      </w:r>
      <w:r>
        <w:rPr>
          <w:rFonts w:ascii="Times New Roman" w:hAnsi="Times New Roman" w:cs="Times New Roman"/>
          <w:i/>
          <w:sz w:val="28"/>
          <w:szCs w:val="28"/>
          <w:lang w:val="kk-KZ"/>
        </w:rPr>
        <w:t>өте жақсы, жақсы, орташа, нашар</w:t>
      </w:r>
      <w:r>
        <w:rPr>
          <w:rFonts w:ascii="Times New Roman" w:hAnsi="Times New Roman" w:cs="Times New Roman"/>
          <w:sz w:val="28"/>
          <w:szCs w:val="28"/>
          <w:lang w:val="kk-KZ"/>
        </w:rPr>
        <w:t>).</w:t>
      </w:r>
    </w:p>
    <w:p w14:paraId="22CB459C">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Күн шыққанда </w:t>
      </w:r>
    </w:p>
    <w:p w14:paraId="6B3A49B6">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Шырт ұйқыда жатқанда, </w:t>
      </w:r>
    </w:p>
    <w:p w14:paraId="362AB55E">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Шырылдайды торғайым. </w:t>
      </w:r>
    </w:p>
    <w:p w14:paraId="1F7CA081">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Ұйқыны ашты, оятты. </w:t>
      </w:r>
    </w:p>
    <w:p w14:paraId="0B26480A">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Мал масайрап өрісте, </w:t>
      </w:r>
    </w:p>
    <w:p w14:paraId="56A64C92">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Құрт-құмырсқа бәрі істе, </w:t>
      </w:r>
    </w:p>
    <w:p w14:paraId="44D46BEF">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Тұр, көкешім, күн шықты.</w:t>
      </w:r>
    </w:p>
    <w:p w14:paraId="243D8312">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Қалыпсың ұйықтап, қарағым,</w:t>
      </w:r>
    </w:p>
    <w:p w14:paraId="66DA1BCF">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Қалады-ау сенің сабағың, </w:t>
      </w:r>
    </w:p>
    <w:p w14:paraId="5869BEF9">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Жуын, жүгір мектепке.</w:t>
      </w:r>
    </w:p>
    <w:p w14:paraId="6BD02A13">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Ашасың көзді сабақтан,</w:t>
      </w:r>
    </w:p>
    <w:p w14:paraId="2BEB1004">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Аласың білім кітаптан,</w:t>
      </w:r>
    </w:p>
    <w:p w14:paraId="73D23FB1">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Боласың адам мектепте. </w:t>
      </w:r>
    </w:p>
    <w:p w14:paraId="63E26C20">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4.2) «Біздің үйіміз» тақырыбында әңгіме жаз. Сонан соң үйдің жоспарын сыз. Бөлмелердің ұзындығы мен енін жаз. Өзіңнің тапсырманы орындауыңды және 2 досыңның тапсырманы орындауын бағала. </w:t>
      </w:r>
    </w:p>
    <w:p w14:paraId="005AE72A">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Төртінші кесінді тапсырмалар оқушылар үшін қызықты да, көптеген тапсырмалар да болды. Мұғалімдері оқушыларының жанынан табылып, қолдау беруіне рұқсат етілді. Өйткені, мұғалімдер үшін де метапәндік тапсырмалар қызықты болып көрінді. </w:t>
      </w:r>
      <w:r>
        <w:rPr>
          <w:rFonts w:ascii="Times New Roman" w:hAnsi="Times New Roman" w:eastAsia="Times New Roman" w:cs="Times New Roman"/>
          <w:sz w:val="28"/>
          <w:szCs w:val="28"/>
          <w:lang w:val="kk-KZ" w:eastAsia="ru-RU"/>
        </w:rPr>
        <w:t>Рефлексивтік-бағалаушылық компонент бойынша</w:t>
      </w:r>
      <w:r>
        <w:rPr>
          <w:rFonts w:ascii="Times New Roman" w:hAnsi="Times New Roman" w:cs="Times New Roman"/>
          <w:sz w:val="28"/>
          <w:szCs w:val="28"/>
          <w:lang w:val="kk-KZ"/>
        </w:rPr>
        <w:t xml:space="preserve"> тек оқушының өзіне және достарына қойылатын болып келісілді. Төртінші кесінді тапсырмалары бойынша оқушылардың көрсеткен нәтижелерін келесі кесте мен диаграммада  көрсетілген (кесте 28, сурет 22).</w:t>
      </w:r>
    </w:p>
    <w:p w14:paraId="3A62DA13">
      <w:pPr>
        <w:widowControl w:val="0"/>
        <w:tabs>
          <w:tab w:val="left" w:pos="142"/>
          <w:tab w:val="left" w:pos="462"/>
        </w:tabs>
        <w:ind w:firstLine="567"/>
        <w:jc w:val="both"/>
        <w:rPr>
          <w:rFonts w:ascii="Times New Roman" w:hAnsi="Times New Roman" w:cs="Times New Roman"/>
          <w:sz w:val="18"/>
          <w:szCs w:val="18"/>
          <w:lang w:val="kk-KZ"/>
        </w:rPr>
      </w:pPr>
    </w:p>
    <w:p w14:paraId="7D54DDFF">
      <w:pPr>
        <w:widowControl w:val="0"/>
        <w:tabs>
          <w:tab w:val="left" w:pos="142"/>
          <w:tab w:val="left" w:pos="462"/>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28 </w:t>
      </w:r>
      <w:r>
        <w:rPr>
          <w:rFonts w:ascii="Times New Roman" w:hAnsi="Times New Roman" w:cs="Times New Roman"/>
          <w:b/>
          <w:sz w:val="28"/>
          <w:szCs w:val="28"/>
          <w:lang w:val="kk-KZ"/>
        </w:rPr>
        <w:t xml:space="preserve">– </w:t>
      </w:r>
      <w:r>
        <w:rPr>
          <w:rFonts w:ascii="Times New Roman" w:hAnsi="Times New Roman" w:eastAsia="Times New Roman" w:cs="Times New Roman"/>
          <w:sz w:val="28"/>
          <w:szCs w:val="28"/>
          <w:lang w:val="kk-KZ" w:eastAsia="ru-RU"/>
        </w:rPr>
        <w:t>Рефлексивтік-бағалаушылық</w:t>
      </w:r>
      <w:r>
        <w:rPr>
          <w:rFonts w:ascii="Times New Roman" w:hAnsi="Times New Roman" w:cs="Times New Roman"/>
          <w:sz w:val="28"/>
          <w:szCs w:val="28"/>
          <w:lang w:val="kk-KZ"/>
        </w:rPr>
        <w:t xml:space="preserve"> әмбебап оқу әрекеттері (ӘОӘ)  бойынша төртінші кесінді тапсырмалар деңгейлерінің нәтижесі</w:t>
      </w:r>
    </w:p>
    <w:tbl>
      <w:tblPr>
        <w:tblStyle w:val="7"/>
        <w:tblW w:w="0" w:type="auto"/>
        <w:tblInd w:w="108" w:type="dxa"/>
        <w:tblLayout w:type="fixed"/>
        <w:tblCellMar>
          <w:top w:w="0" w:type="dxa"/>
          <w:left w:w="108" w:type="dxa"/>
          <w:bottom w:w="0" w:type="dxa"/>
          <w:right w:w="108" w:type="dxa"/>
        </w:tblCellMar>
      </w:tblPr>
      <w:tblGrid>
        <w:gridCol w:w="1730"/>
        <w:gridCol w:w="1701"/>
        <w:gridCol w:w="2126"/>
        <w:gridCol w:w="1701"/>
        <w:gridCol w:w="2381"/>
      </w:tblGrid>
      <w:tr w14:paraId="78C1422B">
        <w:tblPrEx>
          <w:tblCellMar>
            <w:top w:w="0" w:type="dxa"/>
            <w:left w:w="108" w:type="dxa"/>
            <w:bottom w:w="0" w:type="dxa"/>
            <w:right w:w="108" w:type="dxa"/>
          </w:tblCellMar>
        </w:tblPrEx>
        <w:trPr>
          <w:trHeight w:val="70" w:hRule="atLeast"/>
        </w:trPr>
        <w:tc>
          <w:tcPr>
            <w:tcW w:w="1730" w:type="dxa"/>
            <w:vMerge w:val="restart"/>
            <w:tcBorders>
              <w:top w:val="single" w:color="auto" w:sz="4" w:space="0"/>
              <w:left w:val="single" w:color="auto" w:sz="4" w:space="0"/>
              <w:bottom w:val="single" w:color="auto" w:sz="4" w:space="0"/>
              <w:right w:val="single" w:color="auto" w:sz="4" w:space="0"/>
            </w:tcBorders>
          </w:tcPr>
          <w:p w14:paraId="07851911">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Деңгейлер</w:t>
            </w:r>
          </w:p>
        </w:tc>
        <w:tc>
          <w:tcPr>
            <w:tcW w:w="3827" w:type="dxa"/>
            <w:gridSpan w:val="2"/>
            <w:tcBorders>
              <w:top w:val="single" w:color="auto" w:sz="4" w:space="0"/>
              <w:left w:val="single" w:color="auto" w:sz="4" w:space="0"/>
              <w:bottom w:val="single" w:color="auto" w:sz="4" w:space="0"/>
              <w:right w:val="single" w:color="auto" w:sz="4" w:space="0"/>
            </w:tcBorders>
          </w:tcPr>
          <w:p w14:paraId="181F5C12">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Эксперименттік топ –62 оқушы</w:t>
            </w:r>
          </w:p>
        </w:tc>
        <w:tc>
          <w:tcPr>
            <w:tcW w:w="4082" w:type="dxa"/>
            <w:gridSpan w:val="2"/>
            <w:tcBorders>
              <w:top w:val="single" w:color="auto" w:sz="4" w:space="0"/>
              <w:left w:val="single" w:color="auto" w:sz="4" w:space="0"/>
              <w:bottom w:val="single" w:color="auto" w:sz="4" w:space="0"/>
              <w:right w:val="single" w:color="auto" w:sz="4" w:space="0"/>
            </w:tcBorders>
          </w:tcPr>
          <w:p w14:paraId="061BEF8A">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Бақылау тобы –58 оқушы</w:t>
            </w:r>
          </w:p>
        </w:tc>
      </w:tr>
      <w:tr w14:paraId="22C89ECF">
        <w:tblPrEx>
          <w:tblCellMar>
            <w:top w:w="0" w:type="dxa"/>
            <w:left w:w="108" w:type="dxa"/>
            <w:bottom w:w="0" w:type="dxa"/>
            <w:right w:w="108" w:type="dxa"/>
          </w:tblCellMar>
        </w:tblPrEx>
        <w:trPr>
          <w:trHeight w:val="210" w:hRule="atLeast"/>
        </w:trPr>
        <w:tc>
          <w:tcPr>
            <w:tcW w:w="1730" w:type="dxa"/>
            <w:vMerge w:val="continue"/>
            <w:tcBorders>
              <w:top w:val="single" w:color="auto" w:sz="4" w:space="0"/>
              <w:left w:val="single" w:color="auto" w:sz="4" w:space="0"/>
              <w:bottom w:val="single" w:color="auto" w:sz="4" w:space="0"/>
              <w:right w:val="single" w:color="auto" w:sz="4" w:space="0"/>
            </w:tcBorders>
          </w:tcPr>
          <w:p w14:paraId="29145EF0">
            <w:pPr>
              <w:widowControl w:val="0"/>
              <w:tabs>
                <w:tab w:val="left" w:pos="142"/>
                <w:tab w:val="left" w:pos="252"/>
              </w:tabs>
              <w:ind w:firstLine="567"/>
              <w:jc w:val="both"/>
              <w:rPr>
                <w:rFonts w:ascii="Times New Roman" w:hAnsi="Times New Roman" w:cs="Times New Roman"/>
                <w:sz w:val="24"/>
                <w:szCs w:val="24"/>
                <w:lang w:val="kk-KZ"/>
              </w:rPr>
            </w:pPr>
          </w:p>
        </w:tc>
        <w:tc>
          <w:tcPr>
            <w:tcW w:w="1701" w:type="dxa"/>
            <w:tcBorders>
              <w:top w:val="single" w:color="auto" w:sz="4" w:space="0"/>
              <w:left w:val="single" w:color="auto" w:sz="4" w:space="0"/>
              <w:bottom w:val="single" w:color="auto" w:sz="4" w:space="0"/>
              <w:right w:val="single" w:color="auto" w:sz="4" w:space="0"/>
            </w:tcBorders>
          </w:tcPr>
          <w:p w14:paraId="0D8AE5A6">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4.1 тапсырма</w:t>
            </w:r>
          </w:p>
        </w:tc>
        <w:tc>
          <w:tcPr>
            <w:tcW w:w="2126" w:type="dxa"/>
            <w:tcBorders>
              <w:top w:val="single" w:color="auto" w:sz="4" w:space="0"/>
              <w:left w:val="single" w:color="auto" w:sz="4" w:space="0"/>
              <w:bottom w:val="single" w:color="auto" w:sz="4" w:space="0"/>
              <w:right w:val="single" w:color="auto" w:sz="4" w:space="0"/>
            </w:tcBorders>
          </w:tcPr>
          <w:p w14:paraId="2498B738">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4.2 тапсырма</w:t>
            </w:r>
          </w:p>
        </w:tc>
        <w:tc>
          <w:tcPr>
            <w:tcW w:w="1701" w:type="dxa"/>
            <w:tcBorders>
              <w:top w:val="single" w:color="auto" w:sz="4" w:space="0"/>
              <w:left w:val="single" w:color="auto" w:sz="4" w:space="0"/>
              <w:bottom w:val="single" w:color="auto" w:sz="4" w:space="0"/>
              <w:right w:val="single" w:color="auto" w:sz="4" w:space="0"/>
            </w:tcBorders>
          </w:tcPr>
          <w:p w14:paraId="11B9B5BD">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4.1 тапсырма</w:t>
            </w:r>
          </w:p>
        </w:tc>
        <w:tc>
          <w:tcPr>
            <w:tcW w:w="2381" w:type="dxa"/>
            <w:tcBorders>
              <w:top w:val="single" w:color="auto" w:sz="4" w:space="0"/>
              <w:left w:val="single" w:color="auto" w:sz="4" w:space="0"/>
              <w:bottom w:val="single" w:color="auto" w:sz="4" w:space="0"/>
              <w:right w:val="single" w:color="auto" w:sz="4" w:space="0"/>
            </w:tcBorders>
          </w:tcPr>
          <w:p w14:paraId="1C7DD7B3">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4.2 тапсырма</w:t>
            </w:r>
          </w:p>
        </w:tc>
      </w:tr>
      <w:tr w14:paraId="79C07826">
        <w:tblPrEx>
          <w:tblCellMar>
            <w:top w:w="0" w:type="dxa"/>
            <w:left w:w="108" w:type="dxa"/>
            <w:bottom w:w="0" w:type="dxa"/>
            <w:right w:w="108" w:type="dxa"/>
          </w:tblCellMar>
        </w:tblPrEx>
        <w:tc>
          <w:tcPr>
            <w:tcW w:w="1730" w:type="dxa"/>
            <w:tcBorders>
              <w:top w:val="single" w:color="auto" w:sz="4" w:space="0"/>
              <w:left w:val="single" w:color="auto" w:sz="4" w:space="0"/>
              <w:bottom w:val="single" w:color="auto" w:sz="4" w:space="0"/>
              <w:right w:val="single" w:color="auto" w:sz="4" w:space="0"/>
            </w:tcBorders>
          </w:tcPr>
          <w:p w14:paraId="05812832">
            <w:pPr>
              <w:widowControl w:val="0"/>
              <w:tabs>
                <w:tab w:val="left" w:pos="142"/>
                <w:tab w:val="left" w:pos="25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701" w:type="dxa"/>
            <w:tcBorders>
              <w:top w:val="single" w:color="auto" w:sz="4" w:space="0"/>
              <w:left w:val="single" w:color="auto" w:sz="4" w:space="0"/>
              <w:bottom w:val="single" w:color="auto" w:sz="4" w:space="0"/>
              <w:right w:val="single" w:color="auto" w:sz="4" w:space="0"/>
            </w:tcBorders>
          </w:tcPr>
          <w:p w14:paraId="46EFB418">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8 (12,90%)</w:t>
            </w:r>
          </w:p>
        </w:tc>
        <w:tc>
          <w:tcPr>
            <w:tcW w:w="2126" w:type="dxa"/>
            <w:tcBorders>
              <w:top w:val="single" w:color="auto" w:sz="4" w:space="0"/>
              <w:left w:val="single" w:color="auto" w:sz="4" w:space="0"/>
              <w:bottom w:val="single" w:color="auto" w:sz="4" w:space="0"/>
              <w:right w:val="single" w:color="auto" w:sz="4" w:space="0"/>
            </w:tcBorders>
          </w:tcPr>
          <w:p w14:paraId="74DCE3D1">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9  (14,51%)</w:t>
            </w:r>
          </w:p>
        </w:tc>
        <w:tc>
          <w:tcPr>
            <w:tcW w:w="1701" w:type="dxa"/>
            <w:tcBorders>
              <w:top w:val="single" w:color="auto" w:sz="4" w:space="0"/>
              <w:left w:val="single" w:color="auto" w:sz="4" w:space="0"/>
              <w:bottom w:val="single" w:color="auto" w:sz="4" w:space="0"/>
              <w:right w:val="single" w:color="auto" w:sz="4" w:space="0"/>
            </w:tcBorders>
          </w:tcPr>
          <w:p w14:paraId="591CC6BB">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7(12,06%)</w:t>
            </w:r>
          </w:p>
        </w:tc>
        <w:tc>
          <w:tcPr>
            <w:tcW w:w="2381" w:type="dxa"/>
            <w:tcBorders>
              <w:top w:val="single" w:color="auto" w:sz="4" w:space="0"/>
              <w:left w:val="single" w:color="auto" w:sz="4" w:space="0"/>
              <w:bottom w:val="single" w:color="auto" w:sz="4" w:space="0"/>
              <w:right w:val="single" w:color="auto" w:sz="4" w:space="0"/>
            </w:tcBorders>
          </w:tcPr>
          <w:p w14:paraId="4000CCE0">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7(12,06%)</w:t>
            </w:r>
          </w:p>
        </w:tc>
      </w:tr>
      <w:tr w14:paraId="7465E4F0">
        <w:tblPrEx>
          <w:tblCellMar>
            <w:top w:w="0" w:type="dxa"/>
            <w:left w:w="108" w:type="dxa"/>
            <w:bottom w:w="0" w:type="dxa"/>
            <w:right w:w="108" w:type="dxa"/>
          </w:tblCellMar>
        </w:tblPrEx>
        <w:tc>
          <w:tcPr>
            <w:tcW w:w="1730" w:type="dxa"/>
            <w:tcBorders>
              <w:top w:val="single" w:color="auto" w:sz="4" w:space="0"/>
              <w:left w:val="single" w:color="auto" w:sz="4" w:space="0"/>
              <w:bottom w:val="single" w:color="auto" w:sz="4" w:space="0"/>
              <w:right w:val="single" w:color="auto" w:sz="4" w:space="0"/>
            </w:tcBorders>
          </w:tcPr>
          <w:p w14:paraId="67CE54A5">
            <w:pPr>
              <w:widowControl w:val="0"/>
              <w:tabs>
                <w:tab w:val="left" w:pos="142"/>
                <w:tab w:val="left" w:pos="25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орта</w:t>
            </w:r>
          </w:p>
        </w:tc>
        <w:tc>
          <w:tcPr>
            <w:tcW w:w="1701" w:type="dxa"/>
            <w:tcBorders>
              <w:top w:val="single" w:color="auto" w:sz="4" w:space="0"/>
              <w:left w:val="single" w:color="auto" w:sz="4" w:space="0"/>
              <w:bottom w:val="single" w:color="auto" w:sz="4" w:space="0"/>
              <w:right w:val="single" w:color="auto" w:sz="4" w:space="0"/>
            </w:tcBorders>
          </w:tcPr>
          <w:p w14:paraId="71922E1B">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32 (51,61%)</w:t>
            </w:r>
          </w:p>
        </w:tc>
        <w:tc>
          <w:tcPr>
            <w:tcW w:w="2126" w:type="dxa"/>
            <w:tcBorders>
              <w:top w:val="single" w:color="auto" w:sz="4" w:space="0"/>
              <w:left w:val="single" w:color="auto" w:sz="4" w:space="0"/>
              <w:bottom w:val="single" w:color="auto" w:sz="4" w:space="0"/>
              <w:right w:val="single" w:color="auto" w:sz="4" w:space="0"/>
            </w:tcBorders>
          </w:tcPr>
          <w:p w14:paraId="0FFFBECB">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24 (38,70%)</w:t>
            </w:r>
          </w:p>
        </w:tc>
        <w:tc>
          <w:tcPr>
            <w:tcW w:w="1701" w:type="dxa"/>
            <w:tcBorders>
              <w:top w:val="single" w:color="auto" w:sz="4" w:space="0"/>
              <w:left w:val="single" w:color="auto" w:sz="4" w:space="0"/>
              <w:bottom w:val="single" w:color="auto" w:sz="4" w:space="0"/>
              <w:right w:val="single" w:color="auto" w:sz="4" w:space="0"/>
            </w:tcBorders>
          </w:tcPr>
          <w:p w14:paraId="61472452">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29 (46,77%)</w:t>
            </w:r>
          </w:p>
        </w:tc>
        <w:tc>
          <w:tcPr>
            <w:tcW w:w="2381" w:type="dxa"/>
            <w:tcBorders>
              <w:top w:val="single" w:color="auto" w:sz="4" w:space="0"/>
              <w:left w:val="single" w:color="auto" w:sz="4" w:space="0"/>
              <w:bottom w:val="single" w:color="auto" w:sz="4" w:space="0"/>
              <w:right w:val="single" w:color="auto" w:sz="4" w:space="0"/>
            </w:tcBorders>
          </w:tcPr>
          <w:p w14:paraId="01494EEF">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27 (46,55%)</w:t>
            </w:r>
          </w:p>
        </w:tc>
      </w:tr>
      <w:tr w14:paraId="53690E86">
        <w:tblPrEx>
          <w:tblCellMar>
            <w:top w:w="0" w:type="dxa"/>
            <w:left w:w="108" w:type="dxa"/>
            <w:bottom w:w="0" w:type="dxa"/>
            <w:right w:w="108" w:type="dxa"/>
          </w:tblCellMar>
        </w:tblPrEx>
        <w:tc>
          <w:tcPr>
            <w:tcW w:w="1730" w:type="dxa"/>
            <w:tcBorders>
              <w:top w:val="single" w:color="auto" w:sz="4" w:space="0"/>
              <w:left w:val="single" w:color="auto" w:sz="4" w:space="0"/>
              <w:bottom w:val="single" w:color="auto" w:sz="4" w:space="0"/>
              <w:right w:val="single" w:color="auto" w:sz="4" w:space="0"/>
            </w:tcBorders>
          </w:tcPr>
          <w:p w14:paraId="040CBB49">
            <w:pPr>
              <w:widowControl w:val="0"/>
              <w:tabs>
                <w:tab w:val="left" w:pos="142"/>
                <w:tab w:val="left" w:pos="25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төмен</w:t>
            </w:r>
          </w:p>
        </w:tc>
        <w:tc>
          <w:tcPr>
            <w:tcW w:w="1701" w:type="dxa"/>
            <w:tcBorders>
              <w:top w:val="single" w:color="auto" w:sz="4" w:space="0"/>
              <w:left w:val="single" w:color="auto" w:sz="4" w:space="0"/>
              <w:bottom w:val="single" w:color="auto" w:sz="4" w:space="0"/>
              <w:right w:val="single" w:color="auto" w:sz="4" w:space="0"/>
            </w:tcBorders>
          </w:tcPr>
          <w:p w14:paraId="77799457">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22 (35,48%)</w:t>
            </w:r>
          </w:p>
        </w:tc>
        <w:tc>
          <w:tcPr>
            <w:tcW w:w="2126" w:type="dxa"/>
            <w:tcBorders>
              <w:top w:val="single" w:color="auto" w:sz="4" w:space="0"/>
              <w:left w:val="single" w:color="auto" w:sz="4" w:space="0"/>
              <w:bottom w:val="single" w:color="auto" w:sz="4" w:space="0"/>
              <w:right w:val="single" w:color="auto" w:sz="4" w:space="0"/>
            </w:tcBorders>
          </w:tcPr>
          <w:p w14:paraId="0E3CCFFC">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29 (46,77%)</w:t>
            </w:r>
          </w:p>
        </w:tc>
        <w:tc>
          <w:tcPr>
            <w:tcW w:w="1701" w:type="dxa"/>
            <w:tcBorders>
              <w:top w:val="single" w:color="auto" w:sz="4" w:space="0"/>
              <w:left w:val="single" w:color="auto" w:sz="4" w:space="0"/>
              <w:bottom w:val="single" w:color="auto" w:sz="4" w:space="0"/>
              <w:right w:val="single" w:color="auto" w:sz="4" w:space="0"/>
            </w:tcBorders>
          </w:tcPr>
          <w:p w14:paraId="4E03AC1F">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22 (37,93%)</w:t>
            </w:r>
          </w:p>
        </w:tc>
        <w:tc>
          <w:tcPr>
            <w:tcW w:w="2381" w:type="dxa"/>
            <w:tcBorders>
              <w:top w:val="single" w:color="auto" w:sz="4" w:space="0"/>
              <w:left w:val="single" w:color="auto" w:sz="4" w:space="0"/>
              <w:bottom w:val="single" w:color="auto" w:sz="4" w:space="0"/>
              <w:right w:val="single" w:color="auto" w:sz="4" w:space="0"/>
            </w:tcBorders>
          </w:tcPr>
          <w:p w14:paraId="7DEEF63A">
            <w:pPr>
              <w:widowControl w:val="0"/>
              <w:tabs>
                <w:tab w:val="left" w:pos="142"/>
                <w:tab w:val="left" w:pos="252"/>
              </w:tabs>
              <w:jc w:val="both"/>
              <w:rPr>
                <w:rFonts w:ascii="Times New Roman" w:hAnsi="Times New Roman" w:cs="Times New Roman"/>
                <w:sz w:val="24"/>
                <w:szCs w:val="24"/>
                <w:lang w:val="kk-KZ"/>
              </w:rPr>
            </w:pPr>
            <w:r>
              <w:rPr>
                <w:rFonts w:ascii="Times New Roman" w:hAnsi="Times New Roman" w:cs="Times New Roman"/>
                <w:sz w:val="24"/>
                <w:szCs w:val="24"/>
                <w:lang w:val="kk-KZ"/>
              </w:rPr>
              <w:t>24 (41,37%</w:t>
            </w:r>
          </w:p>
        </w:tc>
      </w:tr>
      <w:tr w14:paraId="13429274">
        <w:tblPrEx>
          <w:tblCellMar>
            <w:top w:w="0" w:type="dxa"/>
            <w:left w:w="108" w:type="dxa"/>
            <w:bottom w:w="0" w:type="dxa"/>
            <w:right w:w="108" w:type="dxa"/>
          </w:tblCellMar>
        </w:tblPrEx>
        <w:tc>
          <w:tcPr>
            <w:tcW w:w="1730" w:type="dxa"/>
            <w:tcBorders>
              <w:top w:val="single" w:color="auto" w:sz="4" w:space="0"/>
            </w:tcBorders>
          </w:tcPr>
          <w:p w14:paraId="005F0379">
            <w:pPr>
              <w:widowControl w:val="0"/>
              <w:tabs>
                <w:tab w:val="left" w:pos="142"/>
                <w:tab w:val="left" w:pos="252"/>
              </w:tabs>
              <w:ind w:firstLine="567"/>
              <w:jc w:val="both"/>
              <w:rPr>
                <w:rFonts w:ascii="Times New Roman" w:hAnsi="Times New Roman" w:cs="Times New Roman"/>
                <w:sz w:val="24"/>
                <w:szCs w:val="24"/>
                <w:lang w:val="kk-KZ"/>
              </w:rPr>
            </w:pPr>
          </w:p>
        </w:tc>
        <w:tc>
          <w:tcPr>
            <w:tcW w:w="1701" w:type="dxa"/>
            <w:tcBorders>
              <w:top w:val="single" w:color="auto" w:sz="4" w:space="0"/>
            </w:tcBorders>
          </w:tcPr>
          <w:p w14:paraId="5814F5CC">
            <w:pPr>
              <w:widowControl w:val="0"/>
              <w:tabs>
                <w:tab w:val="left" w:pos="142"/>
                <w:tab w:val="left" w:pos="252"/>
              </w:tabs>
              <w:ind w:firstLine="567"/>
              <w:jc w:val="both"/>
              <w:rPr>
                <w:rFonts w:ascii="Times New Roman" w:hAnsi="Times New Roman" w:cs="Times New Roman"/>
                <w:sz w:val="40"/>
                <w:szCs w:val="40"/>
                <w:lang w:val="kk-KZ"/>
              </w:rPr>
            </w:pPr>
          </w:p>
        </w:tc>
        <w:tc>
          <w:tcPr>
            <w:tcW w:w="2126" w:type="dxa"/>
            <w:tcBorders>
              <w:top w:val="single" w:color="auto" w:sz="4" w:space="0"/>
            </w:tcBorders>
          </w:tcPr>
          <w:p w14:paraId="37267FD5">
            <w:pPr>
              <w:widowControl w:val="0"/>
              <w:tabs>
                <w:tab w:val="left" w:pos="142"/>
                <w:tab w:val="left" w:pos="252"/>
              </w:tabs>
              <w:ind w:firstLine="567"/>
              <w:jc w:val="both"/>
              <w:rPr>
                <w:rFonts w:ascii="Times New Roman" w:hAnsi="Times New Roman" w:cs="Times New Roman"/>
                <w:sz w:val="24"/>
                <w:szCs w:val="24"/>
                <w:lang w:val="kk-KZ"/>
              </w:rPr>
            </w:pPr>
          </w:p>
        </w:tc>
        <w:tc>
          <w:tcPr>
            <w:tcW w:w="1701" w:type="dxa"/>
            <w:tcBorders>
              <w:top w:val="single" w:color="auto" w:sz="4" w:space="0"/>
            </w:tcBorders>
          </w:tcPr>
          <w:p w14:paraId="5B02E5BE">
            <w:pPr>
              <w:widowControl w:val="0"/>
              <w:tabs>
                <w:tab w:val="left" w:pos="142"/>
                <w:tab w:val="left" w:pos="252"/>
              </w:tabs>
              <w:ind w:firstLine="567"/>
              <w:jc w:val="both"/>
              <w:rPr>
                <w:rFonts w:ascii="Times New Roman" w:hAnsi="Times New Roman" w:cs="Times New Roman"/>
                <w:sz w:val="24"/>
                <w:szCs w:val="24"/>
                <w:lang w:val="kk-KZ"/>
              </w:rPr>
            </w:pPr>
          </w:p>
        </w:tc>
        <w:tc>
          <w:tcPr>
            <w:tcW w:w="2381" w:type="dxa"/>
            <w:tcBorders>
              <w:top w:val="single" w:color="auto" w:sz="4" w:space="0"/>
            </w:tcBorders>
          </w:tcPr>
          <w:p w14:paraId="1934A249">
            <w:pPr>
              <w:widowControl w:val="0"/>
              <w:tabs>
                <w:tab w:val="left" w:pos="142"/>
                <w:tab w:val="left" w:pos="252"/>
              </w:tabs>
              <w:ind w:firstLine="567"/>
              <w:jc w:val="both"/>
              <w:rPr>
                <w:rFonts w:ascii="Times New Roman" w:hAnsi="Times New Roman" w:cs="Times New Roman"/>
                <w:sz w:val="24"/>
                <w:szCs w:val="24"/>
                <w:lang w:val="kk-KZ"/>
              </w:rPr>
            </w:pPr>
          </w:p>
        </w:tc>
      </w:tr>
    </w:tbl>
    <w:p w14:paraId="7BF92E00">
      <w:pPr>
        <w:widowControl w:val="0"/>
        <w:tabs>
          <w:tab w:val="left" w:pos="37"/>
          <w:tab w:val="left" w:pos="142"/>
        </w:tabs>
        <w:jc w:val="cente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201285" cy="2414905"/>
            <wp:effectExtent l="0" t="0" r="0" b="0"/>
            <wp:docPr id="1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166A93E">
      <w:pPr>
        <w:widowControl w:val="0"/>
        <w:tabs>
          <w:tab w:val="left" w:pos="142"/>
          <w:tab w:val="left" w:pos="462"/>
        </w:tabs>
        <w:ind w:firstLine="567"/>
        <w:jc w:val="both"/>
        <w:rPr>
          <w:rFonts w:ascii="Times New Roman" w:hAnsi="Times New Roman" w:cs="Times New Roman"/>
          <w:sz w:val="28"/>
          <w:szCs w:val="28"/>
          <w:lang w:val="kk-KZ"/>
        </w:rPr>
      </w:pPr>
    </w:p>
    <w:p w14:paraId="7A777115">
      <w:pPr>
        <w:widowControl w:val="0"/>
        <w:tabs>
          <w:tab w:val="left" w:pos="142"/>
          <w:tab w:val="left" w:pos="462"/>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22  – </w:t>
      </w:r>
      <w:r>
        <w:rPr>
          <w:rFonts w:ascii="Times New Roman" w:hAnsi="Times New Roman" w:eastAsia="Times New Roman" w:cs="Times New Roman"/>
          <w:sz w:val="28"/>
          <w:szCs w:val="28"/>
          <w:lang w:val="kk-KZ" w:eastAsia="ru-RU"/>
        </w:rPr>
        <w:t>Рефлексивтік-бағалаушылық</w:t>
      </w:r>
      <w:r>
        <w:rPr>
          <w:rFonts w:ascii="Times New Roman" w:hAnsi="Times New Roman" w:cs="Times New Roman"/>
          <w:sz w:val="28"/>
          <w:szCs w:val="28"/>
          <w:lang w:val="kk-KZ"/>
        </w:rPr>
        <w:t xml:space="preserve"> әмбебап оқу әрекеттері (ӘОӘ)  бойынша төртінші кесінді тапсырма диаграммасы</w:t>
      </w:r>
    </w:p>
    <w:p w14:paraId="533A305C">
      <w:pPr>
        <w:widowControl w:val="0"/>
        <w:tabs>
          <w:tab w:val="left" w:pos="142"/>
          <w:tab w:val="left" w:pos="462"/>
        </w:tabs>
        <w:ind w:firstLine="567"/>
        <w:jc w:val="both"/>
        <w:rPr>
          <w:rFonts w:ascii="Times New Roman" w:hAnsi="Times New Roman" w:cs="Times New Roman"/>
          <w:sz w:val="28"/>
          <w:szCs w:val="28"/>
          <w:lang w:val="kk-KZ"/>
        </w:rPr>
      </w:pPr>
    </w:p>
    <w:p w14:paraId="7A5E0B77">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Нәтижесінде, бұл компонент бойынша ЭТ мен БТ нәтижелері бір-біріне өте жақын. Бұл рефлексия мен өзін-өзі бағалау дағдыларының қалыптасуы өте ұзақ және күрделі процесс екенін көрсетеді. Тіпті эксперименттік топта да жоғары деңгей 12-14% аралығында ғана ауытқиды.</w:t>
      </w:r>
    </w:p>
    <w:p w14:paraId="04EAD077">
      <w:pPr>
        <w:pStyle w:val="17"/>
      </w:pPr>
      <w:r>
        <w:rPr>
          <w:bCs/>
        </w:rPr>
        <w:t>Мұғалімнің қолдауы мен қызығушылық:</w:t>
      </w:r>
      <w:r>
        <w:t xml:space="preserve"> Біз атап өткендей, мұғалімдердің оқушылардың қасынан табылып, қолдау көрсетуі оқушылардың психологиялық жайлылығын арттырған. Алайда, рефлексия — бұл оқушының «ішкі» процесі болғандықтан, сыртқы қолдау (мұғалім көмегі) сандық нәтижелерді күрт өсіре алмаған. Орта деңгейдің басымдылығы (</w:t>
      </w:r>
      <w:r>
        <w:rPr>
          <w:bCs/>
        </w:rPr>
        <w:t>ЭТ-да 51,61%</w:t>
      </w:r>
      <w:r>
        <w:t>) оқушылардың бағалауды білетінін, бірақ әлі де сыртқы бағыт-бағдарды қажет ететінін білдіреді.</w:t>
      </w:r>
    </w:p>
    <w:p w14:paraId="3F4C1F00">
      <w:pPr>
        <w:pStyle w:val="17"/>
      </w:pPr>
      <w:r>
        <w:rPr>
          <w:bCs/>
        </w:rPr>
        <w:t>Тапсырмалардың күрделілігі (4.1 және 4.2):</w:t>
      </w:r>
      <w:r>
        <w:t xml:space="preserve"> 4.2 тапсырмада ЭТ тобында төмен деңгейдің өсуі (</w:t>
      </w:r>
      <w:r>
        <w:rPr>
          <w:bCs/>
        </w:rPr>
        <w:t>35,48%-дан 46,77%-ға</w:t>
      </w:r>
      <w:r>
        <w:t>) байқалады. Бұл рефлексияның тек өзіне ғана емес, достарына да (өзара бағалау) қатысты болғандықтан, оқушылар үшін бұл әрекеттің әлі де қиындық тудыратынын немесе субъективтілікке бой алдыратынын көрсетеді.</w:t>
      </w:r>
    </w:p>
    <w:p w14:paraId="664E1E8F">
      <w:pPr>
        <w:pStyle w:val="17"/>
      </w:pPr>
      <w:r>
        <w:t>Рефлексивтік-бағалаушылық компонент бойынша нәтижелердің ЭТ мен БТ-да тең келуі келесідей педагогикалық қорытынды жасауға мүмкіндік береді. Тек метапәндік тапсырмалардың қызықты болуы жеткіліксіз, рефлексияны күнделікті әдетке айналдыру үшін ұзақ мерзімді бағдарлама қажет.</w:t>
      </w:r>
    </w:p>
    <w:p w14:paraId="5DF752CD">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Нәтижесінде, оқушылардың тапсырманы орындауын, жинақтай айтқанда орта және одан сәл төмендеу деңгейде деп анықтауға болатыны танылды. Оның себебі, оқушылардың тапсырманы орындауда метапәндік дағдылары болмауынан деп санаймыз. Ал бағалауға келгенде, оқушылар өздеріне де, достарына да оңды-солды «өте жақсы», «жақсы» бағаларын үлестіргенінен олардың білімді бағалауда шынайы білім мазмұнының индикаторларын білмейтіндігін танытты деп айта аламыз. </w:t>
      </w:r>
    </w:p>
    <w:p w14:paraId="7430702A">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Тәжірибелік-эксперимент жұмысын ұйымдастыруда бастауыш сынып мұғалімдерінің дайындығы мәселесі де аса өзекті болып табылатыны белгілі. Бұл ретте оқыту процесінде қалыптастырушы бағалауда қолдануға мұғалімдердің дайындығы мәселесін арнайы қарастырған ресейлік ғалым Т.В.Четвертныхтың пікірін негізге алуға болады [167]. </w:t>
      </w:r>
    </w:p>
    <w:p w14:paraId="014BF878">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Тәжірибелік-эксперимент жұмысының анықтаушы кезеңінде алға қойылған тағы бір міндет – бастауыш мектеп мұғалімдеріне зерттеу тақырыбына байланысты сауалнама жүргізу. Біз бұл сауалнаманы зерттеу тақырыбымыздың жан-жақтылығын тану мақсатында, жай ғана емес, алдымен мұғалімдерге семинар-ойталқы ұйымдастырып, кейін сауалнама ұсындық. Бұл, бір жағынан, мұғалімдердің кәсіби тұрғыдан басқаша қарауына түрткі болсын деген ниеттен туған идея болды. Қатысушылар ретінде тәжірибелік-эксперимент жүргізілген бастауыш мектепте жұмыс жасаушы мұғалімдер мен негізгі мектеп сыныптарының мұғалімдері шақырылды. Семинар-ойталқыға тәжірибелік-эксперимент жүргізілген мектептерден жалпы саны 20 мұғалім қатысты.</w:t>
      </w:r>
    </w:p>
    <w:p w14:paraId="5A87B4C9">
      <w:pPr>
        <w:widowControl w:val="0"/>
        <w:tabs>
          <w:tab w:val="left" w:pos="142"/>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Семинар-кездесу тақырыбы «Метапәндік нәтижелерді дамытуда қалыптастырушы бағалауды қолдану әдістері» деп аталды. Бұл ретте ғалымдардың қалыптастырушы бағалаудың құралдары туралы мектеп мұғалімдеріне арналған еңбегіндегі бірқатар пайдалы кеңестерге  сүйенгенімізді атап кетеміз.</w:t>
      </w:r>
    </w:p>
    <w:p w14:paraId="232F6EC5">
      <w:pPr>
        <w:widowControl w:val="0"/>
        <w:tabs>
          <w:tab w:val="left" w:pos="142"/>
          <w:tab w:val="left" w:pos="851"/>
          <w:tab w:val="center" w:pos="5067"/>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Семинар-кездесуде қарастырылған мәселелер:</w:t>
      </w:r>
      <w:r>
        <w:rPr>
          <w:rFonts w:ascii="Times New Roman" w:hAnsi="Times New Roman" w:cs="Times New Roman"/>
          <w:sz w:val="28"/>
          <w:szCs w:val="28"/>
          <w:lang w:val="kk-KZ"/>
        </w:rPr>
        <w:tab/>
      </w:r>
    </w:p>
    <w:p w14:paraId="6DB94225">
      <w:pPr>
        <w:pStyle w:val="27"/>
        <w:numPr>
          <w:ilvl w:val="0"/>
          <w:numId w:val="12"/>
        </w:numPr>
      </w:pPr>
      <w:r>
        <w:t>Метапәндердің өзіндік ерекшеліктері. Метапәндік нәтижелер.</w:t>
      </w:r>
    </w:p>
    <w:p w14:paraId="772B89B0">
      <w:pPr>
        <w:pStyle w:val="27"/>
        <w:numPr>
          <w:ilvl w:val="0"/>
          <w:numId w:val="12"/>
        </w:numPr>
      </w:pPr>
      <w:r>
        <w:t>Қазіргі қолданыстағы білім бағалау жүйесінің ерекшеліктері.</w:t>
      </w:r>
    </w:p>
    <w:p w14:paraId="5C4E15B4">
      <w:pPr>
        <w:pStyle w:val="27"/>
        <w:numPr>
          <w:ilvl w:val="0"/>
          <w:numId w:val="12"/>
        </w:numPr>
      </w:pPr>
      <w:r>
        <w:t>Қалыптастырушы бағалаудың және әмбебап оқу әрекеттерінің (ӘОӘ) ерекшеліктері.</w:t>
      </w:r>
    </w:p>
    <w:p w14:paraId="3AA38277">
      <w:pPr>
        <w:pStyle w:val="27"/>
        <w:numPr>
          <w:ilvl w:val="0"/>
          <w:numId w:val="12"/>
        </w:numPr>
      </w:pPr>
      <w:r>
        <w:t xml:space="preserve">Метапәндік нәтижелерді дамытуда қалыптастырушы бағалаудың тиімді әдістері. </w:t>
      </w:r>
    </w:p>
    <w:p w14:paraId="2DD0F489">
      <w:pPr>
        <w:widowControl w:val="0"/>
        <w:tabs>
          <w:tab w:val="left" w:pos="142"/>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Мұғалімдерге көрсетілген мәселелер бойынша слайдтар қолдана отырып, әңгіме мазмұны баяндалды. Негізгі баяндамадан соң, мұғалімдер өз ойларын ортаға салды. Қатысушылар бір-бірімен пікір алыса келе, қалыптастырушы бағалаудың қажеттілігі мен оның тиімділігін арттыру үшін қолданылуға ұсынылған әдістемелік қоры әлі де мұғалімдер үшін жеткіліксіз екендігі туралы мәселе туындады. </w:t>
      </w:r>
    </w:p>
    <w:p w14:paraId="4441F56D">
      <w:pPr>
        <w:widowControl w:val="0"/>
        <w:tabs>
          <w:tab w:val="left" w:pos="142"/>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Біздің зерттеу жұмысымыз осы бағытта екендігі айтылып, тақырыптың күн тәртібінде өзектілігін мұғалімдер тарапынан тағы бір анықтап алған соң,  мұғалімдерге семинар мазмұнын есте сақтауларына көмектесу мақсатында қысқа тест жүргізілді.</w:t>
      </w:r>
    </w:p>
    <w:p w14:paraId="31711F48">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Бірінші тест. Метапәндік нәтижелерді белгілеңіздер.</w:t>
      </w:r>
    </w:p>
    <w:p w14:paraId="5BC9C7F9">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sz w:val="28"/>
          <w:szCs w:val="28"/>
          <w:lang w:val="kk-KZ"/>
        </w:rPr>
        <w:t>-</w:t>
      </w:r>
      <w:r>
        <w:rPr>
          <w:rFonts w:ascii="Times New Roman" w:hAnsi="Times New Roman" w:cs="Times New Roman"/>
          <w:i/>
          <w:sz w:val="28"/>
          <w:szCs w:val="28"/>
          <w:lang w:val="kk-KZ"/>
        </w:rPr>
        <w:t>көрнекілік әдісі;</w:t>
      </w:r>
    </w:p>
    <w:p w14:paraId="67098BD9">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-әмбебап оқу әрекеттері;</w:t>
      </w:r>
    </w:p>
    <w:p w14:paraId="7446EF5A">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-коммуникативтік оқу әрекеттері;</w:t>
      </w:r>
    </w:p>
    <w:p w14:paraId="605942A2">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-танымдық оқу әрекеттері;</w:t>
      </w:r>
    </w:p>
    <w:p w14:paraId="5B5E3344">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-реттеушілік оқу әрекеттері;</w:t>
      </w:r>
    </w:p>
    <w:p w14:paraId="47E19F8E">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-ақпараттық-коммуникациялық оқыту;</w:t>
      </w:r>
    </w:p>
    <w:p w14:paraId="35B2DAFC">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Екінші тест. Қалыптастырушы бағалаудың белгілерін көрсетіңіз:</w:t>
      </w:r>
    </w:p>
    <w:p w14:paraId="2987CB91">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-оқыту үшін бағалау;</w:t>
      </w:r>
    </w:p>
    <w:p w14:paraId="5999413B">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оқытуды бағалау;</w:t>
      </w:r>
    </w:p>
    <w:p w14:paraId="6768602E">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-үздіксіз процесс;</w:t>
      </w:r>
    </w:p>
    <w:p w14:paraId="2A3EA632">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-белгілі бір кезеңде;</w:t>
      </w:r>
    </w:p>
    <w:p w14:paraId="407A8BB4">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-кері байланысты керек етеді;</w:t>
      </w:r>
    </w:p>
    <w:p w14:paraId="384E536E">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-оқытуды жақсартуға бағытталған;</w:t>
      </w:r>
    </w:p>
    <w:p w14:paraId="2FE3710A">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-қорытынды жасауға бағытталған;</w:t>
      </w:r>
    </w:p>
    <w:p w14:paraId="43744A73">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өзін-өзі бағалау, өзара бағалау.</w:t>
      </w:r>
    </w:p>
    <w:p w14:paraId="5F58F1FF">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Үшінші тест. Қалыптастырушы бағалаудың техникаларын белгілеңіз:</w:t>
      </w:r>
    </w:p>
    <w:p w14:paraId="7248A3C4">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«Бағдаршам»;</w:t>
      </w:r>
    </w:p>
    <w:p w14:paraId="67BF9820">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«Сөйлейтін суреттер»;</w:t>
      </w:r>
    </w:p>
    <w:p w14:paraId="3C3C02A1">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«Айгөлек»;</w:t>
      </w:r>
    </w:p>
    <w:p w14:paraId="653DAFC1">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 «Бір минуттық эссе»;</w:t>
      </w:r>
    </w:p>
    <w:p w14:paraId="0A8C7414">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 «Өзіндік есеп беру картасы»</w:t>
      </w:r>
      <w:r>
        <w:rPr>
          <w:rFonts w:ascii="Times New Roman" w:hAnsi="Times New Roman" w:cs="Times New Roman"/>
          <w:sz w:val="28"/>
          <w:szCs w:val="28"/>
          <w:lang w:val="kk-KZ"/>
        </w:rPr>
        <w:t>;</w:t>
      </w:r>
    </w:p>
    <w:p w14:paraId="494DEB7F">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i/>
          <w:sz w:val="28"/>
          <w:szCs w:val="28"/>
          <w:lang w:val="kk-KZ"/>
        </w:rPr>
        <w:t>алгоритм бойынша ойтолғау.</w:t>
      </w:r>
    </w:p>
    <w:p w14:paraId="4D5044DF">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қадамымызда мұғалімдерге мазмұны келесідей құрылымдағы сауалнама ұсынылды. Бұл анкета құрауда ішінара біздің тарапымыздан өзгертіліп, анкета құрау әдістемесі негізге алынды. </w:t>
      </w:r>
    </w:p>
    <w:p w14:paraId="1B6F01C5">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Сауалнама</w:t>
      </w:r>
    </w:p>
    <w:p w14:paraId="0CA3A57B">
      <w:pPr>
        <w:widowControl w:val="0"/>
        <w:tabs>
          <w:tab w:val="left" w:pos="142"/>
        </w:tabs>
        <w:ind w:firstLine="567"/>
        <w:jc w:val="both"/>
        <w:rPr>
          <w:rFonts w:ascii="Times New Roman" w:hAnsi="Times New Roman" w:cs="Times New Roman"/>
          <w:i/>
          <w:sz w:val="28"/>
          <w:szCs w:val="28"/>
          <w:lang w:val="kk-KZ"/>
        </w:rPr>
      </w:pPr>
      <w:r>
        <w:rPr>
          <w:rFonts w:ascii="Times New Roman" w:hAnsi="Times New Roman" w:cs="Times New Roman"/>
          <w:sz w:val="28"/>
          <w:szCs w:val="28"/>
          <w:lang w:val="kk-KZ"/>
        </w:rPr>
        <w:t xml:space="preserve">Құрметті әріптестер! Төменде берілген сауалдарға ұсынылған жауаптарды маңыздылығына қарай  1-ден 5-ке дейін белгілеулеріңізді сұраймын. </w:t>
      </w:r>
      <w:r>
        <w:rPr>
          <w:rFonts w:ascii="Times New Roman" w:hAnsi="Times New Roman" w:cs="Times New Roman"/>
          <w:i/>
          <w:sz w:val="28"/>
          <w:szCs w:val="28"/>
          <w:lang w:val="kk-KZ"/>
        </w:rPr>
        <w:t>1- мүлде маңызды емес, 2- маңызы аз, 3- маңыздылығы орташа, 4- маңыздылығы біршама, 5- ең маңызды. Бір цифрмен бірнеше дағдыны да белгілеуге болады.</w:t>
      </w:r>
    </w:p>
    <w:p w14:paraId="7D101B06">
      <w:pPr>
        <w:widowControl w:val="0"/>
        <w:tabs>
          <w:tab w:val="left" w:pos="142"/>
        </w:tabs>
        <w:ind w:firstLine="567"/>
        <w:jc w:val="both"/>
        <w:rPr>
          <w:rFonts w:ascii="Times New Roman" w:hAnsi="Times New Roman" w:cs="Times New Roman"/>
          <w:sz w:val="28"/>
          <w:szCs w:val="28"/>
          <w:lang w:val="kk-KZ"/>
        </w:rPr>
      </w:pPr>
    </w:p>
    <w:p w14:paraId="6DE9AFFC">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29 – Сауалнама бойынша мұғалімдерден алынған жауаптарды талдау нәтижесі </w:t>
      </w:r>
    </w:p>
    <w:p w14:paraId="39114BA9">
      <w:pPr>
        <w:widowControl w:val="0"/>
        <w:tabs>
          <w:tab w:val="left" w:pos="142"/>
        </w:tabs>
        <w:ind w:firstLine="567"/>
        <w:jc w:val="both"/>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796"/>
        <w:gridCol w:w="1134"/>
      </w:tblGrid>
      <w:tr w14:paraId="1826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trPr>
        <w:tc>
          <w:tcPr>
            <w:tcW w:w="709" w:type="dxa"/>
            <w:textDirection w:val="btLr"/>
          </w:tcPr>
          <w:p w14:paraId="679068A3">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ӘОӘ</w:t>
            </w:r>
          </w:p>
          <w:p w14:paraId="2A0B11AE">
            <w:pPr>
              <w:widowControl w:val="0"/>
              <w:tabs>
                <w:tab w:val="left" w:pos="142"/>
              </w:tabs>
              <w:ind w:firstLine="567"/>
              <w:jc w:val="both"/>
              <w:rPr>
                <w:rFonts w:ascii="Times New Roman" w:hAnsi="Times New Roman" w:cs="Times New Roman"/>
                <w:sz w:val="24"/>
                <w:szCs w:val="24"/>
                <w:lang w:val="kk-KZ"/>
              </w:rPr>
            </w:pPr>
          </w:p>
        </w:tc>
        <w:tc>
          <w:tcPr>
            <w:tcW w:w="7796" w:type="dxa"/>
          </w:tcPr>
          <w:p w14:paraId="05B1F93C">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Мұғалім оқушыға үйретуі тиіс </w:t>
            </w:r>
          </w:p>
          <w:p w14:paraId="17B32F0B">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метапәндік нәтижелер</w:t>
            </w:r>
          </w:p>
        </w:tc>
        <w:tc>
          <w:tcPr>
            <w:tcW w:w="1134" w:type="dxa"/>
          </w:tcPr>
          <w:p w14:paraId="50206DF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Белгі</w:t>
            </w:r>
          </w:p>
          <w:p w14:paraId="0727AD0C">
            <w:pPr>
              <w:widowControl w:val="0"/>
              <w:tabs>
                <w:tab w:val="left" w:pos="142"/>
              </w:tabs>
              <w:ind w:firstLine="567"/>
              <w:jc w:val="both"/>
              <w:rPr>
                <w:rFonts w:ascii="Times New Roman" w:hAnsi="Times New Roman" w:cs="Times New Roman"/>
                <w:sz w:val="24"/>
                <w:szCs w:val="24"/>
                <w:lang w:val="kk-KZ"/>
              </w:rPr>
            </w:pPr>
          </w:p>
        </w:tc>
      </w:tr>
      <w:tr w14:paraId="235A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2B51A35D">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796" w:type="dxa"/>
          </w:tcPr>
          <w:p w14:paraId="75F4F95A">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520EF857">
            <w:pPr>
              <w:widowControl w:val="0"/>
              <w:tabs>
                <w:tab w:val="left" w:pos="142"/>
              </w:tabs>
              <w:ind w:firstLine="567"/>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14:paraId="5F84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textDirection w:val="btLr"/>
          </w:tcPr>
          <w:p w14:paraId="113F2606">
            <w:pPr>
              <w:widowControl w:val="0"/>
              <w:tabs>
                <w:tab w:val="left" w:pos="142"/>
              </w:tabs>
              <w:rPr>
                <w:rFonts w:ascii="Times New Roman" w:hAnsi="Times New Roman" w:cs="Times New Roman"/>
                <w:sz w:val="24"/>
                <w:szCs w:val="24"/>
                <w:lang w:val="kk-KZ"/>
              </w:rPr>
            </w:pPr>
            <w:r>
              <w:rPr>
                <w:rFonts w:ascii="Times New Roman" w:hAnsi="Times New Roman" w:cs="Times New Roman"/>
                <w:sz w:val="24"/>
                <w:szCs w:val="24"/>
                <w:lang w:val="kk-KZ"/>
              </w:rPr>
              <w:t>Мотивациялық- мақсаттық</w:t>
            </w:r>
          </w:p>
          <w:p w14:paraId="3EA25FDD">
            <w:pPr>
              <w:widowControl w:val="0"/>
              <w:tabs>
                <w:tab w:val="left" w:pos="142"/>
              </w:tabs>
              <w:ind w:firstLine="567"/>
              <w:jc w:val="both"/>
              <w:rPr>
                <w:rFonts w:ascii="Times New Roman" w:hAnsi="Times New Roman" w:cs="Times New Roman"/>
                <w:sz w:val="24"/>
                <w:szCs w:val="24"/>
                <w:lang w:val="kk-KZ"/>
              </w:rPr>
            </w:pPr>
          </w:p>
          <w:p w14:paraId="76447726">
            <w:pPr>
              <w:widowControl w:val="0"/>
              <w:tabs>
                <w:tab w:val="left" w:pos="142"/>
              </w:tabs>
              <w:ind w:firstLine="567"/>
              <w:jc w:val="both"/>
              <w:rPr>
                <w:rFonts w:ascii="Times New Roman" w:hAnsi="Times New Roman" w:cs="Times New Roman"/>
                <w:sz w:val="24"/>
                <w:szCs w:val="24"/>
                <w:lang w:val="kk-KZ"/>
              </w:rPr>
            </w:pPr>
          </w:p>
          <w:p w14:paraId="3B9BF327">
            <w:pPr>
              <w:widowControl w:val="0"/>
              <w:tabs>
                <w:tab w:val="left" w:pos="142"/>
              </w:tabs>
              <w:ind w:firstLine="567"/>
              <w:jc w:val="both"/>
              <w:rPr>
                <w:rFonts w:ascii="Times New Roman" w:hAnsi="Times New Roman" w:cs="Times New Roman"/>
                <w:sz w:val="24"/>
                <w:szCs w:val="24"/>
                <w:lang w:val="kk-KZ"/>
              </w:rPr>
            </w:pPr>
          </w:p>
          <w:p w14:paraId="68CBECDE">
            <w:pPr>
              <w:widowControl w:val="0"/>
              <w:tabs>
                <w:tab w:val="left" w:pos="142"/>
              </w:tabs>
              <w:ind w:firstLine="567"/>
              <w:jc w:val="both"/>
              <w:rPr>
                <w:rFonts w:ascii="Times New Roman" w:hAnsi="Times New Roman" w:cs="Times New Roman"/>
                <w:sz w:val="24"/>
                <w:szCs w:val="24"/>
                <w:lang w:val="kk-KZ"/>
              </w:rPr>
            </w:pPr>
          </w:p>
          <w:p w14:paraId="724AE859">
            <w:pPr>
              <w:widowControl w:val="0"/>
              <w:tabs>
                <w:tab w:val="left" w:pos="142"/>
              </w:tabs>
              <w:ind w:firstLine="567"/>
              <w:jc w:val="both"/>
              <w:rPr>
                <w:rFonts w:ascii="Times New Roman" w:hAnsi="Times New Roman" w:cs="Times New Roman"/>
                <w:sz w:val="24"/>
                <w:szCs w:val="24"/>
                <w:lang w:val="kk-KZ"/>
              </w:rPr>
            </w:pPr>
          </w:p>
        </w:tc>
        <w:tc>
          <w:tcPr>
            <w:tcW w:w="7796" w:type="dxa"/>
          </w:tcPr>
          <w:p w14:paraId="3EC0872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оқу мақсатын қоя білуге</w:t>
            </w:r>
          </w:p>
        </w:tc>
        <w:tc>
          <w:tcPr>
            <w:tcW w:w="1134" w:type="dxa"/>
          </w:tcPr>
          <w:p w14:paraId="7B0DE7DD">
            <w:pPr>
              <w:widowControl w:val="0"/>
              <w:tabs>
                <w:tab w:val="left" w:pos="142"/>
              </w:tabs>
              <w:ind w:firstLine="567"/>
              <w:jc w:val="both"/>
              <w:rPr>
                <w:rFonts w:ascii="Times New Roman" w:hAnsi="Times New Roman" w:cs="Times New Roman"/>
                <w:sz w:val="24"/>
                <w:szCs w:val="24"/>
                <w:lang w:val="kk-KZ"/>
              </w:rPr>
            </w:pPr>
          </w:p>
        </w:tc>
      </w:tr>
      <w:tr w14:paraId="2453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0BFB070F">
            <w:pPr>
              <w:widowControl w:val="0"/>
              <w:tabs>
                <w:tab w:val="left" w:pos="142"/>
              </w:tabs>
              <w:ind w:firstLine="567"/>
              <w:jc w:val="both"/>
              <w:rPr>
                <w:rFonts w:ascii="Times New Roman" w:hAnsi="Times New Roman" w:cs="Times New Roman"/>
                <w:sz w:val="24"/>
                <w:szCs w:val="24"/>
                <w:lang w:val="kk-KZ"/>
              </w:rPr>
            </w:pPr>
          </w:p>
        </w:tc>
        <w:tc>
          <w:tcPr>
            <w:tcW w:w="7796" w:type="dxa"/>
          </w:tcPr>
          <w:p w14:paraId="384A705D">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қойылған оқу мақсатына қол жеткізу ж</w:t>
            </w:r>
            <w:r>
              <w:rPr>
                <w:rFonts w:ascii="Times New Roman" w:hAnsi="Times New Roman" w:cs="Times New Roman"/>
                <w:sz w:val="24"/>
                <w:szCs w:val="24"/>
                <w:lang w:val="kk-KZ"/>
              </w:rPr>
              <w:cr/>
            </w:r>
            <w:r>
              <w:rPr>
                <w:rFonts w:ascii="Times New Roman" w:hAnsi="Times New Roman" w:cs="Times New Roman"/>
                <w:sz w:val="24"/>
                <w:szCs w:val="24"/>
                <w:lang w:val="kk-KZ"/>
              </w:rPr>
              <w:t>олдарын жоспарлауға</w:t>
            </w:r>
          </w:p>
        </w:tc>
        <w:tc>
          <w:tcPr>
            <w:tcW w:w="1134" w:type="dxa"/>
          </w:tcPr>
          <w:p w14:paraId="1AC5762E">
            <w:pPr>
              <w:widowControl w:val="0"/>
              <w:tabs>
                <w:tab w:val="left" w:pos="142"/>
              </w:tabs>
              <w:ind w:firstLine="567"/>
              <w:jc w:val="both"/>
              <w:rPr>
                <w:rFonts w:ascii="Times New Roman" w:hAnsi="Times New Roman" w:cs="Times New Roman"/>
                <w:sz w:val="24"/>
                <w:szCs w:val="24"/>
                <w:lang w:val="kk-KZ"/>
              </w:rPr>
            </w:pPr>
          </w:p>
        </w:tc>
      </w:tr>
      <w:tr w14:paraId="73DF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33652488">
            <w:pPr>
              <w:widowControl w:val="0"/>
              <w:tabs>
                <w:tab w:val="left" w:pos="142"/>
              </w:tabs>
              <w:ind w:firstLine="567"/>
              <w:jc w:val="both"/>
              <w:rPr>
                <w:rFonts w:ascii="Times New Roman" w:hAnsi="Times New Roman" w:cs="Times New Roman"/>
                <w:sz w:val="24"/>
                <w:szCs w:val="24"/>
                <w:lang w:val="kk-KZ"/>
              </w:rPr>
            </w:pPr>
          </w:p>
        </w:tc>
        <w:tc>
          <w:tcPr>
            <w:tcW w:w="7796" w:type="dxa"/>
          </w:tcPr>
          <w:p w14:paraId="4A373266">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қойылған оқу мақсатына жету жолдарын түзетуге</w:t>
            </w:r>
          </w:p>
        </w:tc>
        <w:tc>
          <w:tcPr>
            <w:tcW w:w="1134" w:type="dxa"/>
          </w:tcPr>
          <w:p w14:paraId="42954759">
            <w:pPr>
              <w:widowControl w:val="0"/>
              <w:tabs>
                <w:tab w:val="left" w:pos="142"/>
              </w:tabs>
              <w:ind w:firstLine="567"/>
              <w:jc w:val="both"/>
              <w:rPr>
                <w:rFonts w:ascii="Times New Roman" w:hAnsi="Times New Roman" w:cs="Times New Roman"/>
                <w:sz w:val="24"/>
                <w:szCs w:val="24"/>
                <w:lang w:val="kk-KZ"/>
              </w:rPr>
            </w:pPr>
          </w:p>
        </w:tc>
      </w:tr>
      <w:tr w14:paraId="0F69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709" w:type="dxa"/>
            <w:vMerge w:val="continue"/>
            <w:tcBorders>
              <w:bottom w:val="single" w:color="auto" w:sz="4" w:space="0"/>
            </w:tcBorders>
          </w:tcPr>
          <w:p w14:paraId="4E5361C4">
            <w:pPr>
              <w:widowControl w:val="0"/>
              <w:tabs>
                <w:tab w:val="left" w:pos="142"/>
              </w:tabs>
              <w:ind w:firstLine="567"/>
              <w:jc w:val="both"/>
              <w:rPr>
                <w:rFonts w:ascii="Times New Roman" w:hAnsi="Times New Roman" w:cs="Times New Roman"/>
                <w:sz w:val="24"/>
                <w:szCs w:val="24"/>
                <w:lang w:val="kk-KZ"/>
              </w:rPr>
            </w:pPr>
          </w:p>
        </w:tc>
        <w:tc>
          <w:tcPr>
            <w:tcW w:w="7796" w:type="dxa"/>
            <w:tcBorders>
              <w:bottom w:val="single" w:color="auto" w:sz="4" w:space="0"/>
            </w:tcBorders>
          </w:tcPr>
          <w:p w14:paraId="6FDA7524">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өзінің білім алу уақыты өзі бақылап, өзі жоспарлауға</w:t>
            </w:r>
          </w:p>
        </w:tc>
        <w:tc>
          <w:tcPr>
            <w:tcW w:w="1134" w:type="dxa"/>
            <w:tcBorders>
              <w:bottom w:val="single" w:color="auto" w:sz="4" w:space="0"/>
            </w:tcBorders>
          </w:tcPr>
          <w:p w14:paraId="2ACCD739">
            <w:pPr>
              <w:widowControl w:val="0"/>
              <w:tabs>
                <w:tab w:val="left" w:pos="142"/>
              </w:tabs>
              <w:ind w:firstLine="567"/>
              <w:jc w:val="both"/>
              <w:rPr>
                <w:rFonts w:ascii="Times New Roman" w:hAnsi="Times New Roman" w:cs="Times New Roman"/>
                <w:sz w:val="24"/>
                <w:szCs w:val="24"/>
                <w:lang w:val="kk-KZ"/>
              </w:rPr>
            </w:pPr>
          </w:p>
        </w:tc>
      </w:tr>
      <w:tr w14:paraId="7811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textDirection w:val="btLr"/>
          </w:tcPr>
          <w:p w14:paraId="592D1F1F">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Мазмұндық</w:t>
            </w:r>
            <w:r>
              <w:rPr>
                <w:rFonts w:ascii="Times New Roman" w:hAnsi="Times New Roman" w:cs="Times New Roman"/>
                <w:sz w:val="24"/>
                <w:szCs w:val="24"/>
              </w:rPr>
              <w:t>-</w:t>
            </w:r>
            <w:r>
              <w:rPr>
                <w:rFonts w:ascii="Times New Roman" w:hAnsi="Times New Roman" w:cs="Times New Roman"/>
                <w:sz w:val="24"/>
                <w:szCs w:val="24"/>
                <w:lang w:val="kk-KZ"/>
              </w:rPr>
              <w:t>танымдық</w:t>
            </w:r>
          </w:p>
        </w:tc>
        <w:tc>
          <w:tcPr>
            <w:tcW w:w="7796" w:type="dxa"/>
          </w:tcPr>
          <w:p w14:paraId="330FD60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бақылау және эксперимент жасауға</w:t>
            </w:r>
          </w:p>
        </w:tc>
        <w:tc>
          <w:tcPr>
            <w:tcW w:w="1134" w:type="dxa"/>
          </w:tcPr>
          <w:p w14:paraId="0192CEB8">
            <w:pPr>
              <w:widowControl w:val="0"/>
              <w:tabs>
                <w:tab w:val="left" w:pos="142"/>
              </w:tabs>
              <w:ind w:firstLine="567"/>
              <w:jc w:val="both"/>
              <w:rPr>
                <w:rFonts w:ascii="Times New Roman" w:hAnsi="Times New Roman" w:cs="Times New Roman"/>
                <w:sz w:val="24"/>
                <w:szCs w:val="24"/>
                <w:lang w:val="kk-KZ"/>
              </w:rPr>
            </w:pPr>
          </w:p>
        </w:tc>
      </w:tr>
      <w:tr w14:paraId="3F7F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45D9AC0C">
            <w:pPr>
              <w:widowControl w:val="0"/>
              <w:tabs>
                <w:tab w:val="left" w:pos="142"/>
              </w:tabs>
              <w:ind w:firstLine="567"/>
              <w:jc w:val="both"/>
              <w:rPr>
                <w:rFonts w:ascii="Times New Roman" w:hAnsi="Times New Roman" w:cs="Times New Roman"/>
                <w:sz w:val="24"/>
                <w:szCs w:val="24"/>
                <w:lang w:val="kk-KZ"/>
              </w:rPr>
            </w:pPr>
          </w:p>
        </w:tc>
        <w:tc>
          <w:tcPr>
            <w:tcW w:w="7796" w:type="dxa"/>
          </w:tcPr>
          <w:p w14:paraId="4AAA0F9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жоба-зерттеу жұмыстарының негіздеріне</w:t>
            </w:r>
          </w:p>
        </w:tc>
        <w:tc>
          <w:tcPr>
            <w:tcW w:w="1134" w:type="dxa"/>
          </w:tcPr>
          <w:p w14:paraId="7925F045">
            <w:pPr>
              <w:widowControl w:val="0"/>
              <w:tabs>
                <w:tab w:val="left" w:pos="142"/>
              </w:tabs>
              <w:ind w:firstLine="567"/>
              <w:jc w:val="both"/>
              <w:rPr>
                <w:rFonts w:ascii="Times New Roman" w:hAnsi="Times New Roman" w:cs="Times New Roman"/>
                <w:sz w:val="24"/>
                <w:szCs w:val="24"/>
                <w:lang w:val="kk-KZ"/>
              </w:rPr>
            </w:pPr>
          </w:p>
        </w:tc>
      </w:tr>
      <w:tr w14:paraId="61EA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18530C63">
            <w:pPr>
              <w:widowControl w:val="0"/>
              <w:tabs>
                <w:tab w:val="left" w:pos="142"/>
              </w:tabs>
              <w:ind w:firstLine="567"/>
              <w:jc w:val="both"/>
              <w:rPr>
                <w:rFonts w:ascii="Times New Roman" w:hAnsi="Times New Roman" w:cs="Times New Roman"/>
                <w:sz w:val="24"/>
                <w:szCs w:val="24"/>
                <w:lang w:val="kk-KZ"/>
              </w:rPr>
            </w:pPr>
          </w:p>
        </w:tc>
        <w:tc>
          <w:tcPr>
            <w:tcW w:w="7796" w:type="dxa"/>
          </w:tcPr>
          <w:p w14:paraId="450EFBB2">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білі</w:t>
            </w:r>
            <w:r>
              <w:rPr>
                <w:rFonts w:ascii="Times New Roman" w:hAnsi="Times New Roman" w:cs="Times New Roman"/>
                <w:sz w:val="24"/>
                <w:szCs w:val="24"/>
                <w:lang w:val="kk-KZ"/>
              </w:rPr>
              <w:cr/>
            </w:r>
            <w:r>
              <w:rPr>
                <w:rFonts w:ascii="Times New Roman" w:hAnsi="Times New Roman" w:cs="Times New Roman"/>
                <w:sz w:val="24"/>
                <w:szCs w:val="24"/>
                <w:lang w:val="kk-KZ"/>
              </w:rPr>
              <w:t>мдік ақпарат іздеуге және талдауға</w:t>
            </w:r>
          </w:p>
        </w:tc>
        <w:tc>
          <w:tcPr>
            <w:tcW w:w="1134" w:type="dxa"/>
          </w:tcPr>
          <w:p w14:paraId="6ADAAB50">
            <w:pPr>
              <w:widowControl w:val="0"/>
              <w:tabs>
                <w:tab w:val="left" w:pos="142"/>
              </w:tabs>
              <w:ind w:firstLine="567"/>
              <w:jc w:val="both"/>
              <w:rPr>
                <w:rFonts w:ascii="Times New Roman" w:hAnsi="Times New Roman" w:cs="Times New Roman"/>
                <w:sz w:val="24"/>
                <w:szCs w:val="24"/>
                <w:lang w:val="kk-KZ"/>
              </w:rPr>
            </w:pPr>
          </w:p>
        </w:tc>
      </w:tr>
      <w:tr w14:paraId="1613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0E640B2F">
            <w:pPr>
              <w:widowControl w:val="0"/>
              <w:tabs>
                <w:tab w:val="left" w:pos="142"/>
              </w:tabs>
              <w:ind w:firstLine="567"/>
              <w:jc w:val="both"/>
              <w:rPr>
                <w:rFonts w:ascii="Times New Roman" w:hAnsi="Times New Roman" w:cs="Times New Roman"/>
                <w:sz w:val="24"/>
                <w:szCs w:val="24"/>
                <w:lang w:val="kk-KZ"/>
              </w:rPr>
            </w:pPr>
          </w:p>
        </w:tc>
        <w:tc>
          <w:tcPr>
            <w:tcW w:w="7796" w:type="dxa"/>
          </w:tcPr>
          <w:p w14:paraId="2F0DB349">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сызбаларды, кестелерді, графикаларды оқуға және өзгертуге</w:t>
            </w:r>
          </w:p>
        </w:tc>
        <w:tc>
          <w:tcPr>
            <w:tcW w:w="1134" w:type="dxa"/>
          </w:tcPr>
          <w:p w14:paraId="3BA3CD9D">
            <w:pPr>
              <w:widowControl w:val="0"/>
              <w:tabs>
                <w:tab w:val="left" w:pos="142"/>
              </w:tabs>
              <w:ind w:firstLine="567"/>
              <w:jc w:val="both"/>
              <w:rPr>
                <w:rFonts w:ascii="Times New Roman" w:hAnsi="Times New Roman" w:cs="Times New Roman"/>
                <w:sz w:val="24"/>
                <w:szCs w:val="24"/>
                <w:lang w:val="kk-KZ"/>
              </w:rPr>
            </w:pPr>
          </w:p>
        </w:tc>
      </w:tr>
      <w:tr w14:paraId="6653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10E82B94">
            <w:pPr>
              <w:widowControl w:val="0"/>
              <w:tabs>
                <w:tab w:val="left" w:pos="142"/>
              </w:tabs>
              <w:ind w:firstLine="567"/>
              <w:jc w:val="both"/>
              <w:rPr>
                <w:rFonts w:ascii="Times New Roman" w:hAnsi="Times New Roman" w:cs="Times New Roman"/>
                <w:sz w:val="24"/>
                <w:szCs w:val="24"/>
                <w:lang w:val="kk-KZ"/>
              </w:rPr>
            </w:pPr>
          </w:p>
        </w:tc>
        <w:tc>
          <w:tcPr>
            <w:tcW w:w="7796" w:type="dxa"/>
          </w:tcPr>
          <w:p w14:paraId="35DC8842">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орындаудың тиімді тәсілдерін таңдауға</w:t>
            </w:r>
          </w:p>
        </w:tc>
        <w:tc>
          <w:tcPr>
            <w:tcW w:w="1134" w:type="dxa"/>
          </w:tcPr>
          <w:p w14:paraId="68642E5B">
            <w:pPr>
              <w:widowControl w:val="0"/>
              <w:tabs>
                <w:tab w:val="left" w:pos="142"/>
              </w:tabs>
              <w:ind w:firstLine="567"/>
              <w:jc w:val="both"/>
              <w:rPr>
                <w:rFonts w:ascii="Times New Roman" w:hAnsi="Times New Roman" w:cs="Times New Roman"/>
                <w:sz w:val="24"/>
                <w:szCs w:val="24"/>
                <w:lang w:val="kk-KZ"/>
              </w:rPr>
            </w:pPr>
          </w:p>
        </w:tc>
      </w:tr>
      <w:tr w14:paraId="1070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23ABB282">
            <w:pPr>
              <w:widowControl w:val="0"/>
              <w:tabs>
                <w:tab w:val="left" w:pos="142"/>
              </w:tabs>
              <w:ind w:firstLine="567"/>
              <w:jc w:val="both"/>
              <w:rPr>
                <w:rFonts w:ascii="Times New Roman" w:hAnsi="Times New Roman" w:cs="Times New Roman"/>
                <w:sz w:val="24"/>
                <w:szCs w:val="24"/>
                <w:lang w:val="kk-KZ"/>
              </w:rPr>
            </w:pPr>
          </w:p>
        </w:tc>
        <w:tc>
          <w:tcPr>
            <w:tcW w:w="7796" w:type="dxa"/>
          </w:tcPr>
          <w:p w14:paraId="0CEBF7CD">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ұғымдарға анықтама беруге салыстару жасау, жіктеу жасауға</w:t>
            </w:r>
          </w:p>
        </w:tc>
        <w:tc>
          <w:tcPr>
            <w:tcW w:w="1134" w:type="dxa"/>
          </w:tcPr>
          <w:p w14:paraId="538E2D64">
            <w:pPr>
              <w:widowControl w:val="0"/>
              <w:tabs>
                <w:tab w:val="left" w:pos="142"/>
              </w:tabs>
              <w:ind w:firstLine="567"/>
              <w:jc w:val="both"/>
              <w:rPr>
                <w:rFonts w:ascii="Times New Roman" w:hAnsi="Times New Roman" w:cs="Times New Roman"/>
                <w:sz w:val="24"/>
                <w:szCs w:val="24"/>
                <w:lang w:val="kk-KZ"/>
              </w:rPr>
            </w:pPr>
          </w:p>
        </w:tc>
      </w:tr>
      <w:tr w14:paraId="1B14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709" w:type="dxa"/>
            <w:vMerge w:val="continue"/>
            <w:tcBorders>
              <w:bottom w:val="nil"/>
            </w:tcBorders>
          </w:tcPr>
          <w:p w14:paraId="3D271B44">
            <w:pPr>
              <w:widowControl w:val="0"/>
              <w:tabs>
                <w:tab w:val="left" w:pos="142"/>
              </w:tabs>
              <w:ind w:firstLine="567"/>
              <w:jc w:val="both"/>
              <w:rPr>
                <w:rFonts w:ascii="Times New Roman" w:hAnsi="Times New Roman" w:cs="Times New Roman"/>
                <w:sz w:val="24"/>
                <w:szCs w:val="24"/>
                <w:lang w:val="kk-KZ"/>
              </w:rPr>
            </w:pPr>
          </w:p>
        </w:tc>
        <w:tc>
          <w:tcPr>
            <w:tcW w:w="7796" w:type="dxa"/>
            <w:tcBorders>
              <w:bottom w:val="nil"/>
            </w:tcBorders>
          </w:tcPr>
          <w:p w14:paraId="204DC7C9">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құбылыстың себебі мен салдарын тани білуге</w:t>
            </w:r>
          </w:p>
        </w:tc>
        <w:tc>
          <w:tcPr>
            <w:tcW w:w="1134" w:type="dxa"/>
            <w:tcBorders>
              <w:bottom w:val="nil"/>
            </w:tcBorders>
          </w:tcPr>
          <w:p w14:paraId="62F639D1">
            <w:pPr>
              <w:widowControl w:val="0"/>
              <w:tabs>
                <w:tab w:val="left" w:pos="142"/>
              </w:tabs>
              <w:ind w:firstLine="567"/>
              <w:jc w:val="both"/>
              <w:rPr>
                <w:rFonts w:ascii="Times New Roman" w:hAnsi="Times New Roman" w:cs="Times New Roman"/>
                <w:sz w:val="24"/>
                <w:szCs w:val="24"/>
                <w:lang w:val="kk-KZ"/>
              </w:rPr>
            </w:pPr>
          </w:p>
        </w:tc>
      </w:tr>
    </w:tbl>
    <w:p w14:paraId="49C39650">
      <w:pPr>
        <w:rPr>
          <w:lang w:val="kk-KZ"/>
        </w:rPr>
      </w:pPr>
      <w:r>
        <w:rPr>
          <w:lang w:val="kk-KZ"/>
        </w:rPr>
        <w:br w:type="page"/>
      </w:r>
    </w:p>
    <w:p w14:paraId="5E33A8FC">
      <w:pPr>
        <w:rPr>
          <w:rFonts w:ascii="Times New Roman" w:hAnsi="Times New Roman" w:cs="Times New Roman"/>
          <w:sz w:val="28"/>
          <w:szCs w:val="28"/>
          <w:lang w:val="kk-KZ"/>
        </w:rPr>
      </w:pPr>
      <w:r>
        <w:rPr>
          <w:rFonts w:ascii="Times New Roman" w:hAnsi="Times New Roman" w:cs="Times New Roman"/>
          <w:sz w:val="28"/>
          <w:szCs w:val="28"/>
        </w:rPr>
        <w:t>29 – кестен</w:t>
      </w:r>
      <w:r>
        <w:rPr>
          <w:rFonts w:ascii="Times New Roman" w:hAnsi="Times New Roman" w:cs="Times New Roman"/>
          <w:sz w:val="28"/>
          <w:szCs w:val="28"/>
          <w:lang w:val="kk-KZ"/>
        </w:rPr>
        <w:t>ің жалғасы</w:t>
      </w:r>
    </w:p>
    <w:p w14:paraId="655FF235">
      <w:pPr>
        <w:rPr>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796"/>
        <w:gridCol w:w="1134"/>
      </w:tblGrid>
      <w:tr w14:paraId="132B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25EF6102">
            <w:pPr>
              <w:widowControl w:val="0"/>
              <w:tabs>
                <w:tab w:val="left" w:pos="142"/>
              </w:tabs>
              <w:jc w:val="center"/>
              <w:rPr>
                <w:rFonts w:ascii="Times New Roman" w:hAnsi="Times New Roman" w:eastAsia="Times New Roman" w:cs="Times New Roman"/>
                <w:sz w:val="24"/>
                <w:szCs w:val="24"/>
                <w:lang w:val="kk-KZ"/>
              </w:rPr>
            </w:pPr>
            <w:r>
              <w:rPr>
                <w:rFonts w:ascii="Times New Roman" w:hAnsi="Times New Roman" w:cs="Times New Roman"/>
                <w:sz w:val="24"/>
                <w:szCs w:val="24"/>
                <w:lang w:val="kk-KZ"/>
              </w:rPr>
              <w:t>1</w:t>
            </w:r>
          </w:p>
        </w:tc>
        <w:tc>
          <w:tcPr>
            <w:tcW w:w="7796" w:type="dxa"/>
          </w:tcPr>
          <w:p w14:paraId="6B69431F">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4040DB59">
            <w:pPr>
              <w:widowControl w:val="0"/>
              <w:tabs>
                <w:tab w:val="left" w:pos="142"/>
              </w:tabs>
              <w:ind w:firstLine="567"/>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14:paraId="6B2F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textDirection w:val="btLr"/>
          </w:tcPr>
          <w:p w14:paraId="0D91D343">
            <w:pPr>
              <w:widowControl w:val="0"/>
              <w:tabs>
                <w:tab w:val="left" w:pos="142"/>
              </w:tabs>
              <w:jc w:val="both"/>
              <w:rPr>
                <w:rFonts w:ascii="Times New Roman" w:hAnsi="Times New Roman" w:cs="Times New Roman"/>
                <w:sz w:val="24"/>
                <w:szCs w:val="24"/>
                <w:lang w:val="kk-KZ"/>
              </w:rPr>
            </w:pPr>
            <w:r>
              <w:rPr>
                <w:rFonts w:ascii="Times New Roman" w:hAnsi="Times New Roman" w:eastAsia="Times New Roman" w:cs="Times New Roman"/>
                <w:sz w:val="24"/>
                <w:szCs w:val="24"/>
                <w:lang w:val="kk-KZ"/>
              </w:rPr>
              <w:t>Іс-әрекеттік-</w:t>
            </w:r>
            <w:r>
              <w:rPr>
                <w:rFonts w:ascii="Times New Roman" w:hAnsi="Times New Roman" w:cs="Times New Roman"/>
                <w:sz w:val="24"/>
                <w:szCs w:val="24"/>
                <w:lang w:val="kk-KZ"/>
              </w:rPr>
              <w:t>коммуникативтік</w:t>
            </w:r>
          </w:p>
        </w:tc>
        <w:tc>
          <w:tcPr>
            <w:tcW w:w="7796" w:type="dxa"/>
          </w:tcPr>
          <w:p w14:paraId="2E6273BA">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оқу әрекетінде мұғалімнің, сыныптас достарының пікірін ескеруге</w:t>
            </w:r>
          </w:p>
        </w:tc>
        <w:tc>
          <w:tcPr>
            <w:tcW w:w="1134" w:type="dxa"/>
          </w:tcPr>
          <w:p w14:paraId="11FE7DDD">
            <w:pPr>
              <w:widowControl w:val="0"/>
              <w:tabs>
                <w:tab w:val="left" w:pos="142"/>
              </w:tabs>
              <w:ind w:firstLine="567"/>
              <w:jc w:val="both"/>
              <w:rPr>
                <w:rFonts w:ascii="Times New Roman" w:hAnsi="Times New Roman" w:cs="Times New Roman"/>
                <w:sz w:val="24"/>
                <w:szCs w:val="24"/>
                <w:lang w:val="kk-KZ"/>
              </w:rPr>
            </w:pPr>
          </w:p>
        </w:tc>
      </w:tr>
      <w:tr w14:paraId="2D55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1171D409">
            <w:pPr>
              <w:widowControl w:val="0"/>
              <w:tabs>
                <w:tab w:val="left" w:pos="142"/>
              </w:tabs>
              <w:ind w:firstLine="567"/>
              <w:jc w:val="both"/>
              <w:rPr>
                <w:rFonts w:ascii="Times New Roman" w:hAnsi="Times New Roman" w:cs="Times New Roman"/>
                <w:sz w:val="24"/>
                <w:szCs w:val="24"/>
                <w:lang w:val="kk-KZ"/>
              </w:rPr>
            </w:pPr>
          </w:p>
        </w:tc>
        <w:tc>
          <w:tcPr>
            <w:tcW w:w="7796" w:type="dxa"/>
          </w:tcPr>
          <w:p w14:paraId="56E01ED5">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өзінің көзқарасын дәлелдермен ұстана білуге</w:t>
            </w:r>
          </w:p>
        </w:tc>
        <w:tc>
          <w:tcPr>
            <w:tcW w:w="1134" w:type="dxa"/>
          </w:tcPr>
          <w:p w14:paraId="6F0BA8BE">
            <w:pPr>
              <w:widowControl w:val="0"/>
              <w:tabs>
                <w:tab w:val="left" w:pos="142"/>
              </w:tabs>
              <w:ind w:firstLine="567"/>
              <w:jc w:val="both"/>
              <w:rPr>
                <w:rFonts w:ascii="Times New Roman" w:hAnsi="Times New Roman" w:cs="Times New Roman"/>
                <w:sz w:val="24"/>
                <w:szCs w:val="24"/>
                <w:lang w:val="kk-KZ"/>
              </w:rPr>
            </w:pPr>
          </w:p>
        </w:tc>
      </w:tr>
      <w:tr w14:paraId="0314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431AAD87">
            <w:pPr>
              <w:widowControl w:val="0"/>
              <w:tabs>
                <w:tab w:val="left" w:pos="142"/>
              </w:tabs>
              <w:ind w:firstLine="567"/>
              <w:jc w:val="both"/>
              <w:rPr>
                <w:rFonts w:ascii="Times New Roman" w:hAnsi="Times New Roman" w:cs="Times New Roman"/>
                <w:sz w:val="24"/>
                <w:szCs w:val="24"/>
                <w:lang w:val="kk-KZ"/>
              </w:rPr>
            </w:pPr>
          </w:p>
        </w:tc>
        <w:tc>
          <w:tcPr>
            <w:tcW w:w="7796" w:type="dxa"/>
          </w:tcPr>
          <w:p w14:paraId="717FDCDF">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өзара бақылауды іске асыруға</w:t>
            </w:r>
          </w:p>
        </w:tc>
        <w:tc>
          <w:tcPr>
            <w:tcW w:w="1134" w:type="dxa"/>
          </w:tcPr>
          <w:p w14:paraId="51494621">
            <w:pPr>
              <w:widowControl w:val="0"/>
              <w:tabs>
                <w:tab w:val="left" w:pos="142"/>
              </w:tabs>
              <w:ind w:firstLine="567"/>
              <w:jc w:val="both"/>
              <w:rPr>
                <w:rFonts w:ascii="Times New Roman" w:hAnsi="Times New Roman" w:cs="Times New Roman"/>
                <w:sz w:val="24"/>
                <w:szCs w:val="24"/>
                <w:lang w:val="kk-KZ"/>
              </w:rPr>
            </w:pPr>
          </w:p>
        </w:tc>
      </w:tr>
      <w:tr w14:paraId="47AF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3C2332DC">
            <w:pPr>
              <w:widowControl w:val="0"/>
              <w:tabs>
                <w:tab w:val="left" w:pos="142"/>
              </w:tabs>
              <w:ind w:firstLine="567"/>
              <w:jc w:val="both"/>
              <w:rPr>
                <w:rFonts w:ascii="Times New Roman" w:hAnsi="Times New Roman" w:cs="Times New Roman"/>
                <w:sz w:val="24"/>
                <w:szCs w:val="24"/>
                <w:lang w:val="kk-KZ"/>
              </w:rPr>
            </w:pPr>
          </w:p>
        </w:tc>
        <w:tc>
          <w:tcPr>
            <w:tcW w:w="7796" w:type="dxa"/>
          </w:tcPr>
          <w:p w14:paraId="2D62E357">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сөйлеу тілі, жазба тілді оқу мақсатында дұрыс пайдалануға</w:t>
            </w:r>
          </w:p>
        </w:tc>
        <w:tc>
          <w:tcPr>
            <w:tcW w:w="1134" w:type="dxa"/>
          </w:tcPr>
          <w:p w14:paraId="45B83AAD">
            <w:pPr>
              <w:widowControl w:val="0"/>
              <w:tabs>
                <w:tab w:val="left" w:pos="142"/>
              </w:tabs>
              <w:ind w:firstLine="567"/>
              <w:jc w:val="both"/>
              <w:rPr>
                <w:rFonts w:ascii="Times New Roman" w:hAnsi="Times New Roman" w:cs="Times New Roman"/>
                <w:sz w:val="24"/>
                <w:szCs w:val="24"/>
                <w:lang w:val="kk-KZ"/>
              </w:rPr>
            </w:pPr>
          </w:p>
        </w:tc>
      </w:tr>
      <w:tr w14:paraId="4D90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3EC858BE">
            <w:pPr>
              <w:widowControl w:val="0"/>
              <w:tabs>
                <w:tab w:val="left" w:pos="142"/>
              </w:tabs>
              <w:ind w:firstLine="567"/>
              <w:jc w:val="both"/>
              <w:rPr>
                <w:rFonts w:ascii="Times New Roman" w:hAnsi="Times New Roman" w:cs="Times New Roman"/>
                <w:sz w:val="24"/>
                <w:szCs w:val="24"/>
                <w:lang w:val="kk-KZ"/>
              </w:rPr>
            </w:pPr>
          </w:p>
        </w:tc>
        <w:tc>
          <w:tcPr>
            <w:tcW w:w="7796" w:type="dxa"/>
          </w:tcPr>
          <w:p w14:paraId="270139DB">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көшбасшы болуға</w:t>
            </w:r>
          </w:p>
        </w:tc>
        <w:tc>
          <w:tcPr>
            <w:tcW w:w="1134" w:type="dxa"/>
          </w:tcPr>
          <w:p w14:paraId="75154F50">
            <w:pPr>
              <w:widowControl w:val="0"/>
              <w:tabs>
                <w:tab w:val="left" w:pos="142"/>
              </w:tabs>
              <w:ind w:firstLine="567"/>
              <w:jc w:val="both"/>
              <w:rPr>
                <w:rFonts w:ascii="Times New Roman" w:hAnsi="Times New Roman" w:cs="Times New Roman"/>
                <w:sz w:val="24"/>
                <w:szCs w:val="24"/>
                <w:lang w:val="kk-KZ"/>
              </w:rPr>
            </w:pPr>
          </w:p>
        </w:tc>
      </w:tr>
      <w:tr w14:paraId="6BCA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Pr>
          <w:p w14:paraId="3F2C3C0A">
            <w:pPr>
              <w:widowControl w:val="0"/>
              <w:tabs>
                <w:tab w:val="left" w:pos="142"/>
              </w:tabs>
              <w:ind w:firstLine="567"/>
              <w:jc w:val="both"/>
              <w:rPr>
                <w:rFonts w:ascii="Times New Roman" w:hAnsi="Times New Roman" w:cs="Times New Roman"/>
                <w:sz w:val="24"/>
                <w:szCs w:val="24"/>
                <w:lang w:val="kk-KZ"/>
              </w:rPr>
            </w:pPr>
          </w:p>
        </w:tc>
        <w:tc>
          <w:tcPr>
            <w:tcW w:w="7796" w:type="dxa"/>
          </w:tcPr>
          <w:p w14:paraId="1F081F1B">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дау-кикілжіңді шешуге</w:t>
            </w:r>
          </w:p>
        </w:tc>
        <w:tc>
          <w:tcPr>
            <w:tcW w:w="1134" w:type="dxa"/>
          </w:tcPr>
          <w:p w14:paraId="159E0FA0">
            <w:pPr>
              <w:widowControl w:val="0"/>
              <w:tabs>
                <w:tab w:val="left" w:pos="142"/>
              </w:tabs>
              <w:ind w:firstLine="567"/>
              <w:jc w:val="both"/>
              <w:rPr>
                <w:rFonts w:ascii="Times New Roman" w:hAnsi="Times New Roman" w:cs="Times New Roman"/>
                <w:sz w:val="24"/>
                <w:szCs w:val="24"/>
                <w:lang w:val="kk-KZ"/>
              </w:rPr>
            </w:pPr>
          </w:p>
        </w:tc>
      </w:tr>
      <w:tr w14:paraId="4650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vMerge w:val="continue"/>
          </w:tcPr>
          <w:p w14:paraId="4500DDBA">
            <w:pPr>
              <w:widowControl w:val="0"/>
              <w:tabs>
                <w:tab w:val="left" w:pos="142"/>
              </w:tabs>
              <w:ind w:firstLine="567"/>
              <w:jc w:val="both"/>
              <w:rPr>
                <w:rFonts w:ascii="Times New Roman" w:hAnsi="Times New Roman" w:cs="Times New Roman"/>
                <w:sz w:val="24"/>
                <w:szCs w:val="24"/>
                <w:lang w:val="kk-KZ"/>
              </w:rPr>
            </w:pPr>
          </w:p>
        </w:tc>
        <w:tc>
          <w:tcPr>
            <w:tcW w:w="7796" w:type="dxa"/>
          </w:tcPr>
          <w:p w14:paraId="4D471331">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мақсатқа жетуге көмектескендерді қолдау</w:t>
            </w:r>
          </w:p>
        </w:tc>
        <w:tc>
          <w:tcPr>
            <w:tcW w:w="1134" w:type="dxa"/>
          </w:tcPr>
          <w:p w14:paraId="3AB82AD9">
            <w:pPr>
              <w:widowControl w:val="0"/>
              <w:tabs>
                <w:tab w:val="left" w:pos="142"/>
              </w:tabs>
              <w:ind w:firstLine="567"/>
              <w:jc w:val="both"/>
              <w:rPr>
                <w:rFonts w:ascii="Times New Roman" w:hAnsi="Times New Roman" w:cs="Times New Roman"/>
                <w:sz w:val="24"/>
                <w:szCs w:val="24"/>
                <w:lang w:val="kk-KZ"/>
              </w:rPr>
            </w:pPr>
          </w:p>
        </w:tc>
      </w:tr>
      <w:tr w14:paraId="086C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vMerge w:val="restart"/>
            <w:textDirection w:val="btLr"/>
          </w:tcPr>
          <w:p w14:paraId="1DC37D13">
            <w:pPr>
              <w:widowControl w:val="0"/>
              <w:tabs>
                <w:tab w:val="left" w:pos="142"/>
              </w:tabs>
              <w:ind w:right="113"/>
              <w:jc w:val="both"/>
              <w:rPr>
                <w:rFonts w:ascii="Times New Roman" w:hAnsi="Times New Roman" w:cs="Times New Roman"/>
                <w:sz w:val="24"/>
                <w:szCs w:val="24"/>
                <w:lang w:val="kk-KZ"/>
              </w:rPr>
            </w:pPr>
            <w:r>
              <w:rPr>
                <w:rFonts w:ascii="Times New Roman" w:hAnsi="Times New Roman" w:eastAsia="Times New Roman" w:cs="Times New Roman"/>
                <w:sz w:val="24"/>
                <w:szCs w:val="24"/>
                <w:lang w:val="kk-KZ"/>
              </w:rPr>
              <w:t>Рефлексивтік-бағалаушылық</w:t>
            </w:r>
          </w:p>
        </w:tc>
        <w:tc>
          <w:tcPr>
            <w:tcW w:w="7796" w:type="dxa"/>
          </w:tcPr>
          <w:p w14:paraId="6FA1F813">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проблемалық жағдаяттарда шешім қабылдауға</w:t>
            </w:r>
          </w:p>
        </w:tc>
        <w:tc>
          <w:tcPr>
            <w:tcW w:w="1134" w:type="dxa"/>
          </w:tcPr>
          <w:p w14:paraId="33B6D741">
            <w:pPr>
              <w:widowControl w:val="0"/>
              <w:tabs>
                <w:tab w:val="left" w:pos="142"/>
              </w:tabs>
              <w:ind w:firstLine="567"/>
              <w:jc w:val="both"/>
              <w:rPr>
                <w:rFonts w:ascii="Times New Roman" w:hAnsi="Times New Roman" w:cs="Times New Roman"/>
                <w:sz w:val="24"/>
                <w:szCs w:val="24"/>
                <w:lang w:val="kk-KZ"/>
              </w:rPr>
            </w:pPr>
          </w:p>
        </w:tc>
      </w:tr>
      <w:tr w14:paraId="4D94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vMerge w:val="continue"/>
          </w:tcPr>
          <w:p w14:paraId="4DBED589">
            <w:pPr>
              <w:widowControl w:val="0"/>
              <w:tabs>
                <w:tab w:val="left" w:pos="142"/>
              </w:tabs>
              <w:ind w:firstLine="567"/>
              <w:jc w:val="both"/>
              <w:rPr>
                <w:rFonts w:ascii="Times New Roman" w:hAnsi="Times New Roman" w:cs="Times New Roman"/>
                <w:sz w:val="24"/>
                <w:szCs w:val="24"/>
                <w:lang w:val="kk-KZ"/>
              </w:rPr>
            </w:pPr>
          </w:p>
        </w:tc>
        <w:tc>
          <w:tcPr>
            <w:tcW w:w="7796" w:type="dxa"/>
          </w:tcPr>
          <w:p w14:paraId="2D12C6F5">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өзін-өзі бағалауға</w:t>
            </w:r>
          </w:p>
        </w:tc>
        <w:tc>
          <w:tcPr>
            <w:tcW w:w="1134" w:type="dxa"/>
          </w:tcPr>
          <w:p w14:paraId="446764D8">
            <w:pPr>
              <w:widowControl w:val="0"/>
              <w:tabs>
                <w:tab w:val="left" w:pos="142"/>
              </w:tabs>
              <w:ind w:firstLine="567"/>
              <w:jc w:val="both"/>
              <w:rPr>
                <w:rFonts w:ascii="Times New Roman" w:hAnsi="Times New Roman" w:cs="Times New Roman"/>
                <w:sz w:val="24"/>
                <w:szCs w:val="24"/>
                <w:lang w:val="kk-KZ"/>
              </w:rPr>
            </w:pPr>
          </w:p>
        </w:tc>
      </w:tr>
      <w:tr w14:paraId="1E86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709" w:type="dxa"/>
            <w:vMerge w:val="continue"/>
          </w:tcPr>
          <w:p w14:paraId="55731468">
            <w:pPr>
              <w:widowControl w:val="0"/>
              <w:tabs>
                <w:tab w:val="left" w:pos="142"/>
              </w:tabs>
              <w:ind w:firstLine="567"/>
              <w:jc w:val="both"/>
              <w:rPr>
                <w:rFonts w:ascii="Times New Roman" w:hAnsi="Times New Roman" w:cs="Times New Roman"/>
                <w:sz w:val="24"/>
                <w:szCs w:val="24"/>
                <w:lang w:val="kk-KZ"/>
              </w:rPr>
            </w:pPr>
          </w:p>
        </w:tc>
        <w:tc>
          <w:tcPr>
            <w:tcW w:w="7796" w:type="dxa"/>
          </w:tcPr>
          <w:p w14:paraId="3AE2BF76">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болжам жасауға</w:t>
            </w:r>
          </w:p>
        </w:tc>
        <w:tc>
          <w:tcPr>
            <w:tcW w:w="1134" w:type="dxa"/>
          </w:tcPr>
          <w:p w14:paraId="27D7D800">
            <w:pPr>
              <w:widowControl w:val="0"/>
              <w:tabs>
                <w:tab w:val="left" w:pos="142"/>
              </w:tabs>
              <w:ind w:firstLine="567"/>
              <w:jc w:val="both"/>
              <w:rPr>
                <w:rFonts w:ascii="Times New Roman" w:hAnsi="Times New Roman" w:cs="Times New Roman"/>
                <w:sz w:val="24"/>
                <w:szCs w:val="24"/>
                <w:lang w:val="kk-KZ"/>
              </w:rPr>
            </w:pPr>
          </w:p>
        </w:tc>
      </w:tr>
    </w:tbl>
    <w:p w14:paraId="221575BF">
      <w:pPr>
        <w:widowControl w:val="0"/>
        <w:tabs>
          <w:tab w:val="left" w:pos="142"/>
        </w:tabs>
        <w:jc w:val="both"/>
        <w:rPr>
          <w:rFonts w:ascii="Times New Roman" w:hAnsi="Times New Roman" w:cs="Times New Roman"/>
          <w:sz w:val="28"/>
          <w:szCs w:val="28"/>
          <w:lang w:val="kk-KZ"/>
        </w:rPr>
      </w:pPr>
    </w:p>
    <w:p w14:paraId="2C52D8CF">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Зерттеудің келесі екінші кезеңінде «Мазмұндық - танымдық әмбебап оқу әрекеттерін» үйрету туралы сауалнама нәтижелерін берілген кестеден және диаграммадан көруге болады. </w:t>
      </w:r>
    </w:p>
    <w:p w14:paraId="01544E6D">
      <w:pPr>
        <w:widowControl w:val="0"/>
        <w:tabs>
          <w:tab w:val="left" w:pos="142"/>
        </w:tabs>
        <w:ind w:firstLine="567"/>
        <w:jc w:val="both"/>
        <w:rPr>
          <w:rFonts w:ascii="Times New Roman" w:hAnsi="Times New Roman" w:cs="Times New Roman"/>
          <w:sz w:val="28"/>
          <w:szCs w:val="28"/>
          <w:lang w:val="kk-KZ"/>
        </w:rPr>
      </w:pPr>
    </w:p>
    <w:p w14:paraId="3E23B44D">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30 – Мазмұндық-танымдық метапәндік нәтижелер үйрету туралы сауалнама нәтижесі</w:t>
      </w:r>
    </w:p>
    <w:p w14:paraId="7AC8C2FA">
      <w:pPr>
        <w:widowControl w:val="0"/>
        <w:tabs>
          <w:tab w:val="left" w:pos="142"/>
        </w:tabs>
        <w:ind w:firstLine="567"/>
        <w:jc w:val="both"/>
        <w:rPr>
          <w:rFonts w:ascii="Times New Roman" w:hAnsi="Times New Roman" w:cs="Times New Roman"/>
          <w:lang w:val="kk-KZ"/>
        </w:rPr>
      </w:pP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948"/>
        <w:gridCol w:w="992"/>
        <w:gridCol w:w="1134"/>
        <w:gridCol w:w="1134"/>
        <w:gridCol w:w="1276"/>
        <w:gridCol w:w="1417"/>
      </w:tblGrid>
      <w:tr w14:paraId="1EC4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trPr>
        <w:tc>
          <w:tcPr>
            <w:tcW w:w="738" w:type="dxa"/>
            <w:vMerge w:val="restart"/>
            <w:textDirection w:val="btLr"/>
          </w:tcPr>
          <w:p w14:paraId="02ECE09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ӘОӘ</w:t>
            </w:r>
          </w:p>
        </w:tc>
        <w:tc>
          <w:tcPr>
            <w:tcW w:w="2948" w:type="dxa"/>
            <w:vMerge w:val="restart"/>
          </w:tcPr>
          <w:p w14:paraId="5471C12C">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оқушыға үйретуі тиіс метапәндік нәтижелер</w:t>
            </w:r>
          </w:p>
        </w:tc>
        <w:tc>
          <w:tcPr>
            <w:tcW w:w="5953" w:type="dxa"/>
            <w:gridSpan w:val="5"/>
          </w:tcPr>
          <w:p w14:paraId="2B0CA289">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Зерттеуге қатысқан 20 мұғалім</w:t>
            </w:r>
          </w:p>
        </w:tc>
      </w:tr>
      <w:tr w14:paraId="60DB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738" w:type="dxa"/>
            <w:vMerge w:val="continue"/>
            <w:textDirection w:val="btLr"/>
          </w:tcPr>
          <w:p w14:paraId="6458B915">
            <w:pPr>
              <w:widowControl w:val="0"/>
              <w:tabs>
                <w:tab w:val="left" w:pos="142"/>
              </w:tabs>
              <w:ind w:firstLine="567"/>
              <w:jc w:val="both"/>
              <w:rPr>
                <w:rFonts w:ascii="Times New Roman" w:hAnsi="Times New Roman" w:cs="Times New Roman"/>
                <w:sz w:val="24"/>
                <w:szCs w:val="24"/>
                <w:lang w:val="kk-KZ"/>
              </w:rPr>
            </w:pPr>
          </w:p>
        </w:tc>
        <w:tc>
          <w:tcPr>
            <w:tcW w:w="2948" w:type="dxa"/>
            <w:vMerge w:val="continue"/>
          </w:tcPr>
          <w:p w14:paraId="3AC13F7C">
            <w:pPr>
              <w:widowControl w:val="0"/>
              <w:tabs>
                <w:tab w:val="left" w:pos="142"/>
              </w:tabs>
              <w:ind w:firstLine="567"/>
              <w:jc w:val="both"/>
              <w:rPr>
                <w:rFonts w:ascii="Times New Roman" w:hAnsi="Times New Roman" w:cs="Times New Roman"/>
                <w:sz w:val="24"/>
                <w:szCs w:val="24"/>
                <w:lang w:val="kk-KZ"/>
              </w:rPr>
            </w:pPr>
          </w:p>
        </w:tc>
        <w:tc>
          <w:tcPr>
            <w:tcW w:w="992" w:type="dxa"/>
          </w:tcPr>
          <w:p w14:paraId="22AD3E42">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6B3A2505">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34" w:type="dxa"/>
          </w:tcPr>
          <w:p w14:paraId="30AB0FC0">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6" w:type="dxa"/>
          </w:tcPr>
          <w:p w14:paraId="2D8817FC">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17" w:type="dxa"/>
          </w:tcPr>
          <w:p w14:paraId="590CF337">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14:paraId="3431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38" w:type="dxa"/>
            <w:vMerge w:val="restart"/>
            <w:textDirection w:val="btLr"/>
          </w:tcPr>
          <w:p w14:paraId="5C471F26">
            <w:pPr>
              <w:widowControl w:val="0"/>
              <w:tabs>
                <w:tab w:val="left" w:pos="142"/>
              </w:tabs>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Мазмұндық-танымдық      Реттеушілік</w:t>
            </w:r>
          </w:p>
        </w:tc>
        <w:tc>
          <w:tcPr>
            <w:tcW w:w="2948" w:type="dxa"/>
          </w:tcPr>
          <w:p w14:paraId="2F82CF8B">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бақылау және эксперимент жасауға</w:t>
            </w:r>
          </w:p>
        </w:tc>
        <w:tc>
          <w:tcPr>
            <w:tcW w:w="992" w:type="dxa"/>
          </w:tcPr>
          <w:p w14:paraId="4860E010">
            <w:pPr>
              <w:widowControl w:val="0"/>
              <w:tabs>
                <w:tab w:val="left" w:pos="142"/>
              </w:tabs>
              <w:jc w:val="center"/>
              <w:rPr>
                <w:rFonts w:ascii="Times New Roman" w:hAnsi="Times New Roman" w:cs="Times New Roman"/>
                <w:sz w:val="24"/>
                <w:szCs w:val="24"/>
              </w:rPr>
            </w:pPr>
            <w:r>
              <w:rPr>
                <w:rFonts w:ascii="Times New Roman" w:hAnsi="Times New Roman" w:cs="Times New Roman"/>
                <w:sz w:val="24"/>
                <w:szCs w:val="24"/>
                <w:lang w:val="kk-KZ"/>
              </w:rPr>
              <w:t xml:space="preserve">4 </w:t>
            </w:r>
            <w:r>
              <w:rPr>
                <w:rFonts w:ascii="Times New Roman" w:hAnsi="Times New Roman" w:cs="Times New Roman"/>
                <w:sz w:val="24"/>
                <w:szCs w:val="24"/>
              </w:rPr>
              <w:t>(20%)</w:t>
            </w:r>
          </w:p>
        </w:tc>
        <w:tc>
          <w:tcPr>
            <w:tcW w:w="1134" w:type="dxa"/>
          </w:tcPr>
          <w:p w14:paraId="4780941D">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sz w:val="24"/>
                <w:szCs w:val="24"/>
              </w:rPr>
              <w:t>(20%)</w:t>
            </w:r>
          </w:p>
        </w:tc>
        <w:tc>
          <w:tcPr>
            <w:tcW w:w="1134" w:type="dxa"/>
          </w:tcPr>
          <w:p w14:paraId="2ABEEF42">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sz w:val="24"/>
                <w:szCs w:val="24"/>
              </w:rPr>
              <w:t>(15%)</w:t>
            </w:r>
          </w:p>
        </w:tc>
        <w:tc>
          <w:tcPr>
            <w:tcW w:w="1276" w:type="dxa"/>
          </w:tcPr>
          <w:p w14:paraId="79ED7ED4">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(20%)</w:t>
            </w:r>
          </w:p>
        </w:tc>
        <w:tc>
          <w:tcPr>
            <w:tcW w:w="1417" w:type="dxa"/>
          </w:tcPr>
          <w:p w14:paraId="272792A3">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sz w:val="24"/>
                <w:szCs w:val="24"/>
              </w:rPr>
              <w:t>(25%)</w:t>
            </w:r>
          </w:p>
        </w:tc>
      </w:tr>
      <w:tr w14:paraId="2BD4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61B1E6C2">
            <w:pPr>
              <w:widowControl w:val="0"/>
              <w:tabs>
                <w:tab w:val="left" w:pos="142"/>
              </w:tabs>
              <w:ind w:firstLine="567"/>
              <w:jc w:val="both"/>
              <w:rPr>
                <w:rFonts w:ascii="Times New Roman" w:hAnsi="Times New Roman" w:cs="Times New Roman"/>
                <w:sz w:val="24"/>
                <w:szCs w:val="24"/>
                <w:lang w:val="kk-KZ"/>
              </w:rPr>
            </w:pPr>
          </w:p>
        </w:tc>
        <w:tc>
          <w:tcPr>
            <w:tcW w:w="2948" w:type="dxa"/>
          </w:tcPr>
          <w:p w14:paraId="00EE8B8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жоба-зерттеу жұмыстарының негіздеріне</w:t>
            </w:r>
          </w:p>
        </w:tc>
        <w:tc>
          <w:tcPr>
            <w:tcW w:w="992" w:type="dxa"/>
          </w:tcPr>
          <w:p w14:paraId="5A6C695A">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6 </w:t>
            </w:r>
            <w:r>
              <w:rPr>
                <w:rFonts w:ascii="Times New Roman" w:hAnsi="Times New Roman" w:cs="Times New Roman"/>
                <w:sz w:val="24"/>
                <w:szCs w:val="24"/>
              </w:rPr>
              <w:t>(30%)</w:t>
            </w:r>
          </w:p>
        </w:tc>
        <w:tc>
          <w:tcPr>
            <w:tcW w:w="1134" w:type="dxa"/>
          </w:tcPr>
          <w:p w14:paraId="0C128654">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(10%)</w:t>
            </w:r>
          </w:p>
        </w:tc>
        <w:tc>
          <w:tcPr>
            <w:tcW w:w="1134" w:type="dxa"/>
          </w:tcPr>
          <w:p w14:paraId="3DB80148">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(15%)</w:t>
            </w:r>
          </w:p>
        </w:tc>
        <w:tc>
          <w:tcPr>
            <w:tcW w:w="1276" w:type="dxa"/>
          </w:tcPr>
          <w:p w14:paraId="57160CE8">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sz w:val="24"/>
                <w:szCs w:val="24"/>
              </w:rPr>
              <w:t>(25%)</w:t>
            </w:r>
          </w:p>
        </w:tc>
        <w:tc>
          <w:tcPr>
            <w:tcW w:w="1417" w:type="dxa"/>
          </w:tcPr>
          <w:p w14:paraId="03FA13C0">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sz w:val="24"/>
                <w:szCs w:val="24"/>
              </w:rPr>
              <w:t>(20%)</w:t>
            </w:r>
          </w:p>
        </w:tc>
      </w:tr>
      <w:tr w14:paraId="30E8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0CF548D3">
            <w:pPr>
              <w:widowControl w:val="0"/>
              <w:tabs>
                <w:tab w:val="left" w:pos="142"/>
              </w:tabs>
              <w:ind w:firstLine="567"/>
              <w:jc w:val="both"/>
              <w:rPr>
                <w:rFonts w:ascii="Times New Roman" w:hAnsi="Times New Roman" w:cs="Times New Roman"/>
                <w:sz w:val="24"/>
                <w:szCs w:val="24"/>
                <w:lang w:val="kk-KZ"/>
              </w:rPr>
            </w:pPr>
          </w:p>
        </w:tc>
        <w:tc>
          <w:tcPr>
            <w:tcW w:w="2948" w:type="dxa"/>
          </w:tcPr>
          <w:p w14:paraId="38F77B8D">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білімдік ақпарат іздеуге және талдауға</w:t>
            </w:r>
          </w:p>
        </w:tc>
        <w:tc>
          <w:tcPr>
            <w:tcW w:w="992" w:type="dxa"/>
          </w:tcPr>
          <w:p w14:paraId="094BB335">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7 </w:t>
            </w:r>
            <w:r>
              <w:rPr>
                <w:rFonts w:ascii="Times New Roman" w:hAnsi="Times New Roman" w:cs="Times New Roman"/>
                <w:sz w:val="24"/>
                <w:szCs w:val="24"/>
              </w:rPr>
              <w:t>(35%)</w:t>
            </w:r>
          </w:p>
        </w:tc>
        <w:tc>
          <w:tcPr>
            <w:tcW w:w="1134" w:type="dxa"/>
          </w:tcPr>
          <w:p w14:paraId="3826A9B5">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sz w:val="24"/>
                <w:szCs w:val="24"/>
              </w:rPr>
              <w:t>(15%)</w:t>
            </w:r>
          </w:p>
        </w:tc>
        <w:tc>
          <w:tcPr>
            <w:tcW w:w="1134" w:type="dxa"/>
          </w:tcPr>
          <w:p w14:paraId="3E495A19">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(20%)</w:t>
            </w:r>
          </w:p>
        </w:tc>
        <w:tc>
          <w:tcPr>
            <w:tcW w:w="1276" w:type="dxa"/>
          </w:tcPr>
          <w:p w14:paraId="1F1246A7">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rPr>
              <w:t>(20%)</w:t>
            </w:r>
          </w:p>
        </w:tc>
        <w:tc>
          <w:tcPr>
            <w:tcW w:w="1417" w:type="dxa"/>
          </w:tcPr>
          <w:p w14:paraId="1B2D38C8">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(10%)</w:t>
            </w:r>
          </w:p>
        </w:tc>
      </w:tr>
      <w:tr w14:paraId="6DF3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509736A7">
            <w:pPr>
              <w:widowControl w:val="0"/>
              <w:tabs>
                <w:tab w:val="left" w:pos="142"/>
              </w:tabs>
              <w:ind w:firstLine="567"/>
              <w:jc w:val="both"/>
              <w:rPr>
                <w:rFonts w:ascii="Times New Roman" w:hAnsi="Times New Roman" w:cs="Times New Roman"/>
                <w:sz w:val="24"/>
                <w:szCs w:val="24"/>
                <w:lang w:val="kk-KZ"/>
              </w:rPr>
            </w:pPr>
          </w:p>
        </w:tc>
        <w:tc>
          <w:tcPr>
            <w:tcW w:w="2948" w:type="dxa"/>
          </w:tcPr>
          <w:p w14:paraId="54187956">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сызбаларды, кестелерді, графикаларды оқуға және өзгертуге</w:t>
            </w:r>
          </w:p>
        </w:tc>
        <w:tc>
          <w:tcPr>
            <w:tcW w:w="992" w:type="dxa"/>
          </w:tcPr>
          <w:p w14:paraId="49F3BBD2">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(15%)</w:t>
            </w:r>
          </w:p>
        </w:tc>
        <w:tc>
          <w:tcPr>
            <w:tcW w:w="1134" w:type="dxa"/>
          </w:tcPr>
          <w:p w14:paraId="2679507E">
            <w:pPr>
              <w:widowControl w:val="0"/>
              <w:tabs>
                <w:tab w:val="left" w:pos="-137"/>
              </w:tabs>
              <w:jc w:val="center"/>
              <w:rPr>
                <w:rFonts w:ascii="Times New Roman" w:hAnsi="Times New Roman" w:cs="Times New Roman"/>
                <w:sz w:val="24"/>
                <w:szCs w:val="24"/>
              </w:rPr>
            </w:pPr>
            <w:r>
              <w:rPr>
                <w:rFonts w:ascii="Times New Roman" w:hAnsi="Times New Roman" w:cs="Times New Roman"/>
                <w:sz w:val="24"/>
                <w:szCs w:val="24"/>
                <w:lang w:val="kk-KZ"/>
              </w:rPr>
              <w:t xml:space="preserve">4 </w:t>
            </w:r>
            <w:r>
              <w:rPr>
                <w:rFonts w:ascii="Times New Roman" w:hAnsi="Times New Roman" w:cs="Times New Roman"/>
                <w:sz w:val="24"/>
                <w:szCs w:val="24"/>
              </w:rPr>
              <w:t>(20%)</w:t>
            </w:r>
          </w:p>
        </w:tc>
        <w:tc>
          <w:tcPr>
            <w:tcW w:w="1134" w:type="dxa"/>
          </w:tcPr>
          <w:p w14:paraId="1711A627">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sz w:val="24"/>
                <w:szCs w:val="24"/>
              </w:rPr>
              <w:t>(25%)</w:t>
            </w:r>
          </w:p>
        </w:tc>
        <w:tc>
          <w:tcPr>
            <w:tcW w:w="1276" w:type="dxa"/>
          </w:tcPr>
          <w:p w14:paraId="1B1FD85F">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(10%)</w:t>
            </w:r>
          </w:p>
        </w:tc>
        <w:tc>
          <w:tcPr>
            <w:tcW w:w="1417" w:type="dxa"/>
          </w:tcPr>
          <w:p w14:paraId="2FBC82D0">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6</w:t>
            </w:r>
            <w:r>
              <w:rPr>
                <w:rFonts w:ascii="Times New Roman" w:hAnsi="Times New Roman" w:cs="Times New Roman"/>
                <w:sz w:val="24"/>
                <w:szCs w:val="24"/>
              </w:rPr>
              <w:t>(30%)</w:t>
            </w:r>
          </w:p>
        </w:tc>
      </w:tr>
      <w:tr w14:paraId="45EF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26C31061">
            <w:pPr>
              <w:widowControl w:val="0"/>
              <w:tabs>
                <w:tab w:val="left" w:pos="142"/>
              </w:tabs>
              <w:ind w:firstLine="567"/>
              <w:jc w:val="both"/>
              <w:rPr>
                <w:rFonts w:ascii="Times New Roman" w:hAnsi="Times New Roman" w:cs="Times New Roman"/>
                <w:sz w:val="24"/>
                <w:szCs w:val="24"/>
                <w:lang w:val="kk-KZ"/>
              </w:rPr>
            </w:pPr>
          </w:p>
        </w:tc>
        <w:tc>
          <w:tcPr>
            <w:tcW w:w="2948" w:type="dxa"/>
          </w:tcPr>
          <w:p w14:paraId="24581435">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орындаудың тиімді тәсілдерін таңдауға</w:t>
            </w:r>
          </w:p>
        </w:tc>
        <w:tc>
          <w:tcPr>
            <w:tcW w:w="992" w:type="dxa"/>
          </w:tcPr>
          <w:p w14:paraId="620C0D38">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6</w:t>
            </w:r>
            <w:r>
              <w:rPr>
                <w:rFonts w:ascii="Times New Roman" w:hAnsi="Times New Roman" w:cs="Times New Roman"/>
                <w:sz w:val="24"/>
                <w:szCs w:val="24"/>
              </w:rPr>
              <w:t>(30%)</w:t>
            </w:r>
          </w:p>
        </w:tc>
        <w:tc>
          <w:tcPr>
            <w:tcW w:w="1134" w:type="dxa"/>
          </w:tcPr>
          <w:p w14:paraId="036400A1">
            <w:pPr>
              <w:widowControl w:val="0"/>
              <w:tabs>
                <w:tab w:val="left" w:pos="-137"/>
              </w:tabs>
              <w:jc w:val="center"/>
              <w:rPr>
                <w:rFonts w:ascii="Times New Roman" w:hAnsi="Times New Roman" w:cs="Times New Roman"/>
                <w:sz w:val="24"/>
                <w:szCs w:val="24"/>
              </w:rPr>
            </w:pPr>
            <w:r>
              <w:rPr>
                <w:rFonts w:ascii="Times New Roman" w:hAnsi="Times New Roman" w:cs="Times New Roman"/>
                <w:sz w:val="24"/>
                <w:szCs w:val="24"/>
                <w:lang w:val="kk-KZ"/>
              </w:rPr>
              <w:t xml:space="preserve">4 </w:t>
            </w:r>
            <w:r>
              <w:rPr>
                <w:rFonts w:ascii="Times New Roman" w:hAnsi="Times New Roman" w:cs="Times New Roman"/>
                <w:sz w:val="24"/>
                <w:szCs w:val="24"/>
              </w:rPr>
              <w:t>(20%)</w:t>
            </w:r>
          </w:p>
        </w:tc>
        <w:tc>
          <w:tcPr>
            <w:tcW w:w="1134" w:type="dxa"/>
          </w:tcPr>
          <w:p w14:paraId="2E78C774">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(10%)</w:t>
            </w:r>
          </w:p>
        </w:tc>
        <w:tc>
          <w:tcPr>
            <w:tcW w:w="1276" w:type="dxa"/>
          </w:tcPr>
          <w:p w14:paraId="6A8871FF">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sz w:val="24"/>
                <w:szCs w:val="24"/>
              </w:rPr>
              <w:t>(25%)</w:t>
            </w:r>
          </w:p>
        </w:tc>
        <w:tc>
          <w:tcPr>
            <w:tcW w:w="1417" w:type="dxa"/>
          </w:tcPr>
          <w:p w14:paraId="0F8A4112">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sz w:val="24"/>
                <w:szCs w:val="24"/>
              </w:rPr>
              <w:t>(15%)</w:t>
            </w:r>
          </w:p>
        </w:tc>
      </w:tr>
      <w:tr w14:paraId="2107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7DB53DB9">
            <w:pPr>
              <w:widowControl w:val="0"/>
              <w:tabs>
                <w:tab w:val="left" w:pos="142"/>
              </w:tabs>
              <w:ind w:firstLine="567"/>
              <w:jc w:val="both"/>
              <w:rPr>
                <w:rFonts w:ascii="Times New Roman" w:hAnsi="Times New Roman" w:cs="Times New Roman"/>
                <w:sz w:val="24"/>
                <w:szCs w:val="24"/>
                <w:lang w:val="kk-KZ"/>
              </w:rPr>
            </w:pPr>
          </w:p>
        </w:tc>
        <w:tc>
          <w:tcPr>
            <w:tcW w:w="2948" w:type="dxa"/>
          </w:tcPr>
          <w:p w14:paraId="2D0DEF4C">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ұғымдарға анықтама беруге салыстыру жасау, жіктеу жасауға</w:t>
            </w:r>
          </w:p>
        </w:tc>
        <w:tc>
          <w:tcPr>
            <w:tcW w:w="992" w:type="dxa"/>
          </w:tcPr>
          <w:p w14:paraId="0AA211A7">
            <w:pPr>
              <w:widowControl w:val="0"/>
              <w:tabs>
                <w:tab w:val="left" w:pos="-137"/>
              </w:tabs>
              <w:jc w:val="center"/>
              <w:rPr>
                <w:rFonts w:ascii="Times New Roman" w:hAnsi="Times New Roman" w:cs="Times New Roman"/>
                <w:sz w:val="24"/>
                <w:szCs w:val="24"/>
              </w:rPr>
            </w:pPr>
            <w:r>
              <w:rPr>
                <w:rFonts w:ascii="Times New Roman" w:hAnsi="Times New Roman" w:cs="Times New Roman"/>
                <w:sz w:val="24"/>
                <w:szCs w:val="24"/>
                <w:lang w:val="kk-KZ"/>
              </w:rPr>
              <w:t xml:space="preserve">4 </w:t>
            </w:r>
            <w:r>
              <w:rPr>
                <w:rFonts w:ascii="Times New Roman" w:hAnsi="Times New Roman" w:cs="Times New Roman"/>
                <w:sz w:val="24"/>
                <w:szCs w:val="24"/>
              </w:rPr>
              <w:t>(20%)</w:t>
            </w:r>
          </w:p>
        </w:tc>
        <w:tc>
          <w:tcPr>
            <w:tcW w:w="1134" w:type="dxa"/>
          </w:tcPr>
          <w:p w14:paraId="068BDB62">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(10%)</w:t>
            </w:r>
          </w:p>
        </w:tc>
        <w:tc>
          <w:tcPr>
            <w:tcW w:w="1134" w:type="dxa"/>
          </w:tcPr>
          <w:p w14:paraId="3E6BFC6B">
            <w:pPr>
              <w:widowControl w:val="0"/>
              <w:tabs>
                <w:tab w:val="left" w:pos="-137"/>
              </w:tabs>
              <w:jc w:val="center"/>
              <w:rPr>
                <w:rFonts w:ascii="Times New Roman" w:hAnsi="Times New Roman" w:cs="Times New Roman"/>
                <w:sz w:val="24"/>
                <w:szCs w:val="24"/>
              </w:rPr>
            </w:pPr>
            <w:r>
              <w:rPr>
                <w:rFonts w:ascii="Times New Roman" w:hAnsi="Times New Roman" w:cs="Times New Roman"/>
                <w:sz w:val="24"/>
                <w:szCs w:val="24"/>
                <w:lang w:val="kk-KZ"/>
              </w:rPr>
              <w:t xml:space="preserve">4 </w:t>
            </w:r>
            <w:r>
              <w:rPr>
                <w:rFonts w:ascii="Times New Roman" w:hAnsi="Times New Roman" w:cs="Times New Roman"/>
                <w:sz w:val="24"/>
                <w:szCs w:val="24"/>
              </w:rPr>
              <w:t>(20%)</w:t>
            </w:r>
          </w:p>
        </w:tc>
        <w:tc>
          <w:tcPr>
            <w:tcW w:w="1276" w:type="dxa"/>
          </w:tcPr>
          <w:p w14:paraId="4FBF6917">
            <w:pPr>
              <w:widowControl w:val="0"/>
              <w:tabs>
                <w:tab w:val="left" w:pos="-137"/>
              </w:tabs>
              <w:jc w:val="center"/>
              <w:rPr>
                <w:rFonts w:ascii="Times New Roman" w:hAnsi="Times New Roman" w:cs="Times New Roman"/>
                <w:sz w:val="24"/>
                <w:szCs w:val="24"/>
              </w:rPr>
            </w:pPr>
            <w:r>
              <w:rPr>
                <w:rFonts w:ascii="Times New Roman" w:hAnsi="Times New Roman" w:cs="Times New Roman"/>
                <w:sz w:val="24"/>
                <w:szCs w:val="24"/>
                <w:lang w:val="kk-KZ"/>
              </w:rPr>
              <w:t xml:space="preserve">4 </w:t>
            </w:r>
            <w:r>
              <w:rPr>
                <w:rFonts w:ascii="Times New Roman" w:hAnsi="Times New Roman" w:cs="Times New Roman"/>
                <w:sz w:val="24"/>
                <w:szCs w:val="24"/>
              </w:rPr>
              <w:t>(20%)</w:t>
            </w:r>
          </w:p>
        </w:tc>
        <w:tc>
          <w:tcPr>
            <w:tcW w:w="1417" w:type="dxa"/>
          </w:tcPr>
          <w:p w14:paraId="7D2F777C">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6 </w:t>
            </w:r>
            <w:r>
              <w:rPr>
                <w:rFonts w:ascii="Times New Roman" w:hAnsi="Times New Roman" w:cs="Times New Roman"/>
                <w:sz w:val="24"/>
                <w:szCs w:val="24"/>
              </w:rPr>
              <w:t>(30%)</w:t>
            </w:r>
          </w:p>
        </w:tc>
      </w:tr>
      <w:tr w14:paraId="3862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440F1619">
            <w:pPr>
              <w:widowControl w:val="0"/>
              <w:tabs>
                <w:tab w:val="left" w:pos="142"/>
              </w:tabs>
              <w:ind w:firstLine="567"/>
              <w:jc w:val="both"/>
              <w:rPr>
                <w:rFonts w:ascii="Times New Roman" w:hAnsi="Times New Roman" w:cs="Times New Roman"/>
                <w:sz w:val="24"/>
                <w:szCs w:val="24"/>
                <w:lang w:val="kk-KZ"/>
              </w:rPr>
            </w:pPr>
          </w:p>
        </w:tc>
        <w:tc>
          <w:tcPr>
            <w:tcW w:w="2948" w:type="dxa"/>
          </w:tcPr>
          <w:p w14:paraId="11CF925B">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құбылыстың себебі мен салдарын тани білуге</w:t>
            </w:r>
          </w:p>
        </w:tc>
        <w:tc>
          <w:tcPr>
            <w:tcW w:w="992" w:type="dxa"/>
          </w:tcPr>
          <w:p w14:paraId="632E554B">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rPr>
              <w:t>(15%)</w:t>
            </w:r>
          </w:p>
        </w:tc>
        <w:tc>
          <w:tcPr>
            <w:tcW w:w="1134" w:type="dxa"/>
          </w:tcPr>
          <w:p w14:paraId="038B0CD8">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rPr>
              <w:t>3(15%)</w:t>
            </w:r>
          </w:p>
        </w:tc>
        <w:tc>
          <w:tcPr>
            <w:tcW w:w="1134" w:type="dxa"/>
          </w:tcPr>
          <w:p w14:paraId="087871D8">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sz w:val="24"/>
                <w:szCs w:val="24"/>
              </w:rPr>
              <w:t>(15%)</w:t>
            </w:r>
          </w:p>
        </w:tc>
        <w:tc>
          <w:tcPr>
            <w:tcW w:w="1276" w:type="dxa"/>
          </w:tcPr>
          <w:p w14:paraId="0FB427DD">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sz w:val="24"/>
                <w:szCs w:val="24"/>
              </w:rPr>
              <w:t>(15%)</w:t>
            </w:r>
          </w:p>
        </w:tc>
        <w:tc>
          <w:tcPr>
            <w:tcW w:w="1417" w:type="dxa"/>
          </w:tcPr>
          <w:p w14:paraId="0D6A0C33">
            <w:pPr>
              <w:widowControl w:val="0"/>
              <w:tabs>
                <w:tab w:val="left" w:pos="-137"/>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8 </w:t>
            </w:r>
            <w:r>
              <w:rPr>
                <w:rFonts w:ascii="Times New Roman" w:hAnsi="Times New Roman" w:cs="Times New Roman"/>
                <w:sz w:val="24"/>
                <w:szCs w:val="24"/>
              </w:rPr>
              <w:t>(40%)</w:t>
            </w:r>
          </w:p>
        </w:tc>
      </w:tr>
    </w:tbl>
    <w:p w14:paraId="3ECE2E75">
      <w:pPr>
        <w:widowControl w:val="0"/>
        <w:rPr>
          <w:sz w:val="36"/>
          <w:szCs w:val="36"/>
          <w:lang w:val="kk-KZ"/>
        </w:rPr>
      </w:pPr>
    </w:p>
    <w:p w14:paraId="06D90D2F">
      <w:pPr>
        <w:ind w:left="927"/>
      </w:pPr>
      <w:r>
        <w:rPr>
          <w:lang w:eastAsia="ru-RU"/>
        </w:rPr>
        <w:drawing>
          <wp:inline distT="0" distB="0" distL="0" distR="0">
            <wp:extent cx="5351780" cy="2686050"/>
            <wp:effectExtent l="0" t="0" r="0" b="0"/>
            <wp:docPr id="1616179313"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FDB6CE9">
      <w:pPr>
        <w:ind w:left="567"/>
      </w:pPr>
    </w:p>
    <w:p w14:paraId="2FEE0043">
      <w:pPr>
        <w:widowControl w:val="0"/>
        <w:tabs>
          <w:tab w:val="left" w:pos="142"/>
        </w:tabs>
        <w:jc w:val="center"/>
        <w:rPr>
          <w:rFonts w:ascii="Times New Roman" w:hAnsi="Times New Roman" w:cs="Times New Roman"/>
          <w:sz w:val="28"/>
          <w:szCs w:val="28"/>
          <w:lang w:val="kk-KZ"/>
        </w:rPr>
      </w:pPr>
      <w:r>
        <w:rPr>
          <w:rFonts w:ascii="Times New Roman" w:hAnsi="Times New Roman" w:cs="Times New Roman"/>
          <w:sz w:val="28"/>
          <w:szCs w:val="28"/>
          <w:lang w:val="kk-KZ"/>
        </w:rPr>
        <w:t>Сурет 23 –</w:t>
      </w:r>
      <w:r>
        <w:rPr>
          <w:rFonts w:ascii="Times New Roman" w:hAnsi="Times New Roman" w:cs="Times New Roman"/>
          <w:lang w:val="kk-KZ"/>
        </w:rPr>
        <w:t xml:space="preserve"> </w:t>
      </w:r>
      <w:r>
        <w:rPr>
          <w:rFonts w:ascii="Times New Roman" w:hAnsi="Times New Roman" w:cs="Times New Roman"/>
          <w:sz w:val="28"/>
          <w:szCs w:val="28"/>
          <w:lang w:val="kk-KZ"/>
        </w:rPr>
        <w:t>Мазмұндық</w:t>
      </w:r>
      <w:r>
        <w:rPr>
          <w:rFonts w:ascii="Times New Roman" w:hAnsi="Times New Roman" w:eastAsia="Times New Roman" w:cs="Times New Roman"/>
          <w:sz w:val="24"/>
          <w:szCs w:val="24"/>
          <w:lang w:val="kk-KZ" w:eastAsia="ru-RU"/>
        </w:rPr>
        <w:t>-</w:t>
      </w:r>
      <w:r>
        <w:rPr>
          <w:rFonts w:ascii="Times New Roman" w:hAnsi="Times New Roman" w:cs="Times New Roman"/>
          <w:sz w:val="28"/>
          <w:szCs w:val="28"/>
          <w:lang w:val="kk-KZ"/>
        </w:rPr>
        <w:t>танымдық метапәндік нәтижелер үйрету туралы нәтиже диаграммасы</w:t>
      </w:r>
    </w:p>
    <w:p w14:paraId="588CC71B">
      <w:pPr>
        <w:ind w:left="567"/>
      </w:pPr>
    </w:p>
    <w:p w14:paraId="62832D69">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Кестеден және диаграммадан көріп отырғанымыздай, мазмұндық</w:t>
      </w:r>
      <w:r>
        <w:rPr>
          <w:rFonts w:ascii="Times New Roman" w:hAnsi="Times New Roman" w:eastAsia="Times New Roman" w:cs="Times New Roman"/>
          <w:sz w:val="28"/>
          <w:szCs w:val="28"/>
          <w:lang w:val="kk-KZ" w:eastAsia="ru-RU"/>
        </w:rPr>
        <w:t>-</w:t>
      </w:r>
      <w:r>
        <w:rPr>
          <w:rFonts w:ascii="Times New Roman" w:hAnsi="Times New Roman" w:cs="Times New Roman"/>
          <w:sz w:val="28"/>
          <w:szCs w:val="28"/>
          <w:lang w:val="kk-KZ"/>
        </w:rPr>
        <w:t xml:space="preserve"> танымдық» деп «білім ақпарат іздеуге және талдауға» және «жоба-зерттеу жұмыстарының негіздеріне», сосын «тапсырманы орындаудың тиімді тәсілдерін таңдауға» үйретуді белгілген. Бұл анкета нәтижелері зерттеудің өте маңызды аспектісін </w:t>
      </w:r>
      <w:r>
        <w:rPr>
          <w:rFonts w:ascii="Times New Roman" w:hAnsi="Times New Roman" w:cs="Times New Roman"/>
          <w:bCs/>
          <w:sz w:val="28"/>
          <w:szCs w:val="28"/>
          <w:lang w:val="kk-KZ"/>
        </w:rPr>
        <w:t>мұғалімдердің метапәндік нәтижелерді оқытуға дайындығы мен басымдықтарын</w:t>
      </w:r>
      <w:r>
        <w:rPr>
          <w:rFonts w:ascii="Times New Roman" w:hAnsi="Times New Roman" w:cs="Times New Roman"/>
          <w:sz w:val="28"/>
          <w:szCs w:val="28"/>
          <w:lang w:val="kk-KZ"/>
        </w:rPr>
        <w:t xml:space="preserve"> көрсетеді. 20 мұғалім арасында жүргізілген сауалнама мазмұндық-танымдық Әмбебап оқу әрекеттерін (ӘОӘ) қалыптастыруда белгілі бір «бос орындар» (проблемалық аймақтар) бар екенін айқындады.</w:t>
      </w:r>
    </w:p>
    <w:p w14:paraId="5D7211D3">
      <w:pPr>
        <w:pStyle w:val="17"/>
      </w:pPr>
      <w:r>
        <w:t>Мұндағы «5» – өте маңызды/үнемі үйретемін, «1» – маңызды емес/сирек үйретемін деген мағынаны білдіреді.</w:t>
      </w:r>
    </w:p>
    <w:p w14:paraId="7C22AF14">
      <w:pPr>
        <w:widowControl w:val="0"/>
        <w:tabs>
          <w:tab w:val="left" w:pos="142"/>
        </w:tabs>
        <w:ind w:firstLine="567"/>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9A393E4">
      <w:pPr>
        <w:widowControl w:val="0"/>
        <w:tabs>
          <w:tab w:val="left" w:pos="142"/>
        </w:tabs>
        <w:rPr>
          <w:rFonts w:ascii="Times New Roman" w:hAnsi="Times New Roman" w:cs="Times New Roman"/>
          <w:sz w:val="28"/>
          <w:szCs w:val="28"/>
          <w:lang w:val="kk-KZ"/>
        </w:rPr>
      </w:pPr>
      <w:r>
        <w:rPr>
          <w:rFonts w:ascii="Times New Roman" w:hAnsi="Times New Roman" w:cs="Times New Roman"/>
          <w:sz w:val="28"/>
          <w:szCs w:val="28"/>
          <w:lang w:val="kk-KZ"/>
        </w:rPr>
        <w:t>Кесте 31 – Мұғалімдердің метапәндік нәтижелерді үйретуге бағыттылығы</w:t>
      </w:r>
    </w:p>
    <w:p w14:paraId="736D74F5">
      <w:pPr>
        <w:widowControl w:val="0"/>
        <w:tabs>
          <w:tab w:val="left" w:pos="142"/>
        </w:tabs>
        <w:ind w:firstLine="567"/>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2"/>
        <w:gridCol w:w="1248"/>
        <w:gridCol w:w="1162"/>
        <w:gridCol w:w="3827"/>
      </w:tblGrid>
      <w:tr w14:paraId="4615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vAlign w:val="center"/>
          </w:tcPr>
          <w:p w14:paraId="492CC0C2">
            <w:pPr>
              <w:rPr>
                <w:rFonts w:ascii="Times New Roman" w:hAnsi="Times New Roman" w:cs="Times New Roman"/>
                <w:sz w:val="24"/>
                <w:szCs w:val="24"/>
              </w:rPr>
            </w:pPr>
            <w:r>
              <w:rPr>
                <w:rFonts w:ascii="Times New Roman" w:hAnsi="Times New Roman" w:cs="Times New Roman"/>
                <w:sz w:val="24"/>
                <w:szCs w:val="24"/>
              </w:rPr>
              <w:t>ӘОӘ бағыттары</w:t>
            </w:r>
          </w:p>
        </w:tc>
        <w:tc>
          <w:tcPr>
            <w:tcW w:w="1248" w:type="dxa"/>
            <w:vAlign w:val="center"/>
          </w:tcPr>
          <w:p w14:paraId="54EB9FBA">
            <w:pPr>
              <w:rPr>
                <w:rFonts w:ascii="Times New Roman" w:hAnsi="Times New Roman" w:cs="Times New Roman"/>
                <w:sz w:val="24"/>
                <w:szCs w:val="24"/>
              </w:rPr>
            </w:pPr>
            <w:r>
              <w:rPr>
                <w:rFonts w:ascii="Times New Roman" w:hAnsi="Times New Roman" w:cs="Times New Roman"/>
                <w:sz w:val="24"/>
                <w:szCs w:val="24"/>
              </w:rPr>
              <w:t>Оң баға (4 және 5)</w:t>
            </w:r>
          </w:p>
        </w:tc>
        <w:tc>
          <w:tcPr>
            <w:tcW w:w="1162" w:type="dxa"/>
            <w:vAlign w:val="center"/>
          </w:tcPr>
          <w:p w14:paraId="6E5B86D2">
            <w:pPr>
              <w:rPr>
                <w:rFonts w:ascii="Times New Roman" w:hAnsi="Times New Roman" w:cs="Times New Roman"/>
                <w:sz w:val="24"/>
                <w:szCs w:val="24"/>
              </w:rPr>
            </w:pPr>
            <w:r>
              <w:rPr>
                <w:rFonts w:ascii="Times New Roman" w:hAnsi="Times New Roman" w:cs="Times New Roman"/>
                <w:sz w:val="24"/>
                <w:szCs w:val="24"/>
              </w:rPr>
              <w:t>Төмен баға (1 және 2)</w:t>
            </w:r>
          </w:p>
        </w:tc>
        <w:tc>
          <w:tcPr>
            <w:tcW w:w="3827" w:type="dxa"/>
            <w:vAlign w:val="center"/>
          </w:tcPr>
          <w:p w14:paraId="485027D7">
            <w:pPr>
              <w:rPr>
                <w:rFonts w:ascii="Times New Roman" w:hAnsi="Times New Roman" w:cs="Times New Roman"/>
                <w:sz w:val="24"/>
                <w:szCs w:val="24"/>
              </w:rPr>
            </w:pPr>
            <w:r>
              <w:rPr>
                <w:rFonts w:ascii="Times New Roman" w:hAnsi="Times New Roman" w:cs="Times New Roman"/>
                <w:sz w:val="24"/>
                <w:szCs w:val="24"/>
              </w:rPr>
              <w:t>Негізгі тенденция</w:t>
            </w:r>
          </w:p>
        </w:tc>
      </w:tr>
      <w:tr w14:paraId="323E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vAlign w:val="center"/>
          </w:tcPr>
          <w:p w14:paraId="38261DB5">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Ақпарат іздеу және талдау</w:t>
            </w:r>
          </w:p>
        </w:tc>
        <w:tc>
          <w:tcPr>
            <w:tcW w:w="1248" w:type="dxa"/>
            <w:vAlign w:val="center"/>
          </w:tcPr>
          <w:p w14:paraId="294E799A">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50%</w:t>
            </w:r>
          </w:p>
        </w:tc>
        <w:tc>
          <w:tcPr>
            <w:tcW w:w="1162" w:type="dxa"/>
            <w:vAlign w:val="center"/>
          </w:tcPr>
          <w:p w14:paraId="429BE269">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30%</w:t>
            </w:r>
          </w:p>
        </w:tc>
        <w:tc>
          <w:tcPr>
            <w:tcW w:w="3827" w:type="dxa"/>
            <w:vAlign w:val="center"/>
          </w:tcPr>
          <w:p w14:paraId="7149AB56">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Ең жоғары басымдық иеленген дағды.</w:t>
            </w:r>
          </w:p>
        </w:tc>
      </w:tr>
      <w:tr w14:paraId="09E7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vAlign w:val="center"/>
          </w:tcPr>
          <w:p w14:paraId="33932083">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Тиімді тәсілдерді таңдау</w:t>
            </w:r>
          </w:p>
        </w:tc>
        <w:tc>
          <w:tcPr>
            <w:tcW w:w="1248" w:type="dxa"/>
            <w:vAlign w:val="center"/>
          </w:tcPr>
          <w:p w14:paraId="2E531EF4">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50%</w:t>
            </w:r>
          </w:p>
        </w:tc>
        <w:tc>
          <w:tcPr>
            <w:tcW w:w="1162" w:type="dxa"/>
            <w:vAlign w:val="center"/>
          </w:tcPr>
          <w:p w14:paraId="45D7368E">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40%</w:t>
            </w:r>
          </w:p>
        </w:tc>
        <w:tc>
          <w:tcPr>
            <w:tcW w:w="3827" w:type="dxa"/>
            <w:vAlign w:val="center"/>
          </w:tcPr>
          <w:p w14:paraId="6C54BD1A">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Мұғалімдердің жартысы бұған мән береді.</w:t>
            </w:r>
          </w:p>
        </w:tc>
      </w:tr>
      <w:tr w14:paraId="0A60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vAlign w:val="center"/>
          </w:tcPr>
          <w:p w14:paraId="0E7E7FEC">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Жоба-зерттеу негіздері</w:t>
            </w:r>
          </w:p>
        </w:tc>
        <w:tc>
          <w:tcPr>
            <w:tcW w:w="1248" w:type="dxa"/>
            <w:vAlign w:val="center"/>
          </w:tcPr>
          <w:p w14:paraId="25FE4A51">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40%</w:t>
            </w:r>
          </w:p>
        </w:tc>
        <w:tc>
          <w:tcPr>
            <w:tcW w:w="1162" w:type="dxa"/>
            <w:vAlign w:val="center"/>
          </w:tcPr>
          <w:p w14:paraId="2775C724">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45%</w:t>
            </w:r>
          </w:p>
        </w:tc>
        <w:tc>
          <w:tcPr>
            <w:tcW w:w="3827" w:type="dxa"/>
            <w:vAlign w:val="center"/>
          </w:tcPr>
          <w:p w14:paraId="6C656F04">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Пікір екіге жарылған, төмен баға басым.</w:t>
            </w:r>
          </w:p>
        </w:tc>
      </w:tr>
      <w:tr w14:paraId="196A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vAlign w:val="center"/>
          </w:tcPr>
          <w:p w14:paraId="40F6D6B6">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Бақылау және эксперимент</w:t>
            </w:r>
          </w:p>
        </w:tc>
        <w:tc>
          <w:tcPr>
            <w:tcW w:w="1248" w:type="dxa"/>
            <w:vAlign w:val="center"/>
          </w:tcPr>
          <w:p w14:paraId="5897EC44">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40%</w:t>
            </w:r>
          </w:p>
        </w:tc>
        <w:tc>
          <w:tcPr>
            <w:tcW w:w="1162" w:type="dxa"/>
            <w:vAlign w:val="center"/>
          </w:tcPr>
          <w:p w14:paraId="574FD8F9">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45%</w:t>
            </w:r>
          </w:p>
        </w:tc>
        <w:tc>
          <w:tcPr>
            <w:tcW w:w="3827" w:type="dxa"/>
            <w:vAlign w:val="center"/>
          </w:tcPr>
          <w:p w14:paraId="2D43B45B">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Практикалық дағдыларға көңіл аз бөлінеді.</w:t>
            </w:r>
          </w:p>
        </w:tc>
      </w:tr>
      <w:tr w14:paraId="4B50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vAlign w:val="center"/>
          </w:tcPr>
          <w:p w14:paraId="31BEC632">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Сызба, кесте, графиктер</w:t>
            </w:r>
          </w:p>
        </w:tc>
        <w:tc>
          <w:tcPr>
            <w:tcW w:w="1248" w:type="dxa"/>
            <w:vAlign w:val="center"/>
          </w:tcPr>
          <w:p w14:paraId="7EC647F3">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35%</w:t>
            </w:r>
          </w:p>
        </w:tc>
        <w:tc>
          <w:tcPr>
            <w:tcW w:w="1162" w:type="dxa"/>
            <w:vAlign w:val="center"/>
          </w:tcPr>
          <w:p w14:paraId="17C322AD">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40%</w:t>
            </w:r>
          </w:p>
        </w:tc>
        <w:tc>
          <w:tcPr>
            <w:tcW w:w="3827" w:type="dxa"/>
            <w:vAlign w:val="center"/>
          </w:tcPr>
          <w:p w14:paraId="341601D1">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Функционалдық сауаттылықта қиындықтар бар.</w:t>
            </w:r>
          </w:p>
        </w:tc>
      </w:tr>
      <w:tr w14:paraId="6295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vAlign w:val="center"/>
          </w:tcPr>
          <w:p w14:paraId="6B53BC1B">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Ұғымдарды жіктеу, салыстыру</w:t>
            </w:r>
          </w:p>
        </w:tc>
        <w:tc>
          <w:tcPr>
            <w:tcW w:w="1248" w:type="dxa"/>
            <w:vAlign w:val="center"/>
          </w:tcPr>
          <w:p w14:paraId="06644B80">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30%</w:t>
            </w:r>
          </w:p>
        </w:tc>
        <w:tc>
          <w:tcPr>
            <w:tcW w:w="1162" w:type="dxa"/>
            <w:vAlign w:val="center"/>
          </w:tcPr>
          <w:p w14:paraId="50B1325C">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50%</w:t>
            </w:r>
          </w:p>
        </w:tc>
        <w:tc>
          <w:tcPr>
            <w:tcW w:w="3827" w:type="dxa"/>
            <w:vAlign w:val="center"/>
          </w:tcPr>
          <w:p w14:paraId="38E5CA7D">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Логикалық операцияларға аз көңіл бөлінеді.</w:t>
            </w:r>
          </w:p>
        </w:tc>
      </w:tr>
      <w:tr w14:paraId="2ED9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vAlign w:val="center"/>
          </w:tcPr>
          <w:p w14:paraId="2E9CDF87">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Себеп-салдарды тану</w:t>
            </w:r>
          </w:p>
        </w:tc>
        <w:tc>
          <w:tcPr>
            <w:tcW w:w="1248" w:type="dxa"/>
            <w:vAlign w:val="center"/>
          </w:tcPr>
          <w:p w14:paraId="5337FE68">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30%</w:t>
            </w:r>
          </w:p>
        </w:tc>
        <w:tc>
          <w:tcPr>
            <w:tcW w:w="1162" w:type="dxa"/>
            <w:vAlign w:val="center"/>
          </w:tcPr>
          <w:p w14:paraId="2627B6BF">
            <w:pPr>
              <w:widowControl w:val="0"/>
              <w:tabs>
                <w:tab w:val="left" w:pos="142"/>
              </w:tabs>
              <w:jc w:val="both"/>
              <w:rPr>
                <w:rFonts w:ascii="Times New Roman" w:hAnsi="Times New Roman" w:cs="Times New Roman"/>
                <w:sz w:val="24"/>
                <w:szCs w:val="24"/>
              </w:rPr>
            </w:pPr>
            <w:r>
              <w:rPr>
                <w:rFonts w:ascii="Times New Roman" w:hAnsi="Times New Roman" w:cs="Times New Roman"/>
                <w:sz w:val="24"/>
                <w:szCs w:val="24"/>
              </w:rPr>
              <w:t>55%</w:t>
            </w:r>
          </w:p>
        </w:tc>
        <w:tc>
          <w:tcPr>
            <w:tcW w:w="3827" w:type="dxa"/>
            <w:vAlign w:val="center"/>
          </w:tcPr>
          <w:p w14:paraId="5C9A847E">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Ең төмен көрсеткіш.</w:t>
            </w:r>
          </w:p>
        </w:tc>
      </w:tr>
    </w:tbl>
    <w:p w14:paraId="0F9F2D0B">
      <w:pPr>
        <w:pStyle w:val="4"/>
        <w:keepNext w:val="0"/>
        <w:keepLines w:val="0"/>
        <w:widowControl w:val="0"/>
        <w:tabs>
          <w:tab w:val="left" w:pos="142"/>
        </w:tabs>
        <w:spacing w:before="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Сауалнама нәтижелерін  талдау:</w:t>
      </w:r>
    </w:p>
    <w:p w14:paraId="688FC8F3">
      <w:pPr>
        <w:pStyle w:val="17"/>
      </w:pPr>
      <w:r>
        <w:t>1. Ең күшті жақтары (Ақпаратпен жұмыс):</w:t>
      </w:r>
    </w:p>
    <w:p w14:paraId="6F1CF6D4">
      <w:pPr>
        <w:pStyle w:val="17"/>
      </w:pPr>
      <w:r>
        <w:t>Мұғалімдердің 50%-ы (7 адам «5», 3 адам «4») білімдік ақпаратты іздеу мен талдауды басты орынға қояды. Бұл қазіргі ақпараттық қоғамдағы заманауи талаптарға сай келеді.</w:t>
      </w:r>
    </w:p>
    <w:p w14:paraId="45361A14">
      <w:pPr>
        <w:pStyle w:val="17"/>
      </w:pPr>
      <w:r>
        <w:t>2. Ең әлсіз тұстары (Себеп-салдар және Логика):</w:t>
      </w:r>
    </w:p>
    <w:p w14:paraId="47933CDE">
      <w:pPr>
        <w:pStyle w:val="17"/>
      </w:pPr>
      <w:r>
        <w:t xml:space="preserve">Мұғалімдердің </w:t>
      </w:r>
      <w:r>
        <w:rPr>
          <w:bCs/>
        </w:rPr>
        <w:t>40%-ы</w:t>
      </w:r>
      <w:r>
        <w:t xml:space="preserve"> «құбылыстың себебі мен салдарын тани білуге» ең төменгі «1» деген баға берген. Сонымен қатар, ұғымдарды жіктеу мен салыстыруда да төмен баға басым </w:t>
      </w:r>
      <w:r>
        <w:rPr>
          <w:i/>
        </w:rPr>
        <w:t>(</w:t>
      </w:r>
      <w:r>
        <w:rPr>
          <w:bCs/>
          <w:i/>
        </w:rPr>
        <w:t>30% «1» бағасын қойған</w:t>
      </w:r>
      <w:r>
        <w:t>). Бұл оқушылардың сыни тұрғыдан ойлауын дамытуға сабақ барысында жеткілікті уақыт бөлінбейтінін көрсетеді.</w:t>
      </w:r>
    </w:p>
    <w:p w14:paraId="7692F50D">
      <w:pPr>
        <w:pStyle w:val="17"/>
      </w:pPr>
      <w:r>
        <w:t xml:space="preserve">3. Функционалдық сауаттылық мәселесі: Сызбалармен және кестелермен жұмыс істеу дағдысына мұғалімдердің </w:t>
      </w:r>
      <w:r>
        <w:rPr>
          <w:bCs/>
        </w:rPr>
        <w:t>30%-ы</w:t>
      </w:r>
      <w:r>
        <w:t xml:space="preserve"> ең төменгі маңыздылық берген. Бұл PISA/PIRLS сияқты халықаралық зерттеулердегі төмен көрсеткіштердің бір себебі — мұғалімдердің бұл дағдыларды үйретуге басымдық бермеуінен болуы мүмкін.</w:t>
      </w:r>
    </w:p>
    <w:p w14:paraId="7ECFDCD8">
      <w:pPr>
        <w:pStyle w:val="17"/>
      </w:pPr>
      <w:r>
        <w:t xml:space="preserve">«Мұғалімдер арасында жүргізілген анкета нәтижесі көрсеткендей, оқыту процесінде ақпарат іздеуге басымдық берілгенімен, оқушының </w:t>
      </w:r>
      <w:r>
        <w:rPr>
          <w:bCs/>
          <w:i/>
        </w:rPr>
        <w:t>логикалық ойлау (жіктеу, салыстыру)</w:t>
      </w:r>
      <w:r>
        <w:rPr>
          <w:i/>
        </w:rPr>
        <w:t xml:space="preserve"> және </w:t>
      </w:r>
      <w:r>
        <w:rPr>
          <w:bCs/>
          <w:i/>
        </w:rPr>
        <w:t>талдау (себеп-салдар байланысы)</w:t>
      </w:r>
      <w:r>
        <w:t xml:space="preserve"> дағдыларын дамытуға көңіл бөлу жеткіліксіз. Бұл біздің эксперименттік бағдарламамыздың қажеттілігін негіздейді: мұғалімдерге метапәндік нәтижелерді қалыптастырудың нақты әдістемелік құралдары мен стратегияларын ұсыну қажет».Бұлар, дәстүрлі оқу әрекеттеріне жақын келетін болғандықтан, оларды таңдаған мұғалімдер біршама жоғары болуы мүмкін деп ойлаймыз. Ал «сызбаларды, кестелерді, графикаларды оқуға және өзгертуге» және құбылыстың себебі мен салдарын тани білуге» үйретуге маңызды емес деп қараған мұғалімдердің қалыптастырушы бағалау жүйесінің теориялық және технологиялық жүйесінен әлі де көп ізденуі керектігін түсіндік.</w:t>
      </w:r>
    </w:p>
    <w:p w14:paraId="075844AE">
      <w:pPr>
        <w:pStyle w:val="17"/>
      </w:pPr>
      <w:r>
        <w:t xml:space="preserve">Диссертациялық зерттеуіміздің үшінші қадамымызда жасалған «Іс-әрекеттік-коммуникативтік әмбебап оқу әрекеттерін» үйрету туралы сауалнаманы талдау нәтижелерін төмендегі кестеден және диаграммадан көруге болады . </w:t>
      </w:r>
    </w:p>
    <w:p w14:paraId="604F8493">
      <w:pPr>
        <w:widowControl w:val="0"/>
        <w:tabs>
          <w:tab w:val="left" w:pos="142"/>
        </w:tabs>
        <w:ind w:firstLine="709"/>
        <w:rPr>
          <w:rFonts w:ascii="Times New Roman" w:hAnsi="Times New Roman" w:cs="Times New Roman"/>
          <w:sz w:val="28"/>
          <w:szCs w:val="28"/>
          <w:lang w:val="kk-KZ"/>
        </w:rPr>
      </w:pPr>
    </w:p>
    <w:p w14:paraId="659DF289">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32 - </w:t>
      </w:r>
      <w:r>
        <w:rPr>
          <w:rFonts w:ascii="Times New Roman" w:hAnsi="Times New Roman" w:eastAsia="Times New Roman" w:cs="Times New Roman"/>
          <w:sz w:val="28"/>
          <w:szCs w:val="28"/>
          <w:lang w:val="kk-KZ" w:eastAsia="ru-RU"/>
        </w:rPr>
        <w:t>Іс-әрекеттік-</w:t>
      </w:r>
      <w:r>
        <w:rPr>
          <w:rFonts w:ascii="Times New Roman" w:hAnsi="Times New Roman" w:cs="Times New Roman"/>
          <w:sz w:val="28"/>
          <w:szCs w:val="28"/>
          <w:lang w:val="kk-KZ"/>
        </w:rPr>
        <w:t>коммуникативтік метапәнді үйрету туралы сауалнама нәтижесі</w:t>
      </w:r>
    </w:p>
    <w:p w14:paraId="776E6AA0">
      <w:pPr>
        <w:widowControl w:val="0"/>
        <w:tabs>
          <w:tab w:val="left" w:pos="142"/>
        </w:tabs>
        <w:ind w:firstLine="567"/>
        <w:jc w:val="both"/>
        <w:rPr>
          <w:rFonts w:ascii="Times New Roman" w:hAnsi="Times New Roman" w:cs="Times New Roman"/>
          <w:sz w:val="18"/>
          <w:szCs w:val="1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3402"/>
        <w:gridCol w:w="992"/>
        <w:gridCol w:w="992"/>
        <w:gridCol w:w="992"/>
        <w:gridCol w:w="1134"/>
        <w:gridCol w:w="1247"/>
      </w:tblGrid>
      <w:tr w14:paraId="16D1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880" w:type="dxa"/>
            <w:vMerge w:val="restart"/>
            <w:textDirection w:val="btLr"/>
          </w:tcPr>
          <w:p w14:paraId="61FD7BCD">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ӘОӘ</w:t>
            </w:r>
          </w:p>
          <w:p w14:paraId="54835518">
            <w:pPr>
              <w:widowControl w:val="0"/>
              <w:tabs>
                <w:tab w:val="left" w:pos="142"/>
              </w:tabs>
              <w:ind w:firstLine="37"/>
              <w:jc w:val="both"/>
              <w:rPr>
                <w:rFonts w:ascii="Times New Roman" w:hAnsi="Times New Roman" w:cs="Times New Roman"/>
                <w:sz w:val="24"/>
                <w:szCs w:val="24"/>
                <w:lang w:val="kk-KZ"/>
              </w:rPr>
            </w:pPr>
          </w:p>
          <w:p w14:paraId="4D644998">
            <w:pPr>
              <w:widowControl w:val="0"/>
              <w:tabs>
                <w:tab w:val="left" w:pos="142"/>
              </w:tabs>
              <w:ind w:firstLine="37"/>
              <w:jc w:val="both"/>
              <w:rPr>
                <w:rFonts w:ascii="Times New Roman" w:hAnsi="Times New Roman" w:cs="Times New Roman"/>
                <w:sz w:val="24"/>
                <w:szCs w:val="24"/>
                <w:lang w:val="kk-KZ"/>
              </w:rPr>
            </w:pPr>
          </w:p>
          <w:p w14:paraId="1B6817D3">
            <w:pPr>
              <w:widowControl w:val="0"/>
              <w:tabs>
                <w:tab w:val="left" w:pos="142"/>
              </w:tabs>
              <w:ind w:firstLine="37"/>
              <w:jc w:val="both"/>
              <w:rPr>
                <w:rFonts w:ascii="Times New Roman" w:hAnsi="Times New Roman" w:cs="Times New Roman"/>
                <w:sz w:val="24"/>
                <w:szCs w:val="24"/>
                <w:lang w:val="kk-KZ"/>
              </w:rPr>
            </w:pPr>
          </w:p>
          <w:p w14:paraId="0366B7B2">
            <w:pPr>
              <w:widowControl w:val="0"/>
              <w:tabs>
                <w:tab w:val="left" w:pos="142"/>
              </w:tabs>
              <w:ind w:firstLine="37"/>
              <w:jc w:val="both"/>
              <w:rPr>
                <w:rFonts w:ascii="Times New Roman" w:hAnsi="Times New Roman" w:cs="Times New Roman"/>
                <w:sz w:val="24"/>
                <w:szCs w:val="24"/>
                <w:lang w:val="kk-KZ"/>
              </w:rPr>
            </w:pPr>
          </w:p>
          <w:p w14:paraId="16A1EA6E">
            <w:pPr>
              <w:widowControl w:val="0"/>
              <w:tabs>
                <w:tab w:val="left" w:pos="142"/>
              </w:tabs>
              <w:ind w:firstLine="37"/>
              <w:jc w:val="both"/>
              <w:rPr>
                <w:rFonts w:ascii="Times New Roman" w:hAnsi="Times New Roman" w:cs="Times New Roman"/>
                <w:sz w:val="24"/>
                <w:szCs w:val="24"/>
                <w:lang w:val="kk-KZ"/>
              </w:rPr>
            </w:pPr>
          </w:p>
          <w:p w14:paraId="5CAB2B5E">
            <w:pPr>
              <w:widowControl w:val="0"/>
              <w:tabs>
                <w:tab w:val="left" w:pos="142"/>
              </w:tabs>
              <w:ind w:firstLine="37"/>
              <w:jc w:val="both"/>
              <w:rPr>
                <w:rFonts w:ascii="Times New Roman" w:hAnsi="Times New Roman" w:cs="Times New Roman"/>
                <w:sz w:val="24"/>
                <w:szCs w:val="24"/>
                <w:lang w:val="kk-KZ"/>
              </w:rPr>
            </w:pPr>
          </w:p>
          <w:p w14:paraId="2DAB91D6">
            <w:pPr>
              <w:widowControl w:val="0"/>
              <w:tabs>
                <w:tab w:val="left" w:pos="142"/>
              </w:tabs>
              <w:ind w:firstLine="37"/>
              <w:jc w:val="both"/>
              <w:rPr>
                <w:rFonts w:ascii="Times New Roman" w:hAnsi="Times New Roman" w:cs="Times New Roman"/>
                <w:sz w:val="24"/>
                <w:szCs w:val="24"/>
                <w:lang w:val="kk-KZ"/>
              </w:rPr>
            </w:pPr>
          </w:p>
          <w:p w14:paraId="2A068CAB">
            <w:pPr>
              <w:widowControl w:val="0"/>
              <w:tabs>
                <w:tab w:val="left" w:pos="142"/>
              </w:tabs>
              <w:ind w:firstLine="37"/>
              <w:jc w:val="both"/>
              <w:rPr>
                <w:rFonts w:ascii="Times New Roman" w:hAnsi="Times New Roman" w:cs="Times New Roman"/>
                <w:sz w:val="24"/>
                <w:szCs w:val="24"/>
                <w:lang w:val="kk-KZ"/>
              </w:rPr>
            </w:pPr>
          </w:p>
          <w:p w14:paraId="584F525D">
            <w:pPr>
              <w:widowControl w:val="0"/>
              <w:tabs>
                <w:tab w:val="left" w:pos="142"/>
              </w:tabs>
              <w:ind w:firstLine="37"/>
              <w:jc w:val="both"/>
              <w:rPr>
                <w:rFonts w:ascii="Times New Roman" w:hAnsi="Times New Roman" w:cs="Times New Roman"/>
                <w:sz w:val="24"/>
                <w:szCs w:val="24"/>
                <w:lang w:val="kk-KZ"/>
              </w:rPr>
            </w:pPr>
          </w:p>
          <w:p w14:paraId="7617963E">
            <w:pPr>
              <w:widowControl w:val="0"/>
              <w:tabs>
                <w:tab w:val="left" w:pos="142"/>
              </w:tabs>
              <w:ind w:firstLine="37"/>
              <w:jc w:val="both"/>
              <w:rPr>
                <w:rFonts w:ascii="Times New Roman" w:hAnsi="Times New Roman" w:cs="Times New Roman"/>
                <w:sz w:val="24"/>
                <w:szCs w:val="24"/>
                <w:lang w:val="kk-KZ"/>
              </w:rPr>
            </w:pPr>
          </w:p>
          <w:p w14:paraId="01EBCE46">
            <w:pPr>
              <w:widowControl w:val="0"/>
              <w:tabs>
                <w:tab w:val="left" w:pos="142"/>
              </w:tabs>
              <w:ind w:firstLine="37"/>
              <w:jc w:val="both"/>
              <w:rPr>
                <w:rFonts w:ascii="Times New Roman" w:hAnsi="Times New Roman" w:cs="Times New Roman"/>
                <w:sz w:val="24"/>
                <w:szCs w:val="24"/>
                <w:lang w:val="kk-KZ"/>
              </w:rPr>
            </w:pPr>
          </w:p>
          <w:p w14:paraId="4E550FBF">
            <w:pPr>
              <w:widowControl w:val="0"/>
              <w:tabs>
                <w:tab w:val="left" w:pos="142"/>
              </w:tabs>
              <w:ind w:firstLine="37"/>
              <w:jc w:val="both"/>
              <w:rPr>
                <w:rFonts w:ascii="Times New Roman" w:hAnsi="Times New Roman" w:cs="Times New Roman"/>
                <w:sz w:val="24"/>
                <w:szCs w:val="24"/>
                <w:lang w:val="kk-KZ"/>
              </w:rPr>
            </w:pPr>
          </w:p>
          <w:p w14:paraId="3049F4B2">
            <w:pPr>
              <w:widowControl w:val="0"/>
              <w:tabs>
                <w:tab w:val="left" w:pos="142"/>
              </w:tabs>
              <w:ind w:firstLine="37"/>
              <w:jc w:val="both"/>
              <w:rPr>
                <w:rFonts w:ascii="Times New Roman" w:hAnsi="Times New Roman" w:cs="Times New Roman"/>
                <w:sz w:val="24"/>
                <w:szCs w:val="24"/>
                <w:lang w:val="kk-KZ"/>
              </w:rPr>
            </w:pPr>
          </w:p>
          <w:p w14:paraId="203D2722">
            <w:pPr>
              <w:widowControl w:val="0"/>
              <w:tabs>
                <w:tab w:val="left" w:pos="142"/>
              </w:tabs>
              <w:ind w:firstLine="37"/>
              <w:jc w:val="both"/>
              <w:rPr>
                <w:rFonts w:ascii="Times New Roman" w:hAnsi="Times New Roman" w:cs="Times New Roman"/>
                <w:sz w:val="24"/>
                <w:szCs w:val="24"/>
                <w:lang w:val="kk-KZ"/>
              </w:rPr>
            </w:pPr>
          </w:p>
          <w:p w14:paraId="65130E5A">
            <w:pPr>
              <w:widowControl w:val="0"/>
              <w:tabs>
                <w:tab w:val="left" w:pos="142"/>
              </w:tabs>
              <w:ind w:firstLine="37"/>
              <w:jc w:val="both"/>
              <w:rPr>
                <w:rFonts w:ascii="Times New Roman" w:hAnsi="Times New Roman" w:cs="Times New Roman"/>
                <w:sz w:val="24"/>
                <w:szCs w:val="24"/>
                <w:lang w:val="kk-KZ"/>
              </w:rPr>
            </w:pPr>
          </w:p>
          <w:p w14:paraId="271A8C15">
            <w:pPr>
              <w:widowControl w:val="0"/>
              <w:tabs>
                <w:tab w:val="left" w:pos="142"/>
              </w:tabs>
              <w:ind w:firstLine="37"/>
              <w:jc w:val="both"/>
              <w:rPr>
                <w:rFonts w:ascii="Times New Roman" w:hAnsi="Times New Roman" w:cs="Times New Roman"/>
                <w:sz w:val="24"/>
                <w:szCs w:val="24"/>
                <w:lang w:val="kk-KZ"/>
              </w:rPr>
            </w:pPr>
          </w:p>
          <w:p w14:paraId="407CBEFF">
            <w:pPr>
              <w:widowControl w:val="0"/>
              <w:tabs>
                <w:tab w:val="left" w:pos="142"/>
              </w:tabs>
              <w:ind w:firstLine="37"/>
              <w:jc w:val="both"/>
              <w:rPr>
                <w:rFonts w:ascii="Times New Roman" w:hAnsi="Times New Roman" w:cs="Times New Roman"/>
                <w:sz w:val="24"/>
                <w:szCs w:val="24"/>
                <w:lang w:val="kk-KZ"/>
              </w:rPr>
            </w:pPr>
          </w:p>
          <w:p w14:paraId="0CB80D6A">
            <w:pPr>
              <w:widowControl w:val="0"/>
              <w:tabs>
                <w:tab w:val="left" w:pos="142"/>
              </w:tabs>
              <w:ind w:firstLine="37"/>
              <w:jc w:val="both"/>
              <w:rPr>
                <w:rFonts w:ascii="Times New Roman" w:hAnsi="Times New Roman" w:cs="Times New Roman"/>
                <w:sz w:val="24"/>
                <w:szCs w:val="24"/>
                <w:lang w:val="kk-KZ"/>
              </w:rPr>
            </w:pPr>
          </w:p>
        </w:tc>
        <w:tc>
          <w:tcPr>
            <w:tcW w:w="3402" w:type="dxa"/>
            <w:vMerge w:val="restart"/>
          </w:tcPr>
          <w:p w14:paraId="0BE747A5">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оқушыға үйретуі тиіс метапәндік нәтижелер</w:t>
            </w:r>
          </w:p>
        </w:tc>
        <w:tc>
          <w:tcPr>
            <w:tcW w:w="5357" w:type="dxa"/>
            <w:gridSpan w:val="5"/>
          </w:tcPr>
          <w:p w14:paraId="42B437E5">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Белгі қойған 20 мұғалім</w:t>
            </w:r>
          </w:p>
        </w:tc>
      </w:tr>
      <w:tr w14:paraId="2091E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880" w:type="dxa"/>
            <w:vMerge w:val="continue"/>
            <w:textDirection w:val="btLr"/>
          </w:tcPr>
          <w:p w14:paraId="6DE3F2A6">
            <w:pPr>
              <w:widowControl w:val="0"/>
              <w:tabs>
                <w:tab w:val="left" w:pos="142"/>
              </w:tabs>
              <w:ind w:firstLine="37"/>
              <w:jc w:val="both"/>
              <w:rPr>
                <w:rFonts w:ascii="Times New Roman" w:hAnsi="Times New Roman" w:cs="Times New Roman"/>
                <w:sz w:val="24"/>
                <w:szCs w:val="24"/>
                <w:lang w:val="kk-KZ"/>
              </w:rPr>
            </w:pPr>
          </w:p>
        </w:tc>
        <w:tc>
          <w:tcPr>
            <w:tcW w:w="3402" w:type="dxa"/>
            <w:vMerge w:val="continue"/>
          </w:tcPr>
          <w:p w14:paraId="5CE0BC45">
            <w:pPr>
              <w:widowControl w:val="0"/>
              <w:tabs>
                <w:tab w:val="left" w:pos="142"/>
              </w:tabs>
              <w:ind w:firstLine="37"/>
              <w:jc w:val="both"/>
              <w:rPr>
                <w:rFonts w:ascii="Times New Roman" w:hAnsi="Times New Roman" w:cs="Times New Roman"/>
                <w:sz w:val="24"/>
                <w:szCs w:val="24"/>
                <w:lang w:val="kk-KZ"/>
              </w:rPr>
            </w:pPr>
          </w:p>
        </w:tc>
        <w:tc>
          <w:tcPr>
            <w:tcW w:w="992" w:type="dxa"/>
          </w:tcPr>
          <w:p w14:paraId="34A3878C">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992" w:type="dxa"/>
          </w:tcPr>
          <w:p w14:paraId="0093CF98">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92" w:type="dxa"/>
          </w:tcPr>
          <w:p w14:paraId="418FA381">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4" w:type="dxa"/>
          </w:tcPr>
          <w:p w14:paraId="3E8068ED">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247" w:type="dxa"/>
          </w:tcPr>
          <w:p w14:paraId="5F4621F7">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r>
      <w:tr w14:paraId="698E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Borders>
              <w:bottom w:val="single" w:color="auto" w:sz="4" w:space="0"/>
            </w:tcBorders>
          </w:tcPr>
          <w:p w14:paraId="1289CDA8">
            <w:pPr>
              <w:widowControl w:val="0"/>
              <w:tabs>
                <w:tab w:val="left" w:pos="142"/>
              </w:tabs>
              <w:ind w:firstLine="37"/>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1</w:t>
            </w:r>
          </w:p>
        </w:tc>
        <w:tc>
          <w:tcPr>
            <w:tcW w:w="3402" w:type="dxa"/>
            <w:tcBorders>
              <w:bottom w:val="single" w:color="auto" w:sz="4" w:space="0"/>
            </w:tcBorders>
          </w:tcPr>
          <w:p w14:paraId="4BA35383">
            <w:pPr>
              <w:widowControl w:val="0"/>
              <w:tabs>
                <w:tab w:val="left" w:pos="142"/>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92" w:type="dxa"/>
            <w:tcBorders>
              <w:bottom w:val="single" w:color="auto" w:sz="4" w:space="0"/>
            </w:tcBorders>
          </w:tcPr>
          <w:p w14:paraId="53C7AC3E">
            <w:pPr>
              <w:widowControl w:val="0"/>
              <w:tabs>
                <w:tab w:val="left" w:pos="33"/>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92" w:type="dxa"/>
            <w:tcBorders>
              <w:bottom w:val="single" w:color="auto" w:sz="4" w:space="0"/>
            </w:tcBorders>
          </w:tcPr>
          <w:p w14:paraId="2E27B6B1">
            <w:pPr>
              <w:widowControl w:val="0"/>
              <w:tabs>
                <w:tab w:val="left" w:pos="33"/>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92" w:type="dxa"/>
            <w:tcBorders>
              <w:bottom w:val="single" w:color="auto" w:sz="4" w:space="0"/>
            </w:tcBorders>
          </w:tcPr>
          <w:p w14:paraId="44987AEB">
            <w:pPr>
              <w:widowControl w:val="0"/>
              <w:tabs>
                <w:tab w:val="left" w:pos="33"/>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Borders>
              <w:bottom w:val="single" w:color="auto" w:sz="4" w:space="0"/>
            </w:tcBorders>
          </w:tcPr>
          <w:p w14:paraId="28B06250">
            <w:pPr>
              <w:widowControl w:val="0"/>
              <w:tabs>
                <w:tab w:val="left" w:pos="33"/>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47" w:type="dxa"/>
            <w:tcBorders>
              <w:bottom w:val="single" w:color="auto" w:sz="4" w:space="0"/>
            </w:tcBorders>
          </w:tcPr>
          <w:p w14:paraId="11B861D8">
            <w:pPr>
              <w:widowControl w:val="0"/>
              <w:tabs>
                <w:tab w:val="left" w:pos="33"/>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r>
      <w:tr w14:paraId="7600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Merge w:val="restart"/>
            <w:textDirection w:val="btLr"/>
          </w:tcPr>
          <w:p w14:paraId="17669A1C">
            <w:pPr>
              <w:widowControl w:val="0"/>
              <w:tabs>
                <w:tab w:val="left" w:pos="142"/>
              </w:tabs>
              <w:ind w:firstLine="37"/>
              <w:jc w:val="both"/>
              <w:rPr>
                <w:rFonts w:ascii="Times New Roman" w:hAnsi="Times New Roman" w:cs="Times New Roman"/>
                <w:sz w:val="24"/>
                <w:szCs w:val="24"/>
                <w:lang w:val="kk-KZ"/>
              </w:rPr>
            </w:pPr>
            <w:r>
              <w:rPr>
                <w:rFonts w:ascii="Times New Roman" w:hAnsi="Times New Roman" w:eastAsia="Times New Roman" w:cs="Times New Roman"/>
                <w:sz w:val="24"/>
                <w:szCs w:val="24"/>
                <w:lang w:val="kk-KZ"/>
              </w:rPr>
              <w:t>Іс-әрекеттік-</w:t>
            </w:r>
            <w:r>
              <w:rPr>
                <w:rFonts w:ascii="Times New Roman" w:hAnsi="Times New Roman" w:cs="Times New Roman"/>
                <w:sz w:val="24"/>
                <w:szCs w:val="24"/>
                <w:lang w:val="kk-KZ"/>
              </w:rPr>
              <w:t xml:space="preserve">коммуникативтік </w:t>
            </w:r>
          </w:p>
        </w:tc>
        <w:tc>
          <w:tcPr>
            <w:tcW w:w="3402" w:type="dxa"/>
          </w:tcPr>
          <w:p w14:paraId="5632DE8A">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Оқу әрекетінде мұғалімнің, сыныптас достарының пікірін ескеруге</w:t>
            </w:r>
          </w:p>
        </w:tc>
        <w:tc>
          <w:tcPr>
            <w:tcW w:w="992" w:type="dxa"/>
          </w:tcPr>
          <w:p w14:paraId="78904113">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7(35%)</w:t>
            </w:r>
          </w:p>
        </w:tc>
        <w:tc>
          <w:tcPr>
            <w:tcW w:w="992" w:type="dxa"/>
          </w:tcPr>
          <w:p w14:paraId="511D7A26">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5(25%)</w:t>
            </w:r>
          </w:p>
        </w:tc>
        <w:tc>
          <w:tcPr>
            <w:tcW w:w="992" w:type="dxa"/>
          </w:tcPr>
          <w:p w14:paraId="72E3F492">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34" w:type="dxa"/>
          </w:tcPr>
          <w:p w14:paraId="2E2A6D0A">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lang w:val="kk-KZ"/>
              </w:rPr>
              <w:cr/>
            </w:r>
            <w:r>
              <w:rPr>
                <w:rFonts w:ascii="Times New Roman" w:hAnsi="Times New Roman" w:cs="Times New Roman"/>
                <w:sz w:val="24"/>
                <w:szCs w:val="24"/>
                <w:lang w:val="kk-KZ"/>
              </w:rPr>
              <w:t>10%)</w:t>
            </w:r>
          </w:p>
        </w:tc>
        <w:tc>
          <w:tcPr>
            <w:tcW w:w="1247" w:type="dxa"/>
          </w:tcPr>
          <w:p w14:paraId="2CA5F6F8">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5(25%)</w:t>
            </w:r>
          </w:p>
        </w:tc>
      </w:tr>
      <w:tr w14:paraId="7936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Merge w:val="continue"/>
          </w:tcPr>
          <w:p w14:paraId="05EB1452">
            <w:pPr>
              <w:widowControl w:val="0"/>
              <w:tabs>
                <w:tab w:val="left" w:pos="142"/>
              </w:tabs>
              <w:ind w:firstLine="37"/>
              <w:jc w:val="both"/>
              <w:rPr>
                <w:rFonts w:ascii="Times New Roman" w:hAnsi="Times New Roman" w:cs="Times New Roman"/>
                <w:sz w:val="24"/>
                <w:szCs w:val="24"/>
                <w:lang w:val="kk-KZ"/>
              </w:rPr>
            </w:pPr>
          </w:p>
        </w:tc>
        <w:tc>
          <w:tcPr>
            <w:tcW w:w="3402" w:type="dxa"/>
          </w:tcPr>
          <w:p w14:paraId="26774C35">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Өзінің көзқарасын дәлелдермен ұстана білуге</w:t>
            </w:r>
          </w:p>
        </w:tc>
        <w:tc>
          <w:tcPr>
            <w:tcW w:w="992" w:type="dxa"/>
          </w:tcPr>
          <w:p w14:paraId="49B34C7E">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6(30%)</w:t>
            </w:r>
          </w:p>
        </w:tc>
        <w:tc>
          <w:tcPr>
            <w:tcW w:w="992" w:type="dxa"/>
          </w:tcPr>
          <w:p w14:paraId="7E8A634C">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4(20%)</w:t>
            </w:r>
          </w:p>
        </w:tc>
        <w:tc>
          <w:tcPr>
            <w:tcW w:w="992" w:type="dxa"/>
          </w:tcPr>
          <w:p w14:paraId="1E105F89">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1134" w:type="dxa"/>
          </w:tcPr>
          <w:p w14:paraId="752DC73C">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4(20%)</w:t>
            </w:r>
          </w:p>
        </w:tc>
        <w:tc>
          <w:tcPr>
            <w:tcW w:w="1247" w:type="dxa"/>
          </w:tcPr>
          <w:p w14:paraId="78413909">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3(15%)</w:t>
            </w:r>
          </w:p>
        </w:tc>
      </w:tr>
      <w:tr w14:paraId="3E08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Merge w:val="continue"/>
            <w:tcBorders>
              <w:bottom w:val="nil"/>
            </w:tcBorders>
          </w:tcPr>
          <w:p w14:paraId="2A6B82FB">
            <w:pPr>
              <w:widowControl w:val="0"/>
              <w:tabs>
                <w:tab w:val="left" w:pos="142"/>
              </w:tabs>
              <w:ind w:firstLine="37"/>
              <w:jc w:val="both"/>
              <w:rPr>
                <w:rFonts w:ascii="Times New Roman" w:hAnsi="Times New Roman" w:cs="Times New Roman"/>
                <w:sz w:val="24"/>
                <w:szCs w:val="24"/>
                <w:lang w:val="kk-KZ"/>
              </w:rPr>
            </w:pPr>
          </w:p>
        </w:tc>
        <w:tc>
          <w:tcPr>
            <w:tcW w:w="3402" w:type="dxa"/>
            <w:tcBorders>
              <w:bottom w:val="nil"/>
            </w:tcBorders>
          </w:tcPr>
          <w:p w14:paraId="798CA122">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Өзара бақылауды іске асыруға</w:t>
            </w:r>
          </w:p>
        </w:tc>
        <w:tc>
          <w:tcPr>
            <w:tcW w:w="992" w:type="dxa"/>
            <w:tcBorders>
              <w:bottom w:val="nil"/>
            </w:tcBorders>
          </w:tcPr>
          <w:p w14:paraId="230EA045">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5(25%)</w:t>
            </w:r>
          </w:p>
        </w:tc>
        <w:tc>
          <w:tcPr>
            <w:tcW w:w="992" w:type="dxa"/>
            <w:tcBorders>
              <w:bottom w:val="nil"/>
            </w:tcBorders>
          </w:tcPr>
          <w:p w14:paraId="032747EB">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4(20%)</w:t>
            </w:r>
          </w:p>
        </w:tc>
        <w:tc>
          <w:tcPr>
            <w:tcW w:w="992" w:type="dxa"/>
            <w:tcBorders>
              <w:bottom w:val="nil"/>
            </w:tcBorders>
          </w:tcPr>
          <w:p w14:paraId="14FEB57A">
            <w:pPr>
              <w:widowControl w:val="0"/>
              <w:tabs>
                <w:tab w:val="left" w:pos="33"/>
              </w:tabs>
              <w:ind w:firstLine="37"/>
              <w:jc w:val="both"/>
              <w:rPr>
                <w:rFonts w:ascii="Times New Roman" w:hAnsi="Times New Roman" w:cs="Times New Roman"/>
                <w:sz w:val="24"/>
                <w:szCs w:val="24"/>
              </w:rPr>
            </w:pPr>
            <w:r>
              <w:rPr>
                <w:rFonts w:ascii="Times New Roman" w:hAnsi="Times New Roman" w:cs="Times New Roman"/>
                <w:sz w:val="24"/>
                <w:szCs w:val="24"/>
                <w:lang w:val="kk-KZ"/>
              </w:rPr>
              <w:t>2(10%)</w:t>
            </w:r>
          </w:p>
        </w:tc>
        <w:tc>
          <w:tcPr>
            <w:tcW w:w="1134" w:type="dxa"/>
            <w:tcBorders>
              <w:bottom w:val="nil"/>
            </w:tcBorders>
          </w:tcPr>
          <w:p w14:paraId="0A84B828">
            <w:pPr>
              <w:widowControl w:val="0"/>
              <w:tabs>
                <w:tab w:val="left" w:pos="33"/>
              </w:tabs>
              <w:ind w:firstLine="37"/>
              <w:jc w:val="both"/>
              <w:rPr>
                <w:rFonts w:ascii="Times New Roman" w:hAnsi="Times New Roman" w:cs="Times New Roman"/>
                <w:sz w:val="24"/>
                <w:szCs w:val="24"/>
              </w:rPr>
            </w:pPr>
            <w:r>
              <w:rPr>
                <w:rFonts w:ascii="Times New Roman" w:hAnsi="Times New Roman" w:cs="Times New Roman"/>
                <w:sz w:val="24"/>
                <w:szCs w:val="24"/>
                <w:lang w:val="kk-KZ"/>
              </w:rPr>
              <w:t>2(10%)</w:t>
            </w:r>
          </w:p>
        </w:tc>
        <w:tc>
          <w:tcPr>
            <w:tcW w:w="1247" w:type="dxa"/>
            <w:tcBorders>
              <w:bottom w:val="nil"/>
            </w:tcBorders>
          </w:tcPr>
          <w:p w14:paraId="20998ECE">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7(35%)</w:t>
            </w:r>
          </w:p>
        </w:tc>
      </w:tr>
    </w:tbl>
    <w:p w14:paraId="1DE8834D">
      <w:pPr>
        <w:rPr>
          <w:lang w:val="kk-KZ"/>
        </w:rPr>
      </w:pPr>
    </w:p>
    <w:p w14:paraId="30BA7BE1">
      <w:pPr>
        <w:rPr>
          <w:rFonts w:ascii="Times New Roman" w:hAnsi="Times New Roman" w:cs="Times New Roman"/>
          <w:sz w:val="28"/>
          <w:szCs w:val="28"/>
          <w:lang w:val="kk-KZ"/>
        </w:rPr>
      </w:pPr>
      <w:r>
        <w:rPr>
          <w:rFonts w:ascii="Times New Roman" w:hAnsi="Times New Roman" w:cs="Times New Roman"/>
          <w:sz w:val="28"/>
          <w:szCs w:val="28"/>
          <w:lang w:val="kk-KZ"/>
        </w:rPr>
        <w:t>32 – кестенің жалғасы</w:t>
      </w:r>
    </w:p>
    <w:p w14:paraId="76508338">
      <w:pPr>
        <w:rPr>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3402"/>
        <w:gridCol w:w="992"/>
        <w:gridCol w:w="992"/>
        <w:gridCol w:w="992"/>
        <w:gridCol w:w="1134"/>
        <w:gridCol w:w="1247"/>
      </w:tblGrid>
      <w:tr w14:paraId="376A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13EEAA84">
            <w:pPr>
              <w:widowControl w:val="0"/>
              <w:tabs>
                <w:tab w:val="left" w:pos="142"/>
              </w:tabs>
              <w:ind w:firstLine="37"/>
              <w:jc w:val="center"/>
              <w:rPr>
                <w:rFonts w:ascii="Times New Roman" w:hAnsi="Times New Roman" w:cs="Times New Roman"/>
                <w:sz w:val="24"/>
                <w:szCs w:val="24"/>
                <w:lang w:val="kk-KZ"/>
              </w:rPr>
            </w:pPr>
            <w:r>
              <w:rPr>
                <w:rFonts w:ascii="Times New Roman" w:hAnsi="Times New Roman" w:eastAsia="Times New Roman" w:cs="Times New Roman"/>
                <w:sz w:val="24"/>
                <w:szCs w:val="24"/>
                <w:lang w:val="kk-KZ"/>
              </w:rPr>
              <w:t>1</w:t>
            </w:r>
          </w:p>
        </w:tc>
        <w:tc>
          <w:tcPr>
            <w:tcW w:w="3402" w:type="dxa"/>
          </w:tcPr>
          <w:p w14:paraId="46104393">
            <w:pPr>
              <w:widowControl w:val="0"/>
              <w:tabs>
                <w:tab w:val="left" w:pos="142"/>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92" w:type="dxa"/>
          </w:tcPr>
          <w:p w14:paraId="78FD2C06">
            <w:pPr>
              <w:widowControl w:val="0"/>
              <w:tabs>
                <w:tab w:val="left" w:pos="33"/>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92" w:type="dxa"/>
          </w:tcPr>
          <w:p w14:paraId="238EE947">
            <w:pPr>
              <w:widowControl w:val="0"/>
              <w:tabs>
                <w:tab w:val="left" w:pos="33"/>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92" w:type="dxa"/>
          </w:tcPr>
          <w:p w14:paraId="3C980F73">
            <w:pPr>
              <w:widowControl w:val="0"/>
              <w:tabs>
                <w:tab w:val="left" w:pos="33"/>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309593A2">
            <w:pPr>
              <w:widowControl w:val="0"/>
              <w:tabs>
                <w:tab w:val="left" w:pos="33"/>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47" w:type="dxa"/>
          </w:tcPr>
          <w:p w14:paraId="754D740E">
            <w:pPr>
              <w:widowControl w:val="0"/>
              <w:tabs>
                <w:tab w:val="left" w:pos="33"/>
              </w:tabs>
              <w:ind w:firstLine="37"/>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r>
      <w:tr w14:paraId="1B91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Merge w:val="restart"/>
          </w:tcPr>
          <w:p w14:paraId="5C5DDB72">
            <w:pPr>
              <w:widowControl w:val="0"/>
              <w:tabs>
                <w:tab w:val="left" w:pos="142"/>
              </w:tabs>
              <w:ind w:firstLine="37"/>
              <w:jc w:val="both"/>
              <w:rPr>
                <w:rFonts w:ascii="Times New Roman" w:hAnsi="Times New Roman" w:cs="Times New Roman"/>
                <w:sz w:val="24"/>
                <w:szCs w:val="24"/>
                <w:lang w:val="kk-KZ"/>
              </w:rPr>
            </w:pPr>
          </w:p>
        </w:tc>
        <w:tc>
          <w:tcPr>
            <w:tcW w:w="3402" w:type="dxa"/>
          </w:tcPr>
          <w:p w14:paraId="17B88A9E">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Сөйлеу тілі, жазба тілді оқу мақсатында дұрыс пайдалануға</w:t>
            </w:r>
          </w:p>
        </w:tc>
        <w:tc>
          <w:tcPr>
            <w:tcW w:w="992" w:type="dxa"/>
          </w:tcPr>
          <w:p w14:paraId="1DAA9FF3">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8(40%)</w:t>
            </w:r>
          </w:p>
        </w:tc>
        <w:tc>
          <w:tcPr>
            <w:tcW w:w="992" w:type="dxa"/>
          </w:tcPr>
          <w:p w14:paraId="35C6EADF">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5(25%)</w:t>
            </w:r>
          </w:p>
        </w:tc>
        <w:tc>
          <w:tcPr>
            <w:tcW w:w="992" w:type="dxa"/>
          </w:tcPr>
          <w:p w14:paraId="2B2D2C54">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4(20%)</w:t>
            </w:r>
          </w:p>
        </w:tc>
        <w:tc>
          <w:tcPr>
            <w:tcW w:w="1134" w:type="dxa"/>
          </w:tcPr>
          <w:p w14:paraId="7F0A58A5">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1247" w:type="dxa"/>
          </w:tcPr>
          <w:p w14:paraId="4AF7B2BE">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1(5%)</w:t>
            </w:r>
          </w:p>
        </w:tc>
      </w:tr>
      <w:tr w14:paraId="6EF56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Merge w:val="continue"/>
          </w:tcPr>
          <w:p w14:paraId="25A5EBEC">
            <w:pPr>
              <w:widowControl w:val="0"/>
              <w:tabs>
                <w:tab w:val="left" w:pos="142"/>
              </w:tabs>
              <w:ind w:firstLine="37"/>
              <w:jc w:val="both"/>
              <w:rPr>
                <w:rFonts w:ascii="Times New Roman" w:hAnsi="Times New Roman" w:cs="Times New Roman"/>
                <w:sz w:val="24"/>
                <w:szCs w:val="24"/>
                <w:lang w:val="kk-KZ"/>
              </w:rPr>
            </w:pPr>
          </w:p>
        </w:tc>
        <w:tc>
          <w:tcPr>
            <w:tcW w:w="3402" w:type="dxa"/>
          </w:tcPr>
          <w:p w14:paraId="695889D5">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Көшбасшы болуға</w:t>
            </w:r>
          </w:p>
        </w:tc>
        <w:tc>
          <w:tcPr>
            <w:tcW w:w="992" w:type="dxa"/>
          </w:tcPr>
          <w:p w14:paraId="04ACAD10">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5(25%)</w:t>
            </w:r>
          </w:p>
        </w:tc>
        <w:tc>
          <w:tcPr>
            <w:tcW w:w="992" w:type="dxa"/>
          </w:tcPr>
          <w:p w14:paraId="6F77FBE0">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992" w:type="dxa"/>
          </w:tcPr>
          <w:p w14:paraId="6906C200">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1134" w:type="dxa"/>
          </w:tcPr>
          <w:p w14:paraId="434D5D21">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4(20%)</w:t>
            </w:r>
          </w:p>
        </w:tc>
        <w:tc>
          <w:tcPr>
            <w:tcW w:w="1247" w:type="dxa"/>
          </w:tcPr>
          <w:p w14:paraId="09FAA0BF">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5(25%)</w:t>
            </w:r>
          </w:p>
        </w:tc>
      </w:tr>
      <w:tr w14:paraId="60BB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Merge w:val="continue"/>
          </w:tcPr>
          <w:p w14:paraId="575BAFF1">
            <w:pPr>
              <w:widowControl w:val="0"/>
              <w:tabs>
                <w:tab w:val="left" w:pos="142"/>
              </w:tabs>
              <w:ind w:firstLine="37"/>
              <w:jc w:val="both"/>
              <w:rPr>
                <w:rFonts w:ascii="Times New Roman" w:hAnsi="Times New Roman" w:cs="Times New Roman"/>
                <w:sz w:val="24"/>
                <w:szCs w:val="24"/>
                <w:lang w:val="kk-KZ"/>
              </w:rPr>
            </w:pPr>
          </w:p>
        </w:tc>
        <w:tc>
          <w:tcPr>
            <w:tcW w:w="3402" w:type="dxa"/>
          </w:tcPr>
          <w:p w14:paraId="737993FA">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Дау-кикілжіңді шешуге</w:t>
            </w:r>
          </w:p>
        </w:tc>
        <w:tc>
          <w:tcPr>
            <w:tcW w:w="992" w:type="dxa"/>
          </w:tcPr>
          <w:p w14:paraId="1A2EDF73">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992" w:type="dxa"/>
          </w:tcPr>
          <w:p w14:paraId="133EFB8C">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992" w:type="dxa"/>
          </w:tcPr>
          <w:p w14:paraId="7244E93F">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8(40%)</w:t>
            </w:r>
          </w:p>
        </w:tc>
        <w:tc>
          <w:tcPr>
            <w:tcW w:w="1134" w:type="dxa"/>
          </w:tcPr>
          <w:p w14:paraId="58B5095A">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4(20%)</w:t>
            </w:r>
          </w:p>
        </w:tc>
        <w:tc>
          <w:tcPr>
            <w:tcW w:w="1247" w:type="dxa"/>
          </w:tcPr>
          <w:p w14:paraId="34349817">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2(10%)</w:t>
            </w:r>
          </w:p>
        </w:tc>
      </w:tr>
      <w:tr w14:paraId="3B5E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Merge w:val="continue"/>
          </w:tcPr>
          <w:p w14:paraId="1186C979">
            <w:pPr>
              <w:widowControl w:val="0"/>
              <w:tabs>
                <w:tab w:val="left" w:pos="142"/>
              </w:tabs>
              <w:ind w:firstLine="37"/>
              <w:jc w:val="both"/>
              <w:rPr>
                <w:rFonts w:ascii="Times New Roman" w:hAnsi="Times New Roman" w:cs="Times New Roman"/>
                <w:sz w:val="24"/>
                <w:szCs w:val="24"/>
                <w:lang w:val="kk-KZ"/>
              </w:rPr>
            </w:pPr>
          </w:p>
        </w:tc>
        <w:tc>
          <w:tcPr>
            <w:tcW w:w="3402" w:type="dxa"/>
          </w:tcPr>
          <w:p w14:paraId="7AEBE3F2">
            <w:pPr>
              <w:widowControl w:val="0"/>
              <w:tabs>
                <w:tab w:val="left" w:pos="142"/>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Мақсатқа жетуге көмектескендерді қолдау</w:t>
            </w:r>
          </w:p>
        </w:tc>
        <w:tc>
          <w:tcPr>
            <w:tcW w:w="992" w:type="dxa"/>
          </w:tcPr>
          <w:p w14:paraId="4694B592">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7(35%)</w:t>
            </w:r>
          </w:p>
        </w:tc>
        <w:tc>
          <w:tcPr>
            <w:tcW w:w="992" w:type="dxa"/>
          </w:tcPr>
          <w:p w14:paraId="52068937">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1(5%)</w:t>
            </w:r>
          </w:p>
          <w:p w14:paraId="5FCAE163">
            <w:pPr>
              <w:widowControl w:val="0"/>
              <w:tabs>
                <w:tab w:val="left" w:pos="33"/>
              </w:tabs>
              <w:ind w:firstLine="37"/>
              <w:jc w:val="both"/>
              <w:rPr>
                <w:rFonts w:ascii="Times New Roman" w:hAnsi="Times New Roman" w:cs="Times New Roman"/>
                <w:sz w:val="24"/>
                <w:szCs w:val="24"/>
                <w:lang w:val="kk-KZ"/>
              </w:rPr>
            </w:pPr>
          </w:p>
        </w:tc>
        <w:tc>
          <w:tcPr>
            <w:tcW w:w="992" w:type="dxa"/>
          </w:tcPr>
          <w:p w14:paraId="05358E13">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5(25%)</w:t>
            </w:r>
          </w:p>
        </w:tc>
        <w:tc>
          <w:tcPr>
            <w:tcW w:w="1134" w:type="dxa"/>
          </w:tcPr>
          <w:p w14:paraId="72983316">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1247" w:type="dxa"/>
          </w:tcPr>
          <w:p w14:paraId="53ECB812">
            <w:pPr>
              <w:widowControl w:val="0"/>
              <w:tabs>
                <w:tab w:val="left" w:pos="33"/>
              </w:tabs>
              <w:ind w:firstLine="37"/>
              <w:jc w:val="both"/>
              <w:rPr>
                <w:rFonts w:ascii="Times New Roman" w:hAnsi="Times New Roman" w:cs="Times New Roman"/>
                <w:sz w:val="24"/>
                <w:szCs w:val="24"/>
                <w:lang w:val="kk-KZ"/>
              </w:rPr>
            </w:pPr>
            <w:r>
              <w:rPr>
                <w:rFonts w:ascii="Times New Roman" w:hAnsi="Times New Roman" w:cs="Times New Roman"/>
                <w:sz w:val="24"/>
                <w:szCs w:val="24"/>
                <w:lang w:val="kk-KZ"/>
              </w:rPr>
              <w:t>5(25%)</w:t>
            </w:r>
          </w:p>
        </w:tc>
      </w:tr>
    </w:tbl>
    <w:p w14:paraId="2F716C95">
      <w:pPr>
        <w:ind w:left="567"/>
      </w:pPr>
    </w:p>
    <w:p w14:paraId="2D5F6C11">
      <w:pPr>
        <w:ind w:left="567"/>
      </w:pPr>
      <w:r>
        <w:rPr>
          <w:lang w:eastAsia="ru-RU"/>
        </w:rPr>
        <w:drawing>
          <wp:inline distT="0" distB="0" distL="0" distR="0">
            <wp:extent cx="6002020" cy="2470150"/>
            <wp:effectExtent l="0" t="0" r="17780" b="6350"/>
            <wp:docPr id="1941310640"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0C19D25">
      <w:pPr>
        <w:widowControl w:val="0"/>
        <w:ind w:left="567"/>
        <w:jc w:val="center"/>
        <w:rPr>
          <w:rFonts w:ascii="Times New Roman" w:hAnsi="Times New Roman" w:cs="Times New Roman"/>
          <w:sz w:val="28"/>
          <w:szCs w:val="28"/>
        </w:rPr>
      </w:pPr>
    </w:p>
    <w:p w14:paraId="5EB66D88">
      <w:pPr>
        <w:widowControl w:val="0"/>
        <w:jc w:val="center"/>
        <w:rPr>
          <w:rFonts w:ascii="Times New Roman" w:hAnsi="Times New Roman" w:cs="Times New Roman"/>
          <w:sz w:val="28"/>
          <w:szCs w:val="28"/>
          <w:lang w:val="kk-KZ"/>
        </w:rPr>
      </w:pPr>
      <w:r>
        <w:rPr>
          <w:rFonts w:ascii="Times New Roman" w:hAnsi="Times New Roman" w:cs="Times New Roman"/>
          <w:sz w:val="28"/>
          <w:szCs w:val="28"/>
        </w:rPr>
        <w:t xml:space="preserve">Сурет 24 – </w:t>
      </w:r>
      <w:r>
        <w:rPr>
          <w:rFonts w:ascii="Times New Roman" w:hAnsi="Times New Roman" w:eastAsia="Times New Roman" w:cs="Times New Roman"/>
          <w:sz w:val="28"/>
          <w:szCs w:val="28"/>
        </w:rPr>
        <w:t>Іс-әрекеттік-</w:t>
      </w:r>
      <w:r>
        <w:rPr>
          <w:rFonts w:ascii="Times New Roman" w:hAnsi="Times New Roman" w:cs="Times New Roman"/>
          <w:sz w:val="28"/>
          <w:szCs w:val="28"/>
        </w:rPr>
        <w:t>коммуникативтік метапәндік нәтижелер үйрету туралы нәтиже диаграммасы</w:t>
      </w:r>
    </w:p>
    <w:p w14:paraId="62200A4A">
      <w:pPr>
        <w:widowControl w:val="0"/>
        <w:jc w:val="center"/>
        <w:rPr>
          <w:rFonts w:ascii="Times New Roman" w:hAnsi="Times New Roman" w:cs="Times New Roman"/>
          <w:sz w:val="28"/>
          <w:szCs w:val="28"/>
          <w:lang w:val="kk-KZ"/>
        </w:rPr>
      </w:pPr>
    </w:p>
    <w:p w14:paraId="1794D320">
      <w:pPr>
        <w:widowControl w:val="0"/>
        <w:tabs>
          <w:tab w:val="left" w:pos="142"/>
        </w:tabs>
        <w:ind w:firstLine="567"/>
        <w:jc w:val="both"/>
        <w:rPr>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Іс-әрекеттік-</w:t>
      </w:r>
      <w:r>
        <w:rPr>
          <w:rFonts w:ascii="Times New Roman" w:hAnsi="Times New Roman" w:cs="Times New Roman"/>
          <w:sz w:val="28"/>
          <w:szCs w:val="28"/>
          <w:lang w:val="kk-KZ"/>
        </w:rPr>
        <w:t>коммуникативтік оқу әрекеттерін үйрету туралы мұғалімдерден алынған сауалнама жауаптарынан көріп отырғанымыздай, кей мұғалімдердің «оқу әрекетінде мұғалімнің, сыныптас достарының пікірін ескеруге» және «өзара бақылауды іске асыруға», «көшбасшы болуға» үйретуді «маңызды емес» деп санайтыны анықталды. Ал «дау-кикілжіңді шешуге» оқушыны үйретудің маңыздылығын «орташа» деп санайтын сегіз мұғалімнің авторитарлық тәртіпті қалайтынын білу қиын емес, өйткені дауды шешуді тек мұғалімнің қолынан келетін іс деп санау авторитарлық жүйеден қалған бір қалдық көзқарас. Ал оқушыларды, оның ішінде бастауыш сынып оқушыларын ондайға үйрету дұрыс емес сияқты болып көрінуі де сол кеңестік түсініктің салдарынан болып отыр.</w:t>
      </w:r>
    </w:p>
    <w:p w14:paraId="43742880">
      <w:pPr>
        <w:widowControl w:val="0"/>
        <w:tabs>
          <w:tab w:val="left" w:pos="142"/>
        </w:tabs>
        <w:ind w:firstLine="567"/>
        <w:jc w:val="both"/>
        <w:rPr>
          <w:rFonts w:ascii="Times New Roman" w:hAnsi="Times New Roman" w:cs="Times New Roman"/>
          <w:sz w:val="28"/>
          <w:szCs w:val="28"/>
          <w:lang w:val="kk-KZ"/>
        </w:rPr>
      </w:pPr>
    </w:p>
    <w:p w14:paraId="414BB107">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5A4280FA">
      <w:pPr>
        <w:widowControl w:val="0"/>
        <w:tabs>
          <w:tab w:val="left" w:pos="142"/>
        </w:tabs>
        <w:jc w:val="both"/>
        <w:rPr>
          <w:rFonts w:ascii="Times New Roman" w:hAnsi="Times New Roman" w:cs="Times New Roman"/>
          <w:sz w:val="28"/>
          <w:szCs w:val="28"/>
          <w:lang w:val="kk-KZ"/>
        </w:rPr>
      </w:pPr>
      <w:r>
        <w:rPr>
          <w:rFonts w:ascii="Times New Roman" w:hAnsi="Times New Roman" w:cs="Times New Roman"/>
          <w:sz w:val="28"/>
          <w:szCs w:val="28"/>
          <w:lang w:val="kk-KZ"/>
        </w:rPr>
        <w:t>Кесте 33 – Рефлексивтік-бағалаушылық</w:t>
      </w:r>
      <w:r>
        <w:rPr>
          <w:rFonts w:ascii="Times New Roman" w:hAnsi="Times New Roman" w:cs="Times New Roman"/>
          <w:lang w:val="kk-KZ"/>
        </w:rPr>
        <w:t xml:space="preserve"> </w:t>
      </w:r>
      <w:r>
        <w:rPr>
          <w:rFonts w:ascii="Times New Roman" w:hAnsi="Times New Roman" w:cs="Times New Roman"/>
          <w:sz w:val="28"/>
          <w:szCs w:val="28"/>
          <w:lang w:val="kk-KZ"/>
        </w:rPr>
        <w:t>метапәндік нәтижелерге үйрету туралы сауалнама нәтижесі</w:t>
      </w:r>
    </w:p>
    <w:p w14:paraId="445AE5CA">
      <w:pPr>
        <w:widowControl w:val="0"/>
        <w:tabs>
          <w:tab w:val="left" w:pos="142"/>
        </w:tabs>
        <w:ind w:firstLine="567"/>
        <w:jc w:val="both"/>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977"/>
        <w:gridCol w:w="992"/>
        <w:gridCol w:w="1134"/>
        <w:gridCol w:w="992"/>
        <w:gridCol w:w="992"/>
        <w:gridCol w:w="1814"/>
      </w:tblGrid>
      <w:tr w14:paraId="073C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 w:hRule="atLeast"/>
        </w:trPr>
        <w:tc>
          <w:tcPr>
            <w:tcW w:w="738" w:type="dxa"/>
            <w:vMerge w:val="restart"/>
            <w:textDirection w:val="btLr"/>
          </w:tcPr>
          <w:p w14:paraId="6E2E509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ӘОӘ</w:t>
            </w:r>
          </w:p>
        </w:tc>
        <w:tc>
          <w:tcPr>
            <w:tcW w:w="2977" w:type="dxa"/>
            <w:vMerge w:val="restart"/>
          </w:tcPr>
          <w:p w14:paraId="01D6CBBD">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Мұғалім оқушыға үйретуі тиіс метапәндік нәтижелер</w:t>
            </w:r>
          </w:p>
        </w:tc>
        <w:tc>
          <w:tcPr>
            <w:tcW w:w="5924" w:type="dxa"/>
            <w:gridSpan w:val="5"/>
          </w:tcPr>
          <w:p w14:paraId="2852B028">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Белгі қойған 20 мұғалім</w:t>
            </w:r>
          </w:p>
        </w:tc>
      </w:tr>
      <w:tr w14:paraId="6CBD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738" w:type="dxa"/>
            <w:vMerge w:val="continue"/>
            <w:textDirection w:val="btLr"/>
          </w:tcPr>
          <w:p w14:paraId="417571F9">
            <w:pPr>
              <w:widowControl w:val="0"/>
              <w:tabs>
                <w:tab w:val="left" w:pos="142"/>
              </w:tabs>
              <w:jc w:val="both"/>
              <w:rPr>
                <w:rFonts w:ascii="Times New Roman" w:hAnsi="Times New Roman" w:cs="Times New Roman"/>
                <w:sz w:val="24"/>
                <w:szCs w:val="24"/>
                <w:lang w:val="kk-KZ"/>
              </w:rPr>
            </w:pPr>
          </w:p>
        </w:tc>
        <w:tc>
          <w:tcPr>
            <w:tcW w:w="2977" w:type="dxa"/>
            <w:vMerge w:val="continue"/>
          </w:tcPr>
          <w:p w14:paraId="51A22CCE">
            <w:pPr>
              <w:widowControl w:val="0"/>
              <w:tabs>
                <w:tab w:val="left" w:pos="142"/>
              </w:tabs>
              <w:jc w:val="both"/>
              <w:rPr>
                <w:rFonts w:ascii="Times New Roman" w:hAnsi="Times New Roman" w:cs="Times New Roman"/>
                <w:sz w:val="24"/>
                <w:szCs w:val="24"/>
                <w:lang w:val="kk-KZ"/>
              </w:rPr>
            </w:pPr>
          </w:p>
        </w:tc>
        <w:tc>
          <w:tcPr>
            <w:tcW w:w="992" w:type="dxa"/>
          </w:tcPr>
          <w:p w14:paraId="559DC263">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20372ADB">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92" w:type="dxa"/>
          </w:tcPr>
          <w:p w14:paraId="7F73D3B2">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92" w:type="dxa"/>
          </w:tcPr>
          <w:p w14:paraId="198D4017">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814" w:type="dxa"/>
          </w:tcPr>
          <w:p w14:paraId="5AE05F89">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r>
      <w:tr w14:paraId="2E032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textDirection w:val="btLr"/>
          </w:tcPr>
          <w:p w14:paraId="4F03034C">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Рефлексивтік-</w:t>
            </w:r>
            <w:r>
              <w:rPr>
                <w:rFonts w:ascii="Times New Roman" w:hAnsi="Times New Roman" w:cs="Times New Roman"/>
                <w:sz w:val="24"/>
                <w:szCs w:val="24"/>
              </w:rPr>
              <w:t xml:space="preserve"> бағалаушылық</w:t>
            </w:r>
          </w:p>
        </w:tc>
        <w:tc>
          <w:tcPr>
            <w:tcW w:w="2977" w:type="dxa"/>
          </w:tcPr>
          <w:p w14:paraId="41A24FCE">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оқу мақсатын қоя білуге</w:t>
            </w:r>
          </w:p>
        </w:tc>
        <w:tc>
          <w:tcPr>
            <w:tcW w:w="992" w:type="dxa"/>
          </w:tcPr>
          <w:p w14:paraId="0ADC5979">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1134" w:type="dxa"/>
          </w:tcPr>
          <w:p w14:paraId="42611CF2">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992" w:type="dxa"/>
          </w:tcPr>
          <w:p w14:paraId="22A04D47">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992" w:type="dxa"/>
          </w:tcPr>
          <w:p w14:paraId="7AC15CB4">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1814" w:type="dxa"/>
          </w:tcPr>
          <w:p w14:paraId="670E6345">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9(45%)</w:t>
            </w:r>
          </w:p>
        </w:tc>
      </w:tr>
      <w:tr w14:paraId="1FB4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4B04B69B">
            <w:pPr>
              <w:widowControl w:val="0"/>
              <w:tabs>
                <w:tab w:val="left" w:pos="142"/>
              </w:tabs>
              <w:jc w:val="both"/>
              <w:rPr>
                <w:rFonts w:ascii="Times New Roman" w:hAnsi="Times New Roman" w:cs="Times New Roman"/>
                <w:sz w:val="24"/>
                <w:szCs w:val="24"/>
                <w:lang w:val="kk-KZ"/>
              </w:rPr>
            </w:pPr>
          </w:p>
        </w:tc>
        <w:tc>
          <w:tcPr>
            <w:tcW w:w="2977" w:type="dxa"/>
          </w:tcPr>
          <w:p w14:paraId="0EDE4149">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қойылған оқу мақсатына қол жеткізу жолдарын жоспарлауға</w:t>
            </w:r>
          </w:p>
        </w:tc>
        <w:tc>
          <w:tcPr>
            <w:tcW w:w="992" w:type="dxa"/>
          </w:tcPr>
          <w:p w14:paraId="7F7B5359">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5(25%)</w:t>
            </w:r>
          </w:p>
        </w:tc>
        <w:tc>
          <w:tcPr>
            <w:tcW w:w="1134" w:type="dxa"/>
          </w:tcPr>
          <w:p w14:paraId="393988A0">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992" w:type="dxa"/>
          </w:tcPr>
          <w:p w14:paraId="6F3B2F60">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992" w:type="dxa"/>
          </w:tcPr>
          <w:p w14:paraId="4C955A21">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1814" w:type="dxa"/>
          </w:tcPr>
          <w:p w14:paraId="18AF7F54">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8(40%)</w:t>
            </w:r>
          </w:p>
        </w:tc>
      </w:tr>
      <w:tr w14:paraId="3D65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6A302223">
            <w:pPr>
              <w:widowControl w:val="0"/>
              <w:tabs>
                <w:tab w:val="left" w:pos="142"/>
              </w:tabs>
              <w:jc w:val="both"/>
              <w:rPr>
                <w:rFonts w:ascii="Times New Roman" w:hAnsi="Times New Roman" w:cs="Times New Roman"/>
                <w:sz w:val="24"/>
                <w:szCs w:val="24"/>
                <w:lang w:val="kk-KZ"/>
              </w:rPr>
            </w:pPr>
          </w:p>
        </w:tc>
        <w:tc>
          <w:tcPr>
            <w:tcW w:w="2977" w:type="dxa"/>
          </w:tcPr>
          <w:p w14:paraId="539A94CC">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қойылған оқу мақсатына жету жолдарын түзетуге</w:t>
            </w:r>
          </w:p>
        </w:tc>
        <w:tc>
          <w:tcPr>
            <w:tcW w:w="992" w:type="dxa"/>
          </w:tcPr>
          <w:p w14:paraId="6C4B2827">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5(25%)</w:t>
            </w:r>
          </w:p>
        </w:tc>
        <w:tc>
          <w:tcPr>
            <w:tcW w:w="1134" w:type="dxa"/>
          </w:tcPr>
          <w:p w14:paraId="1A505C67">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992" w:type="dxa"/>
          </w:tcPr>
          <w:p w14:paraId="17F59531">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992" w:type="dxa"/>
          </w:tcPr>
          <w:p w14:paraId="43692E00">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1814" w:type="dxa"/>
          </w:tcPr>
          <w:p w14:paraId="35168E7E">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9(45%)</w:t>
            </w:r>
          </w:p>
        </w:tc>
      </w:tr>
      <w:tr w14:paraId="795F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7032C5A6">
            <w:pPr>
              <w:widowControl w:val="0"/>
              <w:tabs>
                <w:tab w:val="left" w:pos="142"/>
              </w:tabs>
              <w:jc w:val="both"/>
              <w:rPr>
                <w:rFonts w:ascii="Times New Roman" w:hAnsi="Times New Roman" w:cs="Times New Roman"/>
                <w:sz w:val="24"/>
                <w:szCs w:val="24"/>
                <w:lang w:val="kk-KZ"/>
              </w:rPr>
            </w:pPr>
          </w:p>
        </w:tc>
        <w:tc>
          <w:tcPr>
            <w:tcW w:w="2977" w:type="dxa"/>
          </w:tcPr>
          <w:p w14:paraId="66D55F26">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өзінің білім алу уақыты өзі бақылап, өзі жоспарлауға</w:t>
            </w:r>
          </w:p>
        </w:tc>
        <w:tc>
          <w:tcPr>
            <w:tcW w:w="992" w:type="dxa"/>
          </w:tcPr>
          <w:p w14:paraId="22B019BC">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4(20%)</w:t>
            </w:r>
          </w:p>
        </w:tc>
        <w:tc>
          <w:tcPr>
            <w:tcW w:w="1134" w:type="dxa"/>
          </w:tcPr>
          <w:p w14:paraId="58D80E79">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992" w:type="dxa"/>
          </w:tcPr>
          <w:p w14:paraId="73B0153D">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992" w:type="dxa"/>
          </w:tcPr>
          <w:p w14:paraId="452BCAD5">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814" w:type="dxa"/>
          </w:tcPr>
          <w:p w14:paraId="3C112904">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10(50%)</w:t>
            </w:r>
          </w:p>
        </w:tc>
      </w:tr>
      <w:tr w14:paraId="1E2B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5AA29D38">
            <w:pPr>
              <w:widowControl w:val="0"/>
              <w:tabs>
                <w:tab w:val="left" w:pos="142"/>
              </w:tabs>
              <w:jc w:val="both"/>
              <w:rPr>
                <w:rFonts w:ascii="Times New Roman" w:hAnsi="Times New Roman" w:cs="Times New Roman"/>
                <w:sz w:val="24"/>
                <w:szCs w:val="24"/>
                <w:lang w:val="kk-KZ"/>
              </w:rPr>
            </w:pPr>
          </w:p>
        </w:tc>
        <w:tc>
          <w:tcPr>
            <w:tcW w:w="2977" w:type="dxa"/>
          </w:tcPr>
          <w:p w14:paraId="2B7644A3">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проблемалық жағдаяттарда шешім қабылдауға</w:t>
            </w:r>
          </w:p>
        </w:tc>
        <w:tc>
          <w:tcPr>
            <w:tcW w:w="992" w:type="dxa"/>
          </w:tcPr>
          <w:p w14:paraId="7333EC24">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5(25%)</w:t>
            </w:r>
          </w:p>
        </w:tc>
        <w:tc>
          <w:tcPr>
            <w:tcW w:w="1134" w:type="dxa"/>
          </w:tcPr>
          <w:p w14:paraId="29F7137F">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4(20%)</w:t>
            </w:r>
          </w:p>
        </w:tc>
        <w:tc>
          <w:tcPr>
            <w:tcW w:w="992" w:type="dxa"/>
          </w:tcPr>
          <w:p w14:paraId="06B3B0B4">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992" w:type="dxa"/>
          </w:tcPr>
          <w:p w14:paraId="368E9A65">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1814" w:type="dxa"/>
          </w:tcPr>
          <w:p w14:paraId="17C5E697">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6(30%)</w:t>
            </w:r>
          </w:p>
        </w:tc>
      </w:tr>
      <w:tr w14:paraId="6439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17A7653F">
            <w:pPr>
              <w:widowControl w:val="0"/>
              <w:tabs>
                <w:tab w:val="left" w:pos="142"/>
              </w:tabs>
              <w:jc w:val="both"/>
              <w:rPr>
                <w:rFonts w:ascii="Times New Roman" w:hAnsi="Times New Roman" w:cs="Times New Roman"/>
                <w:sz w:val="24"/>
                <w:szCs w:val="24"/>
                <w:lang w:val="kk-KZ"/>
              </w:rPr>
            </w:pPr>
          </w:p>
        </w:tc>
        <w:tc>
          <w:tcPr>
            <w:tcW w:w="2977" w:type="dxa"/>
          </w:tcPr>
          <w:p w14:paraId="0BE3EEC4">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өзін-өзі бағалауға</w:t>
            </w:r>
          </w:p>
        </w:tc>
        <w:tc>
          <w:tcPr>
            <w:tcW w:w="992" w:type="dxa"/>
          </w:tcPr>
          <w:p w14:paraId="424B969E">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5(25%)</w:t>
            </w:r>
          </w:p>
        </w:tc>
        <w:tc>
          <w:tcPr>
            <w:tcW w:w="1134" w:type="dxa"/>
          </w:tcPr>
          <w:p w14:paraId="68DDF4D3">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2(10%)</w:t>
            </w:r>
          </w:p>
        </w:tc>
        <w:tc>
          <w:tcPr>
            <w:tcW w:w="992" w:type="dxa"/>
          </w:tcPr>
          <w:p w14:paraId="26064328">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992" w:type="dxa"/>
          </w:tcPr>
          <w:p w14:paraId="594B1CB6">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1814" w:type="dxa"/>
          </w:tcPr>
          <w:p w14:paraId="31996163">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7(35%)</w:t>
            </w:r>
          </w:p>
        </w:tc>
      </w:tr>
      <w:tr w14:paraId="42E7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tcPr>
          <w:p w14:paraId="1BBA5DF8">
            <w:pPr>
              <w:widowControl w:val="0"/>
              <w:tabs>
                <w:tab w:val="left" w:pos="142"/>
              </w:tabs>
              <w:jc w:val="both"/>
              <w:rPr>
                <w:rFonts w:ascii="Times New Roman" w:hAnsi="Times New Roman" w:cs="Times New Roman"/>
                <w:sz w:val="24"/>
                <w:szCs w:val="24"/>
                <w:lang w:val="kk-KZ"/>
              </w:rPr>
            </w:pPr>
          </w:p>
        </w:tc>
        <w:tc>
          <w:tcPr>
            <w:tcW w:w="2977" w:type="dxa"/>
          </w:tcPr>
          <w:p w14:paraId="57B3B960">
            <w:pPr>
              <w:widowControl w:val="0"/>
              <w:tabs>
                <w:tab w:val="left" w:pos="142"/>
              </w:tabs>
              <w:jc w:val="both"/>
              <w:rPr>
                <w:rFonts w:ascii="Times New Roman" w:hAnsi="Times New Roman" w:cs="Times New Roman"/>
                <w:sz w:val="24"/>
                <w:szCs w:val="24"/>
                <w:lang w:val="kk-KZ"/>
              </w:rPr>
            </w:pPr>
            <w:r>
              <w:rPr>
                <w:rFonts w:ascii="Times New Roman" w:hAnsi="Times New Roman" w:cs="Times New Roman"/>
                <w:sz w:val="24"/>
                <w:szCs w:val="24"/>
                <w:lang w:val="kk-KZ"/>
              </w:rPr>
              <w:t>болжам жасауға</w:t>
            </w:r>
          </w:p>
        </w:tc>
        <w:tc>
          <w:tcPr>
            <w:tcW w:w="992" w:type="dxa"/>
          </w:tcPr>
          <w:p w14:paraId="24DB8041">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8(40%)</w:t>
            </w:r>
          </w:p>
        </w:tc>
        <w:tc>
          <w:tcPr>
            <w:tcW w:w="1134" w:type="dxa"/>
          </w:tcPr>
          <w:p w14:paraId="13D3F211">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5(25%)</w:t>
            </w:r>
          </w:p>
        </w:tc>
        <w:tc>
          <w:tcPr>
            <w:tcW w:w="992" w:type="dxa"/>
          </w:tcPr>
          <w:p w14:paraId="44FA2F59">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992" w:type="dxa"/>
          </w:tcPr>
          <w:p w14:paraId="4CF73383">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3(15%)</w:t>
            </w:r>
          </w:p>
        </w:tc>
        <w:tc>
          <w:tcPr>
            <w:tcW w:w="1814" w:type="dxa"/>
          </w:tcPr>
          <w:p w14:paraId="427FFBAF">
            <w:pPr>
              <w:widowControl w:val="0"/>
              <w:tabs>
                <w:tab w:val="left" w:pos="142"/>
              </w:tabs>
              <w:jc w:val="center"/>
              <w:rPr>
                <w:rFonts w:ascii="Times New Roman" w:hAnsi="Times New Roman" w:cs="Times New Roman"/>
                <w:sz w:val="24"/>
                <w:szCs w:val="24"/>
                <w:lang w:val="kk-KZ"/>
              </w:rPr>
            </w:pPr>
            <w:r>
              <w:rPr>
                <w:rFonts w:ascii="Times New Roman" w:hAnsi="Times New Roman" w:cs="Times New Roman"/>
                <w:sz w:val="24"/>
                <w:szCs w:val="24"/>
                <w:lang w:val="kk-KZ"/>
              </w:rPr>
              <w:t>2(10%)</w:t>
            </w:r>
          </w:p>
        </w:tc>
      </w:tr>
    </w:tbl>
    <w:p w14:paraId="3F727115">
      <w:pPr>
        <w:pStyle w:val="17"/>
      </w:pPr>
    </w:p>
    <w:p w14:paraId="24690580">
      <w:pPr>
        <w:pStyle w:val="17"/>
      </w:pPr>
      <w:r>
        <w:t xml:space="preserve">Бұл сауалнама нәтижелері зерттеудің ең критикалық тұсын — </w:t>
      </w:r>
      <w:r>
        <w:rPr>
          <w:bCs/>
        </w:rPr>
        <w:t>мұғалімдердің оқушы бойында реттеушілік және бағалаушылық дағдыларды қалыптастыруға деген көзқарасын</w:t>
      </w:r>
      <w:r>
        <w:t xml:space="preserve"> айқын көрсетеді. 20 мұғалімнің жауаптарын талдай отырып, педагогикалық практикадағы нақты қайшылықтарды анықтауға болады.</w:t>
      </w:r>
    </w:p>
    <w:p w14:paraId="6C04D54A">
      <w:pPr>
        <w:pStyle w:val="17"/>
      </w:pPr>
    </w:p>
    <w:p w14:paraId="10777744">
      <w:pPr>
        <w:rPr>
          <w:rFonts w:ascii="Times New Roman" w:hAnsi="Times New Roman" w:cs="Times New Roman"/>
          <w:sz w:val="28"/>
          <w:szCs w:val="28"/>
          <w:lang w:val="kk-KZ"/>
        </w:rPr>
      </w:pPr>
      <w:r>
        <w:rPr>
          <w:rFonts w:ascii="Times New Roman" w:hAnsi="Times New Roman" w:cs="Times New Roman"/>
          <w:sz w:val="28"/>
          <w:szCs w:val="28"/>
          <w:lang w:val="kk-KZ"/>
        </w:rPr>
        <w:t>Кесте 34 - Рефлексивтік-бағалаушылық дағдыларды үйрету көрсеткіштері</w:t>
      </w:r>
    </w:p>
    <w:p w14:paraId="52271716">
      <w:pPr>
        <w:widowControl w:val="0"/>
        <w:tabs>
          <w:tab w:val="left" w:pos="142"/>
        </w:tabs>
        <w:ind w:firstLine="567"/>
        <w:rPr>
          <w:rFonts w:ascii="Times New Roman" w:hAnsi="Times New Roman" w:cs="Times New Roman"/>
          <w:sz w:val="28"/>
          <w:szCs w:val="28"/>
          <w:lang w:val="kk-KZ"/>
        </w:rPr>
      </w:pPr>
    </w:p>
    <w:tbl>
      <w:tblPr>
        <w:tblStyle w:val="7"/>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2"/>
        <w:gridCol w:w="1560"/>
        <w:gridCol w:w="1746"/>
        <w:gridCol w:w="3611"/>
      </w:tblGrid>
      <w:tr w14:paraId="6271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vAlign w:val="center"/>
          </w:tcPr>
          <w:p w14:paraId="40AD875A">
            <w:pPr>
              <w:rPr>
                <w:rFonts w:ascii="Times New Roman" w:hAnsi="Times New Roman" w:cs="Times New Roman"/>
                <w:sz w:val="24"/>
                <w:szCs w:val="24"/>
              </w:rPr>
            </w:pPr>
            <w:r>
              <w:rPr>
                <w:rFonts w:ascii="Times New Roman" w:hAnsi="Times New Roman" w:cs="Times New Roman"/>
                <w:sz w:val="24"/>
                <w:szCs w:val="24"/>
              </w:rPr>
              <w:t>ӘОӘ бағыттары</w:t>
            </w:r>
          </w:p>
        </w:tc>
        <w:tc>
          <w:tcPr>
            <w:tcW w:w="1560" w:type="dxa"/>
            <w:vAlign w:val="center"/>
          </w:tcPr>
          <w:p w14:paraId="5C2E51CC">
            <w:pPr>
              <w:rPr>
                <w:rFonts w:ascii="Times New Roman" w:hAnsi="Times New Roman" w:cs="Times New Roman"/>
                <w:sz w:val="24"/>
                <w:szCs w:val="24"/>
              </w:rPr>
            </w:pPr>
            <w:r>
              <w:rPr>
                <w:rFonts w:ascii="Times New Roman" w:hAnsi="Times New Roman" w:cs="Times New Roman"/>
                <w:sz w:val="24"/>
                <w:szCs w:val="24"/>
              </w:rPr>
              <w:t xml:space="preserve">Оң баға </w:t>
            </w:r>
          </w:p>
          <w:p w14:paraId="7804F199">
            <w:pPr>
              <w:rPr>
                <w:rFonts w:ascii="Times New Roman" w:hAnsi="Times New Roman" w:cs="Times New Roman"/>
                <w:sz w:val="24"/>
                <w:szCs w:val="24"/>
              </w:rPr>
            </w:pPr>
            <w:r>
              <w:rPr>
                <w:rFonts w:ascii="Times New Roman" w:hAnsi="Times New Roman" w:cs="Times New Roman"/>
                <w:sz w:val="24"/>
                <w:szCs w:val="24"/>
              </w:rPr>
              <w:t>(4 және 5)</w:t>
            </w:r>
          </w:p>
        </w:tc>
        <w:tc>
          <w:tcPr>
            <w:tcW w:w="1746" w:type="dxa"/>
            <w:vAlign w:val="center"/>
          </w:tcPr>
          <w:p w14:paraId="70B56966">
            <w:pPr>
              <w:rPr>
                <w:rFonts w:ascii="Times New Roman" w:hAnsi="Times New Roman" w:cs="Times New Roman"/>
                <w:sz w:val="24"/>
                <w:szCs w:val="24"/>
              </w:rPr>
            </w:pPr>
            <w:r>
              <w:rPr>
                <w:rFonts w:ascii="Times New Roman" w:hAnsi="Times New Roman" w:cs="Times New Roman"/>
                <w:sz w:val="24"/>
                <w:szCs w:val="24"/>
              </w:rPr>
              <w:t xml:space="preserve">Төмен баға </w:t>
            </w:r>
          </w:p>
          <w:p w14:paraId="7A9960C4">
            <w:pPr>
              <w:rPr>
                <w:rFonts w:ascii="Times New Roman" w:hAnsi="Times New Roman" w:cs="Times New Roman"/>
                <w:sz w:val="24"/>
                <w:szCs w:val="24"/>
              </w:rPr>
            </w:pPr>
            <w:r>
              <w:rPr>
                <w:rFonts w:ascii="Times New Roman" w:hAnsi="Times New Roman" w:cs="Times New Roman"/>
                <w:sz w:val="24"/>
                <w:szCs w:val="24"/>
              </w:rPr>
              <w:t>(1 және 2)</w:t>
            </w:r>
          </w:p>
        </w:tc>
        <w:tc>
          <w:tcPr>
            <w:tcW w:w="3611" w:type="dxa"/>
            <w:vAlign w:val="center"/>
          </w:tcPr>
          <w:p w14:paraId="69224300">
            <w:pPr>
              <w:rPr>
                <w:rFonts w:ascii="Times New Roman" w:hAnsi="Times New Roman" w:cs="Times New Roman"/>
                <w:sz w:val="24"/>
                <w:szCs w:val="24"/>
              </w:rPr>
            </w:pPr>
            <w:r>
              <w:rPr>
                <w:rFonts w:ascii="Times New Roman" w:hAnsi="Times New Roman" w:cs="Times New Roman"/>
                <w:sz w:val="24"/>
                <w:szCs w:val="24"/>
              </w:rPr>
              <w:t>Негізгі тенденция</w:t>
            </w:r>
          </w:p>
        </w:tc>
      </w:tr>
      <w:tr w14:paraId="2E12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tcBorders>
              <w:bottom w:val="single" w:color="auto" w:sz="4" w:space="0"/>
            </w:tcBorders>
            <w:vAlign w:val="center"/>
          </w:tcPr>
          <w:p w14:paraId="7555A58C">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Болжам жасауға үйрету</w:t>
            </w:r>
          </w:p>
        </w:tc>
        <w:tc>
          <w:tcPr>
            <w:tcW w:w="1560" w:type="dxa"/>
            <w:tcBorders>
              <w:bottom w:val="single" w:color="auto" w:sz="4" w:space="0"/>
            </w:tcBorders>
            <w:vAlign w:val="center"/>
          </w:tcPr>
          <w:p w14:paraId="71BCE7DD">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65%</w:t>
            </w:r>
          </w:p>
        </w:tc>
        <w:tc>
          <w:tcPr>
            <w:tcW w:w="1746" w:type="dxa"/>
            <w:tcBorders>
              <w:bottom w:val="single" w:color="auto" w:sz="4" w:space="0"/>
            </w:tcBorders>
            <w:vAlign w:val="center"/>
          </w:tcPr>
          <w:p w14:paraId="7717FACC">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25%</w:t>
            </w:r>
          </w:p>
        </w:tc>
        <w:tc>
          <w:tcPr>
            <w:tcW w:w="3611" w:type="dxa"/>
            <w:tcBorders>
              <w:bottom w:val="single" w:color="auto" w:sz="4" w:space="0"/>
            </w:tcBorders>
            <w:vAlign w:val="center"/>
          </w:tcPr>
          <w:p w14:paraId="6DFD6B81">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Ең жоғары басымдық берілген дағды.</w:t>
            </w:r>
          </w:p>
        </w:tc>
      </w:tr>
      <w:tr w14:paraId="1F71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tcBorders>
              <w:bottom w:val="nil"/>
            </w:tcBorders>
            <w:vAlign w:val="center"/>
          </w:tcPr>
          <w:p w14:paraId="06F1F524">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Шешім қабылдауға үйрету</w:t>
            </w:r>
          </w:p>
        </w:tc>
        <w:tc>
          <w:tcPr>
            <w:tcW w:w="1560" w:type="dxa"/>
            <w:tcBorders>
              <w:bottom w:val="nil"/>
            </w:tcBorders>
            <w:vAlign w:val="center"/>
          </w:tcPr>
          <w:p w14:paraId="0B560E65">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45%</w:t>
            </w:r>
          </w:p>
        </w:tc>
        <w:tc>
          <w:tcPr>
            <w:tcW w:w="1746" w:type="dxa"/>
            <w:tcBorders>
              <w:bottom w:val="nil"/>
            </w:tcBorders>
            <w:vAlign w:val="center"/>
          </w:tcPr>
          <w:p w14:paraId="7F72E186">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40%</w:t>
            </w:r>
          </w:p>
        </w:tc>
        <w:tc>
          <w:tcPr>
            <w:tcW w:w="3611" w:type="dxa"/>
            <w:tcBorders>
              <w:bottom w:val="nil"/>
            </w:tcBorders>
            <w:vAlign w:val="center"/>
          </w:tcPr>
          <w:p w14:paraId="7542D1A7">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Пікірлер тең бөлінген.</w:t>
            </w:r>
          </w:p>
        </w:tc>
      </w:tr>
      <w:tr w14:paraId="597D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vAlign w:val="center"/>
          </w:tcPr>
          <w:p w14:paraId="112FC44B">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Жоспарлау және Түзету</w:t>
            </w:r>
          </w:p>
        </w:tc>
        <w:tc>
          <w:tcPr>
            <w:tcW w:w="1560" w:type="dxa"/>
            <w:vAlign w:val="center"/>
          </w:tcPr>
          <w:p w14:paraId="708A2757">
            <w:pPr>
              <w:widowControl w:val="0"/>
              <w:tabs>
                <w:tab w:val="left" w:pos="142"/>
              </w:tabs>
              <w:jc w:val="center"/>
              <w:rPr>
                <w:rFonts w:ascii="Times New Roman" w:hAnsi="Times New Roman" w:cs="Times New Roman"/>
                <w:sz w:val="24"/>
                <w:szCs w:val="24"/>
              </w:rPr>
            </w:pPr>
            <w:r>
              <w:rPr>
                <w:rFonts w:ascii="Times New Roman" w:hAnsi="Times New Roman" w:cs="Times New Roman"/>
                <w:sz w:val="24"/>
                <w:szCs w:val="24"/>
              </w:rPr>
              <w:t>35-40%</w:t>
            </w:r>
          </w:p>
        </w:tc>
        <w:tc>
          <w:tcPr>
            <w:tcW w:w="1746" w:type="dxa"/>
            <w:vAlign w:val="center"/>
          </w:tcPr>
          <w:p w14:paraId="7F143A59">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50-55%</w:t>
            </w:r>
          </w:p>
        </w:tc>
        <w:tc>
          <w:tcPr>
            <w:tcW w:w="3611" w:type="dxa"/>
            <w:vAlign w:val="center"/>
          </w:tcPr>
          <w:p w14:paraId="460F7160">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Мұғалімдердің жартысынан астамы мән бермейді.</w:t>
            </w:r>
          </w:p>
        </w:tc>
      </w:tr>
      <w:tr w14:paraId="0767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vAlign w:val="center"/>
          </w:tcPr>
          <w:p w14:paraId="37C97469">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Өзін-өзі бағалау</w:t>
            </w:r>
          </w:p>
        </w:tc>
        <w:tc>
          <w:tcPr>
            <w:tcW w:w="1560" w:type="dxa"/>
            <w:vAlign w:val="center"/>
          </w:tcPr>
          <w:p w14:paraId="4683B018">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35%</w:t>
            </w:r>
          </w:p>
        </w:tc>
        <w:tc>
          <w:tcPr>
            <w:tcW w:w="1746" w:type="dxa"/>
            <w:vAlign w:val="center"/>
          </w:tcPr>
          <w:p w14:paraId="45075B4A">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50%</w:t>
            </w:r>
          </w:p>
        </w:tc>
        <w:tc>
          <w:tcPr>
            <w:tcW w:w="3611" w:type="dxa"/>
            <w:vAlign w:val="center"/>
          </w:tcPr>
          <w:p w14:paraId="4646062A">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Бағалау функциясы әлі де мұғалімде қалып отыр.</w:t>
            </w:r>
          </w:p>
        </w:tc>
      </w:tr>
      <w:tr w14:paraId="0887B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vAlign w:val="center"/>
          </w:tcPr>
          <w:p w14:paraId="24447CBA">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Мақсат қоюға үйрету</w:t>
            </w:r>
          </w:p>
        </w:tc>
        <w:tc>
          <w:tcPr>
            <w:tcW w:w="1560" w:type="dxa"/>
            <w:vAlign w:val="center"/>
          </w:tcPr>
          <w:p w14:paraId="7271B3A6">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25%</w:t>
            </w:r>
          </w:p>
        </w:tc>
        <w:tc>
          <w:tcPr>
            <w:tcW w:w="1746" w:type="dxa"/>
            <w:vAlign w:val="center"/>
          </w:tcPr>
          <w:p w14:paraId="0F05DD78">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60%</w:t>
            </w:r>
          </w:p>
        </w:tc>
        <w:tc>
          <w:tcPr>
            <w:tcW w:w="3611" w:type="dxa"/>
            <w:vAlign w:val="center"/>
          </w:tcPr>
          <w:p w14:paraId="6F0E094D">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Оқушының субъектілігі төмен.</w:t>
            </w:r>
          </w:p>
        </w:tc>
      </w:tr>
      <w:tr w14:paraId="2BBD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22" w:type="dxa"/>
            <w:vAlign w:val="center"/>
          </w:tcPr>
          <w:p w14:paraId="5AA2BFDC">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Уақытты өздігінен жоспарлау</w:t>
            </w:r>
          </w:p>
        </w:tc>
        <w:tc>
          <w:tcPr>
            <w:tcW w:w="1560" w:type="dxa"/>
            <w:vAlign w:val="center"/>
          </w:tcPr>
          <w:p w14:paraId="30A73297">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35%</w:t>
            </w:r>
          </w:p>
        </w:tc>
        <w:tc>
          <w:tcPr>
            <w:tcW w:w="1746" w:type="dxa"/>
            <w:vAlign w:val="center"/>
          </w:tcPr>
          <w:p w14:paraId="194C9244">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55%</w:t>
            </w:r>
          </w:p>
        </w:tc>
        <w:tc>
          <w:tcPr>
            <w:tcW w:w="3611" w:type="dxa"/>
            <w:vAlign w:val="center"/>
          </w:tcPr>
          <w:p w14:paraId="2993F227">
            <w:pPr>
              <w:widowControl w:val="0"/>
              <w:tabs>
                <w:tab w:val="left" w:pos="142"/>
              </w:tabs>
              <w:rPr>
                <w:rFonts w:ascii="Times New Roman" w:hAnsi="Times New Roman" w:cs="Times New Roman"/>
                <w:sz w:val="24"/>
                <w:szCs w:val="24"/>
              </w:rPr>
            </w:pPr>
            <w:r>
              <w:rPr>
                <w:rFonts w:ascii="Times New Roman" w:hAnsi="Times New Roman" w:cs="Times New Roman"/>
                <w:sz w:val="24"/>
                <w:szCs w:val="24"/>
              </w:rPr>
              <w:t>Тайм-</w:t>
            </w:r>
            <w:r>
              <w:rPr>
                <w:rFonts w:ascii="Times New Roman" w:hAnsi="Times New Roman" w:cs="Times New Roman"/>
                <w:sz w:val="24"/>
                <w:szCs w:val="24"/>
              </w:rPr>
              <w:cr/>
            </w:r>
            <w:r>
              <w:rPr>
                <w:rFonts w:ascii="Times New Roman" w:hAnsi="Times New Roman" w:cs="Times New Roman"/>
                <w:sz w:val="24"/>
                <w:szCs w:val="24"/>
              </w:rPr>
              <w:t>енеджмент дағдысы еленбейді.</w:t>
            </w:r>
          </w:p>
        </w:tc>
      </w:tr>
    </w:tbl>
    <w:p w14:paraId="20B87133">
      <w:pPr>
        <w:widowControl w:val="0"/>
        <w:tabs>
          <w:tab w:val="left" w:pos="142"/>
        </w:tabs>
        <w:ind w:firstLine="567"/>
        <w:rPr>
          <w:rFonts w:ascii="Times New Roman" w:hAnsi="Times New Roman" w:cs="Times New Roman"/>
          <w:sz w:val="28"/>
          <w:szCs w:val="28"/>
        </w:rPr>
      </w:pPr>
    </w:p>
    <w:p w14:paraId="5EDB6D3E">
      <w:pPr>
        <w:ind w:firstLine="567"/>
        <w:jc w:val="both"/>
        <w:rPr>
          <w:rFonts w:ascii="Times New Roman" w:hAnsi="Times New Roman" w:cs="Times New Roman"/>
          <w:sz w:val="28"/>
          <w:szCs w:val="28"/>
        </w:rPr>
      </w:pPr>
      <w:r>
        <w:rPr>
          <w:rFonts w:ascii="Times New Roman" w:hAnsi="Times New Roman" w:cs="Times New Roman"/>
          <w:sz w:val="28"/>
          <w:szCs w:val="28"/>
        </w:rPr>
        <w:t>Сауалнама нәтижелерін кешенді талдайтын болсақ, ең үлкен мәселе: мақсат қою мен түзету (Рефлексивтіліктің жоқтығы). Мұғалімдердің 60%-ы «оқу мақсатын қоя білуге» ең төменгі балдарды (1 және 2) берген. Оның ішінде 45%-ы (9 мұғалім) бұл дағдыны «1» деп бағалаған. Бұл сабақтың басында мақсатты мұғалімнің дайын күйінде беруіне немесе оқушының бұл процеске мүлдем қатыспайтынына дәлел. Сондай-ақ, мақсатқа жету жолдарын түзету де төмен деңгейде (55% төмен баға).</w:t>
      </w:r>
    </w:p>
    <w:p w14:paraId="22FADAD0">
      <w:pPr>
        <w:pStyle w:val="17"/>
      </w:pPr>
      <w:r>
        <w:rPr>
          <w:bCs/>
        </w:rPr>
        <w:t xml:space="preserve">Бағалау функциясының монополиясы: </w:t>
      </w:r>
      <w:r>
        <w:t xml:space="preserve">«Өзін-өзі бағалауға үйрету» бағытында мұғалімдердің </w:t>
      </w:r>
      <w:r>
        <w:rPr>
          <w:bCs/>
        </w:rPr>
        <w:t>50%-ы</w:t>
      </w:r>
      <w:r>
        <w:t xml:space="preserve"> төмен қызығушылық танытқан. Бұл бастауыш сыныпта бағалау әлі де мұғалімнің ғана құзыретінде екенін және оқушының өз біліміне рефлексия жасауына мүмкіндік аз екенін көрсетеді.</w:t>
      </w:r>
    </w:p>
    <w:p w14:paraId="0CA917A3">
      <w:pPr>
        <w:pStyle w:val="17"/>
      </w:pPr>
      <w:r>
        <w:rPr>
          <w:bCs/>
          <w:i/>
        </w:rPr>
        <w:t>Болжам жасау (Интуитивті деңгей):</w:t>
      </w:r>
      <w:r>
        <w:rPr>
          <w:b/>
          <w:bCs/>
        </w:rPr>
        <w:t xml:space="preserve"> </w:t>
      </w:r>
      <w:r>
        <w:t>Бұл блоктағы ең жоғары көрсеткіш — «Болжам жасауға» берілген (</w:t>
      </w:r>
      <w:r>
        <w:rPr>
          <w:bCs/>
        </w:rPr>
        <w:t>65% оң баға</w:t>
      </w:r>
      <w:r>
        <w:t>). Мұғалімдер сабақта «бүгін не туралы айтамыз?» немесе «мәтін не туралы болуы мүмкін?» деген сияқты болжамдарды жиі қолданады. Алайда, бұл болжамның ары қарай жоспарлауға немесе мақсатқа ұласпайтыны өкінішті.</w:t>
      </w:r>
    </w:p>
    <w:p w14:paraId="4DFC72EC">
      <w:pPr>
        <w:pStyle w:val="17"/>
      </w:pPr>
      <w:r>
        <w:t xml:space="preserve">Мұғалімдер оқушының болжам жасауын қолдағанымен, оған ең басты метапәндік дағдыларды — </w:t>
      </w:r>
      <w:r>
        <w:rPr>
          <w:bCs/>
          <w:i/>
        </w:rPr>
        <w:t>мақсат қоюды, өз уақытын жоспарлауды және өзін-өзі бағалауды</w:t>
      </w:r>
      <w:r>
        <w:t xml:space="preserve"> үйретуге дайын емес (мұғалімдердің 50-60%-ы бұл дағдыларды ең төменгі деңгейге қойған). Бұл жағдай оқушылардың рефлексивтік-бағалаушылық ӘОӘ-нің төмен болуының негізгі себебі ретінде қарастырылуы тиіс.»</w:t>
      </w:r>
    </w:p>
    <w:p w14:paraId="68D1B61A">
      <w:pPr>
        <w:pStyle w:val="17"/>
      </w:pPr>
      <w:r>
        <w:t xml:space="preserve">Бұл мәліметтер біздің эксперименттік жұмысыңыздың </w:t>
      </w:r>
      <w:r>
        <w:rPr>
          <w:bCs/>
          <w:i/>
        </w:rPr>
        <w:t>өзектілігін</w:t>
      </w:r>
      <w:r>
        <w:rPr>
          <w:b/>
          <w:bCs/>
        </w:rPr>
        <w:t xml:space="preserve"> </w:t>
      </w:r>
      <w:r>
        <w:t>100% дәлелдейді.</w:t>
      </w:r>
    </w:p>
    <w:p w14:paraId="5043F2A3">
      <w:pPr>
        <w:widowControl w:val="0"/>
        <w:ind w:left="567"/>
        <w:rPr>
          <w:rFonts w:ascii="Times New Roman" w:hAnsi="Times New Roman" w:cs="Times New Roman"/>
          <w:lang w:val="kk-KZ"/>
        </w:rPr>
      </w:pPr>
    </w:p>
    <w:p w14:paraId="59C04655">
      <w:pPr>
        <w:widowControl w:val="0"/>
        <w:jc w:val="center"/>
        <w:rPr>
          <w:rFonts w:ascii="Times New Roman" w:hAnsi="Times New Roman" w:cs="Times New Roman"/>
        </w:rPr>
      </w:pPr>
      <w:r>
        <w:rPr>
          <w:rFonts w:ascii="Times New Roman" w:hAnsi="Times New Roman" w:cs="Times New Roman"/>
          <w:lang w:eastAsia="ru-RU"/>
        </w:rPr>
        <w:drawing>
          <wp:inline distT="0" distB="0" distL="0" distR="0">
            <wp:extent cx="5895975" cy="2609850"/>
            <wp:effectExtent l="0" t="0" r="9525" b="19050"/>
            <wp:docPr id="14"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0571308">
      <w:pPr>
        <w:widowControl w:val="0"/>
        <w:ind w:left="567"/>
        <w:rPr>
          <w:rFonts w:ascii="Times New Roman" w:hAnsi="Times New Roman" w:cs="Times New Roman"/>
        </w:rPr>
      </w:pPr>
    </w:p>
    <w:p w14:paraId="6781DFD0">
      <w:pPr>
        <w:jc w:val="center"/>
        <w:rPr>
          <w:rFonts w:ascii="Times New Roman" w:hAnsi="Times New Roman" w:cs="Times New Roman"/>
          <w:sz w:val="28"/>
          <w:szCs w:val="28"/>
        </w:rPr>
      </w:pPr>
      <w:r>
        <w:rPr>
          <w:rFonts w:ascii="Times New Roman" w:hAnsi="Times New Roman" w:cs="Times New Roman"/>
          <w:sz w:val="28"/>
          <w:szCs w:val="28"/>
        </w:rPr>
        <w:t>Сурет 25 – Зерттеудің төртінші кезеңінде рефлексивтік-бағалаушылық метапәндік нәтижелер үйрету туралы нәтиже диаграммасы</w:t>
      </w:r>
    </w:p>
    <w:p w14:paraId="7C741A75">
      <w:pPr>
        <w:widowControl w:val="0"/>
        <w:ind w:left="567"/>
        <w:rPr>
          <w:rFonts w:ascii="Times New Roman" w:hAnsi="Times New Roman" w:cs="Times New Roman"/>
        </w:rPr>
      </w:pPr>
    </w:p>
    <w:p w14:paraId="0D27E9ED">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Нәтижелерден көріп отырғанымыздай, мұғалімдердің көпшілігі реттеушілік -</w:t>
      </w:r>
      <w:r>
        <w:rPr>
          <w:rFonts w:ascii="Times New Roman" w:hAnsi="Times New Roman" w:cs="Times New Roman"/>
          <w:lang w:val="kk-KZ"/>
        </w:rPr>
        <w:t xml:space="preserve"> </w:t>
      </w:r>
      <w:r>
        <w:rPr>
          <w:rFonts w:ascii="Times New Roman" w:hAnsi="Times New Roman" w:cs="Times New Roman"/>
          <w:sz w:val="28"/>
          <w:szCs w:val="28"/>
          <w:lang w:val="kk-KZ"/>
        </w:rPr>
        <w:t>бағалаушылық әрекеттерінен тек қана «болжам жасауға» ең маңызды деп қарайтыны белгілі болды. Ал оқушыны «оқу мақсатын қоя білуге үйрету» мен «өзіндік бақылау мен өзіндік жоспарлауға», «өзін-өзі бағалауға үйретуге» үйретудің маңыздылығына онша назар салмайтынын үш-бес адамның ғана  белгілеуінен айқын көруге болады.</w:t>
      </w:r>
    </w:p>
    <w:p w14:paraId="4F45E078">
      <w:pPr>
        <w:widowControl w:val="0"/>
        <w:tabs>
          <w:tab w:val="left" w:pos="142"/>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Тәжірибелік-эксперимент жұмысының жоспарланған анықтаушы кезеңінде алға қойылған міндеттер орындалды. Оқушыларға орындатылған кесінді тапсырмалар мен сауалнама, мұғалімдермен жүргізілген семинар-кездесу, тест, сауалнаманың нәтижелерін жинақтап, қорыта келгенде, бастауыш сынып оқушыларының метапәндік нәтижелерін дамытуда қалыптастырушы бағалауды қолданудың тиімділігін педагогикалық эксперимент негізінде тексеру үшін арнайы бағдарлама жасалуы қажеттілігі және мұғалімдерге арналған әдістемелік нұсқаулар жасалу қажеттілігі анықталды.</w:t>
      </w:r>
    </w:p>
    <w:p w14:paraId="46C13E59">
      <w:pPr>
        <w:widowControl w:val="0"/>
        <w:tabs>
          <w:tab w:val="left" w:pos="142"/>
        </w:tabs>
        <w:ind w:firstLine="709"/>
        <w:jc w:val="both"/>
        <w:rPr>
          <w:rFonts w:ascii="Times New Roman" w:hAnsi="Times New Roman" w:cs="Times New Roman"/>
          <w:sz w:val="28"/>
          <w:szCs w:val="28"/>
          <w:lang w:val="kk-KZ"/>
        </w:rPr>
      </w:pPr>
    </w:p>
    <w:p w14:paraId="7E81C59A">
      <w:pPr>
        <w:tabs>
          <w:tab w:val="left" w:pos="1134"/>
        </w:tabs>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3.2 Қалыптастырушы бағалау арқылы бастауыш сынып оқушыларының метапәндік нәтижелерін дамытудың әдістемесі, оны жүзеге асыру жолдары</w:t>
      </w:r>
    </w:p>
    <w:p w14:paraId="5386AD04">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Білім беру философиясының теориялық негізін қалаушы Б.Гершунскийдің мына құнды пікірлері бастауыш сынып оқушыларының метапәндік нәтижелерін дамытуда қалыптастырушы бағалауды қолдану технологиясының заманауи талаптарға үндесіп отырғанын негіздей алады деп ойлаймыз. Б.С.Гершунский ғылым «оқыту практикасына қайтып келуі керек», оқыту практикасының қандай да бір параметрлерін өзгертіп, жетілдіріп, дамытып, оларды жаңа сапалы деңгейге көтеруі керек деп санайды. Бұның ғылымның білім беру саласындағы өзгертушілік қуатын білдіретін функциясы екенін ғалым атап көрсетеді. Соның ішінде білім беру саласындағы ғылыми-әдістемелік қамтамасыз етудің сапалылығын бағалайтын критерийлері қандай болмақ, ол операциялардың объективті болуына қалай қол жеткізуге болады дей келе, Б.Гершунский ондай критерийлер пәнаралық қана емес, салааралық деп көрсетеді. Ғалымның пікірінше, ондай жоғары деңгейдегі бағалау критерийлерін таза педагогикалық аяда отырып анықтау мүмкін емес, оған әлеуметтік-экономикалық және әлеуметтік көрсеткіштер қосылуы тиіс. Бұл – білім саласының философиясының тұтастай ұстанған бағыттарының бірі болса, оқушының білімін бағалауды да оны бір пәннің немесе пәнаралық мазмұнның аясында тек педагогикалық тұрғыдан ғана қарастыру қате болатыны белгілі. Сондықтан да метапәндік білім нәтижелерінің оқушының тұлғасына, реттеушілік әрекеттеріне, коммуникативтік әрекеттеріне, танымдық әрекеттеріне тікелей байланысты болуы арқылы ғана тұлғалық білім мазмұнын бағалаудың жолын табу мүмкін болады [168]. </w:t>
      </w:r>
    </w:p>
    <w:p w14:paraId="70A846E5">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Оқушылардың білім нәтижесін бағалау барысы барлық оқу әрекетінің маңызды компоненті екені белгілі. Соның ішінде қалыптастырушы бағалаудың дидактикалық қызметі оқушылардың білімін, дағдыларын, құзыреттілігін қалыптастыру құралы ретінде ерекше болып табылады. Қалыптастырушы бағалаудың мазмұны мен мол амал-тәсілге толы мүмкіндіктері қазақстандық және шетелдік педагогикада жан-жақты қарастырылып келе жатқаны туралы жоғарыдағы тарауларда айтылған болатын. Зерттеу жұмысымыздың теориялық тарауларында қарастырылғандай, қазіргі уақытта қалыптастырушы бағалаудың оқыту процесінің сапасын арттырушы өзіндік ерекшеліктері теориялық және тәжірибелік тұрғыдан жан-жақты қарастырылып келеді.</w:t>
      </w:r>
    </w:p>
    <w:p w14:paraId="02B4B43C">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Талданып, жүйеге түсірілген теориялық-әдіснамалық материалдар педагогикалық тәжірибелік-эксперимент жұмысының оқыту-қалыптастырушы кезеңін ұйымдастыруға, оны өткізуге қажетті әдістемелік, дидактикалық материалдарды жасақтауға және барлығын технологиялық жүйелік тұтастықта сипаттауға мүмкіндік берді. Қазақстандық және шетелдік ғалымдардың жариялаған еңбектері мен жүргізген зерттеулерінің ізімен, бастауыш мектептің 3 сыныбында метапәндік нәтижелерін дамытуда қалыптастырушы бағалауды қолданудың эксперименталдық материалдары біртұтас жүйеге түсірілді.</w:t>
      </w:r>
    </w:p>
    <w:p w14:paraId="69730AC8">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Бастауыш мектептің 3 сынып оқушыларының метапәндік нәтижелерін дамытуда қалыптастырушы бағалауды қолдану технологиясын тәжірибелік-эксперимент жұмысының екінші яғни оқыту-қалыптастырушы кезеңінде орындалуы керек міндеттер белгіленген. Оның алғашқысы тәжірибелік-эксперимент жұмысының оқыту-қалыптастырушы кезеңінде қолданылатын оқу-әдістемелік бағдарламасын құру және сипаттау болып белгіленген. </w:t>
      </w:r>
    </w:p>
    <w:p w14:paraId="7D718235">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Қалыптастырушы бағалау арқылы бастауыш сынып оқушыларының метапәндік нәтижелерін дамытуда дайындалған </w:t>
      </w:r>
      <w:r>
        <w:rPr>
          <w:rFonts w:ascii="Times New Roman" w:hAnsi="Times New Roman" w:cs="Times New Roman"/>
          <w:i/>
          <w:iCs/>
          <w:sz w:val="28"/>
          <w:szCs w:val="28"/>
          <w:lang w:val="kk-KZ"/>
        </w:rPr>
        <w:t>оқу-әдістемелік кешеннің мазмұнын: метапәндік сабақтар жүйесі, метапәндік нәтижеге бағытталған қалыптастырушы бағалаудың техникалық жүйесі, бастауыш сынып мұғалімдеріне арналған «Қалыптастырушы бағалауды қолдану технологиясы негізінде бастауыш сынып оқушыларының метапәндік нәтижелерін дамыту» атты оқу-әдістемелік құралы</w:t>
      </w:r>
      <w:r>
        <w:rPr>
          <w:rFonts w:ascii="Times New Roman" w:hAnsi="Times New Roman" w:cs="Times New Roman"/>
          <w:sz w:val="28"/>
          <w:szCs w:val="28"/>
          <w:lang w:val="kk-KZ"/>
        </w:rPr>
        <w:t xml:space="preserve"> құрайды, оқушының оқу әрекетін өздігінен ұйымдастыруына және рефлексия, ақпаратпен жұмыс, коммуникация, ынтымақтастық сияқты әмбебап дағдыларының қалыптасуына жол ашады. Ендеше қалыптастырушы бағалау арқылы бастауыш сынып оқушыларының метапәндік нәтижелерін дамытудың оқу-әдістемелік кешені дайындалды. Оның мазмұны</w:t>
      </w:r>
      <w:r>
        <w:rPr>
          <w:rFonts w:ascii="Times New Roman" w:hAnsi="Times New Roman" w:cs="Times New Roman"/>
          <w:i/>
          <w:sz w:val="28"/>
          <w:szCs w:val="28"/>
          <w:lang w:val="kk-KZ"/>
        </w:rPr>
        <w:t xml:space="preserve">: </w:t>
      </w:r>
      <w:r>
        <w:rPr>
          <w:rFonts w:ascii="Times New Roman" w:hAnsi="Times New Roman" w:cs="Times New Roman"/>
          <w:iCs/>
          <w:sz w:val="28"/>
          <w:szCs w:val="28"/>
          <w:lang w:val="kk-KZ"/>
        </w:rPr>
        <w:t>метапәндік сабақтар жүйесі, метапәндік нәтижеге бағытталған қалыптастырушы бағалаудың техникалық жүйесі, қалыптастырушы бағалауды қолдану технологиясы негізінде бастауыш сынып оқушыларының метапәндік нәтижелерін дамытуға арналған оқу-әдістемелік құралынан тұрады.</w:t>
      </w:r>
    </w:p>
    <w:p w14:paraId="069D1D26">
      <w:pPr>
        <w:ind w:firstLine="567"/>
        <w:jc w:val="both"/>
        <w:rPr>
          <w:rStyle w:val="26"/>
          <w:rFonts w:ascii="Times New Roman" w:hAnsi="Times New Roman" w:cs="Times New Roman"/>
          <w:i/>
          <w:sz w:val="28"/>
          <w:szCs w:val="28"/>
          <w:lang w:val="kk-KZ"/>
        </w:rPr>
      </w:pPr>
      <w:r>
        <w:rPr>
          <w:rStyle w:val="26"/>
          <w:rFonts w:ascii="Times New Roman" w:hAnsi="Times New Roman" w:cs="Times New Roman"/>
          <w:sz w:val="28"/>
          <w:szCs w:val="28"/>
          <w:lang w:val="kk-KZ"/>
        </w:rPr>
        <w:t>Қолданылатын тәжірибелік-эксперимент жұмысын өткізуге арналған бағдарламасының сипаттамасы, мазмұны мен құрылымын сипаттауға орын бере отырып, қалыптастырушы бағалау технологиясының әлі де қарастырылуы тиіс көптеген қырлары бар екені, болашақта олардың арнайы зерттеліп, бастауыш метеп оқушыларының сапалы білім алуына қажетті мол потенциалды анықтауға болатынын атап кетеміз. Оқу бағдарламасын тәжірибелік-эксперимент өткізуге алынған мектеп басшылықтарымен келісе отырып және үшінші сыныптардың мұғалімдерімен кеңестер өткізіп, аптасына екі сағаттан «Метапәндік сабақтар» жүйесі дайындалды.</w:t>
      </w:r>
    </w:p>
    <w:p w14:paraId="5473F1E0">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Ж.Жұмабаеваның бастауыш білім беру пәндерін метапәндік тұрғыдан оқытуды зерттеген диссертациясында эксперименталды түрде тексерілген әдістеменің мазмұны, негізінен «</w:t>
      </w:r>
      <w:r>
        <w:rPr>
          <w:rFonts w:ascii="Times New Roman" w:hAnsi="Times New Roman" w:cs="Times New Roman"/>
          <w:sz w:val="28"/>
          <w:szCs w:val="28"/>
          <w:lang w:val="kk-KZ"/>
        </w:rPr>
        <w:t>Әмбебап оқу әрекеттері бойынша тапсырмалар тізімі</w:t>
      </w:r>
      <w:r>
        <w:rPr>
          <w:rStyle w:val="26"/>
          <w:rFonts w:ascii="Times New Roman" w:hAnsi="Times New Roman" w:cs="Times New Roman"/>
          <w:sz w:val="28"/>
          <w:szCs w:val="28"/>
          <w:lang w:val="kk-KZ"/>
        </w:rPr>
        <w:t>» [17, б.78] тірек ретінде алынғаны белгілі. Осы бағыттағы зерттеулерге сүйене отырып және метапәндік тұрғыдан оқыту жүйесін одан әрі тереңдете отырып, біз метапәндік нақты тақырыптарды белгілеуді және сол тақырыптарды оқыту барысында қалыптастырушы бағалауды қолдану техникаларын жүйеге түсіруді міндет етіп алға қойдық.</w:t>
      </w:r>
    </w:p>
    <w:p w14:paraId="7F130B9E">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Қалыптастырушы бағалаудың бейресми бағалау екені белгілі. Бірақ оның маңыздылығы оқушының күнделікті білім алу процесімен етене жақын және мұғалім мен оқушының өзара кері байланысы үзілмеуіне тірек болатын ерекше бағалау түрі екендігімен танылады. Қалыптастырушы бағалау арқылы оқушының оқу процесінің барысы айқын танылады және оның білім алуының өсу жолы анықталады. Ондай өсу жолын тек мұғалім ғана емес, оқушының өзі де, қасындағы достары да мұғалімі бағалауы арқылы, өзін-өзі бағалауы арқылы, оқушылардың бірін-бірі бағалауы арқылы көріп-біліп отырады. Сондықтан метапәндер мен метапәндік нәтижелерді танытатын әмбебап оқу әрекеттерін (ӘОӘ) 3 сыныптағы нақты пәндерге байланыстыру дұрыс деп саналғанын атап кеткіміз келеді.</w:t>
      </w:r>
    </w:p>
    <w:p w14:paraId="18B1A629">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қолдануға арналған оқу-әдістемелік кешені құрылды. </w:t>
      </w:r>
      <w:r>
        <w:rPr>
          <w:rFonts w:ascii="Times New Roman" w:hAnsi="Times New Roman" w:cs="Times New Roman"/>
          <w:i/>
          <w:sz w:val="28"/>
          <w:szCs w:val="28"/>
          <w:lang w:val="kk-KZ"/>
        </w:rPr>
        <w:t>Мақсаты:</w:t>
      </w:r>
      <w:r>
        <w:rPr>
          <w:rFonts w:ascii="Times New Roman" w:hAnsi="Times New Roman" w:cs="Times New Roman"/>
          <w:sz w:val="28"/>
          <w:szCs w:val="28"/>
          <w:lang w:val="kk-KZ"/>
        </w:rPr>
        <w:t xml:space="preserve"> бастауыш сынып оқушыларының метапәндік нәтижелерін (танымдық, реттеуші, коммуникативтік оқу әрекеттерін) қалыптастыру мен дамытуға бағытталған қалыптастырушы бағалау технологиясын педагогикалық үдерісте тиімді қолдануға үйрету.</w:t>
      </w:r>
    </w:p>
    <w:p w14:paraId="72402CD0">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Міндеттері:</w:t>
      </w:r>
      <w:r>
        <w:rPr>
          <w:rFonts w:ascii="Times New Roman" w:hAnsi="Times New Roman" w:cs="Times New Roman"/>
          <w:sz w:val="28"/>
          <w:szCs w:val="28"/>
          <w:lang w:val="kk-KZ"/>
        </w:rPr>
        <w:t xml:space="preserve"> қалыптастырушы бағалау мен метапәндік нәтижелердің мазмұнын меңгерту; бастауыш оқытуда қалыптастырушы бағалаудың педагогикалық мүмкіндіктерін ашу; қалыптастырушы бағалау стратегиялары мен әдістерін (кері байланыс, өзін-өзі бағалау, өзара бағалау, табыс критерийлері, дескрипторлар) қолдануды үйрету; бағалау стратегияларын қолдануды үйрету; метапәндік әрекеттерді дамытуға бағытталған тапсырмалар мен бағалау құралдарын әзірлеуге дағдыландыру.</w:t>
      </w:r>
    </w:p>
    <w:p w14:paraId="23041110">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Жоғарыдағы тарауда бастауыш сынып оқушыларының метапәндік нәтижелерін дамытуда қалыптастырушы бағалауды қолданудың моделі құрылды. Осы технология жүйесін тәжірибелік-эксперимент жұмысының оқыту кезеңінде сынау үшін арнайы 3 сынып оқушыларының метапәндік нәтижелерін дамытуда қалыптастырушы бағалауды қолдануға арналған оқу-әдістемелік кешені жасақталды. Ол үшін:</w:t>
      </w:r>
    </w:p>
    <w:p w14:paraId="6E0F630F">
      <w:pPr>
        <w:pStyle w:val="27"/>
        <w:numPr>
          <w:ilvl w:val="0"/>
          <w:numId w:val="13"/>
        </w:numPr>
      </w:pPr>
      <w:r>
        <w:t>біріншіден, 3 сыныпта оқылатын оқу пәндері мен «Белгі», «Білім», «Проблема», «Тапсырма» метапәндерді сәйкестендірудің технологиялық блогы құрылды;</w:t>
      </w:r>
    </w:p>
    <w:p w14:paraId="5F5824E4">
      <w:pPr>
        <w:pStyle w:val="27"/>
        <w:numPr>
          <w:ilvl w:val="0"/>
          <w:numId w:val="13"/>
        </w:numPr>
      </w:pPr>
      <w:r>
        <w:t>екіншіден, пәндерден метапәндік тақырыптар жүйесін нақтыланды және метапәндік тақырыптар мен метапәндік нәтижелердің (ӘОӘ) нақты оқу-танымдық, реттеушілік, коммуникативтік операциялық құрамымен сәйкестендірілді;</w:t>
      </w:r>
    </w:p>
    <w:p w14:paraId="538C3524">
      <w:pPr>
        <w:pStyle w:val="27"/>
        <w:numPr>
          <w:ilvl w:val="0"/>
          <w:numId w:val="13"/>
        </w:numPr>
      </w:pPr>
      <w:r>
        <w:t>үшіншіден, қалыптастырушы бағалау техникаларының ретінде қалыптастырушы бағалау техникаларымен өзара үйлестіріліп, қайсысы қай тақырыппен және қандай оқу әрекеттерімен байланысты қолданылатыны анықталды;</w:t>
      </w:r>
    </w:p>
    <w:p w14:paraId="44DF78A6">
      <w:pPr>
        <w:pStyle w:val="27"/>
        <w:numPr>
          <w:ilvl w:val="0"/>
          <w:numId w:val="13"/>
        </w:numPr>
      </w:pPr>
      <w:r>
        <w:t>төртіншіден, барлық жасақтарған технологиялық тетіктердің сабақ процесінде қалай жүзеге асырылатынын нақтылау үшін сабақ сценарийлері құрылды.</w:t>
      </w:r>
    </w:p>
    <w:p w14:paraId="4C245896">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сыныптың 3 сыныбында оқылатын «Қазақ тілі», «Әдебиеттік оқу», «Математика», «Дүниетану» пәндерін тірек етіп ала отырып, солардың ішінен «Белгі», «Білім», «Проблема», «Тапсырма» метапәндеріне бағытталған 24 тақырып жасақталынды. Жұмыс оқу бағдарламасының жинақталған бірінші компонентінің моделін төмендегі суреттен көруге болады.</w:t>
      </w:r>
    </w:p>
    <w:p w14:paraId="29675BFE">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eastAsia="ru-RU"/>
        </w:rPr>
        <w:drawing>
          <wp:inline distT="0" distB="0" distL="0" distR="0">
            <wp:extent cx="6047740" cy="5381625"/>
            <wp:effectExtent l="0" t="0" r="0" b="0"/>
            <wp:docPr id="573998777" name="Рисунок 37" descr="C:\Users\HP\Desktop\Оқу бағдарламасы модел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98777" name="Рисунок 37" descr="C:\Users\HP\Desktop\Оқу бағдарламасы моделі.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6048223" cy="5381625"/>
                    </a:xfrm>
                    <a:prstGeom prst="rect">
                      <a:avLst/>
                    </a:prstGeom>
                    <a:noFill/>
                    <a:ln>
                      <a:noFill/>
                    </a:ln>
                  </pic:spPr>
                </pic:pic>
              </a:graphicData>
            </a:graphic>
          </wp:inline>
        </w:drawing>
      </w:r>
    </w:p>
    <w:p w14:paraId="7D40EF85">
      <w:pPr>
        <w:jc w:val="center"/>
        <w:rPr>
          <w:rStyle w:val="26"/>
          <w:rFonts w:ascii="Times New Roman" w:hAnsi="Times New Roman" w:cs="Times New Roman"/>
          <w:sz w:val="16"/>
          <w:szCs w:val="16"/>
          <w:lang w:val="kk-KZ"/>
        </w:rPr>
      </w:pPr>
    </w:p>
    <w:p w14:paraId="3F31AFC3">
      <w:pPr>
        <w:jc w:val="cente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Сурет 26 – Эксперимент жүргізілетін метапәндік тақырыптарды жасақтаудың технологиялық блогы</w:t>
      </w:r>
    </w:p>
    <w:p w14:paraId="70309BC9">
      <w:pPr>
        <w:ind w:firstLine="567"/>
        <w:jc w:val="both"/>
        <w:rPr>
          <w:rStyle w:val="26"/>
          <w:rFonts w:ascii="Times New Roman" w:hAnsi="Times New Roman" w:cs="Times New Roman"/>
          <w:sz w:val="28"/>
          <w:szCs w:val="28"/>
          <w:lang w:val="kk-KZ"/>
        </w:rPr>
      </w:pPr>
    </w:p>
    <w:p w14:paraId="13D566F5">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Осы қадамнан соң екінші компоненті ретінде метапәндік әмбебап оқу әрекеттері (ӘОӘ) мен «Белгі», «Білім», «Проблема», «Тапсырма» метапәндеріне бағытталған және осы жүйені зерттеу жұмысымыздың маңызды компоненті ретінде қалыптастырушы бағалау техникаларымен өзара үйлестіру жұмысы жүргізілді. Қазіргі уақытта қалыптастырушы бағалау жүйесі қарқынды зерттелуде екендігіне зерттеу тақырыбына байланысты еңбектерге талдау барысында көз жеткізе отырып, қазақстандық тәжірибелі мұғалімдер мен әдіскерлердің және шетелдік мұғалімдер мен зерттеушілердің еңбектерін талдау барысында 20 қалыптастырушы бағалау техникасы іріктелініп алынды. Іріктелінген әрбір қалыптастырушы бағалау техникасының тек 4 метапәнге ғана емес, сонымен бірге ӘОӘ-мен үйлесімді болуына баса назар аударылғанын да атап кеткіміз келеді.</w:t>
      </w:r>
    </w:p>
    <w:p w14:paraId="7CDB7F12">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 технологиясының тиімділігі жоғары болып, оқушының білім алу сапасының деңгейі жоғарылауы үшін бірқатар талаптарды ұдайы басшылыққа алып отырдық. Олардың ішінде, атап айтқанда:</w:t>
      </w:r>
    </w:p>
    <w:p w14:paraId="0BA6CCFA">
      <w:pPr>
        <w:pStyle w:val="27"/>
        <w:numPr>
          <w:ilvl w:val="0"/>
          <w:numId w:val="14"/>
        </w:numPr>
      </w:pPr>
      <w:r>
        <w:t>қалыптастырушы бағалау метапәндік сабақтардың үзілмес бөлшегі болып алынды, эксперименттік оқу бағдарламасында көрініп отырғанындай, қалыптастырушы бағалау техникасы арнайы белгіленді;</w:t>
      </w:r>
    </w:p>
    <w:p w14:paraId="19125AFB">
      <w:pPr>
        <w:pStyle w:val="27"/>
        <w:numPr>
          <w:ilvl w:val="0"/>
          <w:numId w:val="14"/>
        </w:numPr>
      </w:pPr>
      <w:r>
        <w:t>оқу мақсатын мұғалім мен оқушылар бірге белгілеп, әрбір орындалатын тапсырманы оқушылармен біріге отырып талқылап, қалай дұрыс орындауға болатынын жоспарлау жүргізіліп отыруы қалыпты процесс ретінде қолданылды;</w:t>
      </w:r>
    </w:p>
    <w:p w14:paraId="7038FF96">
      <w:pPr>
        <w:pStyle w:val="27"/>
        <w:numPr>
          <w:ilvl w:val="0"/>
          <w:numId w:val="14"/>
        </w:numPr>
      </w:pPr>
      <w:r>
        <w:t>оқушылардың метапәндік ұғымдарды түсінуі үшін арнайы құралған тақырып бойынша қызықтыратын тапсырмалар ұсынылып отырдық;</w:t>
      </w:r>
    </w:p>
    <w:p w14:paraId="55B2045E">
      <w:pPr>
        <w:pStyle w:val="27"/>
        <w:numPr>
          <w:ilvl w:val="0"/>
          <w:numId w:val="14"/>
        </w:numPr>
      </w:pPr>
      <w:r>
        <w:t>мұғалім мен оқушының арасындағы кері байланыс үзілмеуіне баса назар салынып отырдық;</w:t>
      </w:r>
    </w:p>
    <w:p w14:paraId="295E7320">
      <w:pPr>
        <w:pStyle w:val="27"/>
        <w:numPr>
          <w:ilvl w:val="0"/>
          <w:numId w:val="14"/>
        </w:numPr>
      </w:pPr>
      <w:r>
        <w:t>метапәндік сабақтардың тақырыптары 3 сыныпта оқылатын пәндердің мазмұнымен үндесіп, үйлестірілді;</w:t>
      </w:r>
    </w:p>
    <w:p w14:paraId="27735876">
      <w:pPr>
        <w:pStyle w:val="27"/>
        <w:numPr>
          <w:ilvl w:val="0"/>
          <w:numId w:val="14"/>
        </w:numPr>
      </w:pPr>
      <w:r>
        <w:t>қалыптастырушы бағалаудың нәтижелері сол бойда мұғалімге ғана емес, оқушылардың өздеріне де, достарына да белгілі болып отырды, оның жалғасы ретінде оқушы қандай материалды түсінбей қалғанын дұрыс түсініп, белгілеп, қайталап отыруға мүмкіндік беру көзделді.</w:t>
      </w:r>
    </w:p>
    <w:p w14:paraId="0F156570">
      <w:pPr>
        <w:rPr>
          <w:rStyle w:val="26"/>
          <w:rFonts w:ascii="Times New Roman" w:hAnsi="Times New Roman" w:cs="Times New Roman"/>
          <w:sz w:val="28"/>
          <w:szCs w:val="28"/>
          <w:lang w:val="kk-KZ"/>
        </w:rPr>
      </w:pPr>
    </w:p>
    <w:p w14:paraId="42E12080">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Кесте 35 – Жұмыс оқу бағдарламасының тақырыптары және қалыптастырушы бағалау техникаларының жүйесі</w:t>
      </w:r>
    </w:p>
    <w:p w14:paraId="51A8ABC9">
      <w:pPr>
        <w:jc w:val="both"/>
        <w:rPr>
          <w:rStyle w:val="26"/>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
        <w:gridCol w:w="1509"/>
        <w:gridCol w:w="1559"/>
        <w:gridCol w:w="1450"/>
        <w:gridCol w:w="1407"/>
        <w:gridCol w:w="1429"/>
        <w:gridCol w:w="1917"/>
      </w:tblGrid>
      <w:tr w14:paraId="14FF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dxa"/>
            <w:vMerge w:val="restart"/>
            <w:textDirection w:val="btLr"/>
          </w:tcPr>
          <w:p w14:paraId="4ED31D54">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ӘОӘ</w:t>
            </w:r>
          </w:p>
        </w:tc>
        <w:tc>
          <w:tcPr>
            <w:tcW w:w="1509" w:type="dxa"/>
            <w:vMerge w:val="restart"/>
          </w:tcPr>
          <w:p w14:paraId="1418FB28">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Метапәндік нәтижелер</w:t>
            </w:r>
          </w:p>
        </w:tc>
        <w:tc>
          <w:tcPr>
            <w:tcW w:w="5845" w:type="dxa"/>
            <w:gridSpan w:val="4"/>
          </w:tcPr>
          <w:p w14:paraId="1D67E6A1">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МЕТАПӘНДІК ТАҚЫРЫПТАР</w:t>
            </w:r>
          </w:p>
        </w:tc>
        <w:tc>
          <w:tcPr>
            <w:tcW w:w="1917" w:type="dxa"/>
            <w:vMerge w:val="restart"/>
          </w:tcPr>
          <w:p w14:paraId="360771B3">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Қалыптастырушы бағалау </w:t>
            </w:r>
          </w:p>
          <w:p w14:paraId="56A1B73E">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техникалары</w:t>
            </w:r>
          </w:p>
        </w:tc>
      </w:tr>
      <w:tr w14:paraId="0E07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368" w:type="dxa"/>
            <w:vMerge w:val="continue"/>
          </w:tcPr>
          <w:p w14:paraId="3009E802">
            <w:pPr>
              <w:jc w:val="center"/>
              <w:rPr>
                <w:rStyle w:val="26"/>
                <w:rFonts w:ascii="Times New Roman" w:hAnsi="Times New Roman" w:cs="Times New Roman"/>
                <w:bCs/>
                <w:sz w:val="24"/>
                <w:szCs w:val="24"/>
                <w:lang w:val="kk-KZ"/>
              </w:rPr>
            </w:pPr>
          </w:p>
        </w:tc>
        <w:tc>
          <w:tcPr>
            <w:tcW w:w="1509" w:type="dxa"/>
            <w:vMerge w:val="continue"/>
          </w:tcPr>
          <w:p w14:paraId="071655D8">
            <w:pPr>
              <w:jc w:val="center"/>
              <w:rPr>
                <w:rStyle w:val="26"/>
                <w:rFonts w:ascii="Times New Roman" w:hAnsi="Times New Roman" w:cs="Times New Roman"/>
                <w:bCs/>
                <w:sz w:val="24"/>
                <w:szCs w:val="24"/>
                <w:lang w:val="kk-KZ"/>
              </w:rPr>
            </w:pPr>
          </w:p>
        </w:tc>
        <w:tc>
          <w:tcPr>
            <w:tcW w:w="1559" w:type="dxa"/>
          </w:tcPr>
          <w:p w14:paraId="7EE7ED06">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«Белгі»</w:t>
            </w:r>
          </w:p>
        </w:tc>
        <w:tc>
          <w:tcPr>
            <w:tcW w:w="1450" w:type="dxa"/>
          </w:tcPr>
          <w:p w14:paraId="227CE9CE">
            <w:pPr>
              <w:tabs>
                <w:tab w:val="center" w:pos="352"/>
              </w:tabs>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«Білім»</w:t>
            </w:r>
          </w:p>
        </w:tc>
        <w:tc>
          <w:tcPr>
            <w:tcW w:w="1407" w:type="dxa"/>
          </w:tcPr>
          <w:p w14:paraId="2D224998">
            <w:pPr>
              <w:rPr>
                <w:rStyle w:val="26"/>
                <w:rFonts w:ascii="Times New Roman" w:hAnsi="Times New Roman" w:cs="Times New Roman"/>
                <w:bCs/>
                <w:sz w:val="24"/>
                <w:szCs w:val="24"/>
                <w:lang w:val="kk-KZ"/>
              </w:rPr>
            </w:pPr>
          </w:p>
          <w:p w14:paraId="176E2A2E">
            <w:pPr>
              <w:rPr>
                <w:rStyle w:val="26"/>
                <w:rFonts w:ascii="Times New Roman" w:hAnsi="Times New Roman" w:cs="Times New Roman"/>
                <w:bCs/>
                <w:sz w:val="24"/>
                <w:szCs w:val="24"/>
                <w:lang w:val="kk-KZ"/>
              </w:rPr>
            </w:pPr>
          </w:p>
          <w:p w14:paraId="7854F801">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«Проблема»</w:t>
            </w:r>
          </w:p>
        </w:tc>
        <w:tc>
          <w:tcPr>
            <w:tcW w:w="1429" w:type="dxa"/>
          </w:tcPr>
          <w:p w14:paraId="6EBB41A3">
            <w:pPr>
              <w:rPr>
                <w:rStyle w:val="26"/>
                <w:rFonts w:ascii="Times New Roman" w:hAnsi="Times New Roman" w:cs="Times New Roman"/>
                <w:bCs/>
                <w:sz w:val="24"/>
                <w:szCs w:val="24"/>
                <w:lang w:val="kk-KZ"/>
              </w:rPr>
            </w:pPr>
          </w:p>
          <w:p w14:paraId="20D1ED0C">
            <w:pPr>
              <w:rPr>
                <w:rStyle w:val="26"/>
                <w:rFonts w:ascii="Times New Roman" w:hAnsi="Times New Roman" w:cs="Times New Roman"/>
                <w:bCs/>
                <w:sz w:val="24"/>
                <w:szCs w:val="24"/>
                <w:lang w:val="kk-KZ"/>
              </w:rPr>
            </w:pPr>
          </w:p>
          <w:p w14:paraId="307FAF51">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«Тапсырма»</w:t>
            </w:r>
          </w:p>
        </w:tc>
        <w:tc>
          <w:tcPr>
            <w:tcW w:w="1917" w:type="dxa"/>
            <w:vMerge w:val="continue"/>
          </w:tcPr>
          <w:p w14:paraId="2D75749E">
            <w:pPr>
              <w:jc w:val="center"/>
              <w:rPr>
                <w:rStyle w:val="26"/>
                <w:rFonts w:ascii="Times New Roman" w:hAnsi="Times New Roman" w:cs="Times New Roman"/>
                <w:bCs/>
                <w:sz w:val="24"/>
                <w:szCs w:val="24"/>
                <w:lang w:val="kk-KZ"/>
              </w:rPr>
            </w:pPr>
          </w:p>
        </w:tc>
      </w:tr>
      <w:tr w14:paraId="0848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dxa"/>
            <w:tcBorders>
              <w:bottom w:val="single" w:color="auto" w:sz="4" w:space="0"/>
            </w:tcBorders>
          </w:tcPr>
          <w:p w14:paraId="55E2649C">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1</w:t>
            </w:r>
          </w:p>
        </w:tc>
        <w:tc>
          <w:tcPr>
            <w:tcW w:w="1509" w:type="dxa"/>
            <w:tcBorders>
              <w:bottom w:val="single" w:color="auto" w:sz="4" w:space="0"/>
            </w:tcBorders>
          </w:tcPr>
          <w:p w14:paraId="693A921B">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559" w:type="dxa"/>
            <w:tcBorders>
              <w:bottom w:val="single" w:color="auto" w:sz="4" w:space="0"/>
            </w:tcBorders>
          </w:tcPr>
          <w:p w14:paraId="0704030F">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3</w:t>
            </w:r>
          </w:p>
        </w:tc>
        <w:tc>
          <w:tcPr>
            <w:tcW w:w="1450" w:type="dxa"/>
            <w:tcBorders>
              <w:bottom w:val="single" w:color="auto" w:sz="4" w:space="0"/>
            </w:tcBorders>
          </w:tcPr>
          <w:p w14:paraId="3FF6037B">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4</w:t>
            </w:r>
          </w:p>
        </w:tc>
        <w:tc>
          <w:tcPr>
            <w:tcW w:w="1407" w:type="dxa"/>
            <w:tcBorders>
              <w:bottom w:val="single" w:color="auto" w:sz="4" w:space="0"/>
            </w:tcBorders>
          </w:tcPr>
          <w:p w14:paraId="5BF065E4">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5</w:t>
            </w:r>
          </w:p>
        </w:tc>
        <w:tc>
          <w:tcPr>
            <w:tcW w:w="1429" w:type="dxa"/>
            <w:tcBorders>
              <w:bottom w:val="single" w:color="auto" w:sz="4" w:space="0"/>
            </w:tcBorders>
          </w:tcPr>
          <w:p w14:paraId="3081BE5C">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6</w:t>
            </w:r>
          </w:p>
        </w:tc>
        <w:tc>
          <w:tcPr>
            <w:tcW w:w="1917" w:type="dxa"/>
            <w:tcBorders>
              <w:bottom w:val="single" w:color="auto" w:sz="4" w:space="0"/>
            </w:tcBorders>
          </w:tcPr>
          <w:p w14:paraId="7C70A3CA">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7</w:t>
            </w:r>
          </w:p>
        </w:tc>
      </w:tr>
      <w:tr w14:paraId="710F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368" w:type="dxa"/>
            <w:tcBorders>
              <w:bottom w:val="nil"/>
            </w:tcBorders>
            <w:textDirection w:val="btLr"/>
          </w:tcPr>
          <w:p w14:paraId="5D28B789">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Оқу-танымдық  оқу әрекеттері</w:t>
            </w:r>
          </w:p>
        </w:tc>
        <w:tc>
          <w:tcPr>
            <w:tcW w:w="1509" w:type="dxa"/>
            <w:tcBorders>
              <w:bottom w:val="nil"/>
            </w:tcBorders>
          </w:tcPr>
          <w:p w14:paraId="7E15E2F9">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бақылау және эксперимент жасауға</w:t>
            </w:r>
          </w:p>
        </w:tc>
        <w:tc>
          <w:tcPr>
            <w:tcW w:w="1559" w:type="dxa"/>
            <w:tcBorders>
              <w:bottom w:val="nil"/>
            </w:tcBorders>
          </w:tcPr>
          <w:p w14:paraId="28B1735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Қазақ тілі. Математика</w:t>
            </w:r>
          </w:p>
          <w:p w14:paraId="3AA3182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«Тыныс белгілер: қазақ тілінде және математикада !»</w:t>
            </w:r>
          </w:p>
        </w:tc>
        <w:tc>
          <w:tcPr>
            <w:tcW w:w="1450" w:type="dxa"/>
            <w:tcBorders>
              <w:bottom w:val="nil"/>
            </w:tcBorders>
          </w:tcPr>
          <w:p w14:paraId="1DE1EBC1">
            <w:pPr>
              <w:jc w:val="both"/>
              <w:rPr>
                <w:rStyle w:val="26"/>
                <w:rFonts w:ascii="Times New Roman" w:hAnsi="Times New Roman" w:cs="Times New Roman"/>
                <w:bCs/>
                <w:sz w:val="24"/>
                <w:szCs w:val="24"/>
                <w:lang w:val="kk-KZ"/>
              </w:rPr>
            </w:pPr>
          </w:p>
        </w:tc>
        <w:tc>
          <w:tcPr>
            <w:tcW w:w="1407" w:type="dxa"/>
            <w:tcBorders>
              <w:bottom w:val="nil"/>
            </w:tcBorders>
          </w:tcPr>
          <w:p w14:paraId="7F1E1A4F">
            <w:pPr>
              <w:jc w:val="both"/>
              <w:rPr>
                <w:rStyle w:val="26"/>
                <w:rFonts w:ascii="Times New Roman" w:hAnsi="Times New Roman" w:cs="Times New Roman"/>
                <w:bCs/>
                <w:sz w:val="24"/>
                <w:szCs w:val="24"/>
                <w:lang w:val="kk-KZ"/>
              </w:rPr>
            </w:pPr>
          </w:p>
        </w:tc>
        <w:tc>
          <w:tcPr>
            <w:tcW w:w="1429" w:type="dxa"/>
            <w:tcBorders>
              <w:bottom w:val="nil"/>
            </w:tcBorders>
          </w:tcPr>
          <w:p w14:paraId="40E448A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Дүниетану.</w:t>
            </w:r>
          </w:p>
          <w:p w14:paraId="10C4F7F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«Тәні саудың жаны сау»</w:t>
            </w:r>
          </w:p>
        </w:tc>
        <w:tc>
          <w:tcPr>
            <w:tcW w:w="1917" w:type="dxa"/>
            <w:tcBorders>
              <w:bottom w:val="nil"/>
            </w:tcBorders>
          </w:tcPr>
          <w:p w14:paraId="6F6A1792">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«Өзім ойлап тапқан мысалдар».</w:t>
            </w:r>
          </w:p>
          <w:p w14:paraId="54172F8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p w14:paraId="18863E42">
            <w:pPr>
              <w:jc w:val="both"/>
              <w:rPr>
                <w:rStyle w:val="26"/>
                <w:rFonts w:ascii="Times New Roman" w:hAnsi="Times New Roman" w:cs="Times New Roman"/>
                <w:bCs/>
                <w:sz w:val="24"/>
                <w:szCs w:val="24"/>
                <w:lang w:val="kk-KZ"/>
              </w:rPr>
            </w:pPr>
          </w:p>
        </w:tc>
      </w:tr>
    </w:tbl>
    <w:p w14:paraId="4B9BC154">
      <w:pPr>
        <w:rPr>
          <w:lang w:val="kk-KZ"/>
        </w:rPr>
      </w:pPr>
      <w:r>
        <w:rPr>
          <w:lang w:val="kk-KZ"/>
        </w:rPr>
        <w:br w:type="page"/>
      </w:r>
    </w:p>
    <w:p w14:paraId="4098A14B">
      <w:pPr>
        <w:rPr>
          <w:rFonts w:ascii="Times New Roman" w:hAnsi="Times New Roman" w:cs="Times New Roman"/>
          <w:sz w:val="28"/>
          <w:szCs w:val="28"/>
          <w:lang w:val="kk-KZ"/>
        </w:rPr>
      </w:pPr>
      <w:r>
        <w:rPr>
          <w:rFonts w:ascii="Times New Roman" w:hAnsi="Times New Roman" w:cs="Times New Roman"/>
          <w:sz w:val="28"/>
          <w:szCs w:val="28"/>
          <w:lang w:val="kk-KZ"/>
        </w:rPr>
        <w:t>35– кестенің  жалғасы</w:t>
      </w:r>
    </w:p>
    <w:p w14:paraId="11D9E397">
      <w:pPr>
        <w:rPr>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
        <w:gridCol w:w="1617"/>
        <w:gridCol w:w="1451"/>
        <w:gridCol w:w="1526"/>
        <w:gridCol w:w="1417"/>
        <w:gridCol w:w="1343"/>
        <w:gridCol w:w="1917"/>
      </w:tblGrid>
      <w:tr w14:paraId="7057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dxa"/>
          </w:tcPr>
          <w:p w14:paraId="22522A92">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1</w:t>
            </w:r>
          </w:p>
        </w:tc>
        <w:tc>
          <w:tcPr>
            <w:tcW w:w="1617" w:type="dxa"/>
          </w:tcPr>
          <w:p w14:paraId="4537EBF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451" w:type="dxa"/>
          </w:tcPr>
          <w:p w14:paraId="0D6372A4">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3</w:t>
            </w:r>
          </w:p>
        </w:tc>
        <w:tc>
          <w:tcPr>
            <w:tcW w:w="1526" w:type="dxa"/>
          </w:tcPr>
          <w:p w14:paraId="3B31BB3F">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4</w:t>
            </w:r>
          </w:p>
        </w:tc>
        <w:tc>
          <w:tcPr>
            <w:tcW w:w="1417" w:type="dxa"/>
          </w:tcPr>
          <w:p w14:paraId="7DE9262A">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5</w:t>
            </w:r>
          </w:p>
        </w:tc>
        <w:tc>
          <w:tcPr>
            <w:tcW w:w="1343" w:type="dxa"/>
          </w:tcPr>
          <w:p w14:paraId="746A27FE">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6</w:t>
            </w:r>
          </w:p>
        </w:tc>
        <w:tc>
          <w:tcPr>
            <w:tcW w:w="1917" w:type="dxa"/>
          </w:tcPr>
          <w:p w14:paraId="278D3C87">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7</w:t>
            </w:r>
          </w:p>
        </w:tc>
      </w:tr>
      <w:tr w14:paraId="3794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restart"/>
          </w:tcPr>
          <w:p w14:paraId="6E65003B">
            <w:pPr>
              <w:jc w:val="center"/>
              <w:rPr>
                <w:rStyle w:val="26"/>
                <w:rFonts w:ascii="Times New Roman" w:hAnsi="Times New Roman" w:cs="Times New Roman"/>
                <w:bCs/>
                <w:sz w:val="24"/>
                <w:szCs w:val="24"/>
                <w:lang w:val="kk-KZ"/>
              </w:rPr>
            </w:pPr>
          </w:p>
        </w:tc>
        <w:tc>
          <w:tcPr>
            <w:tcW w:w="1617" w:type="dxa"/>
          </w:tcPr>
          <w:p w14:paraId="33C6BADD">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жоба-зерттеу жұмыстарының негіздеріне</w:t>
            </w:r>
          </w:p>
        </w:tc>
        <w:tc>
          <w:tcPr>
            <w:tcW w:w="1451" w:type="dxa"/>
          </w:tcPr>
          <w:p w14:paraId="69FB8B9F">
            <w:pPr>
              <w:jc w:val="both"/>
              <w:rPr>
                <w:rStyle w:val="26"/>
                <w:rFonts w:ascii="Times New Roman" w:hAnsi="Times New Roman" w:cs="Times New Roman"/>
                <w:bCs/>
                <w:sz w:val="24"/>
                <w:szCs w:val="24"/>
                <w:lang w:val="kk-KZ"/>
              </w:rPr>
            </w:pPr>
          </w:p>
        </w:tc>
        <w:tc>
          <w:tcPr>
            <w:tcW w:w="1526" w:type="dxa"/>
          </w:tcPr>
          <w:p w14:paraId="72283CB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Қазақ тілі</w:t>
            </w:r>
          </w:p>
          <w:p w14:paraId="0CADE5D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«Астана –біздің мақтанышымыз!»</w:t>
            </w:r>
          </w:p>
        </w:tc>
        <w:tc>
          <w:tcPr>
            <w:tcW w:w="1417" w:type="dxa"/>
          </w:tcPr>
          <w:p w14:paraId="0656325C">
            <w:pPr>
              <w:jc w:val="both"/>
              <w:rPr>
                <w:rStyle w:val="26"/>
                <w:rFonts w:ascii="Times New Roman" w:hAnsi="Times New Roman" w:cs="Times New Roman"/>
                <w:bCs/>
                <w:sz w:val="24"/>
                <w:szCs w:val="24"/>
                <w:lang w:val="kk-KZ"/>
              </w:rPr>
            </w:pPr>
          </w:p>
        </w:tc>
        <w:tc>
          <w:tcPr>
            <w:tcW w:w="1343" w:type="dxa"/>
          </w:tcPr>
          <w:p w14:paraId="33D6A613">
            <w:pPr>
              <w:jc w:val="both"/>
              <w:rPr>
                <w:rStyle w:val="26"/>
                <w:rFonts w:ascii="Times New Roman" w:hAnsi="Times New Roman" w:cs="Times New Roman"/>
                <w:bCs/>
                <w:sz w:val="24"/>
                <w:szCs w:val="24"/>
                <w:lang w:val="kk-KZ"/>
              </w:rPr>
            </w:pPr>
          </w:p>
        </w:tc>
        <w:tc>
          <w:tcPr>
            <w:tcW w:w="1917" w:type="dxa"/>
          </w:tcPr>
          <w:p w14:paraId="4CADF8A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«Тақырыптар тоғысында».</w:t>
            </w:r>
          </w:p>
          <w:p w14:paraId="4928D8AA">
            <w:pPr>
              <w:jc w:val="both"/>
              <w:rPr>
                <w:rStyle w:val="26"/>
                <w:rFonts w:ascii="Times New Roman" w:hAnsi="Times New Roman" w:cs="Times New Roman"/>
                <w:bCs/>
                <w:sz w:val="24"/>
                <w:szCs w:val="24"/>
                <w:lang w:val="kk-KZ"/>
              </w:rPr>
            </w:pPr>
          </w:p>
          <w:p w14:paraId="3F0CBBD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p w14:paraId="668FD969">
            <w:pPr>
              <w:jc w:val="both"/>
              <w:rPr>
                <w:rStyle w:val="26"/>
                <w:rFonts w:ascii="Times New Roman" w:hAnsi="Times New Roman" w:cs="Times New Roman"/>
                <w:bCs/>
                <w:sz w:val="24"/>
                <w:szCs w:val="24"/>
                <w:lang w:val="kk-KZ"/>
              </w:rPr>
            </w:pPr>
          </w:p>
        </w:tc>
      </w:tr>
      <w:tr w14:paraId="62E0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Borders>
              <w:bottom w:val="nil"/>
            </w:tcBorders>
          </w:tcPr>
          <w:p w14:paraId="56FDF302">
            <w:pPr>
              <w:jc w:val="center"/>
              <w:rPr>
                <w:rStyle w:val="26"/>
                <w:rFonts w:ascii="Times New Roman" w:hAnsi="Times New Roman" w:cs="Times New Roman"/>
                <w:bCs/>
                <w:sz w:val="24"/>
                <w:szCs w:val="24"/>
                <w:lang w:val="kk-KZ"/>
              </w:rPr>
            </w:pPr>
          </w:p>
        </w:tc>
        <w:tc>
          <w:tcPr>
            <w:tcW w:w="1617" w:type="dxa"/>
            <w:tcBorders>
              <w:bottom w:val="nil"/>
            </w:tcBorders>
          </w:tcPr>
          <w:p w14:paraId="67606A1E">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білімдік ақпарат іздеуге және талдауға</w:t>
            </w:r>
          </w:p>
        </w:tc>
        <w:tc>
          <w:tcPr>
            <w:tcW w:w="1451" w:type="dxa"/>
            <w:tcBorders>
              <w:bottom w:val="nil"/>
            </w:tcBorders>
          </w:tcPr>
          <w:p w14:paraId="78D3EB4B">
            <w:pPr>
              <w:jc w:val="both"/>
              <w:rPr>
                <w:rStyle w:val="26"/>
                <w:rFonts w:ascii="Times New Roman" w:hAnsi="Times New Roman" w:cs="Times New Roman"/>
                <w:bCs/>
                <w:sz w:val="24"/>
                <w:szCs w:val="24"/>
                <w:lang w:val="kk-KZ"/>
              </w:rPr>
            </w:pPr>
          </w:p>
        </w:tc>
        <w:tc>
          <w:tcPr>
            <w:tcW w:w="1526" w:type="dxa"/>
            <w:tcBorders>
              <w:bottom w:val="nil"/>
            </w:tcBorders>
          </w:tcPr>
          <w:p w14:paraId="74F699C0">
            <w:pPr>
              <w:jc w:val="both"/>
              <w:rPr>
                <w:rStyle w:val="26"/>
                <w:rFonts w:ascii="Times New Roman" w:hAnsi="Times New Roman" w:cs="Times New Roman"/>
                <w:bCs/>
                <w:sz w:val="24"/>
                <w:szCs w:val="24"/>
                <w:lang w:val="kk-KZ"/>
              </w:rPr>
            </w:pPr>
          </w:p>
        </w:tc>
        <w:tc>
          <w:tcPr>
            <w:tcW w:w="1417" w:type="dxa"/>
            <w:tcBorders>
              <w:bottom w:val="nil"/>
            </w:tcBorders>
          </w:tcPr>
          <w:p w14:paraId="33753E2E">
            <w:pPr>
              <w:jc w:val="both"/>
              <w:rPr>
                <w:rStyle w:val="26"/>
                <w:rFonts w:ascii="Times New Roman" w:hAnsi="Times New Roman" w:cs="Times New Roman"/>
                <w:bCs/>
                <w:sz w:val="24"/>
                <w:szCs w:val="24"/>
                <w:lang w:val="kk-KZ"/>
              </w:rPr>
            </w:pPr>
          </w:p>
        </w:tc>
        <w:tc>
          <w:tcPr>
            <w:tcW w:w="1343" w:type="dxa"/>
            <w:tcBorders>
              <w:bottom w:val="nil"/>
            </w:tcBorders>
          </w:tcPr>
          <w:p w14:paraId="33DF460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Дүниетаным</w:t>
            </w:r>
          </w:p>
          <w:p w14:paraId="178F245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«Адам өмірінің кезеңдері»</w:t>
            </w:r>
          </w:p>
        </w:tc>
        <w:tc>
          <w:tcPr>
            <w:tcW w:w="1917" w:type="dxa"/>
            <w:tcBorders>
              <w:bottom w:val="nil"/>
            </w:tcBorders>
          </w:tcPr>
          <w:p w14:paraId="6970BE6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«Өзіңе көмектес!»</w:t>
            </w:r>
          </w:p>
          <w:p w14:paraId="2544FE6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«Викторина»</w:t>
            </w:r>
          </w:p>
        </w:tc>
      </w:tr>
      <w:tr w14:paraId="1AA1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368" w:type="dxa"/>
            <w:vMerge w:val="restart"/>
          </w:tcPr>
          <w:p w14:paraId="0FC94999">
            <w:pPr>
              <w:rPr>
                <w:rStyle w:val="26"/>
                <w:rFonts w:ascii="Times New Roman" w:hAnsi="Times New Roman" w:cs="Times New Roman"/>
                <w:bCs/>
                <w:sz w:val="24"/>
                <w:szCs w:val="24"/>
                <w:lang w:val="kk-KZ"/>
              </w:rPr>
            </w:pPr>
          </w:p>
        </w:tc>
        <w:tc>
          <w:tcPr>
            <w:tcW w:w="1617" w:type="dxa"/>
          </w:tcPr>
          <w:p w14:paraId="38191DE4">
            <w:pPr>
              <w:jc w:val="both"/>
              <w:rPr>
                <w:rFonts w:ascii="Times New Roman" w:hAnsi="Times New Roman" w:cs="Times New Roman"/>
                <w:bCs/>
                <w:sz w:val="24"/>
                <w:szCs w:val="24"/>
                <w:lang w:val="kk-KZ"/>
              </w:rPr>
            </w:pPr>
            <w:r>
              <w:rPr>
                <w:rFonts w:ascii="Times New Roman" w:hAnsi="Times New Roman" w:cs="Times New Roman"/>
                <w:bCs/>
                <w:sz w:val="24"/>
                <w:szCs w:val="24"/>
                <w:lang w:val="kk-KZ"/>
              </w:rPr>
              <w:t>сызбаларды, кестелерді, графикаларды оқуға және өзгертуге</w:t>
            </w:r>
          </w:p>
        </w:tc>
        <w:tc>
          <w:tcPr>
            <w:tcW w:w="1451" w:type="dxa"/>
          </w:tcPr>
          <w:p w14:paraId="369C8D3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Қазақ тілі. Математика</w:t>
            </w:r>
          </w:p>
          <w:p w14:paraId="2EE26B92">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«Қазақ мақал-мәтелдеріндегі есептер»</w:t>
            </w:r>
          </w:p>
        </w:tc>
        <w:tc>
          <w:tcPr>
            <w:tcW w:w="1526" w:type="dxa"/>
          </w:tcPr>
          <w:p w14:paraId="3F458BCB">
            <w:pPr>
              <w:jc w:val="both"/>
              <w:rPr>
                <w:rStyle w:val="26"/>
                <w:rFonts w:ascii="Times New Roman" w:hAnsi="Times New Roman" w:cs="Times New Roman"/>
                <w:bCs/>
                <w:sz w:val="24"/>
                <w:szCs w:val="24"/>
                <w:lang w:val="kk-KZ"/>
              </w:rPr>
            </w:pPr>
          </w:p>
        </w:tc>
        <w:tc>
          <w:tcPr>
            <w:tcW w:w="1417" w:type="dxa"/>
          </w:tcPr>
          <w:p w14:paraId="6A10B6B9">
            <w:pPr>
              <w:jc w:val="both"/>
              <w:rPr>
                <w:rStyle w:val="26"/>
                <w:rFonts w:ascii="Times New Roman" w:hAnsi="Times New Roman" w:cs="Times New Roman"/>
                <w:bCs/>
                <w:sz w:val="24"/>
                <w:szCs w:val="24"/>
                <w:lang w:val="kk-KZ"/>
              </w:rPr>
            </w:pPr>
          </w:p>
        </w:tc>
        <w:tc>
          <w:tcPr>
            <w:tcW w:w="1343" w:type="dxa"/>
          </w:tcPr>
          <w:p w14:paraId="1E3EB817">
            <w:pPr>
              <w:jc w:val="both"/>
              <w:rPr>
                <w:rStyle w:val="26"/>
                <w:rFonts w:ascii="Times New Roman" w:hAnsi="Times New Roman" w:cs="Times New Roman"/>
                <w:bCs/>
                <w:sz w:val="24"/>
                <w:szCs w:val="24"/>
                <w:lang w:val="kk-KZ"/>
              </w:rPr>
            </w:pPr>
          </w:p>
        </w:tc>
        <w:tc>
          <w:tcPr>
            <w:tcW w:w="1917" w:type="dxa"/>
          </w:tcPr>
          <w:p w14:paraId="67291EDF">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«Блиц-бақылау»</w:t>
            </w:r>
          </w:p>
          <w:p w14:paraId="2F924D05">
            <w:pPr>
              <w:jc w:val="both"/>
              <w:rPr>
                <w:rStyle w:val="26"/>
                <w:rFonts w:ascii="Times New Roman" w:hAnsi="Times New Roman" w:cs="Times New Roman"/>
                <w:bCs/>
                <w:sz w:val="24"/>
                <w:szCs w:val="24"/>
                <w:lang w:val="kk-KZ"/>
              </w:rPr>
            </w:pPr>
          </w:p>
        </w:tc>
      </w:tr>
      <w:tr w14:paraId="2FDC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Pr>
          <w:p w14:paraId="414DC22E">
            <w:pPr>
              <w:jc w:val="center"/>
              <w:rPr>
                <w:rStyle w:val="26"/>
                <w:rFonts w:ascii="Times New Roman" w:hAnsi="Times New Roman" w:cs="Times New Roman"/>
                <w:bCs/>
                <w:sz w:val="24"/>
                <w:szCs w:val="24"/>
                <w:lang w:val="kk-KZ"/>
              </w:rPr>
            </w:pPr>
          </w:p>
        </w:tc>
        <w:tc>
          <w:tcPr>
            <w:tcW w:w="1617" w:type="dxa"/>
          </w:tcPr>
          <w:p w14:paraId="5F1F3E51">
            <w:pPr>
              <w:jc w:val="both"/>
              <w:rPr>
                <w:rFonts w:ascii="Times New Roman" w:hAnsi="Times New Roman" w:cs="Times New Roman"/>
                <w:bCs/>
                <w:sz w:val="24"/>
                <w:szCs w:val="24"/>
                <w:lang w:val="kk-KZ"/>
              </w:rPr>
            </w:pPr>
            <w:r>
              <w:rPr>
                <w:rFonts w:ascii="Times New Roman" w:hAnsi="Times New Roman" w:cs="Times New Roman"/>
                <w:bCs/>
                <w:sz w:val="24"/>
                <w:szCs w:val="24"/>
                <w:lang w:val="kk-KZ"/>
              </w:rPr>
              <w:t>тапсырманы орындаудың тиімді тәсілдерін таңдауға</w:t>
            </w:r>
          </w:p>
        </w:tc>
        <w:tc>
          <w:tcPr>
            <w:tcW w:w="1451" w:type="dxa"/>
          </w:tcPr>
          <w:p w14:paraId="4CA6A0F0">
            <w:pPr>
              <w:jc w:val="both"/>
              <w:rPr>
                <w:rStyle w:val="26"/>
                <w:rFonts w:ascii="Times New Roman" w:hAnsi="Times New Roman" w:cs="Times New Roman"/>
                <w:bCs/>
                <w:sz w:val="24"/>
                <w:szCs w:val="24"/>
                <w:lang w:val="kk-KZ"/>
              </w:rPr>
            </w:pPr>
          </w:p>
        </w:tc>
        <w:tc>
          <w:tcPr>
            <w:tcW w:w="1526" w:type="dxa"/>
          </w:tcPr>
          <w:p w14:paraId="2F78E62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Қазақ тілі</w:t>
            </w:r>
          </w:p>
          <w:p w14:paraId="4C229DF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«Киіз үйдің құрылысы»</w:t>
            </w:r>
          </w:p>
        </w:tc>
        <w:tc>
          <w:tcPr>
            <w:tcW w:w="1417" w:type="dxa"/>
          </w:tcPr>
          <w:p w14:paraId="6712FC39">
            <w:pPr>
              <w:jc w:val="both"/>
              <w:rPr>
                <w:rStyle w:val="26"/>
                <w:rFonts w:ascii="Times New Roman" w:hAnsi="Times New Roman" w:cs="Times New Roman"/>
                <w:bCs/>
                <w:sz w:val="24"/>
                <w:szCs w:val="24"/>
                <w:lang w:val="kk-KZ"/>
              </w:rPr>
            </w:pPr>
          </w:p>
        </w:tc>
        <w:tc>
          <w:tcPr>
            <w:tcW w:w="1343" w:type="dxa"/>
          </w:tcPr>
          <w:p w14:paraId="5E62FB56">
            <w:pPr>
              <w:jc w:val="both"/>
              <w:rPr>
                <w:rStyle w:val="26"/>
                <w:rFonts w:ascii="Times New Roman" w:hAnsi="Times New Roman" w:cs="Times New Roman"/>
                <w:bCs/>
                <w:sz w:val="24"/>
                <w:szCs w:val="24"/>
                <w:lang w:val="kk-KZ"/>
              </w:rPr>
            </w:pPr>
          </w:p>
        </w:tc>
        <w:tc>
          <w:tcPr>
            <w:tcW w:w="1917" w:type="dxa"/>
          </w:tcPr>
          <w:p w14:paraId="1650E9E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«Айтылмаған сұрақты тап»</w:t>
            </w:r>
          </w:p>
          <w:p w14:paraId="392A570D">
            <w:pPr>
              <w:jc w:val="both"/>
              <w:rPr>
                <w:rStyle w:val="26"/>
                <w:rFonts w:ascii="Times New Roman" w:hAnsi="Times New Roman" w:cs="Times New Roman"/>
                <w:bCs/>
                <w:sz w:val="24"/>
                <w:szCs w:val="24"/>
                <w:lang w:val="kk-KZ"/>
              </w:rPr>
            </w:pPr>
          </w:p>
          <w:p w14:paraId="285A6B8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«Сырлы сұхбат»</w:t>
            </w:r>
          </w:p>
        </w:tc>
      </w:tr>
      <w:tr w14:paraId="088B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Pr>
          <w:p w14:paraId="2C491925">
            <w:pPr>
              <w:jc w:val="center"/>
              <w:rPr>
                <w:rStyle w:val="26"/>
                <w:rFonts w:ascii="Times New Roman" w:hAnsi="Times New Roman" w:cs="Times New Roman"/>
                <w:bCs/>
                <w:sz w:val="24"/>
                <w:szCs w:val="24"/>
                <w:lang w:val="kk-KZ"/>
              </w:rPr>
            </w:pPr>
          </w:p>
        </w:tc>
        <w:tc>
          <w:tcPr>
            <w:tcW w:w="1617" w:type="dxa"/>
          </w:tcPr>
          <w:p w14:paraId="0B565C2A">
            <w:pPr>
              <w:jc w:val="both"/>
              <w:rPr>
                <w:rFonts w:ascii="Times New Roman" w:hAnsi="Times New Roman" w:cs="Times New Roman"/>
                <w:bCs/>
                <w:sz w:val="24"/>
                <w:szCs w:val="24"/>
                <w:lang w:val="kk-KZ"/>
              </w:rPr>
            </w:pPr>
            <w:r>
              <w:rPr>
                <w:rFonts w:ascii="Times New Roman" w:hAnsi="Times New Roman" w:cs="Times New Roman"/>
                <w:bCs/>
                <w:sz w:val="24"/>
                <w:szCs w:val="24"/>
                <w:lang w:val="kk-KZ"/>
              </w:rPr>
              <w:t>ұғымдарға анықтама беруге салыстыру жасау, жіктеу жасауға</w:t>
            </w:r>
          </w:p>
        </w:tc>
        <w:tc>
          <w:tcPr>
            <w:tcW w:w="1451" w:type="dxa"/>
          </w:tcPr>
          <w:p w14:paraId="0B1A61D2">
            <w:pPr>
              <w:jc w:val="both"/>
              <w:rPr>
                <w:rStyle w:val="26"/>
                <w:rFonts w:ascii="Times New Roman" w:hAnsi="Times New Roman" w:cs="Times New Roman"/>
                <w:bCs/>
                <w:sz w:val="24"/>
                <w:szCs w:val="24"/>
                <w:lang w:val="kk-KZ"/>
              </w:rPr>
            </w:pPr>
          </w:p>
        </w:tc>
        <w:tc>
          <w:tcPr>
            <w:tcW w:w="1526" w:type="dxa"/>
          </w:tcPr>
          <w:p w14:paraId="0E276F5D">
            <w:pPr>
              <w:jc w:val="both"/>
              <w:rPr>
                <w:rStyle w:val="26"/>
                <w:rFonts w:ascii="Times New Roman" w:hAnsi="Times New Roman" w:cs="Times New Roman"/>
                <w:bCs/>
                <w:sz w:val="24"/>
                <w:szCs w:val="24"/>
                <w:lang w:val="kk-KZ"/>
              </w:rPr>
            </w:pPr>
          </w:p>
        </w:tc>
        <w:tc>
          <w:tcPr>
            <w:tcW w:w="1417" w:type="dxa"/>
          </w:tcPr>
          <w:p w14:paraId="19E7ED7F">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Математика. Дүниетану. Қазақ тілі.</w:t>
            </w:r>
          </w:p>
          <w:p w14:paraId="718EE924">
            <w:pPr>
              <w:jc w:val="both"/>
              <w:rPr>
                <w:rStyle w:val="26"/>
                <w:rFonts w:ascii="Times New Roman" w:hAnsi="Times New Roman" w:cs="Times New Roman"/>
                <w:bCs/>
                <w:sz w:val="24"/>
                <w:szCs w:val="24"/>
                <w:lang w:val="kk-KZ"/>
              </w:rPr>
            </w:pPr>
          </w:p>
          <w:p w14:paraId="1292F94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«Атмосфера. Ауа»</w:t>
            </w:r>
          </w:p>
        </w:tc>
        <w:tc>
          <w:tcPr>
            <w:tcW w:w="1343" w:type="dxa"/>
          </w:tcPr>
          <w:p w14:paraId="2B71BB30">
            <w:pPr>
              <w:jc w:val="both"/>
              <w:rPr>
                <w:rStyle w:val="26"/>
                <w:rFonts w:ascii="Times New Roman" w:hAnsi="Times New Roman" w:cs="Times New Roman"/>
                <w:bCs/>
                <w:sz w:val="24"/>
                <w:szCs w:val="24"/>
                <w:lang w:val="kk-KZ"/>
              </w:rPr>
            </w:pPr>
          </w:p>
        </w:tc>
        <w:tc>
          <w:tcPr>
            <w:tcW w:w="1917" w:type="dxa"/>
          </w:tcPr>
          <w:p w14:paraId="4526E239">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«Дұрыс және бұрыс пайымдар».</w:t>
            </w:r>
          </w:p>
          <w:p w14:paraId="7FC190FA">
            <w:pPr>
              <w:jc w:val="center"/>
              <w:rPr>
                <w:rStyle w:val="26"/>
                <w:rFonts w:ascii="Times New Roman" w:hAnsi="Times New Roman" w:cs="Times New Roman"/>
                <w:bCs/>
                <w:sz w:val="24"/>
                <w:szCs w:val="24"/>
                <w:lang w:val="kk-KZ"/>
              </w:rPr>
            </w:pPr>
          </w:p>
          <w:p w14:paraId="3FE3B2B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p w14:paraId="1D4C05E7">
            <w:pPr>
              <w:jc w:val="center"/>
              <w:rPr>
                <w:rStyle w:val="26"/>
                <w:rFonts w:ascii="Times New Roman" w:hAnsi="Times New Roman" w:cs="Times New Roman"/>
                <w:bCs/>
                <w:sz w:val="24"/>
                <w:szCs w:val="24"/>
                <w:lang w:val="kk-KZ"/>
              </w:rPr>
            </w:pPr>
          </w:p>
        </w:tc>
      </w:tr>
      <w:tr w14:paraId="5C9F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Borders>
              <w:bottom w:val="single" w:color="auto" w:sz="4" w:space="0"/>
            </w:tcBorders>
          </w:tcPr>
          <w:p w14:paraId="5D45E7C4">
            <w:pPr>
              <w:jc w:val="center"/>
              <w:rPr>
                <w:rStyle w:val="26"/>
                <w:rFonts w:ascii="Times New Roman" w:hAnsi="Times New Roman" w:cs="Times New Roman"/>
                <w:bCs/>
                <w:sz w:val="24"/>
                <w:szCs w:val="24"/>
                <w:lang w:val="kk-KZ"/>
              </w:rPr>
            </w:pPr>
          </w:p>
        </w:tc>
        <w:tc>
          <w:tcPr>
            <w:tcW w:w="1617" w:type="dxa"/>
            <w:tcBorders>
              <w:bottom w:val="single" w:color="auto" w:sz="4" w:space="0"/>
            </w:tcBorders>
          </w:tcPr>
          <w:p w14:paraId="5DD93799">
            <w:pPr>
              <w:jc w:val="both"/>
              <w:rPr>
                <w:rFonts w:ascii="Times New Roman" w:hAnsi="Times New Roman" w:cs="Times New Roman"/>
                <w:bCs/>
                <w:sz w:val="24"/>
                <w:szCs w:val="24"/>
                <w:lang w:val="kk-KZ"/>
              </w:rPr>
            </w:pPr>
            <w:r>
              <w:rPr>
                <w:rFonts w:ascii="Times New Roman" w:hAnsi="Times New Roman" w:cs="Times New Roman"/>
                <w:bCs/>
                <w:sz w:val="24"/>
                <w:szCs w:val="24"/>
                <w:lang w:val="kk-KZ"/>
              </w:rPr>
              <w:t>құбылыстың себебі мен салдарын тани білуге</w:t>
            </w:r>
          </w:p>
        </w:tc>
        <w:tc>
          <w:tcPr>
            <w:tcW w:w="1451" w:type="dxa"/>
            <w:tcBorders>
              <w:bottom w:val="single" w:color="auto" w:sz="4" w:space="0"/>
            </w:tcBorders>
          </w:tcPr>
          <w:p w14:paraId="7136C9E9">
            <w:pPr>
              <w:jc w:val="both"/>
              <w:rPr>
                <w:rStyle w:val="26"/>
                <w:rFonts w:ascii="Times New Roman" w:hAnsi="Times New Roman" w:cs="Times New Roman"/>
                <w:bCs/>
                <w:sz w:val="24"/>
                <w:szCs w:val="24"/>
                <w:lang w:val="kk-KZ"/>
              </w:rPr>
            </w:pPr>
          </w:p>
        </w:tc>
        <w:tc>
          <w:tcPr>
            <w:tcW w:w="1526" w:type="dxa"/>
            <w:tcBorders>
              <w:bottom w:val="single" w:color="auto" w:sz="4" w:space="0"/>
            </w:tcBorders>
          </w:tcPr>
          <w:p w14:paraId="5DECEDF9">
            <w:pPr>
              <w:jc w:val="both"/>
              <w:rPr>
                <w:rStyle w:val="26"/>
                <w:rFonts w:ascii="Times New Roman" w:hAnsi="Times New Roman" w:cs="Times New Roman"/>
                <w:bCs/>
                <w:sz w:val="24"/>
                <w:szCs w:val="24"/>
                <w:lang w:val="kk-KZ"/>
              </w:rPr>
            </w:pPr>
          </w:p>
        </w:tc>
        <w:tc>
          <w:tcPr>
            <w:tcW w:w="1417" w:type="dxa"/>
            <w:tcBorders>
              <w:bottom w:val="single" w:color="auto" w:sz="4" w:space="0"/>
            </w:tcBorders>
          </w:tcPr>
          <w:p w14:paraId="65724CE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Математика</w:t>
            </w:r>
          </w:p>
          <w:p w14:paraId="6CFC7BB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Дүниетану. Қазақ тілі.</w:t>
            </w:r>
          </w:p>
          <w:p w14:paraId="2D23718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«Жиындар»</w:t>
            </w:r>
          </w:p>
        </w:tc>
        <w:tc>
          <w:tcPr>
            <w:tcW w:w="1343" w:type="dxa"/>
            <w:tcBorders>
              <w:bottom w:val="single" w:color="auto" w:sz="4" w:space="0"/>
            </w:tcBorders>
          </w:tcPr>
          <w:p w14:paraId="43C8061D">
            <w:pPr>
              <w:jc w:val="both"/>
              <w:rPr>
                <w:rStyle w:val="26"/>
                <w:rFonts w:ascii="Times New Roman" w:hAnsi="Times New Roman" w:cs="Times New Roman"/>
                <w:bCs/>
                <w:sz w:val="24"/>
                <w:szCs w:val="24"/>
                <w:lang w:val="kk-KZ"/>
              </w:rPr>
            </w:pPr>
          </w:p>
        </w:tc>
        <w:tc>
          <w:tcPr>
            <w:tcW w:w="1917" w:type="dxa"/>
            <w:tcBorders>
              <w:bottom w:val="single" w:color="auto" w:sz="4" w:space="0"/>
            </w:tcBorders>
          </w:tcPr>
          <w:p w14:paraId="6B9F62D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«Ми шабуылы»</w:t>
            </w:r>
          </w:p>
        </w:tc>
      </w:tr>
      <w:tr w14:paraId="0C82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368" w:type="dxa"/>
            <w:tcBorders>
              <w:bottom w:val="nil"/>
            </w:tcBorders>
            <w:textDirection w:val="btLr"/>
          </w:tcPr>
          <w:p w14:paraId="7ED1BEB6">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Коммуникативтік     оқу   әрекеттері</w:t>
            </w:r>
          </w:p>
        </w:tc>
        <w:tc>
          <w:tcPr>
            <w:tcW w:w="1617" w:type="dxa"/>
            <w:tcBorders>
              <w:bottom w:val="nil"/>
            </w:tcBorders>
          </w:tcPr>
          <w:p w14:paraId="4F8E5409">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оқу әрекетінде мұғалімнің, сыныптас достарының пікірін ескеруге</w:t>
            </w:r>
          </w:p>
        </w:tc>
        <w:tc>
          <w:tcPr>
            <w:tcW w:w="1451" w:type="dxa"/>
            <w:tcBorders>
              <w:bottom w:val="nil"/>
            </w:tcBorders>
          </w:tcPr>
          <w:p w14:paraId="223ACA4B">
            <w:pPr>
              <w:jc w:val="both"/>
              <w:rPr>
                <w:rStyle w:val="26"/>
                <w:rFonts w:ascii="Times New Roman" w:hAnsi="Times New Roman" w:cs="Times New Roman"/>
                <w:bCs/>
                <w:sz w:val="24"/>
                <w:szCs w:val="24"/>
                <w:lang w:val="kk-KZ"/>
              </w:rPr>
            </w:pPr>
          </w:p>
        </w:tc>
        <w:tc>
          <w:tcPr>
            <w:tcW w:w="1526" w:type="dxa"/>
            <w:tcBorders>
              <w:bottom w:val="nil"/>
            </w:tcBorders>
          </w:tcPr>
          <w:p w14:paraId="446F5DB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Қазақ тілі</w:t>
            </w:r>
          </w:p>
          <w:p w14:paraId="7F6BE1D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«Бақша ағаштары»</w:t>
            </w:r>
          </w:p>
        </w:tc>
        <w:tc>
          <w:tcPr>
            <w:tcW w:w="1417" w:type="dxa"/>
            <w:tcBorders>
              <w:bottom w:val="nil"/>
            </w:tcBorders>
          </w:tcPr>
          <w:p w14:paraId="68C4E30E">
            <w:pPr>
              <w:jc w:val="both"/>
              <w:rPr>
                <w:rStyle w:val="26"/>
                <w:rFonts w:ascii="Times New Roman" w:hAnsi="Times New Roman" w:cs="Times New Roman"/>
                <w:bCs/>
                <w:sz w:val="24"/>
                <w:szCs w:val="24"/>
                <w:lang w:val="kk-KZ"/>
              </w:rPr>
            </w:pPr>
          </w:p>
        </w:tc>
        <w:tc>
          <w:tcPr>
            <w:tcW w:w="1343" w:type="dxa"/>
            <w:tcBorders>
              <w:bottom w:val="nil"/>
            </w:tcBorders>
          </w:tcPr>
          <w:p w14:paraId="64476F05">
            <w:pPr>
              <w:jc w:val="both"/>
              <w:rPr>
                <w:rStyle w:val="26"/>
                <w:rFonts w:ascii="Times New Roman" w:hAnsi="Times New Roman" w:cs="Times New Roman"/>
                <w:bCs/>
                <w:sz w:val="24"/>
                <w:szCs w:val="24"/>
                <w:lang w:val="kk-KZ"/>
              </w:rPr>
            </w:pPr>
          </w:p>
        </w:tc>
        <w:tc>
          <w:tcPr>
            <w:tcW w:w="1917" w:type="dxa"/>
            <w:tcBorders>
              <w:bottom w:val="nil"/>
            </w:tcBorders>
          </w:tcPr>
          <w:p w14:paraId="237AF1F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«Кеңесіп берген жауап келте болмас».</w:t>
            </w:r>
          </w:p>
          <w:p w14:paraId="3EA1D185">
            <w:pPr>
              <w:jc w:val="both"/>
              <w:rPr>
                <w:rStyle w:val="26"/>
                <w:rFonts w:ascii="Times New Roman" w:hAnsi="Times New Roman" w:cs="Times New Roman"/>
                <w:bCs/>
                <w:sz w:val="24"/>
                <w:szCs w:val="24"/>
                <w:lang w:val="kk-KZ"/>
              </w:rPr>
            </w:pPr>
          </w:p>
          <w:p w14:paraId="60EFC30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p w14:paraId="69195947">
            <w:pPr>
              <w:jc w:val="both"/>
              <w:rPr>
                <w:rStyle w:val="26"/>
                <w:rFonts w:ascii="Times New Roman" w:hAnsi="Times New Roman" w:cs="Times New Roman"/>
                <w:bCs/>
                <w:sz w:val="24"/>
                <w:szCs w:val="24"/>
                <w:lang w:val="kk-KZ"/>
              </w:rPr>
            </w:pPr>
          </w:p>
        </w:tc>
      </w:tr>
    </w:tbl>
    <w:p w14:paraId="611DB244">
      <w:pPr>
        <w:rPr>
          <w:lang w:val="kk-KZ"/>
        </w:rPr>
      </w:pPr>
      <w:r>
        <w:br w:type="page"/>
      </w:r>
    </w:p>
    <w:p w14:paraId="130754F6">
      <w:pPr>
        <w:rPr>
          <w:rFonts w:ascii="Times New Roman" w:hAnsi="Times New Roman" w:cs="Times New Roman"/>
          <w:sz w:val="28"/>
          <w:szCs w:val="28"/>
          <w:lang w:val="kk-KZ"/>
        </w:rPr>
      </w:pPr>
      <w:r>
        <w:rPr>
          <w:rFonts w:ascii="Times New Roman" w:hAnsi="Times New Roman" w:cs="Times New Roman"/>
          <w:sz w:val="28"/>
          <w:szCs w:val="28"/>
          <w:lang w:val="kk-KZ"/>
        </w:rPr>
        <w:t>35 – кестенің  жалғасы</w:t>
      </w:r>
    </w:p>
    <w:p w14:paraId="5BB96782">
      <w:pPr>
        <w:rPr>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
        <w:gridCol w:w="1617"/>
        <w:gridCol w:w="1451"/>
        <w:gridCol w:w="1526"/>
        <w:gridCol w:w="1275"/>
        <w:gridCol w:w="1485"/>
        <w:gridCol w:w="1917"/>
      </w:tblGrid>
      <w:tr w14:paraId="4D86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dxa"/>
          </w:tcPr>
          <w:p w14:paraId="199C4235">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1</w:t>
            </w:r>
          </w:p>
        </w:tc>
        <w:tc>
          <w:tcPr>
            <w:tcW w:w="1617" w:type="dxa"/>
          </w:tcPr>
          <w:p w14:paraId="1AA4BCC7">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451" w:type="dxa"/>
          </w:tcPr>
          <w:p w14:paraId="3CEAE9BF">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3</w:t>
            </w:r>
          </w:p>
        </w:tc>
        <w:tc>
          <w:tcPr>
            <w:tcW w:w="1526" w:type="dxa"/>
          </w:tcPr>
          <w:p w14:paraId="1B161ADB">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4</w:t>
            </w:r>
          </w:p>
        </w:tc>
        <w:tc>
          <w:tcPr>
            <w:tcW w:w="1275" w:type="dxa"/>
          </w:tcPr>
          <w:p w14:paraId="3A110E90">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5</w:t>
            </w:r>
          </w:p>
        </w:tc>
        <w:tc>
          <w:tcPr>
            <w:tcW w:w="1485" w:type="dxa"/>
          </w:tcPr>
          <w:p w14:paraId="3B687D55">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6</w:t>
            </w:r>
          </w:p>
        </w:tc>
        <w:tc>
          <w:tcPr>
            <w:tcW w:w="1917" w:type="dxa"/>
          </w:tcPr>
          <w:p w14:paraId="329D099C">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7</w:t>
            </w:r>
          </w:p>
        </w:tc>
      </w:tr>
      <w:tr w14:paraId="779F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restart"/>
          </w:tcPr>
          <w:p w14:paraId="1280FAE5">
            <w:pPr>
              <w:jc w:val="center"/>
              <w:rPr>
                <w:rStyle w:val="26"/>
                <w:rFonts w:ascii="Times New Roman" w:hAnsi="Times New Roman" w:cs="Times New Roman"/>
                <w:bCs/>
                <w:sz w:val="24"/>
                <w:szCs w:val="24"/>
                <w:lang w:val="kk-KZ"/>
              </w:rPr>
            </w:pPr>
          </w:p>
        </w:tc>
        <w:tc>
          <w:tcPr>
            <w:tcW w:w="1617" w:type="dxa"/>
          </w:tcPr>
          <w:p w14:paraId="7925EF9D">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өзінің көзқарасын дәлелдермен ұстана білуге</w:t>
            </w:r>
          </w:p>
        </w:tc>
        <w:tc>
          <w:tcPr>
            <w:tcW w:w="1451" w:type="dxa"/>
          </w:tcPr>
          <w:p w14:paraId="3F6664B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Қазақ тілі. Математика</w:t>
            </w:r>
          </w:p>
          <w:p w14:paraId="563315CD">
            <w:pPr>
              <w:jc w:val="both"/>
              <w:rPr>
                <w:rStyle w:val="26"/>
                <w:rFonts w:ascii="Times New Roman" w:hAnsi="Times New Roman" w:cs="Times New Roman"/>
                <w:bCs/>
                <w:sz w:val="24"/>
                <w:szCs w:val="24"/>
                <w:lang w:val="kk-KZ"/>
              </w:rPr>
            </w:pPr>
          </w:p>
          <w:p w14:paraId="00D8385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«Менің күн тәртібім»</w:t>
            </w:r>
          </w:p>
        </w:tc>
        <w:tc>
          <w:tcPr>
            <w:tcW w:w="1526" w:type="dxa"/>
          </w:tcPr>
          <w:p w14:paraId="01F5ED13">
            <w:pPr>
              <w:jc w:val="both"/>
              <w:rPr>
                <w:rStyle w:val="26"/>
                <w:rFonts w:ascii="Times New Roman" w:hAnsi="Times New Roman" w:cs="Times New Roman"/>
                <w:bCs/>
                <w:sz w:val="24"/>
                <w:szCs w:val="24"/>
                <w:lang w:val="kk-KZ"/>
              </w:rPr>
            </w:pPr>
          </w:p>
        </w:tc>
        <w:tc>
          <w:tcPr>
            <w:tcW w:w="1275" w:type="dxa"/>
          </w:tcPr>
          <w:p w14:paraId="52949D5C">
            <w:pPr>
              <w:jc w:val="both"/>
              <w:rPr>
                <w:rStyle w:val="26"/>
                <w:rFonts w:ascii="Times New Roman" w:hAnsi="Times New Roman" w:cs="Times New Roman"/>
                <w:bCs/>
                <w:sz w:val="24"/>
                <w:szCs w:val="24"/>
                <w:lang w:val="kk-KZ"/>
              </w:rPr>
            </w:pPr>
          </w:p>
        </w:tc>
        <w:tc>
          <w:tcPr>
            <w:tcW w:w="1485" w:type="dxa"/>
          </w:tcPr>
          <w:p w14:paraId="2A65C54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Дүниетану.</w:t>
            </w:r>
          </w:p>
          <w:p w14:paraId="1D4CE5E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«Судың да сұрауы бар...»</w:t>
            </w:r>
          </w:p>
        </w:tc>
        <w:tc>
          <w:tcPr>
            <w:tcW w:w="1917" w:type="dxa"/>
          </w:tcPr>
          <w:p w14:paraId="2A1D2EA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«Жұптық жұмыс жасаймыз».</w:t>
            </w:r>
          </w:p>
          <w:p w14:paraId="3C93A50B">
            <w:pPr>
              <w:jc w:val="both"/>
              <w:rPr>
                <w:rStyle w:val="26"/>
                <w:rFonts w:ascii="Times New Roman" w:hAnsi="Times New Roman" w:cs="Times New Roman"/>
                <w:bCs/>
                <w:sz w:val="24"/>
                <w:szCs w:val="24"/>
                <w:lang w:val="kk-KZ"/>
              </w:rPr>
            </w:pPr>
          </w:p>
          <w:p w14:paraId="072F71D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p w14:paraId="422DF1BC">
            <w:pPr>
              <w:jc w:val="both"/>
              <w:rPr>
                <w:rStyle w:val="26"/>
                <w:rFonts w:ascii="Times New Roman" w:hAnsi="Times New Roman" w:cs="Times New Roman"/>
                <w:bCs/>
                <w:sz w:val="24"/>
                <w:szCs w:val="24"/>
                <w:lang w:val="kk-KZ"/>
              </w:rPr>
            </w:pPr>
          </w:p>
        </w:tc>
      </w:tr>
      <w:tr w14:paraId="7C43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Pr>
          <w:p w14:paraId="3D83B26B">
            <w:pPr>
              <w:jc w:val="center"/>
              <w:rPr>
                <w:rStyle w:val="26"/>
                <w:rFonts w:ascii="Times New Roman" w:hAnsi="Times New Roman" w:cs="Times New Roman"/>
                <w:bCs/>
                <w:sz w:val="24"/>
                <w:szCs w:val="24"/>
                <w:lang w:val="kk-KZ"/>
              </w:rPr>
            </w:pPr>
          </w:p>
        </w:tc>
        <w:tc>
          <w:tcPr>
            <w:tcW w:w="1617" w:type="dxa"/>
          </w:tcPr>
          <w:p w14:paraId="00607749">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өзара бақылауды іске асыруға</w:t>
            </w:r>
          </w:p>
        </w:tc>
        <w:tc>
          <w:tcPr>
            <w:tcW w:w="1451" w:type="dxa"/>
          </w:tcPr>
          <w:p w14:paraId="0FCCD8C8">
            <w:pPr>
              <w:jc w:val="both"/>
              <w:rPr>
                <w:rStyle w:val="26"/>
                <w:rFonts w:ascii="Times New Roman" w:hAnsi="Times New Roman" w:cs="Times New Roman"/>
                <w:bCs/>
                <w:sz w:val="24"/>
                <w:szCs w:val="24"/>
                <w:lang w:val="kk-KZ"/>
              </w:rPr>
            </w:pPr>
          </w:p>
        </w:tc>
        <w:tc>
          <w:tcPr>
            <w:tcW w:w="1526" w:type="dxa"/>
          </w:tcPr>
          <w:p w14:paraId="40A5190B">
            <w:pPr>
              <w:jc w:val="both"/>
              <w:rPr>
                <w:rStyle w:val="26"/>
                <w:rFonts w:ascii="Times New Roman" w:hAnsi="Times New Roman" w:cs="Times New Roman"/>
                <w:bCs/>
                <w:sz w:val="24"/>
                <w:szCs w:val="24"/>
                <w:lang w:val="kk-KZ"/>
              </w:rPr>
            </w:pPr>
          </w:p>
        </w:tc>
        <w:tc>
          <w:tcPr>
            <w:tcW w:w="1275" w:type="dxa"/>
          </w:tcPr>
          <w:p w14:paraId="18BE9F8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Математика. Дүниетану. Қазақ тілі.</w:t>
            </w:r>
          </w:p>
          <w:p w14:paraId="63FAFCF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«1001 алғыс»</w:t>
            </w:r>
          </w:p>
        </w:tc>
        <w:tc>
          <w:tcPr>
            <w:tcW w:w="1485" w:type="dxa"/>
          </w:tcPr>
          <w:p w14:paraId="2EC7AAC2">
            <w:pPr>
              <w:jc w:val="both"/>
              <w:rPr>
                <w:rStyle w:val="26"/>
                <w:rFonts w:ascii="Times New Roman" w:hAnsi="Times New Roman" w:cs="Times New Roman"/>
                <w:bCs/>
                <w:sz w:val="24"/>
                <w:szCs w:val="24"/>
                <w:lang w:val="kk-KZ"/>
              </w:rPr>
            </w:pPr>
          </w:p>
        </w:tc>
        <w:tc>
          <w:tcPr>
            <w:tcW w:w="1917" w:type="dxa"/>
          </w:tcPr>
          <w:p w14:paraId="3CEEA73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«Өзара тексереміз».</w:t>
            </w:r>
          </w:p>
          <w:p w14:paraId="2A911763">
            <w:pPr>
              <w:jc w:val="both"/>
              <w:rPr>
                <w:rStyle w:val="26"/>
                <w:rFonts w:ascii="Times New Roman" w:hAnsi="Times New Roman" w:cs="Times New Roman"/>
                <w:bCs/>
                <w:sz w:val="24"/>
                <w:szCs w:val="24"/>
                <w:lang w:val="kk-KZ"/>
              </w:rPr>
            </w:pPr>
          </w:p>
          <w:p w14:paraId="1B3AEBDC">
            <w:pPr>
              <w:jc w:val="both"/>
              <w:rPr>
                <w:rStyle w:val="26"/>
                <w:rFonts w:ascii="Times New Roman" w:hAnsi="Times New Roman" w:cs="Times New Roman"/>
                <w:bCs/>
                <w:sz w:val="24"/>
                <w:szCs w:val="24"/>
                <w:lang w:val="kk-KZ"/>
              </w:rPr>
            </w:pPr>
          </w:p>
          <w:p w14:paraId="3E7727EB">
            <w:pPr>
              <w:jc w:val="both"/>
              <w:rPr>
                <w:rStyle w:val="26"/>
                <w:rFonts w:ascii="Times New Roman" w:hAnsi="Times New Roman" w:cs="Times New Roman"/>
                <w:bCs/>
                <w:sz w:val="24"/>
                <w:szCs w:val="24"/>
                <w:lang w:val="kk-KZ"/>
              </w:rPr>
            </w:pPr>
          </w:p>
        </w:tc>
      </w:tr>
      <w:tr w14:paraId="0228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368" w:type="dxa"/>
            <w:vMerge w:val="continue"/>
            <w:tcBorders>
              <w:bottom w:val="single" w:color="auto" w:sz="4" w:space="0"/>
            </w:tcBorders>
          </w:tcPr>
          <w:p w14:paraId="3C71FDE2">
            <w:pPr>
              <w:jc w:val="center"/>
              <w:rPr>
                <w:rStyle w:val="26"/>
                <w:rFonts w:ascii="Times New Roman" w:hAnsi="Times New Roman" w:cs="Times New Roman"/>
                <w:bCs/>
                <w:sz w:val="24"/>
                <w:szCs w:val="24"/>
                <w:lang w:val="kk-KZ"/>
              </w:rPr>
            </w:pPr>
          </w:p>
        </w:tc>
        <w:tc>
          <w:tcPr>
            <w:tcW w:w="1617" w:type="dxa"/>
            <w:tcBorders>
              <w:bottom w:val="single" w:color="auto" w:sz="4" w:space="0"/>
            </w:tcBorders>
          </w:tcPr>
          <w:p w14:paraId="7C258F8E">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сөйлеу тілі, жазба тілді оқу мақсатында дұрыс </w:t>
            </w:r>
          </w:p>
        </w:tc>
        <w:tc>
          <w:tcPr>
            <w:tcW w:w="1451" w:type="dxa"/>
            <w:tcBorders>
              <w:bottom w:val="single" w:color="auto" w:sz="4" w:space="0"/>
            </w:tcBorders>
          </w:tcPr>
          <w:p w14:paraId="48012D3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Қазақ тілі. Математика</w:t>
            </w:r>
          </w:p>
          <w:p w14:paraId="7030E09C">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«Ертегі әлемінен алынған </w:t>
            </w:r>
          </w:p>
        </w:tc>
        <w:tc>
          <w:tcPr>
            <w:tcW w:w="1526" w:type="dxa"/>
            <w:tcBorders>
              <w:bottom w:val="single" w:color="auto" w:sz="4" w:space="0"/>
            </w:tcBorders>
          </w:tcPr>
          <w:p w14:paraId="1E25B902">
            <w:pPr>
              <w:jc w:val="both"/>
              <w:rPr>
                <w:rStyle w:val="26"/>
                <w:rFonts w:ascii="Times New Roman" w:hAnsi="Times New Roman" w:cs="Times New Roman"/>
                <w:bCs/>
                <w:sz w:val="24"/>
                <w:szCs w:val="24"/>
                <w:lang w:val="kk-KZ"/>
              </w:rPr>
            </w:pPr>
          </w:p>
        </w:tc>
        <w:tc>
          <w:tcPr>
            <w:tcW w:w="1275" w:type="dxa"/>
            <w:tcBorders>
              <w:bottom w:val="single" w:color="auto" w:sz="4" w:space="0"/>
            </w:tcBorders>
          </w:tcPr>
          <w:p w14:paraId="283750C7">
            <w:pPr>
              <w:jc w:val="both"/>
              <w:rPr>
                <w:rStyle w:val="26"/>
                <w:rFonts w:ascii="Times New Roman" w:hAnsi="Times New Roman" w:cs="Times New Roman"/>
                <w:bCs/>
                <w:sz w:val="24"/>
                <w:szCs w:val="24"/>
                <w:lang w:val="kk-KZ"/>
              </w:rPr>
            </w:pPr>
          </w:p>
        </w:tc>
        <w:tc>
          <w:tcPr>
            <w:tcW w:w="1485" w:type="dxa"/>
            <w:tcBorders>
              <w:bottom w:val="single" w:color="auto" w:sz="4" w:space="0"/>
            </w:tcBorders>
          </w:tcPr>
          <w:p w14:paraId="6D22ADF8">
            <w:pPr>
              <w:jc w:val="both"/>
              <w:rPr>
                <w:rStyle w:val="26"/>
                <w:rFonts w:ascii="Times New Roman" w:hAnsi="Times New Roman" w:cs="Times New Roman"/>
                <w:bCs/>
                <w:sz w:val="24"/>
                <w:szCs w:val="24"/>
                <w:lang w:val="kk-KZ"/>
              </w:rPr>
            </w:pPr>
          </w:p>
        </w:tc>
        <w:tc>
          <w:tcPr>
            <w:tcW w:w="1917" w:type="dxa"/>
            <w:tcBorders>
              <w:bottom w:val="single" w:color="auto" w:sz="4" w:space="0"/>
            </w:tcBorders>
          </w:tcPr>
          <w:p w14:paraId="6678EE7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«Бір минуттық эссе» (2,3,5 минуттық деуге де болады).</w:t>
            </w:r>
          </w:p>
          <w:p w14:paraId="4861304F">
            <w:pPr>
              <w:jc w:val="both"/>
              <w:rPr>
                <w:rStyle w:val="26"/>
                <w:rFonts w:ascii="Times New Roman" w:hAnsi="Times New Roman" w:cs="Times New Roman"/>
                <w:bCs/>
                <w:sz w:val="24"/>
                <w:szCs w:val="24"/>
                <w:lang w:val="kk-KZ"/>
              </w:rPr>
            </w:pPr>
          </w:p>
          <w:p w14:paraId="538721D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tc>
      </w:tr>
      <w:tr w14:paraId="2383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368" w:type="dxa"/>
            <w:vMerge w:val="restart"/>
          </w:tcPr>
          <w:p w14:paraId="001380BE">
            <w:pPr>
              <w:rPr>
                <w:rStyle w:val="26"/>
                <w:rFonts w:ascii="Times New Roman" w:hAnsi="Times New Roman" w:cs="Times New Roman"/>
                <w:bCs/>
                <w:sz w:val="24"/>
                <w:szCs w:val="24"/>
                <w:lang w:val="kk-KZ"/>
              </w:rPr>
            </w:pPr>
          </w:p>
        </w:tc>
        <w:tc>
          <w:tcPr>
            <w:tcW w:w="1617" w:type="dxa"/>
          </w:tcPr>
          <w:p w14:paraId="073E9906">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пайдалануға</w:t>
            </w:r>
          </w:p>
        </w:tc>
        <w:tc>
          <w:tcPr>
            <w:tcW w:w="1451" w:type="dxa"/>
          </w:tcPr>
          <w:p w14:paraId="07811DC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математикалық өрнектер»</w:t>
            </w:r>
          </w:p>
        </w:tc>
        <w:tc>
          <w:tcPr>
            <w:tcW w:w="1526" w:type="dxa"/>
          </w:tcPr>
          <w:p w14:paraId="7F60FF74">
            <w:pPr>
              <w:jc w:val="both"/>
              <w:rPr>
                <w:rStyle w:val="26"/>
                <w:rFonts w:ascii="Times New Roman" w:hAnsi="Times New Roman" w:cs="Times New Roman"/>
                <w:bCs/>
                <w:sz w:val="24"/>
                <w:szCs w:val="24"/>
                <w:lang w:val="kk-KZ"/>
              </w:rPr>
            </w:pPr>
          </w:p>
        </w:tc>
        <w:tc>
          <w:tcPr>
            <w:tcW w:w="1275" w:type="dxa"/>
          </w:tcPr>
          <w:p w14:paraId="473505D0">
            <w:pPr>
              <w:jc w:val="both"/>
              <w:rPr>
                <w:rStyle w:val="26"/>
                <w:rFonts w:ascii="Times New Roman" w:hAnsi="Times New Roman" w:cs="Times New Roman"/>
                <w:bCs/>
                <w:sz w:val="24"/>
                <w:szCs w:val="24"/>
                <w:lang w:val="kk-KZ"/>
              </w:rPr>
            </w:pPr>
          </w:p>
        </w:tc>
        <w:tc>
          <w:tcPr>
            <w:tcW w:w="1485" w:type="dxa"/>
          </w:tcPr>
          <w:p w14:paraId="582CC9F6">
            <w:pPr>
              <w:jc w:val="both"/>
              <w:rPr>
                <w:rStyle w:val="26"/>
                <w:rFonts w:ascii="Times New Roman" w:hAnsi="Times New Roman" w:cs="Times New Roman"/>
                <w:bCs/>
                <w:sz w:val="24"/>
                <w:szCs w:val="24"/>
                <w:lang w:val="kk-KZ"/>
              </w:rPr>
            </w:pPr>
          </w:p>
        </w:tc>
        <w:tc>
          <w:tcPr>
            <w:tcW w:w="1917" w:type="dxa"/>
          </w:tcPr>
          <w:p w14:paraId="494CD48F">
            <w:pPr>
              <w:jc w:val="both"/>
              <w:rPr>
                <w:rStyle w:val="26"/>
                <w:rFonts w:ascii="Times New Roman" w:hAnsi="Times New Roman" w:cs="Times New Roman"/>
                <w:bCs/>
                <w:sz w:val="24"/>
                <w:szCs w:val="24"/>
                <w:lang w:val="kk-KZ"/>
              </w:rPr>
            </w:pPr>
          </w:p>
        </w:tc>
      </w:tr>
      <w:tr w14:paraId="29BF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Pr>
          <w:p w14:paraId="7DF6E1F3">
            <w:pPr>
              <w:jc w:val="center"/>
              <w:rPr>
                <w:rStyle w:val="26"/>
                <w:rFonts w:ascii="Times New Roman" w:hAnsi="Times New Roman" w:cs="Times New Roman"/>
                <w:bCs/>
                <w:sz w:val="24"/>
                <w:szCs w:val="24"/>
                <w:lang w:val="kk-KZ"/>
              </w:rPr>
            </w:pPr>
          </w:p>
        </w:tc>
        <w:tc>
          <w:tcPr>
            <w:tcW w:w="1617" w:type="dxa"/>
          </w:tcPr>
          <w:p w14:paraId="0347228A">
            <w:pPr>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көшбасшы болуға; </w:t>
            </w:r>
          </w:p>
          <w:p w14:paraId="5B04B3F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-тыңдай білуге;</w:t>
            </w:r>
          </w:p>
          <w:p w14:paraId="5E78EE8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-диалогке қосылуға.</w:t>
            </w:r>
          </w:p>
        </w:tc>
        <w:tc>
          <w:tcPr>
            <w:tcW w:w="1451" w:type="dxa"/>
          </w:tcPr>
          <w:p w14:paraId="6063EC83">
            <w:pPr>
              <w:jc w:val="both"/>
              <w:rPr>
                <w:rStyle w:val="26"/>
                <w:rFonts w:ascii="Times New Roman" w:hAnsi="Times New Roman" w:cs="Times New Roman"/>
                <w:bCs/>
                <w:sz w:val="24"/>
                <w:szCs w:val="24"/>
                <w:lang w:val="kk-KZ"/>
              </w:rPr>
            </w:pPr>
          </w:p>
        </w:tc>
        <w:tc>
          <w:tcPr>
            <w:tcW w:w="1526" w:type="dxa"/>
          </w:tcPr>
          <w:p w14:paraId="74754942">
            <w:pPr>
              <w:jc w:val="both"/>
              <w:rPr>
                <w:rStyle w:val="26"/>
                <w:rFonts w:ascii="Times New Roman" w:hAnsi="Times New Roman" w:cs="Times New Roman"/>
                <w:bCs/>
                <w:sz w:val="24"/>
                <w:szCs w:val="24"/>
                <w:lang w:val="kk-KZ"/>
              </w:rPr>
            </w:pPr>
          </w:p>
        </w:tc>
        <w:tc>
          <w:tcPr>
            <w:tcW w:w="1275" w:type="dxa"/>
          </w:tcPr>
          <w:p w14:paraId="528869DA">
            <w:pPr>
              <w:jc w:val="both"/>
              <w:rPr>
                <w:rStyle w:val="26"/>
                <w:rFonts w:ascii="Times New Roman" w:hAnsi="Times New Roman" w:cs="Times New Roman"/>
                <w:bCs/>
                <w:sz w:val="24"/>
                <w:szCs w:val="24"/>
                <w:lang w:val="kk-KZ"/>
              </w:rPr>
            </w:pPr>
          </w:p>
        </w:tc>
        <w:tc>
          <w:tcPr>
            <w:tcW w:w="1485" w:type="dxa"/>
          </w:tcPr>
          <w:p w14:paraId="5651BA3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Дүниетану.</w:t>
            </w:r>
          </w:p>
          <w:p w14:paraId="1861D102">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«Қазақ билерінің өмірі»</w:t>
            </w:r>
          </w:p>
        </w:tc>
        <w:tc>
          <w:tcPr>
            <w:tcW w:w="1917" w:type="dxa"/>
          </w:tcPr>
          <w:p w14:paraId="7B9C0B52">
            <w:pPr>
              <w:tabs>
                <w:tab w:val="left" w:pos="1218"/>
              </w:tabs>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«Зигзаг»</w:t>
            </w:r>
          </w:p>
          <w:p w14:paraId="2C6B4193">
            <w:pPr>
              <w:tabs>
                <w:tab w:val="left" w:pos="1218"/>
              </w:tabs>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«Ішкі-сыртқы шеңбер»</w:t>
            </w:r>
          </w:p>
        </w:tc>
      </w:tr>
      <w:tr w14:paraId="7646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Pr>
          <w:p w14:paraId="313B6F21">
            <w:pPr>
              <w:jc w:val="center"/>
              <w:rPr>
                <w:rStyle w:val="26"/>
                <w:rFonts w:ascii="Times New Roman" w:hAnsi="Times New Roman" w:cs="Times New Roman"/>
                <w:bCs/>
                <w:sz w:val="24"/>
                <w:szCs w:val="24"/>
                <w:lang w:val="kk-KZ"/>
              </w:rPr>
            </w:pPr>
          </w:p>
        </w:tc>
        <w:tc>
          <w:tcPr>
            <w:tcW w:w="1617" w:type="dxa"/>
          </w:tcPr>
          <w:p w14:paraId="5023147D">
            <w:pPr>
              <w:jc w:val="both"/>
              <w:rPr>
                <w:rFonts w:ascii="Times New Roman" w:hAnsi="Times New Roman" w:cs="Times New Roman"/>
                <w:bCs/>
                <w:sz w:val="24"/>
                <w:szCs w:val="24"/>
                <w:lang w:val="kk-KZ"/>
              </w:rPr>
            </w:pPr>
            <w:r>
              <w:rPr>
                <w:rFonts w:ascii="Times New Roman" w:hAnsi="Times New Roman" w:cs="Times New Roman"/>
                <w:bCs/>
                <w:sz w:val="24"/>
                <w:szCs w:val="24"/>
                <w:lang w:val="kk-KZ"/>
              </w:rPr>
              <w:t>ұжымдық талқылауға қатысуға;</w:t>
            </w:r>
          </w:p>
          <w:p w14:paraId="6CD5CE88">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дау-кикілжіңді шешуге;</w:t>
            </w:r>
          </w:p>
        </w:tc>
        <w:tc>
          <w:tcPr>
            <w:tcW w:w="1451" w:type="dxa"/>
          </w:tcPr>
          <w:p w14:paraId="6161306A">
            <w:pPr>
              <w:jc w:val="both"/>
              <w:rPr>
                <w:rStyle w:val="26"/>
                <w:rFonts w:ascii="Times New Roman" w:hAnsi="Times New Roman" w:cs="Times New Roman"/>
                <w:bCs/>
                <w:sz w:val="24"/>
                <w:szCs w:val="24"/>
                <w:lang w:val="kk-KZ"/>
              </w:rPr>
            </w:pPr>
          </w:p>
        </w:tc>
        <w:tc>
          <w:tcPr>
            <w:tcW w:w="1526" w:type="dxa"/>
          </w:tcPr>
          <w:p w14:paraId="688B39D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Қазақ тілі</w:t>
            </w:r>
          </w:p>
          <w:p w14:paraId="40368CBA">
            <w:pPr>
              <w:jc w:val="both"/>
              <w:rPr>
                <w:rStyle w:val="26"/>
                <w:rFonts w:ascii="Times New Roman" w:hAnsi="Times New Roman" w:cs="Times New Roman"/>
                <w:bCs/>
                <w:sz w:val="24"/>
                <w:szCs w:val="24"/>
                <w:lang w:val="kk-KZ"/>
              </w:rPr>
            </w:pPr>
          </w:p>
          <w:p w14:paraId="07C1881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«Достық»</w:t>
            </w:r>
          </w:p>
        </w:tc>
        <w:tc>
          <w:tcPr>
            <w:tcW w:w="1275" w:type="dxa"/>
          </w:tcPr>
          <w:p w14:paraId="268E05D7">
            <w:pPr>
              <w:jc w:val="both"/>
              <w:rPr>
                <w:rStyle w:val="26"/>
                <w:rFonts w:ascii="Times New Roman" w:hAnsi="Times New Roman" w:cs="Times New Roman"/>
                <w:bCs/>
                <w:sz w:val="24"/>
                <w:szCs w:val="24"/>
                <w:lang w:val="kk-KZ"/>
              </w:rPr>
            </w:pPr>
          </w:p>
        </w:tc>
        <w:tc>
          <w:tcPr>
            <w:tcW w:w="1485" w:type="dxa"/>
          </w:tcPr>
          <w:p w14:paraId="3182C0C7">
            <w:pPr>
              <w:jc w:val="both"/>
              <w:rPr>
                <w:rStyle w:val="26"/>
                <w:rFonts w:ascii="Times New Roman" w:hAnsi="Times New Roman" w:cs="Times New Roman"/>
                <w:bCs/>
                <w:sz w:val="24"/>
                <w:szCs w:val="24"/>
                <w:lang w:val="kk-KZ"/>
              </w:rPr>
            </w:pPr>
          </w:p>
        </w:tc>
        <w:tc>
          <w:tcPr>
            <w:tcW w:w="1917" w:type="dxa"/>
          </w:tcPr>
          <w:p w14:paraId="002A6A9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Метатанымдық интервью</w:t>
            </w:r>
          </w:p>
        </w:tc>
      </w:tr>
      <w:tr w14:paraId="0CA23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368" w:type="dxa"/>
            <w:vMerge w:val="continue"/>
            <w:tcBorders>
              <w:bottom w:val="nil"/>
            </w:tcBorders>
          </w:tcPr>
          <w:p w14:paraId="148FDDDF">
            <w:pPr>
              <w:jc w:val="center"/>
              <w:rPr>
                <w:rStyle w:val="26"/>
                <w:rFonts w:ascii="Times New Roman" w:hAnsi="Times New Roman" w:cs="Times New Roman"/>
                <w:bCs/>
                <w:sz w:val="24"/>
                <w:szCs w:val="24"/>
                <w:lang w:val="kk-KZ"/>
              </w:rPr>
            </w:pPr>
          </w:p>
        </w:tc>
        <w:tc>
          <w:tcPr>
            <w:tcW w:w="1617" w:type="dxa"/>
            <w:tcBorders>
              <w:bottom w:val="nil"/>
            </w:tcBorders>
          </w:tcPr>
          <w:p w14:paraId="6E3F6264">
            <w:pPr>
              <w:jc w:val="both"/>
              <w:rPr>
                <w:rFonts w:ascii="Times New Roman" w:hAnsi="Times New Roman" w:cs="Times New Roman"/>
                <w:bCs/>
                <w:sz w:val="24"/>
                <w:szCs w:val="24"/>
                <w:lang w:val="kk-KZ"/>
              </w:rPr>
            </w:pPr>
            <w:r>
              <w:rPr>
                <w:rStyle w:val="26"/>
                <w:rFonts w:ascii="Times New Roman" w:hAnsi="Times New Roman" w:cs="Times New Roman"/>
                <w:bCs/>
                <w:sz w:val="24"/>
                <w:szCs w:val="24"/>
                <w:lang w:val="kk-KZ"/>
              </w:rPr>
              <w:t>оқу тақырыбы бойынша ынтымақтаса отырып ақпарат іздеу жинауға;</w:t>
            </w:r>
          </w:p>
          <w:p w14:paraId="10AE80E1">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мақсатқа жетуге көмектескендерді қолдау</w:t>
            </w:r>
          </w:p>
        </w:tc>
        <w:tc>
          <w:tcPr>
            <w:tcW w:w="1451" w:type="dxa"/>
            <w:tcBorders>
              <w:bottom w:val="nil"/>
            </w:tcBorders>
          </w:tcPr>
          <w:p w14:paraId="1192F69B">
            <w:pPr>
              <w:jc w:val="both"/>
              <w:rPr>
                <w:rStyle w:val="26"/>
                <w:rFonts w:ascii="Times New Roman" w:hAnsi="Times New Roman" w:cs="Times New Roman"/>
                <w:bCs/>
                <w:sz w:val="24"/>
                <w:szCs w:val="24"/>
                <w:lang w:val="kk-KZ"/>
              </w:rPr>
            </w:pPr>
          </w:p>
        </w:tc>
        <w:tc>
          <w:tcPr>
            <w:tcW w:w="1526" w:type="dxa"/>
            <w:tcBorders>
              <w:bottom w:val="nil"/>
            </w:tcBorders>
          </w:tcPr>
          <w:p w14:paraId="4E0B5AFF">
            <w:pPr>
              <w:jc w:val="both"/>
              <w:rPr>
                <w:rStyle w:val="26"/>
                <w:rFonts w:ascii="Times New Roman" w:hAnsi="Times New Roman" w:cs="Times New Roman"/>
                <w:bCs/>
                <w:sz w:val="24"/>
                <w:szCs w:val="24"/>
                <w:lang w:val="kk-KZ"/>
              </w:rPr>
            </w:pPr>
          </w:p>
        </w:tc>
        <w:tc>
          <w:tcPr>
            <w:tcW w:w="1275" w:type="dxa"/>
            <w:tcBorders>
              <w:bottom w:val="nil"/>
            </w:tcBorders>
          </w:tcPr>
          <w:p w14:paraId="24AEB57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Математика. Дүниетану. Қазақ тілі.</w:t>
            </w:r>
          </w:p>
          <w:p w14:paraId="5D736A7E">
            <w:pPr>
              <w:jc w:val="both"/>
              <w:rPr>
                <w:rStyle w:val="26"/>
                <w:rFonts w:ascii="Times New Roman" w:hAnsi="Times New Roman" w:cs="Times New Roman"/>
                <w:bCs/>
                <w:sz w:val="24"/>
                <w:szCs w:val="24"/>
                <w:lang w:val="kk-KZ"/>
              </w:rPr>
            </w:pPr>
          </w:p>
          <w:p w14:paraId="2FC957B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«Білім мен ақылдың көбеюі мен азаюы»</w:t>
            </w:r>
          </w:p>
        </w:tc>
        <w:tc>
          <w:tcPr>
            <w:tcW w:w="1485" w:type="dxa"/>
            <w:tcBorders>
              <w:bottom w:val="nil"/>
            </w:tcBorders>
          </w:tcPr>
          <w:p w14:paraId="5A35D4B3">
            <w:pPr>
              <w:jc w:val="both"/>
              <w:rPr>
                <w:rStyle w:val="26"/>
                <w:rFonts w:ascii="Times New Roman" w:hAnsi="Times New Roman" w:cs="Times New Roman"/>
                <w:bCs/>
                <w:sz w:val="24"/>
                <w:szCs w:val="24"/>
                <w:lang w:val="kk-KZ"/>
              </w:rPr>
            </w:pPr>
          </w:p>
        </w:tc>
        <w:tc>
          <w:tcPr>
            <w:tcW w:w="1917" w:type="dxa"/>
            <w:tcBorders>
              <w:bottom w:val="nil"/>
            </w:tcBorders>
          </w:tcPr>
          <w:p w14:paraId="5E2DC81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«Бірігіп мини-жоба орындаймыз».</w:t>
            </w:r>
          </w:p>
          <w:p w14:paraId="1D621E3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p w14:paraId="582E8B48">
            <w:pPr>
              <w:jc w:val="both"/>
              <w:rPr>
                <w:rStyle w:val="26"/>
                <w:rFonts w:ascii="Times New Roman" w:hAnsi="Times New Roman" w:cs="Times New Roman"/>
                <w:bCs/>
                <w:sz w:val="24"/>
                <w:szCs w:val="24"/>
                <w:lang w:val="kk-KZ"/>
              </w:rPr>
            </w:pPr>
          </w:p>
        </w:tc>
      </w:tr>
    </w:tbl>
    <w:p w14:paraId="410BD4DA">
      <w:pPr>
        <w:rPr>
          <w:lang w:val="kk-KZ"/>
        </w:rPr>
      </w:pPr>
      <w:r>
        <w:rPr>
          <w:lang w:val="kk-KZ"/>
        </w:rPr>
        <w:br w:type="page"/>
      </w:r>
    </w:p>
    <w:p w14:paraId="5F4DC0D4">
      <w:pPr>
        <w:rPr>
          <w:rFonts w:ascii="Times New Roman" w:hAnsi="Times New Roman" w:cs="Times New Roman"/>
          <w:sz w:val="28"/>
          <w:szCs w:val="28"/>
          <w:lang w:val="kk-KZ"/>
        </w:rPr>
      </w:pPr>
      <w:r>
        <w:rPr>
          <w:rFonts w:ascii="Times New Roman" w:hAnsi="Times New Roman" w:cs="Times New Roman"/>
          <w:sz w:val="28"/>
          <w:szCs w:val="28"/>
          <w:lang w:val="kk-KZ"/>
        </w:rPr>
        <w:t>35 – кестенің  жалғасы</w:t>
      </w:r>
    </w:p>
    <w:p w14:paraId="33710EFB">
      <w:pPr>
        <w:rPr>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
        <w:gridCol w:w="1617"/>
        <w:gridCol w:w="1451"/>
        <w:gridCol w:w="1384"/>
        <w:gridCol w:w="1559"/>
        <w:gridCol w:w="1343"/>
        <w:gridCol w:w="1917"/>
      </w:tblGrid>
      <w:tr w14:paraId="1F83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dxa"/>
          </w:tcPr>
          <w:p w14:paraId="399E3DD2">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1</w:t>
            </w:r>
          </w:p>
        </w:tc>
        <w:tc>
          <w:tcPr>
            <w:tcW w:w="1617" w:type="dxa"/>
          </w:tcPr>
          <w:p w14:paraId="06B664A7">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451" w:type="dxa"/>
          </w:tcPr>
          <w:p w14:paraId="1E401976">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3</w:t>
            </w:r>
          </w:p>
        </w:tc>
        <w:tc>
          <w:tcPr>
            <w:tcW w:w="1384" w:type="dxa"/>
          </w:tcPr>
          <w:p w14:paraId="1C1D7F96">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4</w:t>
            </w:r>
          </w:p>
        </w:tc>
        <w:tc>
          <w:tcPr>
            <w:tcW w:w="1559" w:type="dxa"/>
          </w:tcPr>
          <w:p w14:paraId="32B46E6A">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5</w:t>
            </w:r>
          </w:p>
        </w:tc>
        <w:tc>
          <w:tcPr>
            <w:tcW w:w="1343" w:type="dxa"/>
          </w:tcPr>
          <w:p w14:paraId="4EFCB8F1">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6</w:t>
            </w:r>
          </w:p>
        </w:tc>
        <w:tc>
          <w:tcPr>
            <w:tcW w:w="1917" w:type="dxa"/>
          </w:tcPr>
          <w:p w14:paraId="504FC69F">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7</w:t>
            </w:r>
          </w:p>
        </w:tc>
      </w:tr>
      <w:tr w14:paraId="1CCF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368" w:type="dxa"/>
            <w:vMerge w:val="restart"/>
            <w:textDirection w:val="btLr"/>
          </w:tcPr>
          <w:p w14:paraId="474FD254">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Реттеушілік   оқу     әрекеттері</w:t>
            </w:r>
          </w:p>
        </w:tc>
        <w:tc>
          <w:tcPr>
            <w:tcW w:w="1617" w:type="dxa"/>
          </w:tcPr>
          <w:p w14:paraId="5C44BF86">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оқу мақсатын қоя білуге</w:t>
            </w:r>
          </w:p>
        </w:tc>
        <w:tc>
          <w:tcPr>
            <w:tcW w:w="1451" w:type="dxa"/>
          </w:tcPr>
          <w:p w14:paraId="54745DCE">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Қазақ тілі. Математика.</w:t>
            </w:r>
          </w:p>
          <w:p w14:paraId="0F3F97C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«Уақыт»</w:t>
            </w:r>
          </w:p>
        </w:tc>
        <w:tc>
          <w:tcPr>
            <w:tcW w:w="1384" w:type="dxa"/>
          </w:tcPr>
          <w:p w14:paraId="15AE955F">
            <w:pPr>
              <w:jc w:val="both"/>
              <w:rPr>
                <w:rStyle w:val="26"/>
                <w:rFonts w:ascii="Times New Roman" w:hAnsi="Times New Roman" w:cs="Times New Roman"/>
                <w:bCs/>
                <w:sz w:val="24"/>
                <w:szCs w:val="24"/>
                <w:lang w:val="kk-KZ"/>
              </w:rPr>
            </w:pPr>
          </w:p>
        </w:tc>
        <w:tc>
          <w:tcPr>
            <w:tcW w:w="1559" w:type="dxa"/>
          </w:tcPr>
          <w:p w14:paraId="65A51C73">
            <w:pPr>
              <w:jc w:val="both"/>
              <w:rPr>
                <w:rStyle w:val="26"/>
                <w:rFonts w:ascii="Times New Roman" w:hAnsi="Times New Roman" w:cs="Times New Roman"/>
                <w:bCs/>
                <w:sz w:val="24"/>
                <w:szCs w:val="24"/>
                <w:lang w:val="kk-KZ"/>
              </w:rPr>
            </w:pPr>
          </w:p>
        </w:tc>
        <w:tc>
          <w:tcPr>
            <w:tcW w:w="1343" w:type="dxa"/>
          </w:tcPr>
          <w:p w14:paraId="0A4157CC">
            <w:pPr>
              <w:jc w:val="both"/>
              <w:rPr>
                <w:rStyle w:val="26"/>
                <w:rFonts w:ascii="Times New Roman" w:hAnsi="Times New Roman" w:cs="Times New Roman"/>
                <w:bCs/>
                <w:sz w:val="24"/>
                <w:szCs w:val="24"/>
                <w:lang w:val="kk-KZ"/>
              </w:rPr>
            </w:pPr>
          </w:p>
        </w:tc>
        <w:tc>
          <w:tcPr>
            <w:tcW w:w="1917" w:type="dxa"/>
          </w:tcPr>
          <w:p w14:paraId="07D1F5C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«Индекс-карточка»</w:t>
            </w:r>
          </w:p>
        </w:tc>
      </w:tr>
      <w:tr w14:paraId="71D3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Pr>
          <w:p w14:paraId="522DAFB4">
            <w:pPr>
              <w:jc w:val="center"/>
              <w:rPr>
                <w:rStyle w:val="26"/>
                <w:rFonts w:ascii="Times New Roman" w:hAnsi="Times New Roman" w:cs="Times New Roman"/>
                <w:bCs/>
                <w:sz w:val="24"/>
                <w:szCs w:val="24"/>
                <w:lang w:val="kk-KZ"/>
              </w:rPr>
            </w:pPr>
          </w:p>
        </w:tc>
        <w:tc>
          <w:tcPr>
            <w:tcW w:w="1617" w:type="dxa"/>
          </w:tcPr>
          <w:p w14:paraId="3DBA77EA">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қойылған оқу мақсатына қол жеткізу жолдарын жоспарлауға; қойылған оқу мақсатына жету жолдарын түзетуге</w:t>
            </w:r>
          </w:p>
        </w:tc>
        <w:tc>
          <w:tcPr>
            <w:tcW w:w="1451" w:type="dxa"/>
          </w:tcPr>
          <w:p w14:paraId="35971896">
            <w:pPr>
              <w:jc w:val="both"/>
              <w:rPr>
                <w:rStyle w:val="26"/>
                <w:rFonts w:ascii="Times New Roman" w:hAnsi="Times New Roman" w:cs="Times New Roman"/>
                <w:bCs/>
                <w:sz w:val="24"/>
                <w:szCs w:val="24"/>
                <w:lang w:val="kk-KZ"/>
              </w:rPr>
            </w:pPr>
          </w:p>
        </w:tc>
        <w:tc>
          <w:tcPr>
            <w:tcW w:w="1384" w:type="dxa"/>
          </w:tcPr>
          <w:p w14:paraId="0096FE6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Қазақ тілі.</w:t>
            </w:r>
          </w:p>
          <w:p w14:paraId="3BAA429B">
            <w:pPr>
              <w:jc w:val="both"/>
              <w:rPr>
                <w:rStyle w:val="26"/>
                <w:rFonts w:ascii="Times New Roman" w:hAnsi="Times New Roman" w:cs="Times New Roman"/>
                <w:bCs/>
                <w:sz w:val="24"/>
                <w:szCs w:val="24"/>
                <w:lang w:val="kk-KZ"/>
              </w:rPr>
            </w:pPr>
          </w:p>
          <w:p w14:paraId="0DCA0CF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«Абай тұлғасы»</w:t>
            </w:r>
          </w:p>
        </w:tc>
        <w:tc>
          <w:tcPr>
            <w:tcW w:w="1559" w:type="dxa"/>
          </w:tcPr>
          <w:p w14:paraId="1B5FA703">
            <w:pPr>
              <w:jc w:val="both"/>
              <w:rPr>
                <w:rStyle w:val="26"/>
                <w:rFonts w:ascii="Times New Roman" w:hAnsi="Times New Roman" w:cs="Times New Roman"/>
                <w:bCs/>
                <w:sz w:val="24"/>
                <w:szCs w:val="24"/>
                <w:lang w:val="kk-KZ"/>
              </w:rPr>
            </w:pPr>
          </w:p>
        </w:tc>
        <w:tc>
          <w:tcPr>
            <w:tcW w:w="1343" w:type="dxa"/>
          </w:tcPr>
          <w:p w14:paraId="3F96E4AC">
            <w:pPr>
              <w:jc w:val="both"/>
              <w:rPr>
                <w:rStyle w:val="26"/>
                <w:rFonts w:ascii="Times New Roman" w:hAnsi="Times New Roman" w:cs="Times New Roman"/>
                <w:bCs/>
                <w:sz w:val="24"/>
                <w:szCs w:val="24"/>
                <w:lang w:val="kk-KZ"/>
              </w:rPr>
            </w:pPr>
          </w:p>
        </w:tc>
        <w:tc>
          <w:tcPr>
            <w:tcW w:w="1917" w:type="dxa"/>
          </w:tcPr>
          <w:p w14:paraId="1ACF785F">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«Бағдаршам».</w:t>
            </w:r>
          </w:p>
          <w:p w14:paraId="24499ED8">
            <w:pPr>
              <w:jc w:val="both"/>
              <w:rPr>
                <w:rStyle w:val="26"/>
                <w:rFonts w:ascii="Times New Roman" w:hAnsi="Times New Roman" w:cs="Times New Roman"/>
                <w:bCs/>
                <w:sz w:val="24"/>
                <w:szCs w:val="24"/>
                <w:lang w:val="kk-KZ"/>
              </w:rPr>
            </w:pPr>
          </w:p>
          <w:p w14:paraId="375F7F2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p w14:paraId="659D442B">
            <w:pPr>
              <w:jc w:val="both"/>
              <w:rPr>
                <w:rStyle w:val="26"/>
                <w:rFonts w:ascii="Times New Roman" w:hAnsi="Times New Roman" w:cs="Times New Roman"/>
                <w:bCs/>
                <w:sz w:val="24"/>
                <w:szCs w:val="24"/>
                <w:lang w:val="kk-KZ"/>
              </w:rPr>
            </w:pPr>
          </w:p>
          <w:p w14:paraId="5D4D1962">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 </w:t>
            </w:r>
          </w:p>
        </w:tc>
      </w:tr>
      <w:tr w14:paraId="0CDB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368" w:type="dxa"/>
            <w:vMerge w:val="continue"/>
            <w:tcBorders>
              <w:bottom w:val="nil"/>
            </w:tcBorders>
          </w:tcPr>
          <w:p w14:paraId="62185CB1">
            <w:pPr>
              <w:jc w:val="center"/>
              <w:rPr>
                <w:rStyle w:val="26"/>
                <w:rFonts w:ascii="Times New Roman" w:hAnsi="Times New Roman" w:cs="Times New Roman"/>
                <w:bCs/>
                <w:sz w:val="24"/>
                <w:szCs w:val="24"/>
                <w:lang w:val="kk-KZ"/>
              </w:rPr>
            </w:pPr>
          </w:p>
        </w:tc>
        <w:tc>
          <w:tcPr>
            <w:tcW w:w="1617" w:type="dxa"/>
            <w:tcBorders>
              <w:bottom w:val="nil"/>
            </w:tcBorders>
          </w:tcPr>
          <w:p w14:paraId="5BA8CF2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-оқу материалын меңгеру сапасын </w:t>
            </w:r>
          </w:p>
        </w:tc>
        <w:tc>
          <w:tcPr>
            <w:tcW w:w="1451" w:type="dxa"/>
            <w:tcBorders>
              <w:bottom w:val="nil"/>
            </w:tcBorders>
          </w:tcPr>
          <w:p w14:paraId="761F4D93">
            <w:pPr>
              <w:jc w:val="both"/>
              <w:rPr>
                <w:rStyle w:val="26"/>
                <w:rFonts w:ascii="Times New Roman" w:hAnsi="Times New Roman" w:cs="Times New Roman"/>
                <w:bCs/>
                <w:sz w:val="24"/>
                <w:szCs w:val="24"/>
                <w:lang w:val="kk-KZ"/>
              </w:rPr>
            </w:pPr>
          </w:p>
        </w:tc>
        <w:tc>
          <w:tcPr>
            <w:tcW w:w="1384" w:type="dxa"/>
            <w:tcBorders>
              <w:bottom w:val="nil"/>
            </w:tcBorders>
          </w:tcPr>
          <w:p w14:paraId="29EFF4C5">
            <w:pPr>
              <w:jc w:val="both"/>
              <w:rPr>
                <w:rStyle w:val="26"/>
                <w:rFonts w:ascii="Times New Roman" w:hAnsi="Times New Roman" w:cs="Times New Roman"/>
                <w:bCs/>
                <w:sz w:val="24"/>
                <w:szCs w:val="24"/>
                <w:lang w:val="kk-KZ"/>
              </w:rPr>
            </w:pPr>
          </w:p>
        </w:tc>
        <w:tc>
          <w:tcPr>
            <w:tcW w:w="1559" w:type="dxa"/>
            <w:tcBorders>
              <w:bottom w:val="nil"/>
            </w:tcBorders>
          </w:tcPr>
          <w:p w14:paraId="758DE07C">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Математика</w:t>
            </w:r>
          </w:p>
          <w:p w14:paraId="5EE9FAB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Дүниетану. Қазақ тілі.</w:t>
            </w:r>
          </w:p>
        </w:tc>
        <w:tc>
          <w:tcPr>
            <w:tcW w:w="1343" w:type="dxa"/>
            <w:tcBorders>
              <w:bottom w:val="nil"/>
            </w:tcBorders>
          </w:tcPr>
          <w:p w14:paraId="5144407B">
            <w:pPr>
              <w:jc w:val="both"/>
              <w:rPr>
                <w:rStyle w:val="26"/>
                <w:rFonts w:ascii="Times New Roman" w:hAnsi="Times New Roman" w:cs="Times New Roman"/>
                <w:bCs/>
                <w:sz w:val="24"/>
                <w:szCs w:val="24"/>
                <w:lang w:val="kk-KZ"/>
              </w:rPr>
            </w:pPr>
          </w:p>
        </w:tc>
        <w:tc>
          <w:tcPr>
            <w:tcW w:w="1917" w:type="dxa"/>
            <w:tcBorders>
              <w:bottom w:val="nil"/>
            </w:tcBorders>
          </w:tcPr>
          <w:p w14:paraId="426A8E2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«20 секунд»</w:t>
            </w:r>
          </w:p>
        </w:tc>
      </w:tr>
      <w:tr w14:paraId="3635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368" w:type="dxa"/>
            <w:vMerge w:val="restart"/>
          </w:tcPr>
          <w:p w14:paraId="577AFEEA">
            <w:pPr>
              <w:rPr>
                <w:rStyle w:val="26"/>
                <w:rFonts w:ascii="Times New Roman" w:hAnsi="Times New Roman" w:cs="Times New Roman"/>
                <w:bCs/>
                <w:sz w:val="24"/>
                <w:szCs w:val="24"/>
                <w:lang w:val="kk-KZ"/>
              </w:rPr>
            </w:pPr>
          </w:p>
        </w:tc>
        <w:tc>
          <w:tcPr>
            <w:tcW w:w="1617" w:type="dxa"/>
          </w:tcPr>
          <w:p w14:paraId="249246B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түсіну, нені әлі игеру керегін анық білу;</w:t>
            </w:r>
          </w:p>
        </w:tc>
        <w:tc>
          <w:tcPr>
            <w:tcW w:w="1451" w:type="dxa"/>
          </w:tcPr>
          <w:p w14:paraId="1AB020BE">
            <w:pPr>
              <w:jc w:val="both"/>
              <w:rPr>
                <w:rStyle w:val="26"/>
                <w:rFonts w:ascii="Times New Roman" w:hAnsi="Times New Roman" w:cs="Times New Roman"/>
                <w:bCs/>
                <w:sz w:val="24"/>
                <w:szCs w:val="24"/>
                <w:lang w:val="kk-KZ"/>
              </w:rPr>
            </w:pPr>
          </w:p>
        </w:tc>
        <w:tc>
          <w:tcPr>
            <w:tcW w:w="1384" w:type="dxa"/>
          </w:tcPr>
          <w:p w14:paraId="71E4E453">
            <w:pPr>
              <w:jc w:val="both"/>
              <w:rPr>
                <w:rStyle w:val="26"/>
                <w:rFonts w:ascii="Times New Roman" w:hAnsi="Times New Roman" w:cs="Times New Roman"/>
                <w:bCs/>
                <w:sz w:val="24"/>
                <w:szCs w:val="24"/>
                <w:lang w:val="kk-KZ"/>
              </w:rPr>
            </w:pPr>
          </w:p>
        </w:tc>
        <w:tc>
          <w:tcPr>
            <w:tcW w:w="1559" w:type="dxa"/>
          </w:tcPr>
          <w:p w14:paraId="7518330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«Формулалар әлемінде» </w:t>
            </w:r>
          </w:p>
        </w:tc>
        <w:tc>
          <w:tcPr>
            <w:tcW w:w="1343" w:type="dxa"/>
          </w:tcPr>
          <w:p w14:paraId="3C6B269B">
            <w:pPr>
              <w:jc w:val="both"/>
              <w:rPr>
                <w:rStyle w:val="26"/>
                <w:rFonts w:ascii="Times New Roman" w:hAnsi="Times New Roman" w:cs="Times New Roman"/>
                <w:bCs/>
                <w:sz w:val="24"/>
                <w:szCs w:val="24"/>
                <w:lang w:val="kk-KZ"/>
              </w:rPr>
            </w:pPr>
          </w:p>
        </w:tc>
        <w:tc>
          <w:tcPr>
            <w:tcW w:w="1917" w:type="dxa"/>
          </w:tcPr>
          <w:p w14:paraId="75B4DAA7">
            <w:pPr>
              <w:jc w:val="both"/>
              <w:rPr>
                <w:rStyle w:val="26"/>
                <w:rFonts w:ascii="Times New Roman" w:hAnsi="Times New Roman" w:cs="Times New Roman"/>
                <w:bCs/>
                <w:sz w:val="24"/>
                <w:szCs w:val="24"/>
                <w:lang w:val="kk-KZ"/>
              </w:rPr>
            </w:pPr>
          </w:p>
        </w:tc>
      </w:tr>
      <w:tr w14:paraId="2543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Pr>
          <w:p w14:paraId="30A8CDCB">
            <w:pPr>
              <w:jc w:val="center"/>
              <w:rPr>
                <w:rStyle w:val="26"/>
                <w:rFonts w:ascii="Times New Roman" w:hAnsi="Times New Roman" w:cs="Times New Roman"/>
                <w:bCs/>
                <w:sz w:val="24"/>
                <w:szCs w:val="24"/>
                <w:lang w:val="kk-KZ"/>
              </w:rPr>
            </w:pPr>
          </w:p>
        </w:tc>
        <w:tc>
          <w:tcPr>
            <w:tcW w:w="1617" w:type="dxa"/>
          </w:tcPr>
          <w:p w14:paraId="56EBC1CE">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өзінің білім алу уақыты өзі бақылап, жоспарлауға</w:t>
            </w:r>
          </w:p>
        </w:tc>
        <w:tc>
          <w:tcPr>
            <w:tcW w:w="1451" w:type="dxa"/>
          </w:tcPr>
          <w:p w14:paraId="2D76EC9B">
            <w:pPr>
              <w:jc w:val="both"/>
              <w:rPr>
                <w:rStyle w:val="26"/>
                <w:rFonts w:ascii="Times New Roman" w:hAnsi="Times New Roman" w:cs="Times New Roman"/>
                <w:bCs/>
                <w:sz w:val="24"/>
                <w:szCs w:val="24"/>
                <w:lang w:val="kk-KZ"/>
              </w:rPr>
            </w:pPr>
          </w:p>
        </w:tc>
        <w:tc>
          <w:tcPr>
            <w:tcW w:w="1384" w:type="dxa"/>
          </w:tcPr>
          <w:p w14:paraId="465FB7F2">
            <w:pPr>
              <w:jc w:val="both"/>
              <w:rPr>
                <w:rStyle w:val="26"/>
                <w:rFonts w:ascii="Times New Roman" w:hAnsi="Times New Roman" w:cs="Times New Roman"/>
                <w:bCs/>
                <w:sz w:val="24"/>
                <w:szCs w:val="24"/>
                <w:lang w:val="kk-KZ"/>
              </w:rPr>
            </w:pPr>
          </w:p>
        </w:tc>
        <w:tc>
          <w:tcPr>
            <w:tcW w:w="1559" w:type="dxa"/>
          </w:tcPr>
          <w:p w14:paraId="61209D3F">
            <w:pPr>
              <w:jc w:val="both"/>
              <w:rPr>
                <w:rStyle w:val="26"/>
                <w:rFonts w:ascii="Times New Roman" w:hAnsi="Times New Roman" w:cs="Times New Roman"/>
                <w:bCs/>
                <w:sz w:val="24"/>
                <w:szCs w:val="24"/>
                <w:lang w:val="kk-KZ"/>
              </w:rPr>
            </w:pPr>
          </w:p>
        </w:tc>
        <w:tc>
          <w:tcPr>
            <w:tcW w:w="1343" w:type="dxa"/>
          </w:tcPr>
          <w:p w14:paraId="3B3D6E0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Дүниетану.</w:t>
            </w:r>
          </w:p>
          <w:p w14:paraId="3EB2CAD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«Демалу мәдениеті»</w:t>
            </w:r>
          </w:p>
        </w:tc>
        <w:tc>
          <w:tcPr>
            <w:tcW w:w="1917" w:type="dxa"/>
          </w:tcPr>
          <w:p w14:paraId="6C1CCB8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«Резюме»</w:t>
            </w:r>
          </w:p>
          <w:p w14:paraId="27B92568">
            <w:pPr>
              <w:jc w:val="both"/>
              <w:rPr>
                <w:rStyle w:val="26"/>
                <w:rFonts w:ascii="Times New Roman" w:hAnsi="Times New Roman" w:cs="Times New Roman"/>
                <w:bCs/>
                <w:sz w:val="24"/>
                <w:szCs w:val="24"/>
                <w:lang w:val="kk-KZ"/>
              </w:rPr>
            </w:pPr>
          </w:p>
          <w:p w14:paraId="04DCCA25">
            <w:pPr>
              <w:jc w:val="both"/>
              <w:rPr>
                <w:rStyle w:val="26"/>
                <w:rFonts w:ascii="Times New Roman" w:hAnsi="Times New Roman" w:cs="Times New Roman"/>
                <w:bCs/>
                <w:sz w:val="24"/>
                <w:szCs w:val="24"/>
                <w:lang w:val="kk-KZ"/>
              </w:rPr>
            </w:pPr>
          </w:p>
        </w:tc>
      </w:tr>
      <w:tr w14:paraId="72D6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Pr>
          <w:p w14:paraId="30333584">
            <w:pPr>
              <w:jc w:val="center"/>
              <w:rPr>
                <w:rStyle w:val="26"/>
                <w:rFonts w:ascii="Times New Roman" w:hAnsi="Times New Roman" w:cs="Times New Roman"/>
                <w:bCs/>
                <w:sz w:val="24"/>
                <w:szCs w:val="24"/>
                <w:lang w:val="kk-KZ"/>
              </w:rPr>
            </w:pPr>
          </w:p>
        </w:tc>
        <w:tc>
          <w:tcPr>
            <w:tcW w:w="1617" w:type="dxa"/>
          </w:tcPr>
          <w:p w14:paraId="3798D9E0">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проблемалық жағдаяттарда шешім қабылдауға</w:t>
            </w:r>
          </w:p>
        </w:tc>
        <w:tc>
          <w:tcPr>
            <w:tcW w:w="1451" w:type="dxa"/>
          </w:tcPr>
          <w:p w14:paraId="7DEB46CE">
            <w:pPr>
              <w:jc w:val="both"/>
              <w:rPr>
                <w:rStyle w:val="26"/>
                <w:rFonts w:ascii="Times New Roman" w:hAnsi="Times New Roman" w:cs="Times New Roman"/>
                <w:bCs/>
                <w:sz w:val="24"/>
                <w:szCs w:val="24"/>
                <w:lang w:val="kk-KZ"/>
              </w:rPr>
            </w:pPr>
          </w:p>
        </w:tc>
        <w:tc>
          <w:tcPr>
            <w:tcW w:w="1384" w:type="dxa"/>
          </w:tcPr>
          <w:p w14:paraId="4608444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Қазақ тілі</w:t>
            </w:r>
          </w:p>
          <w:p w14:paraId="462FF99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«Экология»</w:t>
            </w:r>
          </w:p>
        </w:tc>
        <w:tc>
          <w:tcPr>
            <w:tcW w:w="1559" w:type="dxa"/>
          </w:tcPr>
          <w:p w14:paraId="3986C643">
            <w:pPr>
              <w:jc w:val="both"/>
              <w:rPr>
                <w:rStyle w:val="26"/>
                <w:rFonts w:ascii="Times New Roman" w:hAnsi="Times New Roman" w:cs="Times New Roman"/>
                <w:bCs/>
                <w:sz w:val="24"/>
                <w:szCs w:val="24"/>
                <w:lang w:val="kk-KZ"/>
              </w:rPr>
            </w:pPr>
          </w:p>
        </w:tc>
        <w:tc>
          <w:tcPr>
            <w:tcW w:w="1343" w:type="dxa"/>
          </w:tcPr>
          <w:p w14:paraId="0270B8DB">
            <w:pPr>
              <w:jc w:val="both"/>
              <w:rPr>
                <w:rStyle w:val="26"/>
                <w:rFonts w:ascii="Times New Roman" w:hAnsi="Times New Roman" w:cs="Times New Roman"/>
                <w:bCs/>
                <w:sz w:val="24"/>
                <w:szCs w:val="24"/>
                <w:lang w:val="kk-KZ"/>
              </w:rPr>
            </w:pPr>
          </w:p>
        </w:tc>
        <w:tc>
          <w:tcPr>
            <w:tcW w:w="1917" w:type="dxa"/>
          </w:tcPr>
          <w:p w14:paraId="39706C1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«Жетістік басқыштарында».</w:t>
            </w:r>
          </w:p>
          <w:p w14:paraId="28EFB9F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p w14:paraId="0FBD78F8">
            <w:pPr>
              <w:jc w:val="both"/>
              <w:rPr>
                <w:rStyle w:val="26"/>
                <w:rFonts w:ascii="Times New Roman" w:hAnsi="Times New Roman" w:cs="Times New Roman"/>
                <w:bCs/>
                <w:sz w:val="24"/>
                <w:szCs w:val="24"/>
                <w:lang w:val="kk-KZ"/>
              </w:rPr>
            </w:pPr>
          </w:p>
        </w:tc>
      </w:tr>
      <w:tr w14:paraId="2521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Pr>
          <w:p w14:paraId="2AD8F7A6">
            <w:pPr>
              <w:jc w:val="center"/>
              <w:rPr>
                <w:rStyle w:val="26"/>
                <w:rFonts w:ascii="Times New Roman" w:hAnsi="Times New Roman" w:cs="Times New Roman"/>
                <w:bCs/>
                <w:sz w:val="24"/>
                <w:szCs w:val="24"/>
                <w:lang w:val="kk-KZ"/>
              </w:rPr>
            </w:pPr>
          </w:p>
        </w:tc>
        <w:tc>
          <w:tcPr>
            <w:tcW w:w="1617" w:type="dxa"/>
          </w:tcPr>
          <w:p w14:paraId="60A168DB">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өзін-өзі бағалауға</w:t>
            </w:r>
          </w:p>
        </w:tc>
        <w:tc>
          <w:tcPr>
            <w:tcW w:w="1451" w:type="dxa"/>
          </w:tcPr>
          <w:p w14:paraId="2B40735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Қазақ тілі. Математика</w:t>
            </w:r>
          </w:p>
          <w:p w14:paraId="629501D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«Қазақ халқының киелі сандары»</w:t>
            </w:r>
          </w:p>
        </w:tc>
        <w:tc>
          <w:tcPr>
            <w:tcW w:w="1384" w:type="dxa"/>
          </w:tcPr>
          <w:p w14:paraId="09750C13">
            <w:pPr>
              <w:jc w:val="both"/>
              <w:rPr>
                <w:rStyle w:val="26"/>
                <w:rFonts w:ascii="Times New Roman" w:hAnsi="Times New Roman" w:cs="Times New Roman"/>
                <w:bCs/>
                <w:sz w:val="24"/>
                <w:szCs w:val="24"/>
                <w:lang w:val="kk-KZ"/>
              </w:rPr>
            </w:pPr>
          </w:p>
        </w:tc>
        <w:tc>
          <w:tcPr>
            <w:tcW w:w="1559" w:type="dxa"/>
          </w:tcPr>
          <w:p w14:paraId="6A5CDC63">
            <w:pPr>
              <w:jc w:val="both"/>
              <w:rPr>
                <w:rStyle w:val="26"/>
                <w:rFonts w:ascii="Times New Roman" w:hAnsi="Times New Roman" w:cs="Times New Roman"/>
                <w:bCs/>
                <w:sz w:val="24"/>
                <w:szCs w:val="24"/>
                <w:lang w:val="kk-KZ"/>
              </w:rPr>
            </w:pPr>
          </w:p>
        </w:tc>
        <w:tc>
          <w:tcPr>
            <w:tcW w:w="1343" w:type="dxa"/>
          </w:tcPr>
          <w:p w14:paraId="077FB79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Әдебиеттік оқу. Дүниетану.</w:t>
            </w:r>
          </w:p>
          <w:p w14:paraId="49B36F8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«Менің жеті атам»</w:t>
            </w:r>
          </w:p>
        </w:tc>
        <w:tc>
          <w:tcPr>
            <w:tcW w:w="1917" w:type="dxa"/>
          </w:tcPr>
          <w:p w14:paraId="03CA6D0E">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«Таным Бәйтерегі».</w:t>
            </w:r>
          </w:p>
          <w:p w14:paraId="07C671D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p w14:paraId="630A81C6">
            <w:pPr>
              <w:jc w:val="both"/>
              <w:rPr>
                <w:rStyle w:val="26"/>
                <w:rFonts w:ascii="Times New Roman" w:hAnsi="Times New Roman" w:cs="Times New Roman"/>
                <w:bCs/>
                <w:sz w:val="24"/>
                <w:szCs w:val="24"/>
                <w:lang w:val="kk-KZ"/>
              </w:rPr>
            </w:pPr>
          </w:p>
        </w:tc>
      </w:tr>
      <w:tr w14:paraId="30FB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68" w:type="dxa"/>
            <w:vMerge w:val="continue"/>
          </w:tcPr>
          <w:p w14:paraId="0EF918AB">
            <w:pPr>
              <w:jc w:val="center"/>
              <w:rPr>
                <w:rStyle w:val="26"/>
                <w:rFonts w:ascii="Times New Roman" w:hAnsi="Times New Roman" w:cs="Times New Roman"/>
                <w:bCs/>
                <w:sz w:val="24"/>
                <w:szCs w:val="24"/>
                <w:lang w:val="kk-KZ"/>
              </w:rPr>
            </w:pPr>
          </w:p>
        </w:tc>
        <w:tc>
          <w:tcPr>
            <w:tcW w:w="1617" w:type="dxa"/>
          </w:tcPr>
          <w:p w14:paraId="053421C8">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болжам жасауға</w:t>
            </w:r>
          </w:p>
        </w:tc>
        <w:tc>
          <w:tcPr>
            <w:tcW w:w="1451" w:type="dxa"/>
          </w:tcPr>
          <w:p w14:paraId="3C0097F9">
            <w:pPr>
              <w:jc w:val="both"/>
              <w:rPr>
                <w:rStyle w:val="26"/>
                <w:rFonts w:ascii="Times New Roman" w:hAnsi="Times New Roman" w:cs="Times New Roman"/>
                <w:bCs/>
                <w:sz w:val="24"/>
                <w:szCs w:val="24"/>
                <w:lang w:val="kk-KZ"/>
              </w:rPr>
            </w:pPr>
          </w:p>
        </w:tc>
        <w:tc>
          <w:tcPr>
            <w:tcW w:w="1384" w:type="dxa"/>
          </w:tcPr>
          <w:p w14:paraId="7DD30CA3">
            <w:pPr>
              <w:jc w:val="both"/>
              <w:rPr>
                <w:rStyle w:val="26"/>
                <w:rFonts w:ascii="Times New Roman" w:hAnsi="Times New Roman" w:cs="Times New Roman"/>
                <w:bCs/>
                <w:sz w:val="24"/>
                <w:szCs w:val="24"/>
                <w:lang w:val="kk-KZ"/>
              </w:rPr>
            </w:pPr>
          </w:p>
        </w:tc>
        <w:tc>
          <w:tcPr>
            <w:tcW w:w="1559" w:type="dxa"/>
          </w:tcPr>
          <w:p w14:paraId="2498B99C">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МатематикаДүниетану. Қазақ тілі.</w:t>
            </w:r>
          </w:p>
          <w:p w14:paraId="12155AD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«Мен қиялымда қала саламын»</w:t>
            </w:r>
          </w:p>
        </w:tc>
        <w:tc>
          <w:tcPr>
            <w:tcW w:w="1343" w:type="dxa"/>
          </w:tcPr>
          <w:p w14:paraId="584A69F4">
            <w:pPr>
              <w:jc w:val="both"/>
              <w:rPr>
                <w:rStyle w:val="26"/>
                <w:rFonts w:ascii="Times New Roman" w:hAnsi="Times New Roman" w:cs="Times New Roman"/>
                <w:bCs/>
                <w:sz w:val="24"/>
                <w:szCs w:val="24"/>
                <w:lang w:val="kk-KZ"/>
              </w:rPr>
            </w:pPr>
          </w:p>
        </w:tc>
        <w:tc>
          <w:tcPr>
            <w:tcW w:w="1917" w:type="dxa"/>
          </w:tcPr>
          <w:p w14:paraId="39CFA7E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 Таңғалдыршы!</w:t>
            </w:r>
          </w:p>
          <w:p w14:paraId="6E694931">
            <w:pPr>
              <w:jc w:val="both"/>
              <w:rPr>
                <w:rStyle w:val="26"/>
                <w:rFonts w:ascii="Times New Roman" w:hAnsi="Times New Roman" w:cs="Times New Roman"/>
                <w:bCs/>
                <w:sz w:val="24"/>
                <w:szCs w:val="24"/>
                <w:lang w:val="kk-KZ"/>
              </w:rPr>
            </w:pPr>
          </w:p>
          <w:p w14:paraId="5829DBCE">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«Рефлексия».</w:t>
            </w:r>
          </w:p>
          <w:p w14:paraId="58E2432E">
            <w:pPr>
              <w:jc w:val="both"/>
              <w:rPr>
                <w:rStyle w:val="26"/>
                <w:rFonts w:ascii="Times New Roman" w:hAnsi="Times New Roman" w:cs="Times New Roman"/>
                <w:bCs/>
                <w:sz w:val="24"/>
                <w:szCs w:val="24"/>
                <w:lang w:val="kk-KZ"/>
              </w:rPr>
            </w:pPr>
          </w:p>
          <w:p w14:paraId="7B381147">
            <w:pPr>
              <w:jc w:val="both"/>
              <w:rPr>
                <w:rStyle w:val="26"/>
                <w:rFonts w:ascii="Times New Roman" w:hAnsi="Times New Roman" w:cs="Times New Roman"/>
                <w:bCs/>
                <w:sz w:val="24"/>
                <w:szCs w:val="24"/>
                <w:lang w:val="kk-KZ"/>
              </w:rPr>
            </w:pPr>
          </w:p>
        </w:tc>
      </w:tr>
    </w:tbl>
    <w:p w14:paraId="3257D3AB">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Жұмыс оқу бағдарламасының келесі, үшінші компоненті ретінде эксперимент жүргізетін ізденуші үшін және экспериментке қатысатын мұғалімдер үшін нұсқаулық ретінде сол қалыптастырушы бағалау техникасының орындалу критерийлері нақтыланды. «Жоғары», «орта», «төмен» деңгейлердің критерийлері ойдан құралмай, нақты белгіленген әмбебап оқу әрекеттері (ӘОӘ) бойынша белгіленгенін баса назар аударғымыз келеді. </w:t>
      </w:r>
    </w:p>
    <w:p w14:paraId="6E6017AB">
      <w:pPr>
        <w:ind w:firstLine="567"/>
        <w:jc w:val="both"/>
        <w:rPr>
          <w:rStyle w:val="26"/>
          <w:rFonts w:ascii="Times New Roman" w:hAnsi="Times New Roman" w:cs="Times New Roman"/>
          <w:sz w:val="28"/>
          <w:szCs w:val="28"/>
          <w:lang w:val="kk-KZ"/>
        </w:rPr>
      </w:pPr>
    </w:p>
    <w:p w14:paraId="7312C1BA">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Кесте 36 – Жұмыс оқу бағдарламасында қолданылатын қалыптастырушы бағалау техникаларының деңгейлік критерийлері</w:t>
      </w:r>
    </w:p>
    <w:p w14:paraId="319EF714">
      <w:pPr>
        <w:jc w:val="both"/>
        <w:rPr>
          <w:rStyle w:val="26"/>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46"/>
        <w:gridCol w:w="2552"/>
        <w:gridCol w:w="2410"/>
        <w:gridCol w:w="2522"/>
      </w:tblGrid>
      <w:tr w14:paraId="3220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155" w:type="dxa"/>
            <w:gridSpan w:val="2"/>
            <w:vMerge w:val="restart"/>
          </w:tcPr>
          <w:p w14:paraId="1AC30A5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Жұмыс оқу бағ</w:t>
            </w:r>
          </w:p>
          <w:p w14:paraId="4F2F276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дарламасында қол</w:t>
            </w:r>
          </w:p>
          <w:p w14:paraId="4EEC7FD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данылатын қалып</w:t>
            </w:r>
          </w:p>
          <w:p w14:paraId="208BA65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тастырушы баға</w:t>
            </w:r>
          </w:p>
          <w:p w14:paraId="3A799382">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лау техникалары</w:t>
            </w:r>
          </w:p>
        </w:tc>
        <w:tc>
          <w:tcPr>
            <w:tcW w:w="7484" w:type="dxa"/>
            <w:gridSpan w:val="3"/>
          </w:tcPr>
          <w:p w14:paraId="651CA283">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ӘОӘ негізінде белгіленген </w:t>
            </w:r>
          </w:p>
          <w:p w14:paraId="169375F3">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ДЕҢГЕЙЛЕР КРИТЕРИЙЛЕРІ </w:t>
            </w:r>
          </w:p>
        </w:tc>
      </w:tr>
      <w:tr w14:paraId="48F3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155" w:type="dxa"/>
            <w:gridSpan w:val="2"/>
            <w:vMerge w:val="continue"/>
          </w:tcPr>
          <w:p w14:paraId="2C065ACA">
            <w:pPr>
              <w:jc w:val="center"/>
              <w:rPr>
                <w:rStyle w:val="26"/>
                <w:rFonts w:ascii="Times New Roman" w:hAnsi="Times New Roman" w:cs="Times New Roman"/>
                <w:bCs/>
                <w:sz w:val="24"/>
                <w:szCs w:val="24"/>
                <w:lang w:val="kk-KZ"/>
              </w:rPr>
            </w:pPr>
          </w:p>
        </w:tc>
        <w:tc>
          <w:tcPr>
            <w:tcW w:w="2552" w:type="dxa"/>
          </w:tcPr>
          <w:p w14:paraId="0AD5CEC1">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жоғары</w:t>
            </w:r>
          </w:p>
        </w:tc>
        <w:tc>
          <w:tcPr>
            <w:tcW w:w="2410" w:type="dxa"/>
          </w:tcPr>
          <w:p w14:paraId="47696DA6">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орта</w:t>
            </w:r>
          </w:p>
        </w:tc>
        <w:tc>
          <w:tcPr>
            <w:tcW w:w="2522" w:type="dxa"/>
          </w:tcPr>
          <w:p w14:paraId="32A0413D">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төмен</w:t>
            </w:r>
          </w:p>
        </w:tc>
      </w:tr>
      <w:tr w14:paraId="669C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Pr>
          <w:p w14:paraId="40F64A0E">
            <w:pPr>
              <w:pStyle w:val="27"/>
              <w:rPr>
                <w:rStyle w:val="26"/>
                <w:bCs/>
                <w:color w:val="auto"/>
                <w:sz w:val="24"/>
                <w:szCs w:val="24"/>
              </w:rPr>
            </w:pPr>
            <w:r>
              <w:rPr>
                <w:rStyle w:val="26"/>
                <w:bCs/>
                <w:color w:val="auto"/>
                <w:sz w:val="24"/>
                <w:szCs w:val="24"/>
              </w:rPr>
              <w:t>1</w:t>
            </w:r>
          </w:p>
        </w:tc>
        <w:tc>
          <w:tcPr>
            <w:tcW w:w="1446" w:type="dxa"/>
          </w:tcPr>
          <w:p w14:paraId="4383E2DD">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2</w:t>
            </w:r>
          </w:p>
        </w:tc>
        <w:tc>
          <w:tcPr>
            <w:tcW w:w="2552" w:type="dxa"/>
          </w:tcPr>
          <w:p w14:paraId="35A301B7">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2410" w:type="dxa"/>
          </w:tcPr>
          <w:p w14:paraId="4985A39E">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2522" w:type="dxa"/>
          </w:tcPr>
          <w:p w14:paraId="26E2D1F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r>
      <w:tr w14:paraId="0FE5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9" w:type="dxa"/>
          </w:tcPr>
          <w:p w14:paraId="2F28BD04">
            <w:pPr>
              <w:pStyle w:val="27"/>
              <w:numPr>
                <w:ilvl w:val="0"/>
                <w:numId w:val="15"/>
              </w:numPr>
              <w:rPr>
                <w:rStyle w:val="26"/>
                <w:bCs/>
                <w:color w:val="auto"/>
                <w:sz w:val="24"/>
                <w:szCs w:val="24"/>
              </w:rPr>
            </w:pPr>
          </w:p>
        </w:tc>
        <w:tc>
          <w:tcPr>
            <w:tcW w:w="1446" w:type="dxa"/>
          </w:tcPr>
          <w:p w14:paraId="168B94D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«Өзім ойлап тапқан мысалдар»</w:t>
            </w:r>
          </w:p>
        </w:tc>
        <w:tc>
          <w:tcPr>
            <w:tcW w:w="2552" w:type="dxa"/>
          </w:tcPr>
          <w:p w14:paraId="763535B1">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Бақылау және экспери</w:t>
            </w:r>
          </w:p>
          <w:p w14:paraId="319B2B41">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мент жасау жолдарын түсінген.Қазақ тілінде</w:t>
            </w:r>
          </w:p>
          <w:p w14:paraId="567E5C25">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гі үтір, жақша және математикалық тыныс белгілерінің қазақ ті</w:t>
            </w:r>
          </w:p>
          <w:p w14:paraId="79401C90">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лінде қолданыс орнын түсінген (түбір+жал</w:t>
            </w:r>
          </w:p>
          <w:p w14:paraId="40CCF59E">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ғау т.б)Өзі қызықты мысалдар жинақтаған. </w:t>
            </w:r>
          </w:p>
        </w:tc>
        <w:tc>
          <w:tcPr>
            <w:tcW w:w="2410" w:type="dxa"/>
          </w:tcPr>
          <w:p w14:paraId="11F7817F">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Бақылау және эксперимент жасау жолдарын жартылай түсінген. Өзі жинақтаған бірқатар мысалдары бар.</w:t>
            </w:r>
          </w:p>
        </w:tc>
        <w:tc>
          <w:tcPr>
            <w:tcW w:w="2522" w:type="dxa"/>
          </w:tcPr>
          <w:p w14:paraId="5F2FA978">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Бақылау және эксперимент жасау жолдарын түсінбеген. Қазақ тілі мен математикадағы тыныс белгілерінің қызметі туралы ортақ ой құрай алмаған. </w:t>
            </w:r>
          </w:p>
          <w:p w14:paraId="4285539C">
            <w:pPr>
              <w:jc w:val="both"/>
              <w:rPr>
                <w:rStyle w:val="26"/>
                <w:rFonts w:ascii="Times New Roman" w:hAnsi="Times New Roman" w:cs="Times New Roman"/>
                <w:bCs/>
                <w:sz w:val="24"/>
                <w:szCs w:val="24"/>
                <w:lang w:val="kk-KZ"/>
              </w:rPr>
            </w:pPr>
          </w:p>
        </w:tc>
      </w:tr>
      <w:tr w14:paraId="615F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09" w:type="dxa"/>
          </w:tcPr>
          <w:p w14:paraId="6CCF5C49">
            <w:pPr>
              <w:pStyle w:val="27"/>
              <w:numPr>
                <w:ilvl w:val="0"/>
                <w:numId w:val="15"/>
              </w:numPr>
              <w:rPr>
                <w:rStyle w:val="26"/>
                <w:bCs/>
                <w:color w:val="auto"/>
                <w:sz w:val="24"/>
                <w:szCs w:val="24"/>
              </w:rPr>
            </w:pPr>
          </w:p>
        </w:tc>
        <w:tc>
          <w:tcPr>
            <w:tcW w:w="1446" w:type="dxa"/>
          </w:tcPr>
          <w:p w14:paraId="3646625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«Тақырыптар тоғысында»</w:t>
            </w:r>
          </w:p>
        </w:tc>
        <w:tc>
          <w:tcPr>
            <w:tcW w:w="2552" w:type="dxa"/>
          </w:tcPr>
          <w:p w14:paraId="453720FC">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Жоба-зерттеу жұмыстарының негіздерін меңгерген, Астана қаласы туралы виртуалды саяхат толық жасай алған</w:t>
            </w:r>
          </w:p>
        </w:tc>
        <w:tc>
          <w:tcPr>
            <w:tcW w:w="2410" w:type="dxa"/>
          </w:tcPr>
          <w:p w14:paraId="3CE23353">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Жоба-зерттеу жұмыс</w:t>
            </w:r>
          </w:p>
          <w:p w14:paraId="27FC7E5E">
            <w:pPr>
              <w:jc w:val="both"/>
              <w:rPr>
                <w:rFonts w:ascii="Times New Roman" w:hAnsi="Times New Roman" w:cs="Times New Roman"/>
                <w:bCs/>
                <w:sz w:val="24"/>
                <w:szCs w:val="24"/>
                <w:lang w:val="kk-KZ"/>
              </w:rPr>
            </w:pPr>
            <w:r>
              <w:rPr>
                <w:rFonts w:ascii="Times New Roman" w:hAnsi="Times New Roman" w:cs="Times New Roman"/>
                <w:bCs/>
                <w:sz w:val="24"/>
                <w:szCs w:val="24"/>
                <w:lang w:val="kk-KZ"/>
              </w:rPr>
              <w:t>тарының негіздерін толық меңгермеген. Астана қаласы тура</w:t>
            </w:r>
          </w:p>
          <w:p w14:paraId="40B25F80">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лы интернет мәлімет</w:t>
            </w:r>
          </w:p>
          <w:p w14:paraId="6EF92FAC">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терін  ғана жинаған.</w:t>
            </w:r>
          </w:p>
        </w:tc>
        <w:tc>
          <w:tcPr>
            <w:tcW w:w="2522" w:type="dxa"/>
          </w:tcPr>
          <w:p w14:paraId="68A6C84D">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Жоба-зерттеу жұмыстарының негіздерін меңгермеген. Жоба жұмысы жүйесіз.</w:t>
            </w:r>
          </w:p>
        </w:tc>
      </w:tr>
      <w:tr w14:paraId="0EED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09" w:type="dxa"/>
          </w:tcPr>
          <w:p w14:paraId="1A0F514D">
            <w:pPr>
              <w:pStyle w:val="27"/>
              <w:numPr>
                <w:ilvl w:val="0"/>
                <w:numId w:val="15"/>
              </w:numPr>
              <w:rPr>
                <w:rStyle w:val="26"/>
                <w:bCs/>
                <w:color w:val="auto"/>
                <w:sz w:val="24"/>
                <w:szCs w:val="24"/>
              </w:rPr>
            </w:pPr>
          </w:p>
        </w:tc>
        <w:tc>
          <w:tcPr>
            <w:tcW w:w="1446" w:type="dxa"/>
          </w:tcPr>
          <w:p w14:paraId="41AAF9F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«Өзіңе көмектес!» </w:t>
            </w:r>
          </w:p>
          <w:p w14:paraId="0B056982">
            <w:pPr>
              <w:jc w:val="both"/>
              <w:rPr>
                <w:rStyle w:val="26"/>
                <w:rFonts w:ascii="Times New Roman" w:hAnsi="Times New Roman" w:cs="Times New Roman"/>
                <w:bCs/>
                <w:sz w:val="24"/>
                <w:szCs w:val="24"/>
                <w:lang w:val="kk-KZ"/>
              </w:rPr>
            </w:pPr>
          </w:p>
          <w:p w14:paraId="69AD62D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«Викторина»</w:t>
            </w:r>
          </w:p>
        </w:tc>
        <w:tc>
          <w:tcPr>
            <w:tcW w:w="2552" w:type="dxa"/>
          </w:tcPr>
          <w:p w14:paraId="3BB597F0">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Білімдік ақпарат іздеуде және алынған  талдау дағдысы толық дамыған.</w:t>
            </w:r>
          </w:p>
        </w:tc>
        <w:tc>
          <w:tcPr>
            <w:tcW w:w="2410" w:type="dxa"/>
          </w:tcPr>
          <w:p w14:paraId="4092B71E">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Білімдік ақпарат іздеу қабілеті орташа және алынған  талдау дағдысы орташа дамыған</w:t>
            </w:r>
          </w:p>
        </w:tc>
        <w:tc>
          <w:tcPr>
            <w:tcW w:w="2522" w:type="dxa"/>
          </w:tcPr>
          <w:p w14:paraId="5787C713">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Білімдік ақпарат іздеуде және алынған талдауда қателеседі және қателескенін түсінбейді.</w:t>
            </w:r>
          </w:p>
        </w:tc>
      </w:tr>
      <w:tr w14:paraId="0892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709" w:type="dxa"/>
            <w:tcBorders>
              <w:bottom w:val="single" w:color="auto" w:sz="4" w:space="0"/>
            </w:tcBorders>
          </w:tcPr>
          <w:p w14:paraId="35536DBF">
            <w:pPr>
              <w:pStyle w:val="27"/>
              <w:numPr>
                <w:ilvl w:val="0"/>
                <w:numId w:val="15"/>
              </w:numPr>
              <w:rPr>
                <w:rStyle w:val="26"/>
                <w:bCs/>
                <w:color w:val="auto"/>
                <w:sz w:val="24"/>
                <w:szCs w:val="24"/>
              </w:rPr>
            </w:pPr>
          </w:p>
        </w:tc>
        <w:tc>
          <w:tcPr>
            <w:tcW w:w="1446" w:type="dxa"/>
            <w:tcBorders>
              <w:bottom w:val="single" w:color="auto" w:sz="4" w:space="0"/>
            </w:tcBorders>
          </w:tcPr>
          <w:p w14:paraId="5CA6140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«Блиц-бақылау»</w:t>
            </w:r>
          </w:p>
        </w:tc>
        <w:tc>
          <w:tcPr>
            <w:tcW w:w="2552" w:type="dxa"/>
            <w:tcBorders>
              <w:bottom w:val="single" w:color="auto" w:sz="4" w:space="0"/>
            </w:tcBorders>
          </w:tcPr>
          <w:p w14:paraId="2429DB60">
            <w:pPr>
              <w:jc w:val="both"/>
              <w:rPr>
                <w:rFonts w:ascii="Times New Roman" w:hAnsi="Times New Roman" w:cs="Times New Roman"/>
                <w:bCs/>
                <w:sz w:val="24"/>
                <w:szCs w:val="24"/>
                <w:lang w:val="kk-KZ"/>
              </w:rPr>
            </w:pPr>
            <w:r>
              <w:rPr>
                <w:rFonts w:ascii="Times New Roman" w:hAnsi="Times New Roman" w:cs="Times New Roman"/>
                <w:bCs/>
                <w:sz w:val="24"/>
                <w:szCs w:val="24"/>
                <w:lang w:val="kk-KZ"/>
              </w:rPr>
              <w:t>Сызбаларды, кестелер</w:t>
            </w:r>
          </w:p>
          <w:p w14:paraId="6A5B09A3">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ді, графикаларды оқуға дағдыланған, түсінеді және өзгертуге қабілетті.</w:t>
            </w:r>
          </w:p>
        </w:tc>
        <w:tc>
          <w:tcPr>
            <w:tcW w:w="2410" w:type="dxa"/>
            <w:tcBorders>
              <w:bottom w:val="single" w:color="auto" w:sz="4" w:space="0"/>
            </w:tcBorders>
          </w:tcPr>
          <w:p w14:paraId="00321FD8">
            <w:pPr>
              <w:jc w:val="both"/>
              <w:rPr>
                <w:rFonts w:ascii="Times New Roman" w:hAnsi="Times New Roman" w:cs="Times New Roman"/>
                <w:bCs/>
                <w:sz w:val="24"/>
                <w:szCs w:val="24"/>
                <w:lang w:val="kk-KZ"/>
              </w:rPr>
            </w:pPr>
            <w:r>
              <w:rPr>
                <w:rFonts w:ascii="Times New Roman" w:hAnsi="Times New Roman" w:cs="Times New Roman"/>
                <w:bCs/>
                <w:sz w:val="24"/>
                <w:szCs w:val="24"/>
                <w:lang w:val="kk-KZ"/>
              </w:rPr>
              <w:t>Сызбаларды, кесте</w:t>
            </w:r>
          </w:p>
          <w:p w14:paraId="418D9BCA">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лерді, графикаларды оқуға және өзгертуге әлі де көбірек жаттығуы керек.</w:t>
            </w:r>
          </w:p>
        </w:tc>
        <w:tc>
          <w:tcPr>
            <w:tcW w:w="2522" w:type="dxa"/>
            <w:tcBorders>
              <w:bottom w:val="single" w:color="auto" w:sz="4" w:space="0"/>
            </w:tcBorders>
          </w:tcPr>
          <w:p w14:paraId="7376438B">
            <w:pPr>
              <w:jc w:val="both"/>
              <w:rPr>
                <w:rFonts w:ascii="Times New Roman" w:hAnsi="Times New Roman" w:cs="Times New Roman"/>
                <w:bCs/>
                <w:sz w:val="24"/>
                <w:szCs w:val="24"/>
                <w:lang w:val="kk-KZ"/>
              </w:rPr>
            </w:pPr>
            <w:r>
              <w:rPr>
                <w:rFonts w:ascii="Times New Roman" w:hAnsi="Times New Roman" w:cs="Times New Roman"/>
                <w:bCs/>
                <w:sz w:val="24"/>
                <w:szCs w:val="24"/>
                <w:lang w:val="kk-KZ"/>
              </w:rPr>
              <w:t>Сызбаларды, кестелер</w:t>
            </w:r>
          </w:p>
          <w:p w14:paraId="709E6B99">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ді, графикаларды оқи алмайды, түсінбейді және өзгертуде көп қате жібереді.</w:t>
            </w:r>
          </w:p>
        </w:tc>
      </w:tr>
      <w:tr w14:paraId="56E4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709" w:type="dxa"/>
            <w:tcBorders>
              <w:bottom w:val="nil"/>
            </w:tcBorders>
          </w:tcPr>
          <w:p w14:paraId="7F7FB287">
            <w:pPr>
              <w:pStyle w:val="27"/>
              <w:numPr>
                <w:ilvl w:val="0"/>
                <w:numId w:val="15"/>
              </w:numPr>
              <w:rPr>
                <w:rStyle w:val="26"/>
                <w:bCs/>
                <w:color w:val="auto"/>
                <w:sz w:val="24"/>
                <w:szCs w:val="24"/>
              </w:rPr>
            </w:pPr>
          </w:p>
        </w:tc>
        <w:tc>
          <w:tcPr>
            <w:tcW w:w="1446" w:type="dxa"/>
            <w:tcBorders>
              <w:bottom w:val="nil"/>
            </w:tcBorders>
          </w:tcPr>
          <w:p w14:paraId="60F0D37C">
            <w:pPr>
              <w:jc w:val="both"/>
              <w:rPr>
                <w:rStyle w:val="26"/>
                <w:rFonts w:ascii="Times New Roman" w:hAnsi="Times New Roman" w:cs="Times New Roman"/>
                <w:bCs/>
                <w:sz w:val="24"/>
                <w:szCs w:val="24"/>
                <w:lang w:val="kk-KZ"/>
              </w:rPr>
            </w:pPr>
          </w:p>
          <w:p w14:paraId="7A0EC5F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«Айтылмаған сұрақты тап»</w:t>
            </w:r>
          </w:p>
          <w:p w14:paraId="23CE818F">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 «Сырлы сұхбат»</w:t>
            </w:r>
          </w:p>
        </w:tc>
        <w:tc>
          <w:tcPr>
            <w:tcW w:w="2552" w:type="dxa"/>
            <w:tcBorders>
              <w:bottom w:val="nil"/>
            </w:tcBorders>
          </w:tcPr>
          <w:p w14:paraId="444D0E29">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Берілген тапсырманы орындаудың тиімді тәсілдерін таңдай алады, толық түсінеді. </w:t>
            </w:r>
          </w:p>
        </w:tc>
        <w:tc>
          <w:tcPr>
            <w:tcW w:w="2410" w:type="dxa"/>
            <w:tcBorders>
              <w:bottom w:val="nil"/>
            </w:tcBorders>
          </w:tcPr>
          <w:p w14:paraId="5B25121C">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Берілген тапсырманы орындаудың тиімді тәсілдерін мұғалім қолдаумен таба алады.</w:t>
            </w:r>
          </w:p>
        </w:tc>
        <w:tc>
          <w:tcPr>
            <w:tcW w:w="2522" w:type="dxa"/>
            <w:tcBorders>
              <w:bottom w:val="nil"/>
            </w:tcBorders>
          </w:tcPr>
          <w:p w14:paraId="3834A67F">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Тапсырманы орындаудың тиімді тәсілдерін таңдай алмайды, тек толық мұғалім айтуын күтеді.</w:t>
            </w:r>
          </w:p>
        </w:tc>
      </w:tr>
    </w:tbl>
    <w:p w14:paraId="099E8C2E">
      <w:pPr>
        <w:rPr>
          <w:rFonts w:ascii="Times New Roman" w:hAnsi="Times New Roman" w:cs="Times New Roman"/>
          <w:sz w:val="24"/>
          <w:szCs w:val="24"/>
          <w:lang w:val="kk-KZ"/>
        </w:rPr>
      </w:pPr>
      <w:r>
        <w:rPr>
          <w:rFonts w:ascii="Times New Roman" w:hAnsi="Times New Roman" w:cs="Times New Roman"/>
          <w:sz w:val="24"/>
          <w:szCs w:val="24"/>
          <w:lang w:val="kk-KZ"/>
        </w:rPr>
        <w:br w:type="page"/>
      </w:r>
    </w:p>
    <w:p w14:paraId="22746E45">
      <w:pPr>
        <w:rPr>
          <w:rFonts w:ascii="Times New Roman" w:hAnsi="Times New Roman" w:cs="Times New Roman"/>
          <w:sz w:val="28"/>
          <w:szCs w:val="28"/>
          <w:lang w:val="kk-KZ"/>
        </w:rPr>
      </w:pPr>
      <w:r>
        <w:rPr>
          <w:rFonts w:ascii="Times New Roman" w:hAnsi="Times New Roman" w:cs="Times New Roman"/>
          <w:sz w:val="28"/>
          <w:szCs w:val="28"/>
          <w:lang w:val="kk-KZ"/>
        </w:rPr>
        <w:t>36 – кестенің   жалғасы</w:t>
      </w:r>
    </w:p>
    <w:p w14:paraId="67B71153">
      <w:pPr>
        <w:rPr>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46"/>
        <w:gridCol w:w="2552"/>
        <w:gridCol w:w="2410"/>
        <w:gridCol w:w="2522"/>
      </w:tblGrid>
      <w:tr w14:paraId="2D14E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trPr>
        <w:tc>
          <w:tcPr>
            <w:tcW w:w="709" w:type="dxa"/>
          </w:tcPr>
          <w:p w14:paraId="75208932">
            <w:pPr>
              <w:pStyle w:val="27"/>
              <w:rPr>
                <w:rStyle w:val="26"/>
                <w:bCs/>
                <w:color w:val="auto"/>
                <w:sz w:val="24"/>
                <w:szCs w:val="24"/>
              </w:rPr>
            </w:pPr>
            <w:r>
              <w:rPr>
                <w:rStyle w:val="26"/>
                <w:bCs/>
                <w:color w:val="auto"/>
                <w:sz w:val="24"/>
                <w:szCs w:val="24"/>
              </w:rPr>
              <w:t>1</w:t>
            </w:r>
          </w:p>
        </w:tc>
        <w:tc>
          <w:tcPr>
            <w:tcW w:w="1446" w:type="dxa"/>
          </w:tcPr>
          <w:p w14:paraId="7C3C4084">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2</w:t>
            </w:r>
          </w:p>
        </w:tc>
        <w:tc>
          <w:tcPr>
            <w:tcW w:w="2552" w:type="dxa"/>
          </w:tcPr>
          <w:p w14:paraId="2E8403D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2410" w:type="dxa"/>
          </w:tcPr>
          <w:p w14:paraId="1992FFC8">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2522" w:type="dxa"/>
          </w:tcPr>
          <w:p w14:paraId="376B5E7E">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r>
      <w:tr w14:paraId="00C5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Pr>
          <w:p w14:paraId="15429428">
            <w:pPr>
              <w:pStyle w:val="27"/>
              <w:numPr>
                <w:ilvl w:val="0"/>
                <w:numId w:val="15"/>
              </w:numPr>
              <w:rPr>
                <w:rStyle w:val="26"/>
                <w:bCs/>
                <w:color w:val="auto"/>
                <w:sz w:val="24"/>
                <w:szCs w:val="24"/>
              </w:rPr>
            </w:pPr>
          </w:p>
        </w:tc>
        <w:tc>
          <w:tcPr>
            <w:tcW w:w="1446" w:type="dxa"/>
          </w:tcPr>
          <w:p w14:paraId="363A90D5">
            <w:pPr>
              <w:rPr>
                <w:rStyle w:val="26"/>
                <w:rFonts w:ascii="Times New Roman" w:hAnsi="Times New Roman" w:cs="Times New Roman"/>
                <w:bCs/>
                <w:sz w:val="24"/>
                <w:szCs w:val="24"/>
                <w:lang w:val="kk-KZ"/>
              </w:rPr>
            </w:pPr>
          </w:p>
          <w:p w14:paraId="7FD30E19">
            <w:pPr>
              <w:rPr>
                <w:rStyle w:val="26"/>
                <w:rFonts w:ascii="Times New Roman" w:hAnsi="Times New Roman" w:cs="Times New Roman"/>
                <w:bCs/>
                <w:sz w:val="24"/>
                <w:szCs w:val="24"/>
                <w:lang w:val="kk-KZ"/>
              </w:rPr>
            </w:pPr>
          </w:p>
          <w:p w14:paraId="5ED0C34D">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«Дұрыс және бұрыс пайымдар»</w:t>
            </w:r>
          </w:p>
        </w:tc>
        <w:tc>
          <w:tcPr>
            <w:tcW w:w="2552" w:type="dxa"/>
          </w:tcPr>
          <w:p w14:paraId="09E1424F">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Ұғымдарға анықтама бере алады, салыстыру жасай алады, жіктей алады.</w:t>
            </w:r>
          </w:p>
        </w:tc>
        <w:tc>
          <w:tcPr>
            <w:tcW w:w="2410" w:type="dxa"/>
          </w:tcPr>
          <w:p w14:paraId="21B9824E">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Ұғымдарға толық анықтама бере алмайды, салыстыру жасай алады, жіктеуде қате жібереді. </w:t>
            </w:r>
          </w:p>
        </w:tc>
        <w:tc>
          <w:tcPr>
            <w:tcW w:w="2522" w:type="dxa"/>
          </w:tcPr>
          <w:p w14:paraId="64C8A740">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Ұғымдарға толық анықтама бере алмайды, салыстыруда, жіктеуде қате жібереді.</w:t>
            </w:r>
          </w:p>
        </w:tc>
      </w:tr>
      <w:tr w14:paraId="0F2A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09" w:type="dxa"/>
          </w:tcPr>
          <w:p w14:paraId="28B32369">
            <w:pPr>
              <w:pStyle w:val="27"/>
              <w:numPr>
                <w:ilvl w:val="0"/>
                <w:numId w:val="15"/>
              </w:numPr>
              <w:rPr>
                <w:rStyle w:val="26"/>
                <w:bCs/>
                <w:color w:val="auto"/>
                <w:sz w:val="24"/>
                <w:szCs w:val="24"/>
              </w:rPr>
            </w:pPr>
          </w:p>
        </w:tc>
        <w:tc>
          <w:tcPr>
            <w:tcW w:w="1446" w:type="dxa"/>
          </w:tcPr>
          <w:p w14:paraId="7B624A36">
            <w:pPr>
              <w:jc w:val="both"/>
              <w:rPr>
                <w:rStyle w:val="26"/>
                <w:rFonts w:ascii="Times New Roman" w:hAnsi="Times New Roman" w:cs="Times New Roman"/>
                <w:bCs/>
                <w:sz w:val="24"/>
                <w:szCs w:val="24"/>
                <w:lang w:val="kk-KZ"/>
              </w:rPr>
            </w:pPr>
          </w:p>
          <w:p w14:paraId="04C5E182">
            <w:pPr>
              <w:jc w:val="both"/>
              <w:rPr>
                <w:rStyle w:val="26"/>
                <w:rFonts w:ascii="Times New Roman" w:hAnsi="Times New Roman" w:cs="Times New Roman"/>
                <w:bCs/>
                <w:sz w:val="24"/>
                <w:szCs w:val="24"/>
                <w:lang w:val="kk-KZ"/>
              </w:rPr>
            </w:pPr>
          </w:p>
          <w:p w14:paraId="3668F90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«Ми шабуылы»</w:t>
            </w:r>
          </w:p>
        </w:tc>
        <w:tc>
          <w:tcPr>
            <w:tcW w:w="2552" w:type="dxa"/>
          </w:tcPr>
          <w:p w14:paraId="7426D30A">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Құбылыстың себебі мен салдарын тани білуге толық атсалысып, өзінің идеяларын ұсынды</w:t>
            </w:r>
          </w:p>
        </w:tc>
        <w:tc>
          <w:tcPr>
            <w:tcW w:w="2410" w:type="dxa"/>
          </w:tcPr>
          <w:p w14:paraId="107B21BE">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Құбылыстың себебі мен салдарын толық танымағандықтан жартылай қосылып отырды. </w:t>
            </w:r>
          </w:p>
        </w:tc>
        <w:tc>
          <w:tcPr>
            <w:tcW w:w="2522" w:type="dxa"/>
          </w:tcPr>
          <w:p w14:paraId="5ECA3A48">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Құбылыстың себебі мен салдарын білмегендіктен, еш идея қоса алмады.</w:t>
            </w:r>
          </w:p>
        </w:tc>
      </w:tr>
      <w:tr w14:paraId="710B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9" w:type="dxa"/>
          </w:tcPr>
          <w:p w14:paraId="774F49E1">
            <w:pPr>
              <w:pStyle w:val="27"/>
              <w:numPr>
                <w:ilvl w:val="0"/>
                <w:numId w:val="15"/>
              </w:numPr>
              <w:rPr>
                <w:rStyle w:val="26"/>
                <w:bCs/>
                <w:color w:val="auto"/>
                <w:sz w:val="24"/>
                <w:szCs w:val="24"/>
              </w:rPr>
            </w:pPr>
          </w:p>
        </w:tc>
        <w:tc>
          <w:tcPr>
            <w:tcW w:w="1446" w:type="dxa"/>
          </w:tcPr>
          <w:p w14:paraId="37D2388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«Кеңесіп берген жауап келте болмас»</w:t>
            </w:r>
          </w:p>
        </w:tc>
        <w:tc>
          <w:tcPr>
            <w:tcW w:w="2552" w:type="dxa"/>
          </w:tcPr>
          <w:p w14:paraId="16CF22DB">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Оқу әрекетінде мұғалімнің, сыныптас достарының пікірін ескереді. </w:t>
            </w:r>
          </w:p>
        </w:tc>
        <w:tc>
          <w:tcPr>
            <w:tcW w:w="2410" w:type="dxa"/>
          </w:tcPr>
          <w:p w14:paraId="2378EB8D">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Оқу әрекетінде мұғалімнің пікіріне көбірек, ал сыныптас достарының пікірін азырақ ескереді. </w:t>
            </w:r>
          </w:p>
        </w:tc>
        <w:tc>
          <w:tcPr>
            <w:tcW w:w="2522" w:type="dxa"/>
          </w:tcPr>
          <w:p w14:paraId="70F13857">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Оқу әрекетінде мұғалімнің пікірін амалсыз, ал сыныптас достарының пікірін мүлде дерлік ескергісі келмейді. </w:t>
            </w:r>
          </w:p>
        </w:tc>
      </w:tr>
      <w:tr w14:paraId="4E7C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09" w:type="dxa"/>
          </w:tcPr>
          <w:p w14:paraId="5CFBF0A3">
            <w:pPr>
              <w:pStyle w:val="27"/>
              <w:numPr>
                <w:ilvl w:val="0"/>
                <w:numId w:val="15"/>
              </w:numPr>
              <w:rPr>
                <w:rStyle w:val="26"/>
                <w:bCs/>
                <w:color w:val="auto"/>
                <w:sz w:val="24"/>
                <w:szCs w:val="24"/>
              </w:rPr>
            </w:pPr>
          </w:p>
        </w:tc>
        <w:tc>
          <w:tcPr>
            <w:tcW w:w="1446" w:type="dxa"/>
          </w:tcPr>
          <w:p w14:paraId="484B82BE">
            <w:pPr>
              <w:jc w:val="both"/>
              <w:rPr>
                <w:rStyle w:val="26"/>
                <w:rFonts w:ascii="Times New Roman" w:hAnsi="Times New Roman" w:cs="Times New Roman"/>
                <w:bCs/>
                <w:sz w:val="24"/>
                <w:szCs w:val="24"/>
                <w:lang w:val="kk-KZ"/>
              </w:rPr>
            </w:pPr>
          </w:p>
          <w:p w14:paraId="13E3919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«Жұптық жұмыс жасаймыз»</w:t>
            </w:r>
          </w:p>
        </w:tc>
        <w:tc>
          <w:tcPr>
            <w:tcW w:w="2552" w:type="dxa"/>
          </w:tcPr>
          <w:p w14:paraId="1C54E3D0">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Өзінің көзқарасын дәлелдермен ұстана білуге дағдыланған.</w:t>
            </w:r>
          </w:p>
        </w:tc>
        <w:tc>
          <w:tcPr>
            <w:tcW w:w="2410" w:type="dxa"/>
          </w:tcPr>
          <w:p w14:paraId="7FB45E80">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Өзінің көзқарасын ұстануда дәлелдерді аз қолданады. </w:t>
            </w:r>
          </w:p>
        </w:tc>
        <w:tc>
          <w:tcPr>
            <w:tcW w:w="2522" w:type="dxa"/>
          </w:tcPr>
          <w:p w14:paraId="459A60B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Өзінің ойын дәлелдермен  айтуға құлқы аз. </w:t>
            </w:r>
          </w:p>
        </w:tc>
      </w:tr>
      <w:tr w14:paraId="5FED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09" w:type="dxa"/>
          </w:tcPr>
          <w:p w14:paraId="0EDB0095">
            <w:pPr>
              <w:pStyle w:val="27"/>
              <w:numPr>
                <w:ilvl w:val="0"/>
                <w:numId w:val="15"/>
              </w:numPr>
              <w:rPr>
                <w:rStyle w:val="26"/>
                <w:bCs/>
                <w:color w:val="auto"/>
                <w:sz w:val="24"/>
                <w:szCs w:val="24"/>
              </w:rPr>
            </w:pPr>
          </w:p>
        </w:tc>
        <w:tc>
          <w:tcPr>
            <w:tcW w:w="1446" w:type="dxa"/>
          </w:tcPr>
          <w:p w14:paraId="02B20D74">
            <w:pPr>
              <w:jc w:val="both"/>
              <w:rPr>
                <w:rStyle w:val="26"/>
                <w:rFonts w:ascii="Times New Roman" w:hAnsi="Times New Roman" w:cs="Times New Roman"/>
                <w:bCs/>
                <w:sz w:val="24"/>
                <w:szCs w:val="24"/>
                <w:lang w:val="kk-KZ"/>
              </w:rPr>
            </w:pPr>
          </w:p>
          <w:p w14:paraId="03BACCE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«Өзара тексереміз»</w:t>
            </w:r>
          </w:p>
        </w:tc>
        <w:tc>
          <w:tcPr>
            <w:tcW w:w="2552" w:type="dxa"/>
          </w:tcPr>
          <w:p w14:paraId="3053380C">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Өзара бақылауды іске асыруға ынталы және ұйымдастыра алады.</w:t>
            </w:r>
          </w:p>
        </w:tc>
        <w:tc>
          <w:tcPr>
            <w:tcW w:w="2410" w:type="dxa"/>
          </w:tcPr>
          <w:p w14:paraId="039A0071">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Өзара бақылауды іске асыруға ынталы бірақ ұйымдастырып, басқара алмайды. </w:t>
            </w:r>
          </w:p>
        </w:tc>
        <w:tc>
          <w:tcPr>
            <w:tcW w:w="2522" w:type="dxa"/>
          </w:tcPr>
          <w:p w14:paraId="460F9C58">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Өзара бақылауды іске асыруға ынтасы және ұйымдастыру қабілеті төмен.</w:t>
            </w:r>
          </w:p>
        </w:tc>
      </w:tr>
      <w:tr w14:paraId="5FBC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09" w:type="dxa"/>
          </w:tcPr>
          <w:p w14:paraId="3F20B3DA">
            <w:pPr>
              <w:pStyle w:val="27"/>
              <w:numPr>
                <w:ilvl w:val="0"/>
                <w:numId w:val="15"/>
              </w:numPr>
              <w:rPr>
                <w:rStyle w:val="26"/>
                <w:bCs/>
                <w:color w:val="auto"/>
                <w:sz w:val="24"/>
                <w:szCs w:val="24"/>
              </w:rPr>
            </w:pPr>
          </w:p>
        </w:tc>
        <w:tc>
          <w:tcPr>
            <w:tcW w:w="1446" w:type="dxa"/>
          </w:tcPr>
          <w:p w14:paraId="64A09792">
            <w:pPr>
              <w:jc w:val="both"/>
              <w:rPr>
                <w:rStyle w:val="26"/>
                <w:rFonts w:ascii="Times New Roman" w:hAnsi="Times New Roman" w:cs="Times New Roman"/>
                <w:bCs/>
                <w:sz w:val="24"/>
                <w:szCs w:val="24"/>
                <w:lang w:val="kk-KZ"/>
              </w:rPr>
            </w:pPr>
          </w:p>
          <w:p w14:paraId="7FE3B30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«Бір минуттық эссе» </w:t>
            </w:r>
          </w:p>
        </w:tc>
        <w:tc>
          <w:tcPr>
            <w:tcW w:w="2552" w:type="dxa"/>
          </w:tcPr>
          <w:p w14:paraId="5D57D81A">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Сөйлеу тілін, жазба тілді оқу мақсатында дұрыс пайдалана алады. </w:t>
            </w:r>
          </w:p>
        </w:tc>
        <w:tc>
          <w:tcPr>
            <w:tcW w:w="2410" w:type="dxa"/>
          </w:tcPr>
          <w:p w14:paraId="0E0A3F15">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Сөйлеу тілін, жазба тілді оқу мақсатында толық пайдалана алмайды. </w:t>
            </w:r>
          </w:p>
        </w:tc>
        <w:tc>
          <w:tcPr>
            <w:tcW w:w="2522" w:type="dxa"/>
          </w:tcPr>
          <w:p w14:paraId="3A22AFBE">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Сөйлеу тілін, жазба тілді оқу мақсатында дұрыс пайдалану дағдысы төмен.</w:t>
            </w:r>
          </w:p>
        </w:tc>
      </w:tr>
      <w:tr w14:paraId="08E8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709" w:type="dxa"/>
          </w:tcPr>
          <w:p w14:paraId="6BBCED1C">
            <w:pPr>
              <w:pStyle w:val="27"/>
              <w:numPr>
                <w:ilvl w:val="0"/>
                <w:numId w:val="15"/>
              </w:numPr>
              <w:rPr>
                <w:rStyle w:val="26"/>
                <w:bCs/>
                <w:color w:val="auto"/>
                <w:sz w:val="24"/>
                <w:szCs w:val="24"/>
              </w:rPr>
            </w:pPr>
          </w:p>
        </w:tc>
        <w:tc>
          <w:tcPr>
            <w:tcW w:w="1446" w:type="dxa"/>
          </w:tcPr>
          <w:p w14:paraId="49E14EAC">
            <w:pPr>
              <w:tabs>
                <w:tab w:val="left" w:pos="1218"/>
              </w:tabs>
              <w:jc w:val="both"/>
              <w:rPr>
                <w:rStyle w:val="26"/>
                <w:rFonts w:ascii="Times New Roman" w:hAnsi="Times New Roman" w:cs="Times New Roman"/>
                <w:bCs/>
                <w:sz w:val="24"/>
                <w:szCs w:val="24"/>
                <w:lang w:val="kk-KZ"/>
              </w:rPr>
            </w:pPr>
          </w:p>
          <w:p w14:paraId="6393EDEE">
            <w:pPr>
              <w:tabs>
                <w:tab w:val="left" w:pos="1218"/>
              </w:tabs>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«Зигзаг»</w:t>
            </w:r>
          </w:p>
          <w:p w14:paraId="3D1BAE4F">
            <w:pPr>
              <w:tabs>
                <w:tab w:val="left" w:pos="1218"/>
              </w:tabs>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 «Ішкі-сыртқы шеңбер»</w:t>
            </w:r>
          </w:p>
        </w:tc>
        <w:tc>
          <w:tcPr>
            <w:tcW w:w="2552" w:type="dxa"/>
          </w:tcPr>
          <w:p w14:paraId="69FAE749">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Көшбасшы болуға, басқаларды </w:t>
            </w:r>
            <w:r>
              <w:rPr>
                <w:rStyle w:val="26"/>
                <w:rFonts w:ascii="Times New Roman" w:hAnsi="Times New Roman" w:cs="Times New Roman"/>
                <w:bCs/>
                <w:sz w:val="24"/>
                <w:szCs w:val="24"/>
                <w:lang w:val="kk-KZ"/>
              </w:rPr>
              <w:t>тыңдай білуге, басталған диалогке әдеппен қосылуға дағдыланған.</w:t>
            </w:r>
          </w:p>
        </w:tc>
        <w:tc>
          <w:tcPr>
            <w:tcW w:w="2410" w:type="dxa"/>
          </w:tcPr>
          <w:p w14:paraId="5987CC83">
            <w:pPr>
              <w:tabs>
                <w:tab w:val="left" w:pos="1218"/>
              </w:tabs>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Көшбасшылық қабілеті айқын емес, басқаларды </w:t>
            </w:r>
            <w:r>
              <w:rPr>
                <w:rStyle w:val="26"/>
                <w:rFonts w:ascii="Times New Roman" w:hAnsi="Times New Roman" w:cs="Times New Roman"/>
                <w:bCs/>
                <w:sz w:val="24"/>
                <w:szCs w:val="24"/>
                <w:lang w:val="kk-KZ"/>
              </w:rPr>
              <w:t>тыңдай білуге ұмтылады, басталған диалогке тартына қосылады.</w:t>
            </w:r>
          </w:p>
        </w:tc>
        <w:tc>
          <w:tcPr>
            <w:tcW w:w="2522" w:type="dxa"/>
          </w:tcPr>
          <w:p w14:paraId="49BD9422">
            <w:pPr>
              <w:tabs>
                <w:tab w:val="left" w:pos="1218"/>
              </w:tabs>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Көшбасшылық қабілеті айқын емес, басқаларды </w:t>
            </w:r>
            <w:r>
              <w:rPr>
                <w:rStyle w:val="26"/>
                <w:rFonts w:ascii="Times New Roman" w:hAnsi="Times New Roman" w:cs="Times New Roman"/>
                <w:bCs/>
                <w:sz w:val="24"/>
                <w:szCs w:val="24"/>
                <w:lang w:val="kk-KZ"/>
              </w:rPr>
              <w:t xml:space="preserve">тыңдауға шыдамы аз, сөздерін бөледі,  басталған диалогке еш рұқсатсыз қосыла салады. </w:t>
            </w:r>
          </w:p>
        </w:tc>
      </w:tr>
      <w:tr w14:paraId="69DF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09" w:type="dxa"/>
            <w:tcBorders>
              <w:bottom w:val="single" w:color="auto" w:sz="4" w:space="0"/>
            </w:tcBorders>
          </w:tcPr>
          <w:p w14:paraId="6174750D">
            <w:pPr>
              <w:pStyle w:val="27"/>
              <w:numPr>
                <w:ilvl w:val="0"/>
                <w:numId w:val="15"/>
              </w:numPr>
              <w:rPr>
                <w:rStyle w:val="26"/>
                <w:bCs/>
                <w:color w:val="auto"/>
                <w:sz w:val="24"/>
                <w:szCs w:val="24"/>
              </w:rPr>
            </w:pPr>
          </w:p>
        </w:tc>
        <w:tc>
          <w:tcPr>
            <w:tcW w:w="1446" w:type="dxa"/>
            <w:tcBorders>
              <w:bottom w:val="single" w:color="auto" w:sz="4" w:space="0"/>
            </w:tcBorders>
          </w:tcPr>
          <w:p w14:paraId="4BBB57D4">
            <w:pPr>
              <w:jc w:val="both"/>
              <w:rPr>
                <w:rStyle w:val="26"/>
                <w:rFonts w:ascii="Times New Roman" w:hAnsi="Times New Roman" w:cs="Times New Roman"/>
                <w:bCs/>
                <w:sz w:val="24"/>
                <w:szCs w:val="24"/>
                <w:lang w:val="kk-KZ"/>
              </w:rPr>
            </w:pPr>
          </w:p>
          <w:p w14:paraId="6D252D4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Метатанымдық интервью</w:t>
            </w:r>
          </w:p>
        </w:tc>
        <w:tc>
          <w:tcPr>
            <w:tcW w:w="2552" w:type="dxa"/>
            <w:tcBorders>
              <w:bottom w:val="single" w:color="auto" w:sz="4" w:space="0"/>
            </w:tcBorders>
          </w:tcPr>
          <w:p w14:paraId="46466DF5">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Ұжымдық талқылауға қатысуға дайын, дау-кикілжіңді шешуге байыппен кірісе алады.</w:t>
            </w:r>
          </w:p>
        </w:tc>
        <w:tc>
          <w:tcPr>
            <w:tcW w:w="2410" w:type="dxa"/>
            <w:tcBorders>
              <w:bottom w:val="single" w:color="auto" w:sz="4" w:space="0"/>
            </w:tcBorders>
          </w:tcPr>
          <w:p w14:paraId="16F52B58">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Ұжымдық талқылауға қатысуға дайын, дау-кикілжіңді шешуге кірісе алмайды.</w:t>
            </w:r>
          </w:p>
        </w:tc>
        <w:tc>
          <w:tcPr>
            <w:tcW w:w="2522" w:type="dxa"/>
            <w:tcBorders>
              <w:bottom w:val="single" w:color="auto" w:sz="4" w:space="0"/>
            </w:tcBorders>
          </w:tcPr>
          <w:p w14:paraId="568C928E">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Ұжымдық талқылаудан қашады, дау-кикілжіңді шешуден тартынады.</w:t>
            </w:r>
          </w:p>
        </w:tc>
      </w:tr>
      <w:tr w14:paraId="316F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709" w:type="dxa"/>
            <w:tcBorders>
              <w:bottom w:val="nil"/>
            </w:tcBorders>
          </w:tcPr>
          <w:p w14:paraId="30A610E0">
            <w:pPr>
              <w:pStyle w:val="27"/>
              <w:numPr>
                <w:ilvl w:val="0"/>
                <w:numId w:val="15"/>
              </w:numPr>
              <w:rPr>
                <w:rStyle w:val="26"/>
                <w:bCs/>
                <w:color w:val="auto"/>
                <w:sz w:val="24"/>
                <w:szCs w:val="24"/>
              </w:rPr>
            </w:pPr>
          </w:p>
        </w:tc>
        <w:tc>
          <w:tcPr>
            <w:tcW w:w="1446" w:type="dxa"/>
            <w:tcBorders>
              <w:bottom w:val="nil"/>
            </w:tcBorders>
          </w:tcPr>
          <w:p w14:paraId="6DE2336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«Бірігіп мини-жоба орындаймы з»</w:t>
            </w:r>
          </w:p>
        </w:tc>
        <w:tc>
          <w:tcPr>
            <w:tcW w:w="2552" w:type="dxa"/>
            <w:tcBorders>
              <w:bottom w:val="nil"/>
            </w:tcBorders>
          </w:tcPr>
          <w:p w14:paraId="19DB8C1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тақырыбы бойынша ынтымақтаса отырып ақпарат іздеп-жинауда</w:t>
            </w:r>
          </w:p>
        </w:tc>
        <w:tc>
          <w:tcPr>
            <w:tcW w:w="2410" w:type="dxa"/>
            <w:tcBorders>
              <w:bottom w:val="nil"/>
            </w:tcBorders>
          </w:tcPr>
          <w:p w14:paraId="169AA19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тақырыбы бойынша ақпарат іздеп-жинауға қатысады, оқу</w:t>
            </w:r>
          </w:p>
        </w:tc>
        <w:tc>
          <w:tcPr>
            <w:tcW w:w="2522" w:type="dxa"/>
            <w:tcBorders>
              <w:bottom w:val="nil"/>
            </w:tcBorders>
          </w:tcPr>
          <w:p w14:paraId="4535865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тақырыбы бойынша ақпарат іздеп-жинауға қатысуы нәтижесіз,</w:t>
            </w:r>
          </w:p>
        </w:tc>
      </w:tr>
    </w:tbl>
    <w:p w14:paraId="0EB89D10">
      <w:pPr>
        <w:rPr>
          <w:rFonts w:ascii="Times New Roman" w:hAnsi="Times New Roman" w:cs="Times New Roman"/>
          <w:sz w:val="24"/>
          <w:szCs w:val="24"/>
          <w:lang w:val="kk-KZ"/>
        </w:rPr>
      </w:pPr>
      <w:r>
        <w:rPr>
          <w:rFonts w:ascii="Times New Roman" w:hAnsi="Times New Roman" w:cs="Times New Roman"/>
          <w:sz w:val="24"/>
          <w:szCs w:val="24"/>
          <w:lang w:val="kk-KZ"/>
        </w:rPr>
        <w:br w:type="page"/>
      </w:r>
    </w:p>
    <w:p w14:paraId="5B6E1F4A">
      <w:pPr>
        <w:rPr>
          <w:rFonts w:ascii="Times New Roman" w:hAnsi="Times New Roman" w:cs="Times New Roman"/>
          <w:sz w:val="28"/>
          <w:szCs w:val="28"/>
          <w:lang w:val="kk-KZ"/>
        </w:rPr>
      </w:pPr>
      <w:r>
        <w:rPr>
          <w:rFonts w:ascii="Times New Roman" w:hAnsi="Times New Roman" w:cs="Times New Roman"/>
          <w:sz w:val="28"/>
          <w:szCs w:val="28"/>
          <w:lang w:val="kk-KZ"/>
        </w:rPr>
        <w:t>36 – кестенің   жалғасы</w:t>
      </w:r>
    </w:p>
    <w:p w14:paraId="2AB347BB">
      <w:pPr>
        <w:rPr>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46"/>
        <w:gridCol w:w="2552"/>
        <w:gridCol w:w="2410"/>
        <w:gridCol w:w="2522"/>
      </w:tblGrid>
      <w:tr w14:paraId="1B1A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09" w:type="dxa"/>
          </w:tcPr>
          <w:p w14:paraId="3AD38F59">
            <w:pPr>
              <w:ind w:left="284"/>
              <w:jc w:val="center"/>
              <w:rPr>
                <w:rStyle w:val="26"/>
                <w:rFonts w:ascii="Times New Roman" w:hAnsi="Times New Roman" w:cs="Times New Roman"/>
                <w:bCs/>
                <w:sz w:val="24"/>
                <w:szCs w:val="24"/>
              </w:rPr>
            </w:pPr>
            <w:r>
              <w:rPr>
                <w:rStyle w:val="26"/>
                <w:rFonts w:ascii="Times New Roman" w:hAnsi="Times New Roman" w:cs="Times New Roman"/>
                <w:bCs/>
                <w:sz w:val="24"/>
                <w:szCs w:val="24"/>
              </w:rPr>
              <w:t>1</w:t>
            </w:r>
          </w:p>
        </w:tc>
        <w:tc>
          <w:tcPr>
            <w:tcW w:w="1446" w:type="dxa"/>
          </w:tcPr>
          <w:p w14:paraId="612F2EEF">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2</w:t>
            </w:r>
          </w:p>
        </w:tc>
        <w:tc>
          <w:tcPr>
            <w:tcW w:w="2552" w:type="dxa"/>
          </w:tcPr>
          <w:p w14:paraId="6A286C5A">
            <w:pPr>
              <w:jc w:val="center"/>
              <w:rPr>
                <w:rStyle w:val="26"/>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2410" w:type="dxa"/>
          </w:tcPr>
          <w:p w14:paraId="2BD19742">
            <w:pPr>
              <w:jc w:val="center"/>
              <w:rPr>
                <w:rStyle w:val="26"/>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2522" w:type="dxa"/>
          </w:tcPr>
          <w:p w14:paraId="22A47B4C">
            <w:pPr>
              <w:jc w:val="center"/>
              <w:rPr>
                <w:rStyle w:val="26"/>
                <w:rFonts w:ascii="Times New Roman" w:hAnsi="Times New Roman" w:cs="Times New Roman"/>
                <w:bCs/>
                <w:sz w:val="24"/>
                <w:szCs w:val="24"/>
                <w:lang w:val="kk-KZ"/>
              </w:rPr>
            </w:pPr>
            <w:r>
              <w:rPr>
                <w:rFonts w:ascii="Times New Roman" w:hAnsi="Times New Roman" w:cs="Times New Roman"/>
                <w:bCs/>
                <w:sz w:val="24"/>
                <w:szCs w:val="24"/>
                <w:lang w:val="kk-KZ"/>
              </w:rPr>
              <w:t>5</w:t>
            </w:r>
          </w:p>
        </w:tc>
      </w:tr>
      <w:tr w14:paraId="5E91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trPr>
        <w:tc>
          <w:tcPr>
            <w:tcW w:w="709" w:type="dxa"/>
          </w:tcPr>
          <w:p w14:paraId="6E72DD0C">
            <w:pPr>
              <w:pStyle w:val="27"/>
              <w:numPr>
                <w:ilvl w:val="0"/>
                <w:numId w:val="15"/>
              </w:numPr>
              <w:rPr>
                <w:rStyle w:val="26"/>
                <w:bCs/>
                <w:color w:val="auto"/>
                <w:sz w:val="24"/>
                <w:szCs w:val="24"/>
              </w:rPr>
            </w:pPr>
          </w:p>
        </w:tc>
        <w:tc>
          <w:tcPr>
            <w:tcW w:w="1446" w:type="dxa"/>
          </w:tcPr>
          <w:p w14:paraId="47970FCB">
            <w:pPr>
              <w:jc w:val="both"/>
              <w:rPr>
                <w:rStyle w:val="26"/>
                <w:rFonts w:ascii="Times New Roman" w:hAnsi="Times New Roman" w:cs="Times New Roman"/>
                <w:bCs/>
                <w:sz w:val="24"/>
                <w:szCs w:val="24"/>
                <w:lang w:val="kk-KZ"/>
              </w:rPr>
            </w:pPr>
          </w:p>
        </w:tc>
        <w:tc>
          <w:tcPr>
            <w:tcW w:w="2552" w:type="dxa"/>
          </w:tcPr>
          <w:p w14:paraId="0945B11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 белсенді, оқу </w:t>
            </w:r>
            <w:r>
              <w:rPr>
                <w:rFonts w:ascii="Times New Roman" w:hAnsi="Times New Roman" w:cs="Times New Roman"/>
                <w:bCs/>
                <w:sz w:val="24"/>
                <w:szCs w:val="24"/>
                <w:lang w:val="kk-KZ"/>
              </w:rPr>
              <w:t>мақсатына жетуге көмектескендерді қолдау көрсетуге аса ынталы.</w:t>
            </w:r>
          </w:p>
        </w:tc>
        <w:tc>
          <w:tcPr>
            <w:tcW w:w="2410" w:type="dxa"/>
          </w:tcPr>
          <w:p w14:paraId="51A7B11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 </w:t>
            </w:r>
            <w:r>
              <w:rPr>
                <w:rFonts w:ascii="Times New Roman" w:hAnsi="Times New Roman" w:cs="Times New Roman"/>
                <w:bCs/>
                <w:sz w:val="24"/>
                <w:szCs w:val="24"/>
                <w:lang w:val="kk-KZ"/>
              </w:rPr>
              <w:t>мақсатына жетуге көмектескендерді қолдау көрсетуге қарсы болмайды.</w:t>
            </w:r>
          </w:p>
        </w:tc>
        <w:tc>
          <w:tcPr>
            <w:tcW w:w="2522" w:type="dxa"/>
          </w:tcPr>
          <w:p w14:paraId="2941DB9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  оқу </w:t>
            </w:r>
            <w:r>
              <w:rPr>
                <w:rFonts w:ascii="Times New Roman" w:hAnsi="Times New Roman" w:cs="Times New Roman"/>
                <w:bCs/>
                <w:sz w:val="24"/>
                <w:szCs w:val="24"/>
                <w:lang w:val="kk-KZ"/>
              </w:rPr>
              <w:t xml:space="preserve">мақсатына жетуге көмектескендерді қолдау көрсетуді ұмытып кетеді. </w:t>
            </w:r>
          </w:p>
        </w:tc>
      </w:tr>
      <w:tr w14:paraId="5B73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9" w:type="dxa"/>
          </w:tcPr>
          <w:p w14:paraId="16703A43">
            <w:pPr>
              <w:pStyle w:val="27"/>
              <w:numPr>
                <w:ilvl w:val="0"/>
                <w:numId w:val="15"/>
              </w:numPr>
              <w:rPr>
                <w:rStyle w:val="26"/>
                <w:bCs/>
                <w:color w:val="auto"/>
                <w:sz w:val="24"/>
                <w:szCs w:val="24"/>
              </w:rPr>
            </w:pPr>
          </w:p>
        </w:tc>
        <w:tc>
          <w:tcPr>
            <w:tcW w:w="1446" w:type="dxa"/>
          </w:tcPr>
          <w:p w14:paraId="6A77DD3A">
            <w:pPr>
              <w:jc w:val="both"/>
              <w:rPr>
                <w:rStyle w:val="26"/>
                <w:rFonts w:ascii="Times New Roman" w:hAnsi="Times New Roman" w:cs="Times New Roman"/>
                <w:bCs/>
                <w:sz w:val="24"/>
                <w:szCs w:val="24"/>
                <w:lang w:val="kk-KZ"/>
              </w:rPr>
            </w:pPr>
          </w:p>
          <w:p w14:paraId="136EDF7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«Индекс-карточка»</w:t>
            </w:r>
          </w:p>
        </w:tc>
        <w:tc>
          <w:tcPr>
            <w:tcW w:w="2552" w:type="dxa"/>
          </w:tcPr>
          <w:p w14:paraId="1F7F0F67">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Оқу мақсатын қоя біледі.</w:t>
            </w:r>
          </w:p>
        </w:tc>
        <w:tc>
          <w:tcPr>
            <w:tcW w:w="2410" w:type="dxa"/>
          </w:tcPr>
          <w:p w14:paraId="687EA6FA">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Оқу мақсатын мұғалімнің жетекшілігімен ғана қоя біледі.</w:t>
            </w:r>
          </w:p>
        </w:tc>
        <w:tc>
          <w:tcPr>
            <w:tcW w:w="2522" w:type="dxa"/>
          </w:tcPr>
          <w:p w14:paraId="5DD8A660">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Оқу мақсатын қоя білмейді, мұғалімнің айтқанын репродуктивті қайталап береді.</w:t>
            </w:r>
          </w:p>
        </w:tc>
      </w:tr>
      <w:tr w14:paraId="4C91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09" w:type="dxa"/>
          </w:tcPr>
          <w:p w14:paraId="7D777F4D">
            <w:pPr>
              <w:pStyle w:val="27"/>
              <w:numPr>
                <w:ilvl w:val="0"/>
                <w:numId w:val="15"/>
              </w:numPr>
              <w:rPr>
                <w:rStyle w:val="26"/>
                <w:bCs/>
                <w:color w:val="auto"/>
                <w:sz w:val="24"/>
                <w:szCs w:val="24"/>
              </w:rPr>
            </w:pPr>
          </w:p>
        </w:tc>
        <w:tc>
          <w:tcPr>
            <w:tcW w:w="1446" w:type="dxa"/>
          </w:tcPr>
          <w:p w14:paraId="6C5BA1C9">
            <w:pPr>
              <w:jc w:val="both"/>
              <w:rPr>
                <w:rStyle w:val="26"/>
                <w:rFonts w:ascii="Times New Roman" w:hAnsi="Times New Roman" w:cs="Times New Roman"/>
                <w:bCs/>
                <w:sz w:val="24"/>
                <w:szCs w:val="24"/>
                <w:lang w:val="kk-KZ"/>
              </w:rPr>
            </w:pPr>
          </w:p>
          <w:p w14:paraId="125A7CC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«Бағдаршам»</w:t>
            </w:r>
          </w:p>
          <w:p w14:paraId="3470BEC6">
            <w:pPr>
              <w:jc w:val="both"/>
              <w:rPr>
                <w:rStyle w:val="26"/>
                <w:rFonts w:ascii="Times New Roman" w:hAnsi="Times New Roman" w:cs="Times New Roman"/>
                <w:bCs/>
                <w:sz w:val="24"/>
                <w:szCs w:val="24"/>
                <w:lang w:val="kk-KZ"/>
              </w:rPr>
            </w:pPr>
          </w:p>
        </w:tc>
        <w:tc>
          <w:tcPr>
            <w:tcW w:w="2552" w:type="dxa"/>
          </w:tcPr>
          <w:p w14:paraId="6453706B">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Қойылған оқу мақсатына қол жеткізу жолдарын жоспарлай алады,  қойылған оқу мақсатына жету жолдарын түзете алады. </w:t>
            </w:r>
          </w:p>
        </w:tc>
        <w:tc>
          <w:tcPr>
            <w:tcW w:w="2410" w:type="dxa"/>
          </w:tcPr>
          <w:p w14:paraId="700CA571">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Қойылған оқу мақсатына қол жеткізу жолдарын жартылай жоспарлай алады, қойылған оқу мақсатына жету жолдарын жартылай түзете алады.</w:t>
            </w:r>
          </w:p>
        </w:tc>
        <w:tc>
          <w:tcPr>
            <w:tcW w:w="2522" w:type="dxa"/>
          </w:tcPr>
          <w:p w14:paraId="3033C175">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Қойылған оқу мақсатына қол жеткізу жолдарын ортадан төмен жоспарлай алады,   қойылған оқу мақсатына жету жолдарын түзетуді білмейді. </w:t>
            </w:r>
          </w:p>
        </w:tc>
      </w:tr>
      <w:tr w14:paraId="57BD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09" w:type="dxa"/>
          </w:tcPr>
          <w:p w14:paraId="05929BDA">
            <w:pPr>
              <w:pStyle w:val="27"/>
              <w:numPr>
                <w:ilvl w:val="0"/>
                <w:numId w:val="15"/>
              </w:numPr>
              <w:rPr>
                <w:rStyle w:val="26"/>
                <w:bCs/>
                <w:color w:val="auto"/>
                <w:sz w:val="24"/>
                <w:szCs w:val="24"/>
              </w:rPr>
            </w:pPr>
          </w:p>
        </w:tc>
        <w:tc>
          <w:tcPr>
            <w:tcW w:w="1446" w:type="dxa"/>
          </w:tcPr>
          <w:p w14:paraId="6471A18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«20 секунд»</w:t>
            </w:r>
          </w:p>
        </w:tc>
        <w:tc>
          <w:tcPr>
            <w:tcW w:w="2552" w:type="dxa"/>
          </w:tcPr>
          <w:p w14:paraId="764EC61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Оқу материалын меңгеру сапасын түсіну, әлі нені игеру керегін анық түсінеді, біледі. </w:t>
            </w:r>
          </w:p>
        </w:tc>
        <w:tc>
          <w:tcPr>
            <w:tcW w:w="2410" w:type="dxa"/>
          </w:tcPr>
          <w:p w14:paraId="4712E2A2">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материалын меңгеру сапасы туралы жете түсінбейді, әлі нені игеру керегін біледі.</w:t>
            </w:r>
          </w:p>
        </w:tc>
        <w:tc>
          <w:tcPr>
            <w:tcW w:w="2522" w:type="dxa"/>
          </w:tcPr>
          <w:p w14:paraId="3A8D3F3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материалын меңгеру сапасы туралы түсінбейді, әлі нені игеру керегін де нақты түсінбейді, білмейді.</w:t>
            </w:r>
          </w:p>
        </w:tc>
      </w:tr>
      <w:tr w14:paraId="76B0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709" w:type="dxa"/>
          </w:tcPr>
          <w:p w14:paraId="2A9C204A">
            <w:pPr>
              <w:pStyle w:val="27"/>
              <w:numPr>
                <w:ilvl w:val="0"/>
                <w:numId w:val="15"/>
              </w:numPr>
              <w:rPr>
                <w:rStyle w:val="26"/>
                <w:bCs/>
                <w:color w:val="auto"/>
                <w:sz w:val="24"/>
                <w:szCs w:val="24"/>
              </w:rPr>
            </w:pPr>
          </w:p>
        </w:tc>
        <w:tc>
          <w:tcPr>
            <w:tcW w:w="1446" w:type="dxa"/>
          </w:tcPr>
          <w:p w14:paraId="428F7539">
            <w:pPr>
              <w:jc w:val="both"/>
              <w:rPr>
                <w:rStyle w:val="26"/>
                <w:rFonts w:ascii="Times New Roman" w:hAnsi="Times New Roman" w:cs="Times New Roman"/>
                <w:bCs/>
                <w:sz w:val="24"/>
                <w:szCs w:val="24"/>
                <w:lang w:val="kk-KZ"/>
              </w:rPr>
            </w:pPr>
          </w:p>
          <w:p w14:paraId="1490EA5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«Резюме»</w:t>
            </w:r>
          </w:p>
        </w:tc>
        <w:tc>
          <w:tcPr>
            <w:tcW w:w="2552" w:type="dxa"/>
          </w:tcPr>
          <w:p w14:paraId="167AF542">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Өзінің білім алу уақытын өзі бақылап, өзі жоспарлай алады. </w:t>
            </w:r>
          </w:p>
        </w:tc>
        <w:tc>
          <w:tcPr>
            <w:tcW w:w="2410" w:type="dxa"/>
          </w:tcPr>
          <w:p w14:paraId="061F9CCD">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Өзінің білім алу уақытын өзі бақылай алмайды, бірақ өзі жоспарлай алады</w:t>
            </w:r>
          </w:p>
        </w:tc>
        <w:tc>
          <w:tcPr>
            <w:tcW w:w="2522" w:type="dxa"/>
          </w:tcPr>
          <w:p w14:paraId="05CF2451">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Өзінің білім алу уақытын өзі бақылауға дайын емес, өзі жоспарлауға тартынады. </w:t>
            </w:r>
          </w:p>
        </w:tc>
      </w:tr>
      <w:tr w14:paraId="6092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709" w:type="dxa"/>
          </w:tcPr>
          <w:p w14:paraId="7ACC019F">
            <w:pPr>
              <w:pStyle w:val="27"/>
              <w:numPr>
                <w:ilvl w:val="0"/>
                <w:numId w:val="15"/>
              </w:numPr>
              <w:rPr>
                <w:rStyle w:val="26"/>
                <w:bCs/>
                <w:color w:val="auto"/>
                <w:sz w:val="24"/>
                <w:szCs w:val="24"/>
              </w:rPr>
            </w:pPr>
          </w:p>
        </w:tc>
        <w:tc>
          <w:tcPr>
            <w:tcW w:w="1446" w:type="dxa"/>
          </w:tcPr>
          <w:p w14:paraId="7F673CF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«Жетістік </w:t>
            </w:r>
          </w:p>
          <w:p w14:paraId="369A30C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басқыштарында»</w:t>
            </w:r>
          </w:p>
        </w:tc>
        <w:tc>
          <w:tcPr>
            <w:tcW w:w="2552" w:type="dxa"/>
          </w:tcPr>
          <w:p w14:paraId="544E6842">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Проблемалық жағдаяттарда шешім қабылдай алады.</w:t>
            </w:r>
          </w:p>
        </w:tc>
        <w:tc>
          <w:tcPr>
            <w:tcW w:w="2410" w:type="dxa"/>
          </w:tcPr>
          <w:p w14:paraId="5F0292A0">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Проблемалық жағдаяттарда шешімді тартына отырып қабылдай алады.</w:t>
            </w:r>
          </w:p>
        </w:tc>
        <w:tc>
          <w:tcPr>
            <w:tcW w:w="2522" w:type="dxa"/>
          </w:tcPr>
          <w:p w14:paraId="00BFFE7D">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Проблемалық жағдаяттарда шешім қабылдай алудан қашады.</w:t>
            </w:r>
          </w:p>
        </w:tc>
      </w:tr>
      <w:tr w14:paraId="1BE3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9" w:type="dxa"/>
          </w:tcPr>
          <w:p w14:paraId="7501B35A">
            <w:pPr>
              <w:pStyle w:val="27"/>
              <w:numPr>
                <w:ilvl w:val="0"/>
                <w:numId w:val="15"/>
              </w:numPr>
              <w:rPr>
                <w:rStyle w:val="26"/>
                <w:bCs/>
                <w:color w:val="auto"/>
                <w:sz w:val="24"/>
                <w:szCs w:val="24"/>
              </w:rPr>
            </w:pPr>
          </w:p>
        </w:tc>
        <w:tc>
          <w:tcPr>
            <w:tcW w:w="1446" w:type="dxa"/>
          </w:tcPr>
          <w:p w14:paraId="5D4A8CE3">
            <w:pPr>
              <w:jc w:val="both"/>
              <w:rPr>
                <w:rStyle w:val="26"/>
                <w:rFonts w:ascii="Times New Roman" w:hAnsi="Times New Roman" w:cs="Times New Roman"/>
                <w:bCs/>
                <w:sz w:val="24"/>
                <w:szCs w:val="24"/>
                <w:lang w:val="kk-KZ"/>
              </w:rPr>
            </w:pPr>
          </w:p>
          <w:p w14:paraId="100BD0C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«Таным Бәйтерегі»</w:t>
            </w:r>
          </w:p>
        </w:tc>
        <w:tc>
          <w:tcPr>
            <w:tcW w:w="2552" w:type="dxa"/>
          </w:tcPr>
          <w:p w14:paraId="30556D36">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Өзін-өзі бағалауда әділ және басқалардың өзін бағалауын сеніммен қабылдайды.</w:t>
            </w:r>
          </w:p>
        </w:tc>
        <w:tc>
          <w:tcPr>
            <w:tcW w:w="2410" w:type="dxa"/>
          </w:tcPr>
          <w:p w14:paraId="584B8150">
            <w:pPr>
              <w:jc w:val="both"/>
              <w:rPr>
                <w:rFonts w:ascii="Times New Roman" w:hAnsi="Times New Roman" w:cs="Times New Roman"/>
                <w:bCs/>
                <w:sz w:val="24"/>
                <w:szCs w:val="24"/>
                <w:lang w:val="kk-KZ"/>
              </w:rPr>
            </w:pPr>
          </w:p>
          <w:p w14:paraId="63ACCBF4">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Өзін-өзі тартына бағалайды.</w:t>
            </w:r>
          </w:p>
        </w:tc>
        <w:tc>
          <w:tcPr>
            <w:tcW w:w="2522" w:type="dxa"/>
          </w:tcPr>
          <w:p w14:paraId="77192D13">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 xml:space="preserve">Өзін-өзі өте жоғары бағалайды және өзін басқалардың бағалауына сенімсіздікпен қарайды. </w:t>
            </w:r>
          </w:p>
        </w:tc>
      </w:tr>
      <w:tr w14:paraId="6DB3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09" w:type="dxa"/>
          </w:tcPr>
          <w:p w14:paraId="732EC859">
            <w:pPr>
              <w:pStyle w:val="27"/>
              <w:numPr>
                <w:ilvl w:val="0"/>
                <w:numId w:val="15"/>
              </w:numPr>
              <w:rPr>
                <w:rStyle w:val="26"/>
                <w:bCs/>
                <w:color w:val="auto"/>
                <w:sz w:val="24"/>
                <w:szCs w:val="24"/>
              </w:rPr>
            </w:pPr>
          </w:p>
        </w:tc>
        <w:tc>
          <w:tcPr>
            <w:tcW w:w="1446" w:type="dxa"/>
          </w:tcPr>
          <w:p w14:paraId="64C8EC7A">
            <w:pPr>
              <w:jc w:val="both"/>
              <w:rPr>
                <w:rStyle w:val="26"/>
                <w:rFonts w:ascii="Times New Roman" w:hAnsi="Times New Roman" w:cs="Times New Roman"/>
                <w:bCs/>
                <w:sz w:val="24"/>
                <w:szCs w:val="24"/>
                <w:lang w:val="kk-KZ"/>
              </w:rPr>
            </w:pPr>
          </w:p>
          <w:p w14:paraId="0B24DEC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«Таңғалдыршы!»</w:t>
            </w:r>
          </w:p>
        </w:tc>
        <w:tc>
          <w:tcPr>
            <w:tcW w:w="2552" w:type="dxa"/>
          </w:tcPr>
          <w:p w14:paraId="20829B89">
            <w:pPr>
              <w:jc w:val="both"/>
              <w:rPr>
                <w:rFonts w:ascii="Times New Roman" w:hAnsi="Times New Roman" w:cs="Times New Roman"/>
                <w:bCs/>
                <w:sz w:val="24"/>
                <w:szCs w:val="24"/>
                <w:lang w:val="kk-KZ"/>
              </w:rPr>
            </w:pPr>
          </w:p>
          <w:p w14:paraId="4D958F31">
            <w:pPr>
              <w:jc w:val="both"/>
              <w:rPr>
                <w:rStyle w:val="26"/>
                <w:rFonts w:ascii="Times New Roman" w:hAnsi="Times New Roman" w:cs="Times New Roman"/>
                <w:bCs/>
                <w:sz w:val="24"/>
                <w:szCs w:val="24"/>
                <w:lang w:val="kk-KZ"/>
              </w:rPr>
            </w:pPr>
            <w:r>
              <w:rPr>
                <w:rFonts w:ascii="Times New Roman" w:hAnsi="Times New Roman" w:cs="Times New Roman"/>
                <w:bCs/>
                <w:sz w:val="24"/>
                <w:szCs w:val="24"/>
                <w:lang w:val="kk-KZ"/>
              </w:rPr>
              <w:t>Болжам жасай алады.</w:t>
            </w:r>
          </w:p>
        </w:tc>
        <w:tc>
          <w:tcPr>
            <w:tcW w:w="2410" w:type="dxa"/>
          </w:tcPr>
          <w:p w14:paraId="7DA31C0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Болжам жасауда өте ұзақ ойланады және өз айтқанына сенімсіздеу болады.</w:t>
            </w:r>
          </w:p>
        </w:tc>
        <w:tc>
          <w:tcPr>
            <w:tcW w:w="2522" w:type="dxa"/>
          </w:tcPr>
          <w:p w14:paraId="7576E81F">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Болжамды шынайыдан асыра жасайды, түзеткенде, болжам жасаудан бас тартады, нақты жасай алмайды.</w:t>
            </w:r>
          </w:p>
        </w:tc>
      </w:tr>
    </w:tbl>
    <w:p w14:paraId="26E3EB6F">
      <w:pPr>
        <w:ind w:firstLine="567"/>
        <w:jc w:val="both"/>
        <w:rPr>
          <w:rStyle w:val="26"/>
          <w:rFonts w:ascii="Times New Roman" w:hAnsi="Times New Roman" w:cs="Times New Roman"/>
          <w:sz w:val="28"/>
          <w:szCs w:val="28"/>
          <w:lang w:val="kk-KZ"/>
        </w:rPr>
      </w:pPr>
    </w:p>
    <w:p w14:paraId="10CBBEFE">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Кестелерде берілен эксперименттік оқу бағдарламаларының компоненттерін жинақтаушы, барлығының біртұтас қолданысын көрсетуші өрісі – сабақ екендігі белгілі. Жұмыс оқу бағдарламасының төртінші компоненті ретінде әрбір қалыптастырушы бағалау техникасы қолданылатын 21 сабақ сценарийінің тірек-мазмұны құрастырылды. Сол сабақтардың бірқатарынан «Белгі», «Білім», «Проблема», «Тапсырма» метапәндері бойынша бір-бір сабақтан қалыптастырушы бағалау техникасы қолданылған эпизодтардан үлгі-фрагменттер келтірілді.</w:t>
      </w:r>
    </w:p>
    <w:p w14:paraId="736ADC8E">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«Сабақтан фрагменттер. </w:t>
      </w:r>
    </w:p>
    <w:p w14:paraId="659C1BF6">
      <w:pPr>
        <w:ind w:firstLine="567"/>
        <w:jc w:val="both"/>
        <w:rPr>
          <w:rStyle w:val="26"/>
          <w:rFonts w:ascii="Times New Roman" w:hAnsi="Times New Roman" w:cs="Times New Roman"/>
          <w:sz w:val="28"/>
          <w:szCs w:val="28"/>
          <w:lang w:val="kk-KZ"/>
        </w:rPr>
      </w:pPr>
      <w:r>
        <w:rPr>
          <w:rStyle w:val="26"/>
          <w:rFonts w:ascii="Times New Roman" w:hAnsi="Times New Roman" w:cs="Times New Roman"/>
          <w:b/>
          <w:sz w:val="28"/>
          <w:szCs w:val="28"/>
          <w:lang w:val="kk-KZ"/>
        </w:rPr>
        <w:t>«БЕЛГІ» МЕТАПӘНДІК САБАҒЫ</w:t>
      </w:r>
    </w:p>
    <w:p w14:paraId="30E98742">
      <w:pPr>
        <w:jc w:val="both"/>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 xml:space="preserve">Тақырыбы: «Тыныс белгілер: қазақ тілінде және математикада!» </w:t>
      </w:r>
    </w:p>
    <w:p w14:paraId="09F6AF1E">
      <w:pPr>
        <w:jc w:val="both"/>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 xml:space="preserve">Сабақтың метапәндік мақсаты: </w:t>
      </w:r>
    </w:p>
    <w:p w14:paraId="57A8D7F5">
      <w:pPr>
        <w:pStyle w:val="27"/>
        <w:numPr>
          <w:ilvl w:val="0"/>
          <w:numId w:val="16"/>
        </w:numPr>
      </w:pPr>
      <w:r>
        <w:rPr>
          <w:rStyle w:val="26"/>
          <w:color w:val="auto"/>
        </w:rPr>
        <w:t>«</w:t>
      </w:r>
      <w:r>
        <w:t>Қазақ тілі» және «Математика» пәндеріндегі тыныс белгілердің ортақ заңдылықтарын түсініп, сөйлеуде, жазуда, есеп шығаруда олардың маңызды қызмет атқаратынын түсініп, сауатты сөйлеу үшін, сауатты жазу үшін, есептерді дұрыс шығаруда олардың қолданылу орнын баса ескеріп қолдану дағдыларын қалыптастыру.</w:t>
      </w:r>
    </w:p>
    <w:p w14:paraId="0371A57A">
      <w:pPr>
        <w:pStyle w:val="27"/>
        <w:numPr>
          <w:ilvl w:val="0"/>
          <w:numId w:val="16"/>
        </w:numPr>
      </w:pPr>
      <w:r>
        <w:t>Оқушылардың сөйлеу мәтіндеріндегі, жазба мәтіндердегі және математикалық есеп теңдеулеріндегі тыныс белгілердің қолданысына бақылау жасау және тілдік эксперимент пен математикалық эксперимент жасауға дағдыландыру.</w:t>
      </w:r>
    </w:p>
    <w:p w14:paraId="39E5FA22">
      <w:pPr>
        <w:pStyle w:val="27"/>
        <w:numPr>
          <w:ilvl w:val="0"/>
          <w:numId w:val="16"/>
        </w:numPr>
      </w:pPr>
      <w:r>
        <w:t>Қалыптастырушы бағалаудың «Өзім ойлап тапқан мысалдар» техникасын қолданып, өз бетімен білім ізденуі арқылы метапәндік ұғым қалыптастыруға дағдыландыру.</w:t>
      </w:r>
    </w:p>
    <w:p w14:paraId="46B9C8C3">
      <w:pPr>
        <w:pStyle w:val="27"/>
        <w:rPr>
          <w:rStyle w:val="26"/>
          <w:i/>
          <w:color w:val="auto"/>
        </w:rPr>
      </w:pPr>
      <w:r>
        <w:rPr>
          <w:rStyle w:val="26"/>
          <w:color w:val="auto"/>
        </w:rPr>
        <w:t>Сабақ барысынан фрагмент.</w:t>
      </w:r>
    </w:p>
    <w:p w14:paraId="6057B595">
      <w:pPr>
        <w:pStyle w:val="27"/>
        <w:rPr>
          <w:rStyle w:val="26"/>
          <w:color w:val="auto"/>
        </w:rPr>
      </w:pPr>
      <w:r>
        <w:rPr>
          <w:rStyle w:val="26"/>
          <w:color w:val="auto"/>
        </w:rPr>
        <w:t>Мұғалім: - Оқушылар, тақтаға жазылған Шәкәрімнің өлең жолдарын зейін қойып оқыңдар. Сонан соң сөйлемдерге назар аударып, осы сөйлемде қандай қателік бар екенін ойланып көріңдер.</w:t>
      </w:r>
    </w:p>
    <w:p w14:paraId="1FDDFFAE">
      <w:pPr>
        <w:ind w:firstLine="567"/>
        <w:jc w:val="both"/>
        <w:rPr>
          <w:rStyle w:val="26"/>
          <w:rFonts w:ascii="Times New Roman" w:hAnsi="Times New Roman" w:cs="Times New Roman"/>
          <w:i/>
          <w:sz w:val="28"/>
          <w:szCs w:val="28"/>
          <w:lang w:val="kk-KZ"/>
        </w:rPr>
      </w:pPr>
      <w:r>
        <w:rPr>
          <w:rStyle w:val="26"/>
          <w:rFonts w:ascii="Times New Roman" w:hAnsi="Times New Roman" w:cs="Times New Roman"/>
          <w:sz w:val="28"/>
          <w:szCs w:val="28"/>
          <w:lang w:val="kk-KZ"/>
        </w:rPr>
        <w:t>Кел жастар біз бір түрлі жол табалық</w:t>
      </w:r>
    </w:p>
    <w:p w14:paraId="22A674EE">
      <w:pPr>
        <w:ind w:firstLine="567"/>
        <w:jc w:val="both"/>
        <w:rPr>
          <w:rStyle w:val="26"/>
          <w:rFonts w:ascii="Times New Roman" w:hAnsi="Times New Roman" w:cs="Times New Roman"/>
          <w:i/>
          <w:sz w:val="28"/>
          <w:szCs w:val="28"/>
          <w:lang w:val="kk-KZ"/>
        </w:rPr>
      </w:pPr>
      <w:r>
        <w:rPr>
          <w:rStyle w:val="26"/>
          <w:rFonts w:ascii="Times New Roman" w:hAnsi="Times New Roman" w:cs="Times New Roman"/>
          <w:sz w:val="28"/>
          <w:szCs w:val="28"/>
          <w:lang w:val="kk-KZ"/>
        </w:rPr>
        <w:t>Арам айла зорлықсыз мал табалық</w:t>
      </w:r>
    </w:p>
    <w:p w14:paraId="66E08335">
      <w:pPr>
        <w:ind w:firstLine="567"/>
        <w:jc w:val="both"/>
        <w:rPr>
          <w:rStyle w:val="26"/>
          <w:rFonts w:ascii="Times New Roman" w:hAnsi="Times New Roman" w:cs="Times New Roman"/>
          <w:i/>
          <w:sz w:val="28"/>
          <w:szCs w:val="28"/>
          <w:lang w:val="kk-KZ"/>
        </w:rPr>
      </w:pPr>
      <w:r>
        <w:rPr>
          <w:rStyle w:val="26"/>
          <w:rFonts w:ascii="Times New Roman" w:hAnsi="Times New Roman" w:cs="Times New Roman"/>
          <w:sz w:val="28"/>
          <w:szCs w:val="28"/>
          <w:lang w:val="kk-KZ"/>
        </w:rPr>
        <w:t>Қанша айтқанмен өзгенің бәрі надан</w:t>
      </w:r>
    </w:p>
    <w:p w14:paraId="4E1683A9">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Жалыналық Абайға жүр баралық</w:t>
      </w:r>
    </w:p>
    <w:p w14:paraId="50C5CA74">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Оқушы Ж.:</w:t>
      </w:r>
      <w:r>
        <w:rPr>
          <w:rFonts w:ascii="Times New Roman" w:hAnsi="Times New Roman" w:cs="Times New Roman"/>
          <w:sz w:val="28"/>
          <w:szCs w:val="28"/>
          <w:lang w:val="kk-KZ"/>
        </w:rPr>
        <w:t xml:space="preserve"> - Мұғалім, сіз ешқандай тыныс белгісі қоймапсыз. Ал сөздер мен сөйлемдерде қате жоқ.</w:t>
      </w:r>
    </w:p>
    <w:p w14:paraId="4EF498BC">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Мұғалім:</w:t>
      </w:r>
      <w:r>
        <w:rPr>
          <w:rFonts w:ascii="Times New Roman" w:hAnsi="Times New Roman" w:cs="Times New Roman"/>
          <w:sz w:val="28"/>
          <w:szCs w:val="28"/>
          <w:lang w:val="kk-KZ"/>
        </w:rPr>
        <w:t xml:space="preserve"> - </w:t>
      </w:r>
      <w:r>
        <w:rPr>
          <w:rFonts w:ascii="Times New Roman" w:hAnsi="Times New Roman" w:cs="Times New Roman"/>
          <w:i/>
          <w:sz w:val="28"/>
          <w:szCs w:val="28"/>
          <w:lang w:val="kk-KZ"/>
        </w:rPr>
        <w:t>Ж.</w:t>
      </w:r>
      <w:r>
        <w:rPr>
          <w:rFonts w:ascii="Times New Roman" w:hAnsi="Times New Roman" w:cs="Times New Roman"/>
          <w:sz w:val="28"/>
          <w:szCs w:val="28"/>
          <w:lang w:val="kk-KZ"/>
        </w:rPr>
        <w:t xml:space="preserve"> сен өте дұрыс байқадың. Бұл өлең жолдарында ешқандай тыныс белгісі қойылмады. Енді осы өлең жолдарын дәптерге көшіріп жазыңдар, сонан соң дауыстап оқып көріңдер. Қай жерде дем алу керек екенін сезіп тыныстасаңдар, сол жерге үтір, нүкте немесе сызықша қойып көріңдер. Содан соң тағы бір дауыстап оқып көреміз.</w:t>
      </w:r>
    </w:p>
    <w:p w14:paraId="189440E9">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Мұғалім:</w:t>
      </w:r>
      <w:r>
        <w:rPr>
          <w:rFonts w:ascii="Times New Roman" w:hAnsi="Times New Roman" w:cs="Times New Roman"/>
          <w:sz w:val="28"/>
          <w:szCs w:val="28"/>
          <w:lang w:val="kk-KZ"/>
        </w:rPr>
        <w:t xml:space="preserve"> - Сонымен, оқушылар, тыныс белгілерінің қызметі сөйлеуімізде, жазуымызда қандай маңызды екеніне көз сала бастадыңыздар ма?</w:t>
      </w:r>
    </w:p>
    <w:p w14:paraId="0A8AF19B">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 xml:space="preserve">Оқушылар: - </w:t>
      </w:r>
      <w:r>
        <w:rPr>
          <w:rFonts w:ascii="Times New Roman" w:hAnsi="Times New Roman" w:cs="Times New Roman"/>
          <w:sz w:val="28"/>
          <w:szCs w:val="28"/>
          <w:lang w:val="kk-KZ"/>
        </w:rPr>
        <w:t>Иә, мұғалім. Бұл бір қызық тапсырма екен. Тағы орындасақ бола ма?</w:t>
      </w:r>
    </w:p>
    <w:p w14:paraId="0F637B50">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Мұғалім:</w:t>
      </w:r>
      <w:r>
        <w:rPr>
          <w:rFonts w:ascii="Times New Roman" w:hAnsi="Times New Roman" w:cs="Times New Roman"/>
          <w:sz w:val="28"/>
          <w:szCs w:val="28"/>
          <w:lang w:val="kk-KZ"/>
        </w:rPr>
        <w:t xml:space="preserve"> - Иә, орындаймыз. Бірақ енді сендерге математикадан мынадай есептер ұсынамын Оған зер салып қараңдар. Бұл қалай шығарылған есеп?</w:t>
      </w:r>
    </w:p>
    <w:p w14:paraId="767E61C8">
      <w:pPr>
        <w:pStyle w:val="27"/>
        <w:numPr>
          <w:ilvl w:val="0"/>
          <w:numId w:val="17"/>
        </w:numPr>
      </w:pPr>
      <w:r>
        <w:t xml:space="preserve"> 68 + 12 = 8</w:t>
      </w:r>
    </w:p>
    <w:p w14:paraId="697A3EEC">
      <w:pPr>
        <w:pStyle w:val="27"/>
        <w:numPr>
          <w:ilvl w:val="0"/>
          <w:numId w:val="17"/>
        </w:numPr>
      </w:pPr>
      <w:r>
        <w:t xml:space="preserve">б) 892 – 592 = 3 </w:t>
      </w:r>
    </w:p>
    <w:p w14:paraId="11CCDAF3">
      <w:pPr>
        <w:pStyle w:val="27"/>
        <w:numPr>
          <w:ilvl w:val="0"/>
          <w:numId w:val="17"/>
        </w:numPr>
      </w:pPr>
      <w:r>
        <w:t>в) 24 х 5 = 12</w:t>
      </w:r>
    </w:p>
    <w:p w14:paraId="7AF84F60">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есептерде қандай қателіктер бар? Дұрыс шығарылмаған ба? Әлде мүмкін бірдеңе жазылмай қалды ма екен?</w:t>
      </w:r>
    </w:p>
    <w:p w14:paraId="230A116F">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Оқушы Ә.:</w:t>
      </w:r>
      <w:r>
        <w:rPr>
          <w:rFonts w:ascii="Times New Roman" w:hAnsi="Times New Roman" w:cs="Times New Roman"/>
          <w:sz w:val="28"/>
          <w:szCs w:val="28"/>
          <w:lang w:val="kk-KZ"/>
        </w:rPr>
        <w:t xml:space="preserve"> - Мұғалім, мен таптым. Мұнда да сандардың арасына қойылуы керек үтірлер қойылмапты. Әйтпесе, есеп дұрыс шығарылған.</w:t>
      </w:r>
    </w:p>
    <w:p w14:paraId="544B970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тапсырмалар эксперимент ретінде орындатылды. Шәкәрімнің өлеңін ұсынған кезде оқушылар алғашқыда түсінбей, үнсіз қалды. Содан соң, әрқайсысы өз білгенінше тыныс белгілерін қойып, өлеңді дауыстап оқыған кезде, ол өздері қойып шыққан тыныс белгілерінің  дұрыс немесе жөнсіз қойылғанына көздері жеткізілді, қайта-қайта түзетіп, ортақ шешім жасалынды.</w:t>
      </w:r>
    </w:p>
    <w:p w14:paraId="72EDE139">
      <w:pPr>
        <w:ind w:firstLine="567"/>
        <w:jc w:val="both"/>
        <w:rPr>
          <w:rStyle w:val="26"/>
          <w:rFonts w:ascii="Times New Roman" w:hAnsi="Times New Roman" w:cs="Times New Roman"/>
          <w:i/>
          <w:sz w:val="28"/>
          <w:szCs w:val="28"/>
          <w:lang w:val="kk-KZ"/>
        </w:rPr>
      </w:pPr>
      <w:r>
        <w:rPr>
          <w:rStyle w:val="26"/>
          <w:rFonts w:ascii="Times New Roman" w:hAnsi="Times New Roman" w:cs="Times New Roman"/>
          <w:sz w:val="28"/>
          <w:szCs w:val="28"/>
          <w:lang w:val="kk-KZ"/>
        </w:rPr>
        <w:t>Кел</w:t>
      </w:r>
      <w:r>
        <w:rPr>
          <w:rStyle w:val="26"/>
          <w:rFonts w:ascii="Times New Roman" w:hAnsi="Times New Roman" w:cs="Times New Roman"/>
          <w:b/>
          <w:sz w:val="28"/>
          <w:szCs w:val="28"/>
          <w:lang w:val="kk-KZ"/>
        </w:rPr>
        <w:t>,</w:t>
      </w:r>
      <w:r>
        <w:rPr>
          <w:rStyle w:val="26"/>
          <w:rFonts w:ascii="Times New Roman" w:hAnsi="Times New Roman" w:cs="Times New Roman"/>
          <w:sz w:val="28"/>
          <w:szCs w:val="28"/>
          <w:lang w:val="kk-KZ"/>
        </w:rPr>
        <w:t xml:space="preserve"> жастар</w:t>
      </w:r>
      <w:r>
        <w:rPr>
          <w:rStyle w:val="26"/>
          <w:rFonts w:ascii="Times New Roman" w:hAnsi="Times New Roman" w:cs="Times New Roman"/>
          <w:b/>
          <w:sz w:val="28"/>
          <w:szCs w:val="28"/>
          <w:lang w:val="kk-KZ"/>
        </w:rPr>
        <w:t>,</w:t>
      </w:r>
      <w:r>
        <w:rPr>
          <w:rStyle w:val="26"/>
          <w:rFonts w:ascii="Times New Roman" w:hAnsi="Times New Roman" w:cs="Times New Roman"/>
          <w:sz w:val="28"/>
          <w:szCs w:val="28"/>
          <w:lang w:val="kk-KZ"/>
        </w:rPr>
        <w:t xml:space="preserve"> біз бір түрлі жол табалық</w:t>
      </w:r>
      <w:r>
        <w:rPr>
          <w:rStyle w:val="26"/>
          <w:rFonts w:ascii="Times New Roman" w:hAnsi="Times New Roman" w:cs="Times New Roman"/>
          <w:b/>
          <w:sz w:val="28"/>
          <w:szCs w:val="28"/>
          <w:lang w:val="kk-KZ"/>
        </w:rPr>
        <w:t>,</w:t>
      </w:r>
    </w:p>
    <w:p w14:paraId="2AE64750">
      <w:pPr>
        <w:ind w:firstLine="567"/>
        <w:jc w:val="both"/>
        <w:rPr>
          <w:rStyle w:val="26"/>
          <w:rFonts w:ascii="Times New Roman" w:hAnsi="Times New Roman" w:cs="Times New Roman"/>
          <w:b/>
          <w:i/>
          <w:sz w:val="28"/>
          <w:szCs w:val="28"/>
          <w:lang w:val="kk-KZ"/>
        </w:rPr>
      </w:pPr>
      <w:r>
        <w:rPr>
          <w:rStyle w:val="26"/>
          <w:rFonts w:ascii="Times New Roman" w:hAnsi="Times New Roman" w:cs="Times New Roman"/>
          <w:sz w:val="28"/>
          <w:szCs w:val="28"/>
          <w:lang w:val="kk-KZ"/>
        </w:rPr>
        <w:t>Арам</w:t>
      </w:r>
      <w:r>
        <w:rPr>
          <w:rStyle w:val="26"/>
          <w:rFonts w:ascii="Times New Roman" w:hAnsi="Times New Roman" w:cs="Times New Roman"/>
          <w:b/>
          <w:sz w:val="28"/>
          <w:szCs w:val="28"/>
          <w:lang w:val="kk-KZ"/>
        </w:rPr>
        <w:t>,</w:t>
      </w:r>
      <w:r>
        <w:rPr>
          <w:rStyle w:val="26"/>
          <w:rFonts w:ascii="Times New Roman" w:hAnsi="Times New Roman" w:cs="Times New Roman"/>
          <w:sz w:val="28"/>
          <w:szCs w:val="28"/>
          <w:lang w:val="kk-KZ"/>
        </w:rPr>
        <w:t xml:space="preserve"> айла</w:t>
      </w:r>
      <w:r>
        <w:rPr>
          <w:rStyle w:val="26"/>
          <w:rFonts w:ascii="Times New Roman" w:hAnsi="Times New Roman" w:cs="Times New Roman"/>
          <w:b/>
          <w:sz w:val="28"/>
          <w:szCs w:val="28"/>
          <w:lang w:val="kk-KZ"/>
        </w:rPr>
        <w:t>,</w:t>
      </w:r>
      <w:r>
        <w:rPr>
          <w:rStyle w:val="26"/>
          <w:rFonts w:ascii="Times New Roman" w:hAnsi="Times New Roman" w:cs="Times New Roman"/>
          <w:sz w:val="28"/>
          <w:szCs w:val="28"/>
          <w:lang w:val="kk-KZ"/>
        </w:rPr>
        <w:t xml:space="preserve"> зорлықсыз мал табалық</w:t>
      </w:r>
      <w:r>
        <w:rPr>
          <w:rStyle w:val="26"/>
          <w:rFonts w:ascii="Times New Roman" w:hAnsi="Times New Roman" w:cs="Times New Roman"/>
          <w:b/>
          <w:sz w:val="28"/>
          <w:szCs w:val="28"/>
          <w:lang w:val="kk-KZ"/>
        </w:rPr>
        <w:t>!</w:t>
      </w:r>
    </w:p>
    <w:p w14:paraId="5F4A886D">
      <w:pPr>
        <w:ind w:firstLine="567"/>
        <w:jc w:val="both"/>
        <w:rPr>
          <w:rStyle w:val="26"/>
          <w:rFonts w:ascii="Times New Roman" w:hAnsi="Times New Roman" w:cs="Times New Roman"/>
          <w:i/>
          <w:sz w:val="28"/>
          <w:szCs w:val="28"/>
          <w:lang w:val="kk-KZ"/>
        </w:rPr>
      </w:pPr>
      <w:r>
        <w:rPr>
          <w:rStyle w:val="26"/>
          <w:rFonts w:ascii="Times New Roman" w:hAnsi="Times New Roman" w:cs="Times New Roman"/>
          <w:sz w:val="28"/>
          <w:szCs w:val="28"/>
          <w:lang w:val="kk-KZ"/>
        </w:rPr>
        <w:t>Қанша айтқанмен</w:t>
      </w:r>
      <w:r>
        <w:rPr>
          <w:rStyle w:val="26"/>
          <w:rFonts w:ascii="Times New Roman" w:hAnsi="Times New Roman" w:cs="Times New Roman"/>
          <w:b/>
          <w:sz w:val="28"/>
          <w:szCs w:val="28"/>
          <w:lang w:val="kk-KZ"/>
        </w:rPr>
        <w:t>,</w:t>
      </w:r>
      <w:r>
        <w:rPr>
          <w:rStyle w:val="26"/>
          <w:rFonts w:ascii="Times New Roman" w:hAnsi="Times New Roman" w:cs="Times New Roman"/>
          <w:sz w:val="28"/>
          <w:szCs w:val="28"/>
          <w:lang w:val="kk-KZ"/>
        </w:rPr>
        <w:t xml:space="preserve"> өзгенің бәрі надан</w:t>
      </w:r>
      <w:r>
        <w:rPr>
          <w:rStyle w:val="26"/>
          <w:rFonts w:ascii="Times New Roman" w:hAnsi="Times New Roman" w:cs="Times New Roman"/>
          <w:b/>
          <w:sz w:val="28"/>
          <w:szCs w:val="28"/>
          <w:lang w:val="kk-KZ"/>
        </w:rPr>
        <w:t>,</w:t>
      </w:r>
    </w:p>
    <w:p w14:paraId="4960988F">
      <w:pPr>
        <w:ind w:firstLine="567"/>
        <w:jc w:val="both"/>
        <w:rPr>
          <w:rStyle w:val="26"/>
          <w:rFonts w:ascii="Times New Roman" w:hAnsi="Times New Roman" w:cs="Times New Roman"/>
          <w:b/>
          <w:sz w:val="28"/>
          <w:szCs w:val="28"/>
          <w:lang w:val="kk-KZ"/>
        </w:rPr>
      </w:pPr>
      <w:r>
        <w:rPr>
          <w:rStyle w:val="26"/>
          <w:rFonts w:ascii="Times New Roman" w:hAnsi="Times New Roman" w:cs="Times New Roman"/>
          <w:sz w:val="28"/>
          <w:szCs w:val="28"/>
          <w:lang w:val="kk-KZ"/>
        </w:rPr>
        <w:t>Жалыналық Абайға</w:t>
      </w:r>
      <w:r>
        <w:rPr>
          <w:rStyle w:val="26"/>
          <w:rFonts w:ascii="Times New Roman" w:hAnsi="Times New Roman" w:cs="Times New Roman"/>
          <w:b/>
          <w:sz w:val="28"/>
          <w:szCs w:val="28"/>
          <w:lang w:val="kk-KZ"/>
        </w:rPr>
        <w:t>,</w:t>
      </w:r>
      <w:r>
        <w:rPr>
          <w:rStyle w:val="26"/>
          <w:rFonts w:ascii="Times New Roman" w:hAnsi="Times New Roman" w:cs="Times New Roman"/>
          <w:sz w:val="28"/>
          <w:szCs w:val="28"/>
          <w:lang w:val="kk-KZ"/>
        </w:rPr>
        <w:t xml:space="preserve"> жүр</w:t>
      </w:r>
      <w:r>
        <w:rPr>
          <w:rStyle w:val="26"/>
          <w:rFonts w:ascii="Times New Roman" w:hAnsi="Times New Roman" w:cs="Times New Roman"/>
          <w:b/>
          <w:sz w:val="28"/>
          <w:szCs w:val="28"/>
          <w:lang w:val="kk-KZ"/>
        </w:rPr>
        <w:t>,</w:t>
      </w:r>
      <w:r>
        <w:rPr>
          <w:rStyle w:val="26"/>
          <w:rFonts w:ascii="Times New Roman" w:hAnsi="Times New Roman" w:cs="Times New Roman"/>
          <w:sz w:val="28"/>
          <w:szCs w:val="28"/>
          <w:lang w:val="kk-KZ"/>
        </w:rPr>
        <w:t xml:space="preserve"> баралық </w:t>
      </w:r>
      <w:r>
        <w:rPr>
          <w:rStyle w:val="26"/>
          <w:rFonts w:ascii="Times New Roman" w:hAnsi="Times New Roman" w:cs="Times New Roman"/>
          <w:b/>
          <w:sz w:val="28"/>
          <w:szCs w:val="28"/>
          <w:lang w:val="kk-KZ"/>
        </w:rPr>
        <w:t>!</w:t>
      </w:r>
    </w:p>
    <w:p w14:paraId="19C9936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Есептердің шешімін тапқан оқушы тақтаға шығып, қажетті жерлерге үтірлерді қойға кезде, қалған оқушылардың қуанып кеткенін көру оқушылардың ой-саналарында шынайы таным қақпасын ашылғанын көрсетті деуге болады. Өйткені, бұрынғыдай жаттанды білім емес, әлемде өздері «таныдым» деген нәрсеге </w:t>
      </w:r>
      <w:r>
        <w:rPr>
          <w:rFonts w:ascii="Times New Roman" w:hAnsi="Times New Roman" w:cs="Times New Roman"/>
          <w:b/>
          <w:sz w:val="28"/>
          <w:szCs w:val="28"/>
          <w:lang w:val="kk-KZ"/>
        </w:rPr>
        <w:t>метабілім</w:t>
      </w:r>
      <w:r>
        <w:rPr>
          <w:rFonts w:ascii="Times New Roman" w:hAnsi="Times New Roman" w:cs="Times New Roman"/>
          <w:sz w:val="28"/>
          <w:szCs w:val="28"/>
          <w:lang w:val="kk-KZ"/>
        </w:rPr>
        <w:t xml:space="preserve"> тұрғысынан басқаша келуде жаңа деңгейлерге шығуға болатынын сезінді. </w:t>
      </w:r>
    </w:p>
    <w:p w14:paraId="6529582B">
      <w:pPr>
        <w:pStyle w:val="27"/>
        <w:numPr>
          <w:ilvl w:val="0"/>
          <w:numId w:val="18"/>
        </w:numPr>
        <w:rPr>
          <w:lang w:val="en-US"/>
        </w:rPr>
      </w:pPr>
      <w:r>
        <w:t xml:space="preserve">6,8 + 1,2 </w:t>
      </w:r>
      <w:r>
        <w:rPr>
          <w:lang w:val="en-US"/>
        </w:rPr>
        <w:t>= 8</w:t>
      </w:r>
    </w:p>
    <w:p w14:paraId="7E2863D3">
      <w:pPr>
        <w:pStyle w:val="27"/>
        <w:numPr>
          <w:ilvl w:val="0"/>
          <w:numId w:val="18"/>
        </w:numPr>
      </w:pPr>
      <w:r>
        <w:t>б)  8,92 – 5,92 = 3</w:t>
      </w:r>
    </w:p>
    <w:p w14:paraId="6E8A9FAB">
      <w:pPr>
        <w:pStyle w:val="27"/>
        <w:numPr>
          <w:ilvl w:val="0"/>
          <w:numId w:val="18"/>
        </w:numPr>
        <w:rPr>
          <w:lang w:val="en-US"/>
        </w:rPr>
      </w:pPr>
      <w:r>
        <w:t xml:space="preserve">в) </w:t>
      </w:r>
      <w:r>
        <w:rPr>
          <w:lang w:val="en-US"/>
        </w:rPr>
        <w:t xml:space="preserve"> </w:t>
      </w:r>
      <w:r>
        <w:t xml:space="preserve">2,4 х 5 </w:t>
      </w:r>
      <w:r>
        <w:rPr>
          <w:lang w:val="en-US"/>
        </w:rPr>
        <w:t>= 12</w:t>
      </w:r>
    </w:p>
    <w:p w14:paraId="571C5370">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Бұл біздің алғашқы сабағымыз болған еді. Зерттеу жұмысының тәжірибелік-эксперимент жұмысының мақсатына сай оқушылардың метапәндік білім нәтижелерін қалыптастырушы бағалау техникасын қолдана отырып дамыту үшін, осы бағыттың мазмұнымен үндесетін </w:t>
      </w:r>
      <w:r>
        <w:rPr>
          <w:rStyle w:val="26"/>
          <w:rFonts w:ascii="Times New Roman" w:hAnsi="Times New Roman" w:cs="Times New Roman"/>
          <w:sz w:val="28"/>
          <w:szCs w:val="28"/>
          <w:lang w:val="kk-KZ"/>
        </w:rPr>
        <w:t xml:space="preserve">Өзім ойлап тапқан мысалдар» техникасын қолданып, өз бетімен 2 тілдік жаттығу және 2 есеп ойлап жазуы тапсырылды. </w:t>
      </w:r>
    </w:p>
    <w:p w14:paraId="74B9D450">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Оқушылар ойлап тапқан мысалдардан келтірілген үлгілер:</w:t>
      </w:r>
    </w:p>
    <w:p w14:paraId="1812FF18">
      <w:pPr>
        <w:ind w:firstLine="567"/>
        <w:jc w:val="both"/>
        <w:rPr>
          <w:rFonts w:ascii="Times New Roman" w:hAnsi="Times New Roman" w:cs="Times New Roman"/>
          <w:sz w:val="28"/>
          <w:szCs w:val="28"/>
          <w:shd w:val="clear" w:color="auto" w:fill="FFFFFF"/>
          <w:lang w:val="kk-KZ"/>
        </w:rPr>
      </w:pPr>
      <w:r>
        <w:rPr>
          <w:rFonts w:ascii="Times New Roman" w:hAnsi="Times New Roman" w:cs="Times New Roman"/>
          <w:i/>
          <w:sz w:val="28"/>
          <w:szCs w:val="28"/>
          <w:shd w:val="clear" w:color="auto" w:fill="FFFFFF"/>
          <w:lang w:val="kk-KZ"/>
        </w:rPr>
        <w:t>Ә. деген оқушының</w:t>
      </w:r>
      <w:r>
        <w:rPr>
          <w:rFonts w:ascii="Times New Roman" w:hAnsi="Times New Roman" w:cs="Times New Roman"/>
          <w:sz w:val="28"/>
          <w:szCs w:val="28"/>
          <w:shd w:val="clear" w:color="auto" w:fill="FFFFFF"/>
          <w:lang w:val="kk-KZ"/>
        </w:rPr>
        <w:t xml:space="preserve"> құраған есептері күрделі әрі қызықты болды.</w:t>
      </w:r>
    </w:p>
    <w:p w14:paraId="2BD10347">
      <w:pPr>
        <w:ind w:left="1134" w:firstLine="142"/>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1) 85 - 15 : 5 + 8 = 22 </w:t>
      </w:r>
    </w:p>
    <w:p w14:paraId="0C77802E">
      <w:pPr>
        <w:ind w:left="1134" w:firstLine="142"/>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(85 – 15) : 5 + 8 = 22 </w:t>
      </w:r>
    </w:p>
    <w:p w14:paraId="5F7D1FD4">
      <w:pPr>
        <w:ind w:left="1134" w:firstLine="142"/>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2)  72: 9+63 =1   </w:t>
      </w:r>
    </w:p>
    <w:p w14:paraId="5E3AEDEB">
      <w:pPr>
        <w:ind w:left="1134" w:firstLine="142"/>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72: (9+63) =1 </w:t>
      </w:r>
    </w:p>
    <w:tbl>
      <w:tblPr>
        <w:tblStyle w:val="20"/>
        <w:tblW w:w="0" w:type="auto"/>
        <w:tblInd w:w="56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9"/>
        <w:gridCol w:w="4111"/>
      </w:tblGrid>
      <w:tr w14:paraId="791F5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9" w:type="dxa"/>
          </w:tcPr>
          <w:p w14:paraId="15C62B69">
            <w:pPr>
              <w:ind w:firstLine="28"/>
              <w:jc w:val="both"/>
              <w:rPr>
                <w:rFonts w:ascii="Times New Roman" w:hAnsi="Times New Roman" w:cs="Times New Roman"/>
                <w:i/>
                <w:sz w:val="24"/>
                <w:szCs w:val="24"/>
                <w:shd w:val="clear" w:color="auto" w:fill="FFFFFF"/>
                <w:lang w:val="kk-KZ"/>
              </w:rPr>
            </w:pPr>
            <w:r>
              <w:rPr>
                <w:rFonts w:ascii="Times New Roman" w:hAnsi="Times New Roman" w:cs="Times New Roman"/>
                <w:i/>
                <w:sz w:val="24"/>
                <w:szCs w:val="24"/>
                <w:shd w:val="clear" w:color="auto" w:fill="FFFFFF"/>
                <w:lang w:val="kk-KZ"/>
              </w:rPr>
              <w:t>Кел балалар оқылық</w:t>
            </w:r>
          </w:p>
          <w:p w14:paraId="6E7C2938">
            <w:pPr>
              <w:ind w:firstLine="28"/>
              <w:jc w:val="both"/>
              <w:rPr>
                <w:rFonts w:ascii="Times New Roman" w:hAnsi="Times New Roman" w:cs="Times New Roman"/>
                <w:i/>
                <w:sz w:val="24"/>
                <w:szCs w:val="24"/>
                <w:shd w:val="clear" w:color="auto" w:fill="FFFFFF"/>
                <w:lang w:val="kk-KZ"/>
              </w:rPr>
            </w:pPr>
            <w:r>
              <w:rPr>
                <w:rFonts w:ascii="Times New Roman" w:hAnsi="Times New Roman" w:cs="Times New Roman"/>
                <w:i/>
                <w:sz w:val="24"/>
                <w:szCs w:val="24"/>
                <w:shd w:val="clear" w:color="auto" w:fill="FFFFFF"/>
                <w:lang w:val="kk-KZ"/>
              </w:rPr>
              <w:t>Оқығанды көңілге</w:t>
            </w:r>
          </w:p>
          <w:p w14:paraId="2C462D86">
            <w:pPr>
              <w:ind w:firstLine="28"/>
              <w:jc w:val="both"/>
              <w:rPr>
                <w:rFonts w:ascii="Times New Roman" w:hAnsi="Times New Roman" w:cs="Times New Roman"/>
                <w:sz w:val="24"/>
                <w:szCs w:val="24"/>
                <w:shd w:val="clear" w:color="auto" w:fill="FFFFFF"/>
                <w:lang w:val="kk-KZ"/>
              </w:rPr>
            </w:pPr>
            <w:r>
              <w:rPr>
                <w:rFonts w:ascii="Times New Roman" w:hAnsi="Times New Roman" w:cs="Times New Roman"/>
                <w:i/>
                <w:sz w:val="24"/>
                <w:szCs w:val="24"/>
                <w:shd w:val="clear" w:color="auto" w:fill="FFFFFF"/>
                <w:lang w:val="kk-KZ"/>
              </w:rPr>
              <w:t>Ықыласпен тоқылық</w:t>
            </w:r>
          </w:p>
        </w:tc>
        <w:tc>
          <w:tcPr>
            <w:tcW w:w="4111" w:type="dxa"/>
          </w:tcPr>
          <w:p w14:paraId="1B4D41FA">
            <w:pPr>
              <w:ind w:firstLine="56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Кел, балалар, оқылық!</w:t>
            </w:r>
          </w:p>
          <w:p w14:paraId="7DE8D48E">
            <w:pPr>
              <w:ind w:firstLine="56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Оқығанды көңілге,</w:t>
            </w:r>
          </w:p>
          <w:p w14:paraId="682F4963">
            <w:pPr>
              <w:ind w:firstLine="56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Ықыласпен тоқылық!</w:t>
            </w:r>
          </w:p>
        </w:tc>
      </w:tr>
    </w:tbl>
    <w:p w14:paraId="42D6D3D8">
      <w:pPr>
        <w:ind w:firstLine="567"/>
        <w:jc w:val="both"/>
        <w:rPr>
          <w:rFonts w:ascii="Times New Roman" w:hAnsi="Times New Roman" w:cs="Times New Roman"/>
          <w:sz w:val="28"/>
          <w:szCs w:val="28"/>
          <w:shd w:val="clear" w:color="auto" w:fill="FFFFFF"/>
          <w:lang w:val="kk-KZ"/>
        </w:rPr>
      </w:pPr>
    </w:p>
    <w:p w14:paraId="4689EA19">
      <w:pPr>
        <w:ind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Қазақ тілінен өзі ойлап тапқан тапсырма үлгісі Ы.Алтынсариннің өлеңінен алынғаны да бағалауды жоғарылатты.</w:t>
      </w:r>
    </w:p>
    <w:p w14:paraId="33E698C0">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Ал </w:t>
      </w:r>
      <w:r>
        <w:rPr>
          <w:rStyle w:val="26"/>
          <w:rFonts w:ascii="Times New Roman" w:hAnsi="Times New Roman" w:cs="Times New Roman"/>
          <w:sz w:val="28"/>
          <w:szCs w:val="28"/>
          <w:lang w:val="kk-KZ"/>
        </w:rPr>
        <w:t xml:space="preserve">С. деген оқушы тапсырманы толық түсінбегендіктен, түрлі есептер құрастырғаны байқалды. </w:t>
      </w:r>
    </w:p>
    <w:p w14:paraId="307EC528">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1) 1+12=13  </w:t>
      </w:r>
    </w:p>
    <w:p w14:paraId="0A5E6D58">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2) 1+1,2 = 2,2</w:t>
      </w:r>
    </w:p>
    <w:p w14:paraId="63958C54">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Әр оқушының өзі ойлап тапқан мысалдарын мұғалім тексерді, оқушы өзі тексерді, тақтаға жазғанды сыныптастары тексерді сөйтіп, эксперименттік топтағы барлық оқушының бағалануына мүмкіндік болды. Бағалау ретінде «Тамаша!», «Өте жақсы», «Жақсы», «Орташа», «Орташадан төмен», «Төмен» деген бағалаулар қолдану ұсынылды. Солардың ішінде кейбіреуін үлгі ретінде көрсетіп өтеміз.</w:t>
      </w:r>
    </w:p>
    <w:p w14:paraId="7B3557AA">
      <w:pPr>
        <w:rPr>
          <w:rStyle w:val="26"/>
          <w:rFonts w:ascii="Times New Roman" w:hAnsi="Times New Roman" w:cs="Times New Roman"/>
          <w:sz w:val="28"/>
          <w:szCs w:val="28"/>
          <w:lang w:val="kk-KZ"/>
        </w:rPr>
      </w:pPr>
    </w:p>
    <w:p w14:paraId="48711D34">
      <w:pP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Кесте 37 – Оқушыларды бағалау парағы</w:t>
      </w:r>
    </w:p>
    <w:p w14:paraId="367A24E4">
      <w:pPr>
        <w:ind w:firstLine="567"/>
        <w:jc w:val="both"/>
        <w:rPr>
          <w:rStyle w:val="26"/>
          <w:rFonts w:ascii="Times New Roman" w:hAnsi="Times New Roman" w:cs="Times New Roman"/>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0"/>
        <w:gridCol w:w="2195"/>
        <w:gridCol w:w="1703"/>
        <w:gridCol w:w="3301"/>
      </w:tblGrid>
      <w:tr w14:paraId="3704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0" w:type="dxa"/>
          </w:tcPr>
          <w:p w14:paraId="06E5FFDF">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Оқушының аты-жөні</w:t>
            </w:r>
          </w:p>
        </w:tc>
        <w:tc>
          <w:tcPr>
            <w:tcW w:w="2195" w:type="dxa"/>
          </w:tcPr>
          <w:p w14:paraId="4095B49A">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Мұғалімнің бағалауы</w:t>
            </w:r>
          </w:p>
        </w:tc>
        <w:tc>
          <w:tcPr>
            <w:tcW w:w="1703" w:type="dxa"/>
          </w:tcPr>
          <w:p w14:paraId="4A3E4053">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Басқалардың бағалауы</w:t>
            </w:r>
          </w:p>
        </w:tc>
        <w:tc>
          <w:tcPr>
            <w:tcW w:w="3301" w:type="dxa"/>
          </w:tcPr>
          <w:p w14:paraId="51369BD3">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Өзін-өзі бағалауы</w:t>
            </w:r>
          </w:p>
        </w:tc>
      </w:tr>
      <w:tr w14:paraId="7085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0" w:type="dxa"/>
          </w:tcPr>
          <w:p w14:paraId="4D7FDD48">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Ж.</w:t>
            </w:r>
          </w:p>
        </w:tc>
        <w:tc>
          <w:tcPr>
            <w:tcW w:w="2195" w:type="dxa"/>
          </w:tcPr>
          <w:p w14:paraId="3D58EDD2">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Тамаша!</w:t>
            </w:r>
          </w:p>
        </w:tc>
        <w:tc>
          <w:tcPr>
            <w:tcW w:w="1703" w:type="dxa"/>
          </w:tcPr>
          <w:p w14:paraId="17A862E4">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Тамаша!</w:t>
            </w:r>
          </w:p>
        </w:tc>
        <w:tc>
          <w:tcPr>
            <w:tcW w:w="3301" w:type="dxa"/>
          </w:tcPr>
          <w:p w14:paraId="31E670E3">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Өте жақсы!</w:t>
            </w:r>
          </w:p>
        </w:tc>
      </w:tr>
      <w:tr w14:paraId="632C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0" w:type="dxa"/>
          </w:tcPr>
          <w:p w14:paraId="4D91A4F1">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Ә.</w:t>
            </w:r>
          </w:p>
        </w:tc>
        <w:tc>
          <w:tcPr>
            <w:tcW w:w="2195" w:type="dxa"/>
          </w:tcPr>
          <w:p w14:paraId="67718133">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Тамаша!</w:t>
            </w:r>
          </w:p>
        </w:tc>
        <w:tc>
          <w:tcPr>
            <w:tcW w:w="1703" w:type="dxa"/>
          </w:tcPr>
          <w:p w14:paraId="08765E98">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Тамаша!</w:t>
            </w:r>
          </w:p>
        </w:tc>
        <w:tc>
          <w:tcPr>
            <w:tcW w:w="3301" w:type="dxa"/>
          </w:tcPr>
          <w:p w14:paraId="40179142">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Тамаша!</w:t>
            </w:r>
          </w:p>
        </w:tc>
      </w:tr>
      <w:tr w14:paraId="6A79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0" w:type="dxa"/>
          </w:tcPr>
          <w:p w14:paraId="3C29ED28">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С.</w:t>
            </w:r>
          </w:p>
        </w:tc>
        <w:tc>
          <w:tcPr>
            <w:tcW w:w="2195" w:type="dxa"/>
          </w:tcPr>
          <w:p w14:paraId="2F7BE54F">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Орташадан төмен</w:t>
            </w:r>
          </w:p>
        </w:tc>
        <w:tc>
          <w:tcPr>
            <w:tcW w:w="1703" w:type="dxa"/>
          </w:tcPr>
          <w:p w14:paraId="3F18D001">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Орташа</w:t>
            </w:r>
          </w:p>
        </w:tc>
        <w:tc>
          <w:tcPr>
            <w:tcW w:w="3301" w:type="dxa"/>
          </w:tcPr>
          <w:p w14:paraId="35F09B11">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Жаман емес</w:t>
            </w:r>
          </w:p>
        </w:tc>
      </w:tr>
    </w:tbl>
    <w:p w14:paraId="5ADA23D9">
      <w:pPr>
        <w:ind w:firstLine="567"/>
        <w:rPr>
          <w:rStyle w:val="26"/>
          <w:rFonts w:ascii="Times New Roman" w:hAnsi="Times New Roman" w:cs="Times New Roman"/>
          <w:sz w:val="28"/>
          <w:szCs w:val="28"/>
          <w:lang w:val="kk-KZ"/>
        </w:rPr>
      </w:pPr>
    </w:p>
    <w:p w14:paraId="7D9E1A03">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Оқушылар орындаған тапсырмаларды орындап болған соң рефлексия жүргізілді. Рефлексия – оқушылардың жаңа білім мазмұнын саналы түрде тағы да ой таразысына салып түйсінуі. Рефлексия оқушының өзі-өзіне «Мен не үйрендім?», «Мен қалай үйрендім?», «Мен тағы не үйрене аламын?» деген сұрақтарды қойғыза отырып, бүгінгі сабақтағы білім арқылы жинақталған өмірлік тәжірибесін сабақ нәтижесімен сәйкестендіреді. Нәтижесінде, «Тыныс белгілер қазақ тілінде де, математикада да маңызды қызмет атқарады. Жалпы, тыныс бегілер, адамның сөйлеуі үшін, жазуы үшін, есеп шығаруы үшін аса маңызды болып табылады» деген қорытындыны барлық оқушылар дәптерлеріне жазып алды.</w:t>
      </w:r>
    </w:p>
    <w:p w14:paraId="3558F1A8">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Әмбебап оқу әрекеттерін (ӘОӘ) дағдыландырудың бір үлгісі ретінде 3 сынып оқушыларының коммуникативтік оқу әрекеті нәтижелерін дамытуда қалыптастырушы бағалаудың «Кеңесіп берген жауап келте болмас» деген авторлық техникасы қолданылған сабақтан фрагмент келтіреміз. Берілген сабақ фрагменті арқылы эксперимент жұмысында қолданылған авторлық техниканы және оқушылардың алға қойылған «оқу әрекетінде мұғалімнің, сыныптас достарының пікірін ескереді» деген метапәндік нәтижеге қол жеткізу процесін көрсету міндеті қойылған.</w:t>
      </w:r>
    </w:p>
    <w:p w14:paraId="303B8A95">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Сабақ түрі</w:t>
      </w:r>
      <w:r>
        <w:rPr>
          <w:rFonts w:ascii="Times New Roman" w:hAnsi="Times New Roman" w:cs="Times New Roman"/>
          <w:sz w:val="28"/>
          <w:szCs w:val="28"/>
          <w:lang w:val="kk-KZ"/>
        </w:rPr>
        <w:t xml:space="preserve"> – қазақ тілі және әдебиеттік оқу пәндерінің негізінде құрылған метапәндік сабақ.</w:t>
      </w:r>
    </w:p>
    <w:p w14:paraId="774033B8">
      <w:pPr>
        <w:ind w:firstLine="567"/>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«БІЛІМ» МЕТАПӘНДІК САБАҒЫ.</w:t>
      </w:r>
    </w:p>
    <w:p w14:paraId="750CFF85">
      <w:pPr>
        <w:jc w:val="both"/>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Тақырыбы: «Бақша ағаштары».</w:t>
      </w:r>
    </w:p>
    <w:p w14:paraId="0EB37DE4">
      <w:pPr>
        <w:jc w:val="both"/>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 xml:space="preserve">Сабақтың метапәндік мақсаты: </w:t>
      </w:r>
    </w:p>
    <w:p w14:paraId="16F14EF3">
      <w:pPr>
        <w:pStyle w:val="27"/>
        <w:numPr>
          <w:ilvl w:val="0"/>
          <w:numId w:val="19"/>
        </w:numPr>
      </w:pPr>
      <w:r>
        <w:t>«Қазақ тілі» және «Әдебиеттік оқу» пәндерінен берілетін білім мазмұнының адамгершілікке, тәрбиеге байланысты маңызды ортақ мәселені түсіне білу дағдыларын қалыптастыру.</w:t>
      </w:r>
    </w:p>
    <w:p w14:paraId="426E7FD1">
      <w:pPr>
        <w:pStyle w:val="27"/>
        <w:numPr>
          <w:ilvl w:val="0"/>
          <w:numId w:val="19"/>
        </w:numPr>
      </w:pPr>
      <w:r>
        <w:t xml:space="preserve">Оқушылардың өзерінің оқу әрекетінде мұғалімнің, сыныптас достарының пікірін ескеруге дағдыландыру. </w:t>
      </w:r>
    </w:p>
    <w:p w14:paraId="242A4FF7">
      <w:pPr>
        <w:pStyle w:val="27"/>
        <w:numPr>
          <w:ilvl w:val="0"/>
          <w:numId w:val="19"/>
        </w:numPr>
      </w:pPr>
      <w:r>
        <w:t>Қалыптастырушы бағалаудың «Кеңесіп берген жауап келте болмас» атты авторлық техникасын қолданып, ұстаздың, басқалардың ой-пікірлерін тыңдай білуге, түсіне білуге дағдыландыру.</w:t>
      </w:r>
    </w:p>
    <w:p w14:paraId="064A84CF">
      <w:pPr>
        <w:pStyle w:val="27"/>
        <w:rPr>
          <w:rStyle w:val="26"/>
          <w:i/>
          <w:color w:val="auto"/>
        </w:rPr>
      </w:pPr>
      <w:r>
        <w:rPr>
          <w:rStyle w:val="26"/>
          <w:color w:val="auto"/>
        </w:rPr>
        <w:t>Сабақ барысынан фрагмент.</w:t>
      </w:r>
    </w:p>
    <w:p w14:paraId="73D5B703">
      <w:pPr>
        <w:pStyle w:val="27"/>
        <w:rPr>
          <w:rStyle w:val="26"/>
          <w:color w:val="auto"/>
        </w:rPr>
      </w:pPr>
      <w:r>
        <w:rPr>
          <w:rStyle w:val="26"/>
          <w:color w:val="auto"/>
        </w:rPr>
        <w:t>Мұғалім: - Оқушылар, бүгінгі сабақта сендердің мұғалімдердің және өзара бір-біріңнің пікірлеріңді ескеру дағдыларың тексерілетінін айтып кетемін. Мына кестеге қараңыздар, мұнда «жоғары», «орта», «төмен» деңгей жауаптарының критерийлері берілген. Сабақтың нәтижесін мұғалім, өзің, достарың бағалауда бәріміз осы критерийлерге сүйенеміз.</w:t>
      </w:r>
    </w:p>
    <w:p w14:paraId="68DAE8AC">
      <w:pPr>
        <w:rPr>
          <w:rStyle w:val="26"/>
          <w:lang w:val="kk-KZ"/>
        </w:rPr>
      </w:pPr>
    </w:p>
    <w:p w14:paraId="311CEE9E">
      <w:pPr>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Кесте 38 - </w:t>
      </w:r>
      <w:r>
        <w:rPr>
          <w:rStyle w:val="26"/>
          <w:rFonts w:ascii="Times New Roman" w:hAnsi="Times New Roman" w:cs="Times New Roman"/>
          <w:sz w:val="24"/>
          <w:szCs w:val="24"/>
          <w:lang w:val="kk-KZ"/>
        </w:rPr>
        <w:t>ӘОӘ негізінде белгіленген деңгейлер мен критерийлері</w:t>
      </w:r>
    </w:p>
    <w:p w14:paraId="3DFAFEF6">
      <w:pPr>
        <w:ind w:left="567"/>
        <w:rPr>
          <w:rStyle w:val="26"/>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4"/>
        <w:gridCol w:w="1842"/>
        <w:gridCol w:w="2268"/>
        <w:gridCol w:w="3515"/>
      </w:tblGrid>
      <w:tr w14:paraId="030E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2014" w:type="dxa"/>
            <w:vMerge w:val="restart"/>
          </w:tcPr>
          <w:p w14:paraId="6113FBDB">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Қолданылған қалыптастырушы бағалау техникасы</w:t>
            </w:r>
          </w:p>
        </w:tc>
        <w:tc>
          <w:tcPr>
            <w:tcW w:w="7625" w:type="dxa"/>
            <w:gridSpan w:val="3"/>
          </w:tcPr>
          <w:p w14:paraId="56B1EE41">
            <w:pP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 xml:space="preserve">ӘОӘ негізінде белгіленген деңгейлер мен критерийлері </w:t>
            </w:r>
          </w:p>
        </w:tc>
      </w:tr>
      <w:tr w14:paraId="0A8E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2014" w:type="dxa"/>
            <w:vMerge w:val="continue"/>
          </w:tcPr>
          <w:p w14:paraId="4CB3F1FC">
            <w:pPr>
              <w:jc w:val="center"/>
              <w:rPr>
                <w:rStyle w:val="26"/>
                <w:rFonts w:ascii="Times New Roman" w:hAnsi="Times New Roman" w:cs="Times New Roman"/>
                <w:sz w:val="24"/>
                <w:szCs w:val="24"/>
                <w:lang w:val="kk-KZ"/>
              </w:rPr>
            </w:pPr>
          </w:p>
        </w:tc>
        <w:tc>
          <w:tcPr>
            <w:tcW w:w="1842" w:type="dxa"/>
          </w:tcPr>
          <w:p w14:paraId="2E573554">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жоғары</w:t>
            </w:r>
          </w:p>
        </w:tc>
        <w:tc>
          <w:tcPr>
            <w:tcW w:w="2268" w:type="dxa"/>
          </w:tcPr>
          <w:p w14:paraId="62A5ADC2">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орта</w:t>
            </w:r>
          </w:p>
        </w:tc>
        <w:tc>
          <w:tcPr>
            <w:tcW w:w="3515" w:type="dxa"/>
          </w:tcPr>
          <w:p w14:paraId="0907C7F1">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төмен</w:t>
            </w:r>
          </w:p>
        </w:tc>
      </w:tr>
      <w:tr w14:paraId="40D8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014" w:type="dxa"/>
          </w:tcPr>
          <w:p w14:paraId="09AAC0A6">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«Кеңесіп берген жауап келте болмас»</w:t>
            </w:r>
          </w:p>
        </w:tc>
        <w:tc>
          <w:tcPr>
            <w:tcW w:w="1842" w:type="dxa"/>
          </w:tcPr>
          <w:p w14:paraId="76AD5547">
            <w:pPr>
              <w:jc w:val="both"/>
              <w:rPr>
                <w:rStyle w:val="26"/>
                <w:rFonts w:ascii="Times New Roman" w:hAnsi="Times New Roman" w:cs="Times New Roman"/>
                <w:sz w:val="24"/>
                <w:szCs w:val="24"/>
                <w:lang w:val="kk-KZ"/>
              </w:rPr>
            </w:pPr>
            <w:r>
              <w:rPr>
                <w:rFonts w:ascii="Times New Roman" w:hAnsi="Times New Roman" w:cs="Times New Roman"/>
                <w:sz w:val="24"/>
                <w:szCs w:val="24"/>
                <w:lang w:val="kk-KZ"/>
              </w:rPr>
              <w:t xml:space="preserve">Оқу әрекетінде мұғалімнің, сыныптас достарының пікірін ескереді. </w:t>
            </w:r>
          </w:p>
        </w:tc>
        <w:tc>
          <w:tcPr>
            <w:tcW w:w="2268" w:type="dxa"/>
          </w:tcPr>
          <w:p w14:paraId="72AD6EBD">
            <w:pPr>
              <w:jc w:val="both"/>
              <w:rPr>
                <w:rStyle w:val="26"/>
                <w:rFonts w:ascii="Times New Roman" w:hAnsi="Times New Roman" w:cs="Times New Roman"/>
                <w:sz w:val="24"/>
                <w:szCs w:val="24"/>
                <w:lang w:val="kk-KZ"/>
              </w:rPr>
            </w:pPr>
            <w:r>
              <w:rPr>
                <w:rFonts w:ascii="Times New Roman" w:hAnsi="Times New Roman" w:cs="Times New Roman"/>
                <w:sz w:val="24"/>
                <w:szCs w:val="24"/>
                <w:lang w:val="kk-KZ"/>
              </w:rPr>
              <w:t xml:space="preserve">Оқу әрекетінде мұғалімнің пікіріне көбірек, ал сыныптас достарының пікірін азырақ ескереді. </w:t>
            </w:r>
          </w:p>
        </w:tc>
        <w:tc>
          <w:tcPr>
            <w:tcW w:w="3515" w:type="dxa"/>
          </w:tcPr>
          <w:p w14:paraId="027E42DF">
            <w:pPr>
              <w:jc w:val="both"/>
              <w:rPr>
                <w:rStyle w:val="26"/>
                <w:rFonts w:ascii="Times New Roman" w:hAnsi="Times New Roman" w:cs="Times New Roman"/>
                <w:sz w:val="24"/>
                <w:szCs w:val="24"/>
                <w:lang w:val="kk-KZ"/>
              </w:rPr>
            </w:pPr>
            <w:r>
              <w:rPr>
                <w:rFonts w:ascii="Times New Roman" w:hAnsi="Times New Roman" w:cs="Times New Roman"/>
                <w:sz w:val="24"/>
                <w:szCs w:val="24"/>
                <w:lang w:val="kk-KZ"/>
              </w:rPr>
              <w:t xml:space="preserve">Оқу әрекетінде мұғалімнің пікірін амалсыз, ал сыныптас достарының пікірін мүлде дерлік ескергісі келмейді. </w:t>
            </w:r>
          </w:p>
        </w:tc>
      </w:tr>
    </w:tbl>
    <w:p w14:paraId="3EABB404">
      <w:pPr>
        <w:ind w:left="567"/>
        <w:rPr>
          <w:rStyle w:val="26"/>
          <w:lang w:val="kk-KZ"/>
        </w:rPr>
      </w:pPr>
    </w:p>
    <w:p w14:paraId="5C25C096">
      <w:pPr>
        <w:pStyle w:val="27"/>
        <w:rPr>
          <w:rStyle w:val="26"/>
          <w:color w:val="auto"/>
        </w:rPr>
      </w:pPr>
      <w:r>
        <w:rPr>
          <w:rStyle w:val="26"/>
          <w:color w:val="auto"/>
        </w:rPr>
        <w:t xml:space="preserve">Оқушыларға арнайы парақта Ы.Алтынсариннің «Бақша ағаштары» қысқа әңгімесі ұсынылды. </w:t>
      </w:r>
    </w:p>
    <w:p w14:paraId="2F5A311B">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Мұғалім: </w:t>
      </w:r>
      <w:r>
        <w:rPr>
          <w:rFonts w:ascii="Times New Roman" w:hAnsi="Times New Roman" w:cs="Times New Roman"/>
          <w:sz w:val="28"/>
          <w:szCs w:val="28"/>
          <w:lang w:val="kk-KZ"/>
        </w:rPr>
        <w:t xml:space="preserve">- Оқушылар, сендердің алдарыңда Ыбырай Алтынсариннің «Бақша ағаштары» деген әңгімесі ұсынылды. Ең алдымен, өздерің әңгімені оқып шығыңдар. </w:t>
      </w:r>
    </w:p>
    <w:p w14:paraId="321AA0E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жерде мәтінді оқудың оқушылар үшін жаңа білімдік ақпарат алу процесі екенін ескереміз. Мәтіндегі ақпараттың жеке оқушы үшін маңызды болуы, мұғаліммен кері байланыс жасау арқылы мәтіннің тереңде жатқан мазмұнын ұғынуы, мәтіннің қысқа құрылымы оның зор логикалық мәнін бере алғанына көз жеткізуі - барлығы мәтінді оқып, оны қабылдаудағы оқушының метабілімдік деңгейін дамытатын процесс тізбектері.</w:t>
      </w:r>
    </w:p>
    <w:p w14:paraId="429B1AA0">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Мұғалім: </w:t>
      </w:r>
      <w:r>
        <w:rPr>
          <w:rFonts w:ascii="Times New Roman" w:hAnsi="Times New Roman" w:cs="Times New Roman"/>
          <w:sz w:val="28"/>
          <w:szCs w:val="28"/>
          <w:lang w:val="kk-KZ"/>
        </w:rPr>
        <w:t>- Оқушылар, енді осы әңгіме туралы оқушылар қолымен түсірілген мультфильм қарап өтейік.</w:t>
      </w:r>
    </w:p>
    <w:p w14:paraId="5359571F">
      <w:pPr>
        <w:jc w:val="both"/>
        <w:rPr>
          <w:rFonts w:ascii="Times New Roman" w:hAnsi="Times New Roman" w:cs="Times New Roman"/>
          <w:sz w:val="28"/>
          <w:szCs w:val="28"/>
          <w:lang w:val="kk-KZ"/>
        </w:rPr>
      </w:pPr>
    </w:p>
    <w:p w14:paraId="257028CA">
      <w:pPr>
        <w:jc w:val="both"/>
        <w:rPr>
          <w:rFonts w:ascii="Times New Roman" w:hAnsi="Times New Roman" w:cs="Times New Roman"/>
          <w:sz w:val="28"/>
          <w:szCs w:val="28"/>
          <w:lang w:val="kk-KZ"/>
        </w:rPr>
      </w:pPr>
    </w:p>
    <w:p w14:paraId="5AD98FC5">
      <w:pPr>
        <w:jc w:val="cente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4339590" cy="1798320"/>
            <wp:effectExtent l="0" t="0" r="3810" b="0"/>
            <wp:docPr id="954307295" name="Рисунок 38" descr="C:\Users\HP\Desktop\бақша ағаштарындағ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07295" name="Рисунок 38" descr="C:\Users\HP\Desktop\бақша ағаштарындағы.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4370165" cy="1811235"/>
                    </a:xfrm>
                    <a:prstGeom prst="rect">
                      <a:avLst/>
                    </a:prstGeom>
                    <a:noFill/>
                    <a:ln>
                      <a:noFill/>
                    </a:ln>
                  </pic:spPr>
                </pic:pic>
              </a:graphicData>
            </a:graphic>
          </wp:inline>
        </w:drawing>
      </w:r>
    </w:p>
    <w:p w14:paraId="676D4FDB">
      <w:pPr>
        <w:jc w:val="both"/>
        <w:rPr>
          <w:rStyle w:val="26"/>
          <w:rFonts w:ascii="Times New Roman" w:hAnsi="Times New Roman" w:cs="Times New Roman"/>
          <w:i/>
          <w:sz w:val="28"/>
          <w:szCs w:val="28"/>
          <w:lang w:val="kk-KZ"/>
        </w:rPr>
      </w:pPr>
    </w:p>
    <w:p w14:paraId="679D75D9">
      <w:pPr>
        <w:jc w:val="center"/>
        <w:rPr>
          <w:rStyle w:val="26"/>
          <w:rFonts w:ascii="Times New Roman" w:hAnsi="Times New Roman" w:cs="Times New Roman"/>
          <w:iCs/>
          <w:sz w:val="28"/>
          <w:szCs w:val="28"/>
          <w:lang w:val="kk-KZ"/>
        </w:rPr>
      </w:pPr>
      <w:r>
        <w:rPr>
          <w:rStyle w:val="26"/>
          <w:rFonts w:ascii="Times New Roman" w:hAnsi="Times New Roman" w:cs="Times New Roman"/>
          <w:sz w:val="28"/>
          <w:szCs w:val="28"/>
          <w:lang w:val="kk-KZ"/>
        </w:rPr>
        <w:t>Сурет 27</w:t>
      </w:r>
    </w:p>
    <w:p w14:paraId="1EBEF840">
      <w:pPr>
        <w:jc w:val="center"/>
        <w:rPr>
          <w:rStyle w:val="26"/>
          <w:rFonts w:ascii="Times New Roman" w:hAnsi="Times New Roman" w:cs="Times New Roman"/>
          <w:i/>
          <w:sz w:val="28"/>
          <w:szCs w:val="28"/>
          <w:lang w:val="kk-KZ"/>
        </w:rPr>
      </w:pPr>
    </w:p>
    <w:p w14:paraId="1F4670BD">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Мәтіндегі сюжеттің визуалдық көрінісі мәтін мазмұнын оқушылар үшін өмірлік жағдаяттарға жақындатуға сеп болады. Сондықтан оқушылардың қызығушылықтарын ынталандыруда, оларда сұрақтар пайда болуына, жаңа ақпаратты тани түсуге деген мотивациясын күшейте түсуге қажетті амалдарды қолдану қажет. </w:t>
      </w:r>
    </w:p>
    <w:p w14:paraId="6C5FD30E">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Мұғалім: </w:t>
      </w:r>
      <w:r>
        <w:rPr>
          <w:rFonts w:ascii="Times New Roman" w:hAnsi="Times New Roman" w:cs="Times New Roman"/>
          <w:sz w:val="28"/>
          <w:szCs w:val="28"/>
          <w:lang w:val="kk-KZ"/>
        </w:rPr>
        <w:t>- Оқушылар, мәтінді оқыдыңдар, мультфильм қарадыңдар. Енді тақтаға ілінген мына суреттерге қарап, әңгімеде айтылған екі ағаш туралы түсінгендеріңді айтыңдар.</w:t>
      </w:r>
    </w:p>
    <w:p w14:paraId="3330BC78">
      <w:pPr>
        <w:ind w:firstLine="567"/>
        <w:jc w:val="both"/>
        <w:rPr>
          <w:rFonts w:ascii="Times New Roman" w:hAnsi="Times New Roman" w:cs="Times New Roman"/>
          <w:sz w:val="28"/>
          <w:szCs w:val="28"/>
          <w:lang w:val="kk-KZ"/>
        </w:rPr>
      </w:pPr>
    </w:p>
    <w:tbl>
      <w:tblPr>
        <w:tblStyle w:val="20"/>
        <w:tblW w:w="0" w:type="auto"/>
        <w:tblInd w:w="141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74"/>
        <w:gridCol w:w="3583"/>
      </w:tblGrid>
      <w:tr w14:paraId="7B30B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2" w:hRule="atLeast"/>
        </w:trPr>
        <w:tc>
          <w:tcPr>
            <w:tcW w:w="3074" w:type="dxa"/>
          </w:tcPr>
          <w:p w14:paraId="6FBB0F26">
            <w:pPr>
              <w:ind w:firstLine="567"/>
              <w:jc w:val="center"/>
              <w:rPr>
                <w:rFonts w:ascii="Times New Roman" w:hAnsi="Times New Roman" w:cs="Times New Roman"/>
                <w:bCs/>
                <w:sz w:val="24"/>
                <w:szCs w:val="24"/>
                <w:lang w:val="kk-KZ"/>
              </w:rPr>
            </w:pPr>
            <w:r>
              <w:rPr>
                <w:rFonts w:ascii="Times New Roman" w:hAnsi="Times New Roman" w:cs="Times New Roman"/>
                <w:bCs/>
                <w:sz w:val="24"/>
                <w:szCs w:val="24"/>
                <w:lang w:eastAsia="ru-RU"/>
              </w:rPr>
              <w:drawing>
                <wp:inline distT="0" distB="0" distL="0" distR="0">
                  <wp:extent cx="1695450" cy="1409700"/>
                  <wp:effectExtent l="0" t="0" r="0" b="0"/>
                  <wp:docPr id="1952608048" name="Рисунок 39" descr="қисық аға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08048" name="Рисунок 39" descr="қисық ағаш"/>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1695450" cy="1409700"/>
                          </a:xfrm>
                          <a:prstGeom prst="rect">
                            <a:avLst/>
                          </a:prstGeom>
                          <a:noFill/>
                          <a:ln>
                            <a:noFill/>
                          </a:ln>
                        </pic:spPr>
                      </pic:pic>
                    </a:graphicData>
                  </a:graphic>
                </wp:inline>
              </w:drawing>
            </w:r>
          </w:p>
          <w:p w14:paraId="7641108C">
            <w:pPr>
              <w:ind w:firstLine="567"/>
              <w:jc w:val="center"/>
              <w:rPr>
                <w:rFonts w:ascii="Times New Roman" w:hAnsi="Times New Roman" w:cs="Times New Roman"/>
                <w:bCs/>
                <w:sz w:val="24"/>
                <w:szCs w:val="24"/>
                <w:lang w:val="kk-KZ"/>
              </w:rPr>
            </w:pPr>
            <w:r>
              <w:rPr>
                <w:rFonts w:ascii="Times New Roman" w:hAnsi="Times New Roman" w:cs="Times New Roman"/>
                <w:bCs/>
                <w:sz w:val="24"/>
                <w:szCs w:val="24"/>
                <w:lang w:val="kk-KZ"/>
              </w:rPr>
              <w:t>Қисық ағаш</w:t>
            </w:r>
          </w:p>
        </w:tc>
        <w:tc>
          <w:tcPr>
            <w:tcW w:w="3583" w:type="dxa"/>
          </w:tcPr>
          <w:p w14:paraId="3924D2DB">
            <w:pPr>
              <w:ind w:firstLine="567"/>
              <w:jc w:val="center"/>
              <w:rPr>
                <w:rFonts w:ascii="Times New Roman" w:hAnsi="Times New Roman" w:cs="Times New Roman"/>
                <w:bCs/>
                <w:sz w:val="24"/>
                <w:szCs w:val="24"/>
                <w:lang w:val="kk-KZ"/>
              </w:rPr>
            </w:pPr>
            <w:r>
              <w:rPr>
                <w:rFonts w:ascii="Times New Roman" w:hAnsi="Times New Roman" w:cs="Times New Roman"/>
                <w:bCs/>
                <w:sz w:val="24"/>
                <w:szCs w:val="24"/>
                <w:lang w:eastAsia="ru-RU"/>
              </w:rPr>
              <w:drawing>
                <wp:inline distT="0" distB="0" distL="0" distR="0">
                  <wp:extent cx="1514475" cy="1409700"/>
                  <wp:effectExtent l="0" t="0" r="9525" b="0"/>
                  <wp:docPr id="1414938381" name="Рисунок 40" descr="Тзу аға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938381" name="Рисунок 40" descr="Тзу ағаш"/>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1514475" cy="1409700"/>
                          </a:xfrm>
                          <a:prstGeom prst="rect">
                            <a:avLst/>
                          </a:prstGeom>
                          <a:noFill/>
                          <a:ln>
                            <a:noFill/>
                          </a:ln>
                        </pic:spPr>
                      </pic:pic>
                    </a:graphicData>
                  </a:graphic>
                </wp:inline>
              </w:drawing>
            </w:r>
          </w:p>
          <w:p w14:paraId="54B9E91C">
            <w:pPr>
              <w:ind w:firstLine="567"/>
              <w:jc w:val="center"/>
              <w:rPr>
                <w:rFonts w:ascii="Times New Roman" w:hAnsi="Times New Roman" w:cs="Times New Roman"/>
                <w:bCs/>
                <w:sz w:val="24"/>
                <w:szCs w:val="24"/>
                <w:lang w:val="kk-KZ"/>
              </w:rPr>
            </w:pPr>
            <w:r>
              <w:rPr>
                <w:rFonts w:ascii="Times New Roman" w:hAnsi="Times New Roman" w:cs="Times New Roman"/>
                <w:bCs/>
                <w:sz w:val="24"/>
                <w:szCs w:val="24"/>
                <w:lang w:val="kk-KZ"/>
              </w:rPr>
              <w:t>Түзу ағаш</w:t>
            </w:r>
          </w:p>
        </w:tc>
      </w:tr>
    </w:tbl>
    <w:p w14:paraId="1600B1E5">
      <w:pPr>
        <w:jc w:val="center"/>
        <w:rPr>
          <w:rStyle w:val="26"/>
          <w:rFonts w:ascii="Times New Roman" w:hAnsi="Times New Roman" w:cs="Times New Roman"/>
          <w:iCs/>
          <w:sz w:val="28"/>
          <w:szCs w:val="28"/>
          <w:lang w:val="kk-KZ"/>
        </w:rPr>
      </w:pPr>
    </w:p>
    <w:p w14:paraId="33B5556A">
      <w:pPr>
        <w:jc w:val="center"/>
        <w:rPr>
          <w:rStyle w:val="26"/>
          <w:rFonts w:ascii="Times New Roman" w:hAnsi="Times New Roman" w:cs="Times New Roman"/>
          <w:iCs/>
          <w:sz w:val="28"/>
          <w:szCs w:val="28"/>
          <w:lang w:val="kk-KZ"/>
        </w:rPr>
      </w:pPr>
      <w:r>
        <w:rPr>
          <w:rStyle w:val="26"/>
          <w:rFonts w:ascii="Times New Roman" w:hAnsi="Times New Roman" w:cs="Times New Roman"/>
          <w:sz w:val="28"/>
          <w:szCs w:val="28"/>
          <w:lang w:val="kk-KZ"/>
        </w:rPr>
        <w:t>Сурет 28</w:t>
      </w:r>
    </w:p>
    <w:p w14:paraId="4E9A9853">
      <w:pPr>
        <w:ind w:firstLine="567"/>
        <w:jc w:val="both"/>
        <w:rPr>
          <w:rFonts w:ascii="Times New Roman" w:hAnsi="Times New Roman" w:cs="Times New Roman"/>
          <w:sz w:val="28"/>
          <w:szCs w:val="28"/>
          <w:lang w:val="kk-KZ"/>
        </w:rPr>
      </w:pPr>
    </w:p>
    <w:p w14:paraId="1BD299A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«қисық ағаш» пен «түзу ағаш» туралы мәтін бойынша түсінгендері мен оған қатысты өз ойларынан бірден туындап жатқан пайымдарының қосылып баяндалуын бақылау бірқатар психологиялық-педагогикалық ерекшеліктерді танытты. Саналылығы жоғары оқушылар мәтінде айтылмаған ойларды бірден қосып баяндаса, орташа және төмен деңгейде оқитын оқушылар тек мәтін мазмұнын толық не жартылай ғана баяндап берді.</w:t>
      </w:r>
    </w:p>
    <w:p w14:paraId="795E1613">
      <w:pPr>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Балалар әңгіме бойынша өз түсінгендерін айтып болған соң, қалыптастырушы бағалаудың авторлық «Кеңесіп берген жауап келте болмас» техникасы қолданылып, оқушыларға команда болып дайындалу тапсырылды.</w:t>
      </w:r>
    </w:p>
    <w:p w14:paraId="2981D8C1">
      <w:pPr>
        <w:ind w:firstLine="426"/>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Мұғалім: </w:t>
      </w:r>
      <w:r>
        <w:rPr>
          <w:rFonts w:ascii="Times New Roman" w:hAnsi="Times New Roman" w:cs="Times New Roman"/>
          <w:i/>
          <w:sz w:val="28"/>
          <w:szCs w:val="28"/>
          <w:lang w:val="kk-KZ"/>
        </w:rPr>
        <w:t>-</w:t>
      </w:r>
      <w:r>
        <w:rPr>
          <w:rFonts w:ascii="Times New Roman" w:hAnsi="Times New Roman" w:cs="Times New Roman"/>
          <w:sz w:val="28"/>
          <w:szCs w:val="28"/>
          <w:lang w:val="kk-KZ"/>
        </w:rPr>
        <w:t xml:space="preserve"> Оқушылар, сендер өзара үш топқа бөлініп, мына сұрақтарға жауап дайындаңдар. </w:t>
      </w:r>
    </w:p>
    <w:p w14:paraId="756535B5">
      <w:pPr>
        <w:ind w:firstLine="426"/>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1. </w:t>
      </w:r>
      <w:r>
        <w:rPr>
          <w:rStyle w:val="26"/>
          <w:rFonts w:ascii="Times New Roman" w:hAnsi="Times New Roman" w:cs="Times New Roman"/>
          <w:sz w:val="28"/>
          <w:szCs w:val="28"/>
          <w:lang w:val="kk-KZ"/>
        </w:rPr>
        <w:t xml:space="preserve">Ыбырай Алтынсарин неліктен атасы мен баласын бақша ағаштарының қасында сұхбат құрғызды? </w:t>
      </w:r>
    </w:p>
    <w:p w14:paraId="46CA598A">
      <w:pPr>
        <w:ind w:firstLine="426"/>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2. Ыбырай Алтынсарин кімге және нені айтқысы келген болуы мүмкін?</w:t>
      </w:r>
    </w:p>
    <w:p w14:paraId="5BD9D57A">
      <w:pPr>
        <w:ind w:firstLine="426"/>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3. </w:t>
      </w:r>
      <w:r>
        <w:rPr>
          <w:rFonts w:ascii="Times New Roman" w:hAnsi="Times New Roman" w:cs="Times New Roman"/>
          <w:sz w:val="28"/>
          <w:szCs w:val="28"/>
          <w:lang w:val="kk-KZ"/>
        </w:rPr>
        <w:t xml:space="preserve">Өмірдегі «қисық» және «түзу» туралы нені түсінетінімізді  қарастырайық. Қазақ тілі пәні бойынша дұрыс жазу, дұрыс сөйлеу, дұрыс оқу - оқу талаптары. </w:t>
      </w:r>
    </w:p>
    <w:p w14:paraId="4EDF9B10">
      <w:pPr>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Ал енді «Дұрыс жазбау», «дұрыс оқымау», «дұрыс сөйлемеу» деген сөздердің мағынасы «қисық» дегенге келе ме? </w:t>
      </w:r>
    </w:p>
    <w:p w14:paraId="734C844F">
      <w:pPr>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Pr>
          <w:rFonts w:ascii="Times New Roman" w:hAnsi="Times New Roman" w:cs="Times New Roman"/>
          <w:sz w:val="28"/>
          <w:szCs w:val="28"/>
        </w:rPr>
        <w:t>Біздің сыныпты «Бақша ағаштары» деуге бола ма</w:t>
      </w:r>
      <w:r>
        <w:rPr>
          <w:rFonts w:ascii="Times New Roman" w:hAnsi="Times New Roman" w:cs="Times New Roman"/>
          <w:sz w:val="28"/>
          <w:szCs w:val="28"/>
          <w:lang w:val="kk-KZ"/>
        </w:rPr>
        <w:t>?</w:t>
      </w:r>
    </w:p>
    <w:p w14:paraId="597CC030">
      <w:pPr>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6. Кім өзін қандай ағашпын (түзу немесе қисық) деп санайды және неліктен солай ойлайды?</w:t>
      </w:r>
    </w:p>
    <w:p w14:paraId="21E5C416">
      <w:pPr>
        <w:ind w:firstLine="567"/>
        <w:jc w:val="both"/>
        <w:rPr>
          <w:rFonts w:ascii="Times New Roman" w:hAnsi="Times New Roman" w:cs="Times New Roman"/>
          <w:i/>
          <w:sz w:val="28"/>
          <w:szCs w:val="28"/>
          <w:lang w:val="kk-KZ"/>
        </w:rPr>
      </w:pPr>
      <w:r>
        <w:rPr>
          <w:rStyle w:val="26"/>
          <w:rFonts w:ascii="Times New Roman" w:hAnsi="Times New Roman" w:cs="Times New Roman"/>
          <w:sz w:val="28"/>
          <w:szCs w:val="28"/>
          <w:lang w:val="kk-KZ"/>
        </w:rPr>
        <w:t xml:space="preserve">Мұғалім: </w:t>
      </w:r>
      <w:r>
        <w:rPr>
          <w:rFonts w:ascii="Times New Roman" w:hAnsi="Times New Roman" w:cs="Times New Roman"/>
          <w:i/>
          <w:sz w:val="28"/>
          <w:szCs w:val="28"/>
          <w:lang w:val="kk-KZ"/>
        </w:rPr>
        <w:t>-</w:t>
      </w:r>
      <w:r>
        <w:rPr>
          <w:rFonts w:ascii="Times New Roman" w:hAnsi="Times New Roman" w:cs="Times New Roman"/>
          <w:sz w:val="28"/>
          <w:szCs w:val="28"/>
          <w:lang w:val="kk-KZ"/>
        </w:rPr>
        <w:t xml:space="preserve"> Оқушылар, сұрақтарға жауап дайындау барысында мұғалімнің түсіндіргендерін ескеріңдер және бір-біріңнің айтқан пікірлеріңді ескеріп, жазып алып отырыңдар. Жауап бергенде соны қосып айтатын боласыңдар.</w:t>
      </w:r>
    </w:p>
    <w:p w14:paraId="06A040E2">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 сұрақтарға өзара бірігіп жауап дайындауда, ең маңыздысы, қайта-қайта деңгейлердің критерийлеріне қарап отырғандығы деп атап өтуге болады. Әр оқушы өз жауабын айтып, содан соң критерийлерге қарап, содан кейін қасындағы досына «мен дұрыс айтып отырмын ба, тыңдашы» деп, қалай да «жоғары деңгейде» бағалануға ұмтылып отырды. Сабақ барысында экспериментке қатысып отырған 32 оқушының жартысына сәл астамы «жоғары деңгейде» бағаланды. Дидактикалық тұрғыдан оқушыларға өз жауаптарының қалай бағаланатын критерийлерін білуі маңызды екендігіне эксперименттегі басқа да сабақтар барысында көз жеткізілді.  </w:t>
      </w:r>
    </w:p>
    <w:p w14:paraId="4CE5DD1E">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Тағы бір сабақтың фрагменті «Проблема» метапәні бойынша өткізілген сабақ бойынша ұсынылады. </w:t>
      </w:r>
    </w:p>
    <w:p w14:paraId="29609886">
      <w:pPr>
        <w:ind w:firstLine="567"/>
        <w:jc w:val="both"/>
        <w:rPr>
          <w:rStyle w:val="26"/>
          <w:rFonts w:ascii="Times New Roman" w:hAnsi="Times New Roman" w:cs="Times New Roman"/>
          <w:sz w:val="28"/>
          <w:szCs w:val="28"/>
          <w:lang w:val="kk-KZ"/>
        </w:rPr>
      </w:pPr>
      <w:r>
        <w:rPr>
          <w:rStyle w:val="26"/>
          <w:rFonts w:ascii="Times New Roman" w:hAnsi="Times New Roman" w:cs="Times New Roman"/>
          <w:b/>
          <w:sz w:val="28"/>
          <w:szCs w:val="28"/>
          <w:lang w:val="kk-KZ"/>
        </w:rPr>
        <w:t>«ПРОБЛЕМА» МЕТАПӘНДІК САБАҒЫ.</w:t>
      </w:r>
    </w:p>
    <w:p w14:paraId="79C8113C">
      <w:pPr>
        <w:jc w:val="both"/>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 xml:space="preserve">Тақырыбы: «Мен қиялымда қала саламын!» </w:t>
      </w:r>
    </w:p>
    <w:p w14:paraId="0B4A32B8">
      <w:pPr>
        <w:jc w:val="both"/>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 xml:space="preserve">Сабақтың метапәндік мақсаты: </w:t>
      </w:r>
    </w:p>
    <w:p w14:paraId="38888380">
      <w:pPr>
        <w:pStyle w:val="27"/>
        <w:numPr>
          <w:ilvl w:val="0"/>
          <w:numId w:val="20"/>
        </w:numPr>
      </w:pPr>
      <w:r>
        <w:t>Метапәндік тұрғыдан «Қазақ тілі», «Математика», «Дүниетану» пәндеріне ортақ өлшем атаулары, сәулет және оның ерекшеліктерінің атаулары, үй ауданы, ұзындық пен енді өлшеп есептеу, осылардың барлығына қатысты атаулар мен етістіктерді, сын есімдерді, сан есімдерді қолдану дағдыларын қалыптастыру.</w:t>
      </w:r>
    </w:p>
    <w:p w14:paraId="6829AA5A">
      <w:pPr>
        <w:pStyle w:val="27"/>
        <w:numPr>
          <w:ilvl w:val="0"/>
          <w:numId w:val="20"/>
        </w:numPr>
      </w:pPr>
      <w:r>
        <w:t xml:space="preserve">Метапәндік нәтиже ретінде оқушыларды болжам жасауға дағдыландыру міндеті қойылады. Сонымен бірге, салыстыру, талдау, негізгі мәселені анықтай білу сияқты метапәндік нәтижелерді қалыптастыру да мақсат етілді. </w:t>
      </w:r>
    </w:p>
    <w:p w14:paraId="21792B45">
      <w:pPr>
        <w:pStyle w:val="27"/>
        <w:numPr>
          <w:ilvl w:val="0"/>
          <w:numId w:val="20"/>
        </w:numPr>
      </w:pPr>
      <w:r>
        <w:t>Қалыптастырушы бағалаудың «Таңғалдыршы!» техникасын қолданып, өз бетімен тақырып бойынша метапәндік болжам жасауға дағдыландыру. Рефлексия жүргізу.</w:t>
      </w:r>
    </w:p>
    <w:p w14:paraId="407DB11C">
      <w:pPr>
        <w:pStyle w:val="27"/>
        <w:rPr>
          <w:rStyle w:val="26"/>
          <w:i/>
          <w:color w:val="auto"/>
        </w:rPr>
      </w:pPr>
      <w:r>
        <w:rPr>
          <w:rStyle w:val="26"/>
          <w:color w:val="auto"/>
        </w:rPr>
        <w:t>Сабақ барысынан фрагмент.</w:t>
      </w:r>
    </w:p>
    <w:p w14:paraId="31005E1B">
      <w:pPr>
        <w:pStyle w:val="27"/>
        <w:rPr>
          <w:rStyle w:val="26"/>
          <w:color w:val="auto"/>
        </w:rPr>
      </w:pPr>
      <w:r>
        <w:rPr>
          <w:rStyle w:val="26"/>
          <w:color w:val="auto"/>
        </w:rPr>
        <w:t>Алдын ала түрлі-түсті қағаздар, қайшы, бояу, фломастер, қыстырғыштар т.б. қажетті органайзерлік құралдар даярланып, оқушылар орындайтын жұмыстарына қажетті құрал-жабдықтармен қамтамасыз етілді.</w:t>
      </w:r>
    </w:p>
    <w:p w14:paraId="762710F7">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Мұғалім: - Оқушылар, сендер «қала» деген сөзді білесіңдер. Ал оның анықтамасы қандай екенін білесіңдер ме? Болашақ қаланың жобасын кім сурет етіп салады? </w:t>
      </w:r>
    </w:p>
    <w:p w14:paraId="53C2C7CB">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w:t>
      </w:r>
      <w:r>
        <w:rPr>
          <w:rFonts w:ascii="Times New Roman" w:hAnsi="Times New Roman" w:cs="Times New Roman"/>
          <w:sz w:val="28"/>
          <w:szCs w:val="28"/>
          <w:lang w:val="kk-KZ"/>
        </w:rPr>
        <w:t>Иә, ол - сәулетші, сендер оны қазақ тілі, математика, әдебиеттік оқу пәндері арқылы білесіңдер. Ал бүгін сендер де өз қиялдарыңдағы қаланың атын тауып, сосын, сол атауға лайықты қаланың моделін құрасыңдар. Оны үш түрлі жолмен орындайсыңдар: бірінші сипаттап жазуға болады, екінші суретке салуға болады, үшінші қағаз-қайшы, қарындаш т.б. құралдар арқылы шағын макет етіп жасауға болады.</w:t>
      </w:r>
    </w:p>
    <w:p w14:paraId="72779E85">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 xml:space="preserve">Мұғалім: - </w:t>
      </w:r>
      <w:r>
        <w:rPr>
          <w:rFonts w:ascii="Times New Roman" w:hAnsi="Times New Roman" w:cs="Times New Roman"/>
          <w:sz w:val="28"/>
          <w:szCs w:val="28"/>
          <w:lang w:val="kk-KZ"/>
        </w:rPr>
        <w:t>Оқушылар, алдымен, қиялдарыңдағы қаланың атауын және ол қалада кімдер тұратыны туралы болжам жасаңдар. Ойланып, жазуға немесе ауызша жауап беруге болады.</w:t>
      </w:r>
    </w:p>
    <w:p w14:paraId="7209441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Оқушылардың берген болжам жауаптары болашақ ғасырдың тамаша өкілдері, шынымен қазір 3 сынып партасында отырғанын көрсете алды. Оқушылар ұсынған болжам қала атауларының ішінде: «Ғарыш кіндігі», «Робот қала», «Ай қала», «Жақсы қала», «Мейірімді қала», «Бейбітшілік», «Аққу», «Сұлу қала», «Бақытты қала» т.б. атаулар берілуі және оларда тұратын адамдардың барлығы білімді, ғалым, өнерпаз, қайырымды, дос, бауырмал, тәртіпті болуы – Әбу Насыр әл-Фарабидің «Қайырымды қала тұрғындары туралы трактат» ішіндегі қалалардың жақсы, жаңарған жаңа бейнелері деп санаймыз. Өйткені бұл жердегі «қала» деп тұрғанымыз, шын мәнінде, оқушының өзінің болашақ өміріне болжам жасауға қалыптастыруды ғана емес, айналасында қандай адамдармен дос болуға бейім екенін де байқататын психологиялық амал болатын. Бастауыш сынып оқушыларының болжам жасау қабілеті – қазақ халқының шешендік өнерге бала кезінен үйретудегі бақылау тәсілі арқылы болжам жасауға дағдыландыратын қасиетті әдістердің бірі екенін атап кеткіміз келеді. Ескелді бидің әлі бала кезінде дауға билік айтқысы келгенде, әкесі бетін қайырып тастағанда, бала Ескелдінің: </w:t>
      </w:r>
    </w:p>
    <w:p w14:paraId="6886C04F">
      <w:pPr>
        <w:ind w:left="1418" w:firstLine="426"/>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Қой асығын қомсынып, </w:t>
      </w:r>
    </w:p>
    <w:p w14:paraId="148C8453">
      <w:pPr>
        <w:ind w:left="1418" w:firstLine="426"/>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Шымыр емес демеңіз.</w:t>
      </w:r>
    </w:p>
    <w:p w14:paraId="6DBD0DA9">
      <w:pPr>
        <w:ind w:left="1418" w:firstLine="426"/>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Қолға жақса сақа ғой.</w:t>
      </w:r>
    </w:p>
    <w:p w14:paraId="08C1FE5D">
      <w:pPr>
        <w:ind w:left="1418" w:firstLine="426"/>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Ұл сөйлесе шамсынып, </w:t>
      </w:r>
    </w:p>
    <w:p w14:paraId="1547F3E7">
      <w:pPr>
        <w:ind w:left="1418" w:firstLine="426"/>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Жасы кіші демеңіз.</w:t>
      </w:r>
    </w:p>
    <w:p w14:paraId="0464AEA7">
      <w:pPr>
        <w:ind w:left="1418" w:firstLine="426"/>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Ақылы асса дана ғой, </w:t>
      </w:r>
    </w:p>
    <w:p w14:paraId="258CE5F5">
      <w:pPr>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дегені жай өлең жолы емес, өлеңмен берілген баланы даналыққа тәрбиелеу жолы екенін болжам жасауға дағдыландыру арқылы көзімізді жеткізе түсіне аламыз.</w:t>
      </w:r>
    </w:p>
    <w:p w14:paraId="295E9EB4">
      <w:pPr>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Осыдан соң оқушыларға метапәндік білімдерін белсендіру мақсатында, бос жерлерге (</w:t>
      </w:r>
      <w:r>
        <w:rPr>
          <w:rFonts w:ascii="Times New Roman" w:hAnsi="Times New Roman" w:cs="Times New Roman"/>
          <w:b/>
          <w:bCs/>
          <w:iCs/>
          <w:sz w:val="28"/>
          <w:szCs w:val="28"/>
          <w:lang w:val="kk-KZ"/>
        </w:rPr>
        <w:t>+</w:t>
      </w:r>
      <w:r>
        <w:rPr>
          <w:rFonts w:ascii="Times New Roman" w:hAnsi="Times New Roman" w:cs="Times New Roman"/>
          <w:bCs/>
          <w:iCs/>
          <w:sz w:val="28"/>
          <w:szCs w:val="28"/>
          <w:lang w:val="kk-KZ"/>
        </w:rPr>
        <w:t>) белгісін қою керектігі түсіндіріліп, келесі кестені толтыру тапсырылды. Ал біз кестеге эксперимент тобындағы 62 оқушыдан неше оқушы қандай жауап қайтарғанын белгілеп көрсетеміз.</w:t>
      </w:r>
    </w:p>
    <w:p w14:paraId="2DFB29CC">
      <w:pPr>
        <w:ind w:firstLine="567"/>
        <w:jc w:val="both"/>
        <w:rPr>
          <w:rStyle w:val="26"/>
          <w:rFonts w:ascii="Times New Roman" w:hAnsi="Times New Roman" w:cs="Times New Roman"/>
          <w:sz w:val="28"/>
          <w:szCs w:val="28"/>
          <w:lang w:val="kk-KZ"/>
        </w:rPr>
      </w:pPr>
    </w:p>
    <w:p w14:paraId="177F38C0">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br w:type="page"/>
      </w:r>
    </w:p>
    <w:p w14:paraId="06B0D5BA">
      <w:pPr>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 xml:space="preserve">Кесте 39 – Болжам жасап, оған өзінің сенімділік деңгейін көрсеткен оқушылар саны  </w:t>
      </w:r>
    </w:p>
    <w:p w14:paraId="4903E7FB">
      <w:pPr>
        <w:jc w:val="both"/>
        <w:rPr>
          <w:rStyle w:val="26"/>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6"/>
        <w:gridCol w:w="1312"/>
        <w:gridCol w:w="830"/>
        <w:gridCol w:w="1312"/>
        <w:gridCol w:w="1049"/>
      </w:tblGrid>
      <w:tr w14:paraId="2943F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5136" w:type="dxa"/>
          </w:tcPr>
          <w:p w14:paraId="35E776DB">
            <w:pPr>
              <w:jc w:val="both"/>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Сен өзіңді келесідей жағдаятта қаншалықты сенімді сезінесің?</w:t>
            </w:r>
          </w:p>
        </w:tc>
        <w:tc>
          <w:tcPr>
            <w:tcW w:w="1312" w:type="dxa"/>
          </w:tcPr>
          <w:p w14:paraId="0BC76DE7">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Өте сенімдімін</w:t>
            </w:r>
          </w:p>
        </w:tc>
        <w:tc>
          <w:tcPr>
            <w:tcW w:w="830" w:type="dxa"/>
          </w:tcPr>
          <w:p w14:paraId="7CCFEF30">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Сенім</w:t>
            </w:r>
          </w:p>
          <w:p w14:paraId="5017EE16">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дімін</w:t>
            </w:r>
          </w:p>
        </w:tc>
        <w:tc>
          <w:tcPr>
            <w:tcW w:w="1312" w:type="dxa"/>
          </w:tcPr>
          <w:p w14:paraId="4115A054">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Біршама сенімдімін</w:t>
            </w:r>
          </w:p>
        </w:tc>
        <w:tc>
          <w:tcPr>
            <w:tcW w:w="1049" w:type="dxa"/>
          </w:tcPr>
          <w:p w14:paraId="75B4844A">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Сенімді емеспін</w:t>
            </w:r>
          </w:p>
        </w:tc>
      </w:tr>
      <w:tr w14:paraId="0E56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5136" w:type="dxa"/>
          </w:tcPr>
          <w:p w14:paraId="2FC97B01">
            <w:pPr>
              <w:rPr>
                <w:rStyle w:val="26"/>
                <w:rFonts w:ascii="Times New Roman" w:hAnsi="Times New Roman" w:cs="Times New Roman"/>
                <w:sz w:val="24"/>
                <w:szCs w:val="24"/>
              </w:rPr>
            </w:pPr>
            <w:r>
              <w:rPr>
                <w:rStyle w:val="26"/>
                <w:rFonts w:ascii="Times New Roman" w:hAnsi="Times New Roman" w:cs="Times New Roman"/>
                <w:sz w:val="24"/>
                <w:szCs w:val="24"/>
              </w:rPr>
              <w:t xml:space="preserve">Мен қиялымда ауасы таза, аумағы үлкен, адамдар үшін жайлы қала сала аламын. </w:t>
            </w:r>
          </w:p>
        </w:tc>
        <w:tc>
          <w:tcPr>
            <w:tcW w:w="1312" w:type="dxa"/>
          </w:tcPr>
          <w:p w14:paraId="5F80949A">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5</w:t>
            </w:r>
          </w:p>
        </w:tc>
        <w:tc>
          <w:tcPr>
            <w:tcW w:w="830" w:type="dxa"/>
          </w:tcPr>
          <w:p w14:paraId="62D1BD79">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12</w:t>
            </w:r>
          </w:p>
        </w:tc>
        <w:tc>
          <w:tcPr>
            <w:tcW w:w="1312" w:type="dxa"/>
          </w:tcPr>
          <w:p w14:paraId="235EA985">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15</w:t>
            </w:r>
          </w:p>
        </w:tc>
        <w:tc>
          <w:tcPr>
            <w:tcW w:w="1049" w:type="dxa"/>
          </w:tcPr>
          <w:p w14:paraId="019A0FA3">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0</w:t>
            </w:r>
          </w:p>
        </w:tc>
      </w:tr>
      <w:tr w14:paraId="35F9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136" w:type="dxa"/>
          </w:tcPr>
          <w:p w14:paraId="2BB1905D">
            <w:pPr>
              <w:rPr>
                <w:rStyle w:val="26"/>
                <w:rFonts w:ascii="Times New Roman" w:hAnsi="Times New Roman" w:cs="Times New Roman"/>
                <w:sz w:val="24"/>
                <w:szCs w:val="24"/>
              </w:rPr>
            </w:pPr>
            <w:r>
              <w:rPr>
                <w:rStyle w:val="26"/>
                <w:rFonts w:ascii="Times New Roman" w:hAnsi="Times New Roman" w:cs="Times New Roman"/>
                <w:sz w:val="24"/>
                <w:szCs w:val="24"/>
              </w:rPr>
              <w:t>Мен қиялымда өзім тұратын микроауданның / ауылдың ауданын және көлемін өлшей аламын.</w:t>
            </w:r>
          </w:p>
        </w:tc>
        <w:tc>
          <w:tcPr>
            <w:tcW w:w="1312" w:type="dxa"/>
          </w:tcPr>
          <w:p w14:paraId="55FBF8FE">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5</w:t>
            </w:r>
          </w:p>
        </w:tc>
        <w:tc>
          <w:tcPr>
            <w:tcW w:w="830" w:type="dxa"/>
          </w:tcPr>
          <w:p w14:paraId="3E8C091E">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16</w:t>
            </w:r>
          </w:p>
        </w:tc>
        <w:tc>
          <w:tcPr>
            <w:tcW w:w="1312" w:type="dxa"/>
          </w:tcPr>
          <w:p w14:paraId="1D46A828">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11</w:t>
            </w:r>
          </w:p>
        </w:tc>
        <w:tc>
          <w:tcPr>
            <w:tcW w:w="1049" w:type="dxa"/>
          </w:tcPr>
          <w:p w14:paraId="3AADBB5B">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0</w:t>
            </w:r>
          </w:p>
        </w:tc>
      </w:tr>
      <w:tr w14:paraId="60B13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5136" w:type="dxa"/>
          </w:tcPr>
          <w:p w14:paraId="3D00847A">
            <w:pPr>
              <w:rPr>
                <w:rStyle w:val="26"/>
                <w:rFonts w:ascii="Times New Roman" w:hAnsi="Times New Roman" w:cs="Times New Roman"/>
                <w:sz w:val="24"/>
                <w:szCs w:val="24"/>
              </w:rPr>
            </w:pPr>
            <w:r>
              <w:rPr>
                <w:rStyle w:val="26"/>
                <w:rFonts w:ascii="Times New Roman" w:hAnsi="Times New Roman" w:cs="Times New Roman"/>
                <w:sz w:val="24"/>
                <w:szCs w:val="24"/>
              </w:rPr>
              <w:t>Мен қиялымдағы қаланы салатын өз құрылысшыларыма қанша айлық төлейтінімді өзім есептей аламын.</w:t>
            </w:r>
          </w:p>
        </w:tc>
        <w:tc>
          <w:tcPr>
            <w:tcW w:w="1312" w:type="dxa"/>
          </w:tcPr>
          <w:p w14:paraId="57E7114A">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5</w:t>
            </w:r>
          </w:p>
        </w:tc>
        <w:tc>
          <w:tcPr>
            <w:tcW w:w="830" w:type="dxa"/>
          </w:tcPr>
          <w:p w14:paraId="568F1CF9">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14</w:t>
            </w:r>
          </w:p>
        </w:tc>
        <w:tc>
          <w:tcPr>
            <w:tcW w:w="1312" w:type="dxa"/>
          </w:tcPr>
          <w:p w14:paraId="4B57552C">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13</w:t>
            </w:r>
          </w:p>
        </w:tc>
        <w:tc>
          <w:tcPr>
            <w:tcW w:w="1049" w:type="dxa"/>
          </w:tcPr>
          <w:p w14:paraId="706B5538">
            <w:pPr>
              <w:jc w:val="center"/>
              <w:rPr>
                <w:rStyle w:val="26"/>
                <w:rFonts w:ascii="Times New Roman" w:hAnsi="Times New Roman" w:cs="Times New Roman"/>
                <w:sz w:val="24"/>
                <w:szCs w:val="24"/>
                <w:lang w:val="kk-KZ"/>
              </w:rPr>
            </w:pPr>
            <w:r>
              <w:rPr>
                <w:rStyle w:val="26"/>
                <w:rFonts w:ascii="Times New Roman" w:hAnsi="Times New Roman" w:cs="Times New Roman"/>
                <w:sz w:val="24"/>
                <w:szCs w:val="24"/>
                <w:lang w:val="kk-KZ"/>
              </w:rPr>
              <w:t>0</w:t>
            </w:r>
          </w:p>
        </w:tc>
      </w:tr>
    </w:tbl>
    <w:p w14:paraId="09789832">
      <w:pPr>
        <w:ind w:firstLine="567"/>
        <w:jc w:val="both"/>
        <w:rPr>
          <w:rStyle w:val="26"/>
          <w:rFonts w:ascii="Times New Roman" w:hAnsi="Times New Roman" w:cs="Times New Roman"/>
          <w:sz w:val="28"/>
          <w:szCs w:val="28"/>
          <w:lang w:val="kk-KZ"/>
        </w:rPr>
      </w:pPr>
    </w:p>
    <w:p w14:paraId="727377F3">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Кестені толтыруда ешбір оқушы «сенімді емеспін» деген жауапты белгілемеді. Өте сенімді болған 5 оқушы, сенімді деп жауап қайтар</w:t>
      </w:r>
    </w:p>
    <w:p w14:paraId="52CD918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жерде тапсырманы орындау үшін оқушылардың көбі суретпен салуға кіріскенін және қаламдарын қолға алып, шығарма түрінде суреттей бастағанын айтып өтеміз. Бірақ, тек </w:t>
      </w:r>
      <w:r>
        <w:rPr>
          <w:rFonts w:ascii="Times New Roman" w:hAnsi="Times New Roman" w:cs="Times New Roman"/>
          <w:i/>
          <w:sz w:val="28"/>
          <w:szCs w:val="28"/>
          <w:lang w:val="kk-KZ"/>
        </w:rPr>
        <w:t>А. және Т. деген 2 оқушы ғана</w:t>
      </w:r>
      <w:r>
        <w:rPr>
          <w:rFonts w:ascii="Times New Roman" w:hAnsi="Times New Roman" w:cs="Times New Roman"/>
          <w:sz w:val="28"/>
          <w:szCs w:val="28"/>
          <w:lang w:val="kk-KZ"/>
        </w:rPr>
        <w:t xml:space="preserve"> сыныптың екі жағынан, еш келіспей-ақ, түрлі-түсті қағаздар, қайшы, желім, бояулар т.б. органайзерлік құрал-жабдықтардың қасына келіп, қажетін алып, іске кірісе бастағаны экспериментатор ретінде ерекше әсер еткенін атап кетуіміз керек. Өйткені осыған дейін эксперимент сабақтарында ол оқушылардың соншалықты белсенді немесе батыл жауап бергені байқалмаған еді. Осы екі оқушының қиялындағы қала соншалықты түзу шықпаса да, олардың ішкі қабілетін танып, өздеріне сенімді болғаны оларға басқаша оқыту траекториясын іздеу қажет екендігін көрсетті. Бұл 2 оқушының берген жауаптары «сенімдімін» деген топта белгіленген.</w:t>
      </w:r>
    </w:p>
    <w:p w14:paraId="335593D5">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сабақта оқушылармен жүргізілетін метапән мен оның тақырыбынан және қолданылатын «Таңғалдыршы!» атты қалыптастырушы бағалау техникасынан эксперименттік оқу бағдарламасында белгіленгеніндей, оқушылардан жоғары деңгейде меңгеру нәтижесі күтілді. Сонымен бірге, оқушының жалпы даму барысын анықтау мүмкін болды (қала салғаны несі, оның үстіне қиялымда? деген ой болмайды), жақсы нәтижеге қол жеткізуі үшін бірден іске кірісуі күтілетін нәтижеге дұрыс беталысын көрсетті деп айта аламыз. Зерттеушілер көбінесе шығармашылық тапсырмаларды когнитивтік, креативтік, ұйымдастыру-әрекеттік деп жіктеп қарастырады. Соның ішіндегі креативтік тапсырмалар оқушының тұлғалық шығармашылық болмысын қалыптастыруда негізгі қызмет атқарады, Соның ішінде болжам жасай алуға, қарама-қайшылықтарды сезіне білуге, бейімделуге, ептілікке, қиылдауға, жаңа нәрселерді ойлап табуға тірек болатын креативтік қасиеттерді қалыптастырып, дамытуда тірек болады. Осы сабақта «Проблема» метапәніндегі болжам жасау метапәндік нәтижесін дамытудағы «Таңғалдыршы» техникасының тиімділігі дәлелденді деп айта аламыз.</w:t>
      </w:r>
    </w:p>
    <w:p w14:paraId="75152266">
      <w:pPr>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 технологиясының тиімділігін сынау процесінде </w:t>
      </w:r>
      <w:r>
        <w:rPr>
          <w:rStyle w:val="26"/>
          <w:rFonts w:ascii="Times New Roman" w:hAnsi="Times New Roman" w:cs="Times New Roman"/>
          <w:sz w:val="28"/>
          <w:szCs w:val="28"/>
          <w:lang w:val="kk-KZ"/>
        </w:rPr>
        <w:t xml:space="preserve">«мұғалім – оқушы», «оқушы – оқушы», «оқушы – мұғалім» </w:t>
      </w:r>
      <w:r>
        <w:rPr>
          <w:rFonts w:ascii="Times New Roman" w:hAnsi="Times New Roman" w:cs="Times New Roman"/>
          <w:sz w:val="28"/>
          <w:szCs w:val="28"/>
          <w:lang w:val="kk-KZ"/>
        </w:rPr>
        <w:t>арасындағы «кері байланысты» қолданудың ерекшеліктерін де сипаттап өтеміз. Бұл әдістің қолданылу көрінісін «Проблема» метапәндік сабағынаың фрагменттері арқылы сипаттаймыз.</w:t>
      </w:r>
    </w:p>
    <w:p w14:paraId="46D5A2F5">
      <w:pPr>
        <w:ind w:firstLine="567"/>
        <w:jc w:val="both"/>
        <w:rPr>
          <w:rStyle w:val="26"/>
          <w:rFonts w:ascii="Times New Roman" w:hAnsi="Times New Roman" w:cs="Times New Roman"/>
          <w:sz w:val="28"/>
          <w:szCs w:val="28"/>
          <w:lang w:val="kk-KZ"/>
        </w:rPr>
      </w:pPr>
      <w:r>
        <w:rPr>
          <w:rStyle w:val="26"/>
          <w:rFonts w:ascii="Times New Roman" w:hAnsi="Times New Roman" w:cs="Times New Roman"/>
          <w:b/>
          <w:sz w:val="28"/>
          <w:szCs w:val="28"/>
          <w:lang w:val="kk-KZ"/>
        </w:rPr>
        <w:t>«ТАПСЫРМА» МЕТАПӘНДІК САБАҒЫ.</w:t>
      </w:r>
    </w:p>
    <w:p w14:paraId="0CD96D3E">
      <w:pPr>
        <w:jc w:val="both"/>
        <w:rPr>
          <w:rStyle w:val="26"/>
          <w:rFonts w:ascii="Times New Roman" w:hAnsi="Times New Roman" w:cs="Times New Roman"/>
          <w:b/>
          <w:sz w:val="28"/>
          <w:szCs w:val="28"/>
          <w:lang w:val="kk-KZ"/>
        </w:rPr>
      </w:pPr>
      <w:r>
        <w:rPr>
          <w:rStyle w:val="26"/>
          <w:rFonts w:ascii="Times New Roman" w:hAnsi="Times New Roman" w:cs="Times New Roman"/>
          <w:b/>
          <w:sz w:val="28"/>
          <w:szCs w:val="28"/>
          <w:lang w:val="kk-KZ"/>
        </w:rPr>
        <w:t xml:space="preserve">Тақырыбы: «Менің Жеті Атам» </w:t>
      </w:r>
    </w:p>
    <w:p w14:paraId="0C40AE01">
      <w:pPr>
        <w:tabs>
          <w:tab w:val="left" w:pos="851"/>
        </w:tabs>
        <w:ind w:firstLine="567"/>
        <w:jc w:val="both"/>
        <w:rPr>
          <w:rStyle w:val="26"/>
          <w:rFonts w:ascii="Times New Roman" w:hAnsi="Times New Roman" w:cs="Times New Roman"/>
          <w:sz w:val="28"/>
          <w:szCs w:val="28"/>
          <w:lang w:val="kk-KZ"/>
        </w:rPr>
      </w:pPr>
      <w:r>
        <w:rPr>
          <w:rStyle w:val="26"/>
          <w:rFonts w:ascii="Times New Roman" w:hAnsi="Times New Roman" w:cs="Times New Roman"/>
          <w:b/>
          <w:sz w:val="28"/>
          <w:szCs w:val="28"/>
          <w:lang w:val="kk-KZ"/>
        </w:rPr>
        <w:t xml:space="preserve">Сабақтың метапәндік мақсаты мен міндеттері: </w:t>
      </w:r>
      <w:r>
        <w:rPr>
          <w:rStyle w:val="26"/>
          <w:rFonts w:ascii="Times New Roman" w:hAnsi="Times New Roman" w:cs="Times New Roman"/>
          <w:sz w:val="28"/>
          <w:szCs w:val="28"/>
          <w:lang w:val="kk-KZ"/>
        </w:rPr>
        <w:t>ортақ өзін-өзі тану, еті атасын тану, тегін білу, сол арқылы басқа адамдардың бағасын, құрметін түсіну, тектілікке, тәрбиелікке, білімге, адамгершілікке байланысты ұғымдар мен айтылым, сөздерді қолдану дағдыларын қалыптастыру.</w:t>
      </w:r>
    </w:p>
    <w:p w14:paraId="286024F8">
      <w:pPr>
        <w:pStyle w:val="27"/>
        <w:numPr>
          <w:ilvl w:val="0"/>
          <w:numId w:val="21"/>
        </w:numPr>
      </w:pPr>
      <w:r>
        <w:t xml:space="preserve">Метапәндік нәтиже ретінде оқушыларды өзін-өзі әділ және дұрыс бағалауға дағдыландыру міндеті қойылады. Сонымен бірге, кері байланысты тиімді қолдана отырып, қорытындылар мен түйінді ойлар жасай білу, сызба жасай білу метапәндік нәтижелерін қалыптастыру да көзделді. </w:t>
      </w:r>
    </w:p>
    <w:p w14:paraId="0B771850">
      <w:pPr>
        <w:pStyle w:val="27"/>
        <w:numPr>
          <w:ilvl w:val="0"/>
          <w:numId w:val="21"/>
        </w:numPr>
      </w:pPr>
      <w:r>
        <w:t>Қалыптастырушы бағалаудың авторлық «Таным Бәйтерегі» техникасын қолданып, өзін-өзі бағалауға дағдыландыру. Рефлексия жүргізу.</w:t>
      </w:r>
    </w:p>
    <w:p w14:paraId="72EC5CD9">
      <w:pPr>
        <w:ind w:firstLine="567"/>
        <w:jc w:val="both"/>
        <w:rPr>
          <w:rFonts w:ascii="Times New Roman" w:hAnsi="Times New Roman" w:cs="Times New Roman"/>
          <w:sz w:val="28"/>
          <w:szCs w:val="28"/>
          <w:lang w:val="kk-KZ"/>
        </w:rPr>
      </w:pPr>
      <w:r>
        <w:rPr>
          <w:rStyle w:val="26"/>
          <w:rFonts w:ascii="Times New Roman" w:hAnsi="Times New Roman" w:cs="Times New Roman"/>
          <w:sz w:val="28"/>
          <w:szCs w:val="28"/>
          <w:lang w:val="kk-KZ"/>
        </w:rPr>
        <w:t>Сабақ барысынан фрагмент</w:t>
      </w:r>
    </w:p>
    <w:p w14:paraId="70B2DBF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Мұғалім: – Оқушылар, мына суретті киелі Бәйтерек ағашы берілді. Ақындар айтқандай:</w:t>
      </w:r>
    </w:p>
    <w:p w14:paraId="18ADFC6F">
      <w:pPr>
        <w:shd w:val="clear" w:color="auto" w:fill="FFFFFF"/>
        <w:ind w:left="2268"/>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Халық - анаң аялайтын,</w:t>
      </w:r>
    </w:p>
    <w:p w14:paraId="65B9F67A">
      <w:pPr>
        <w:shd w:val="clear" w:color="auto" w:fill="FFFFFF"/>
        <w:ind w:left="2268"/>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Бәйтерегің саялайтын.</w:t>
      </w:r>
    </w:p>
    <w:p w14:paraId="2A31A374">
      <w:pPr>
        <w:shd w:val="clear" w:color="auto" w:fill="FFFFFF"/>
        <w:ind w:left="2268"/>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Ақыл айтар қиналғанда,</w:t>
      </w:r>
    </w:p>
    <w:p w14:paraId="4D5859A7">
      <w:pPr>
        <w:shd w:val="clear" w:color="auto" w:fill="FFFFFF"/>
        <w:ind w:left="2268"/>
        <w:rPr>
          <w:rFonts w:ascii="Times New Roman" w:hAnsi="Times New Roman" w:eastAsia="Times New Roman" w:cs="Times New Roman"/>
          <w:sz w:val="21"/>
          <w:szCs w:val="21"/>
          <w:lang w:val="kk-KZ" w:eastAsia="ru-RU"/>
        </w:rPr>
      </w:pPr>
      <w:r>
        <w:rPr>
          <w:rFonts w:ascii="Times New Roman" w:hAnsi="Times New Roman" w:eastAsia="Times New Roman" w:cs="Times New Roman"/>
          <w:sz w:val="28"/>
          <w:szCs w:val="28"/>
          <w:lang w:val="kk-KZ" w:eastAsia="ru-RU"/>
        </w:rPr>
        <w:t>Шаршағанда паналайтын</w:t>
      </w:r>
      <w:r>
        <w:rPr>
          <w:rFonts w:ascii="Times New Roman" w:hAnsi="Times New Roman" w:eastAsia="Times New Roman" w:cs="Times New Roman"/>
          <w:sz w:val="21"/>
          <w:szCs w:val="21"/>
          <w:lang w:val="kk-KZ" w:eastAsia="ru-RU"/>
        </w:rPr>
        <w:t>!</w:t>
      </w:r>
    </w:p>
    <w:p w14:paraId="51744491">
      <w:pPr>
        <w:ind w:firstLine="567"/>
        <w:jc w:val="both"/>
        <w:rPr>
          <w:rFonts w:ascii="Times New Roman" w:hAnsi="Times New Roman" w:cs="Times New Roman"/>
          <w:sz w:val="28"/>
          <w:szCs w:val="28"/>
          <w:lang w:val="kk-KZ"/>
        </w:rPr>
      </w:pPr>
    </w:p>
    <w:p w14:paraId="747753E7">
      <w:pPr>
        <w:tabs>
          <w:tab w:val="left" w:pos="993"/>
        </w:tabs>
        <w:jc w:val="cente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3305810" cy="2851785"/>
            <wp:effectExtent l="0" t="0" r="8890" b="5715"/>
            <wp:docPr id="1184785503" name="Рисунок 41" descr="C:\Users\HP\Desktop\киелі бәйтере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785503" name="Рисунок 41" descr="C:\Users\HP\Desktop\киелі бәйтерек.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3341956" cy="2883447"/>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sz w:val="28"/>
          <w:szCs w:val="28"/>
          <w:lang w:eastAsia="ru-RU"/>
        </w:rPr>
        <w:drawing>
          <wp:inline distT="0" distB="0" distL="0" distR="0">
            <wp:extent cx="2069465" cy="2863850"/>
            <wp:effectExtent l="0" t="0" r="6985" b="0"/>
            <wp:docPr id="1464764283" name="Рисунок 42" descr="C:\Users\HP\Desktop\Bаyter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764283" name="Рисунок 42" descr="C:\Users\HP\Desktop\Bаyterek.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rot="10800000" flipV="1">
                      <a:off x="0" y="0"/>
                      <a:ext cx="2091008" cy="2894213"/>
                    </a:xfrm>
                    <a:prstGeom prst="rect">
                      <a:avLst/>
                    </a:prstGeom>
                    <a:noFill/>
                    <a:ln>
                      <a:noFill/>
                    </a:ln>
                  </pic:spPr>
                </pic:pic>
              </a:graphicData>
            </a:graphic>
          </wp:inline>
        </w:drawing>
      </w:r>
    </w:p>
    <w:p w14:paraId="20DAADF8">
      <w:pPr>
        <w:jc w:val="center"/>
        <w:rPr>
          <w:rFonts w:ascii="Times New Roman" w:hAnsi="Times New Roman" w:cs="Times New Roman"/>
          <w:sz w:val="28"/>
          <w:szCs w:val="28"/>
          <w:lang w:val="kk-KZ"/>
        </w:rPr>
      </w:pPr>
    </w:p>
    <w:p w14:paraId="0050D00D">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29</w:t>
      </w:r>
    </w:p>
    <w:p w14:paraId="374A24BE">
      <w:pPr>
        <w:jc w:val="center"/>
        <w:rPr>
          <w:rFonts w:ascii="Times New Roman" w:hAnsi="Times New Roman" w:cs="Times New Roman"/>
          <w:sz w:val="28"/>
          <w:szCs w:val="28"/>
          <w:lang w:val="kk-KZ"/>
        </w:rPr>
      </w:pPr>
    </w:p>
    <w:p w14:paraId="32705256">
      <w:pPr>
        <w:ind w:firstLine="567"/>
        <w:jc w:val="both"/>
        <w:rPr>
          <w:rFonts w:ascii="Times New Roman" w:hAnsi="Times New Roman" w:eastAsia="Times New Roman" w:cs="Times New Roman"/>
          <w:sz w:val="21"/>
          <w:szCs w:val="21"/>
          <w:lang w:val="kk-KZ" w:eastAsia="ru-RU"/>
        </w:rPr>
      </w:pPr>
      <w:r>
        <w:rPr>
          <w:rFonts w:ascii="Times New Roman" w:hAnsi="Times New Roman" w:cs="Times New Roman"/>
          <w:sz w:val="28"/>
          <w:szCs w:val="28"/>
          <w:lang w:val="kk-KZ"/>
        </w:rPr>
        <w:t xml:space="preserve">Мұғалім: - Оқушылар, сендер - қазақ халқының болашағысыңдар. Қазақ халқын алып Бәйтерек десе, оның әрбір бұтағы мен жапырағы – елімізде не сыртта жүрген қазақ баласы, қазақтың ұрпағы. Сендердің әрқайсың Қазақ деген алып Бәйтеректің болашақта мықты бұтағы болып өсетін жапырағы болуың керек. </w:t>
      </w:r>
    </w:p>
    <w:p w14:paraId="1A136FC8">
      <w:pPr>
        <w:pStyle w:val="27"/>
      </w:pPr>
      <w:r>
        <w:t xml:space="preserve">Астана қаласындағы «Бәйтерек» монументі туралы не білесіңдер? Қысқаша айтып беруге болады. </w:t>
      </w:r>
    </w:p>
    <w:p w14:paraId="76B40A85">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Мұғалім: - Оқушылар, қазақ халқының ауыз әдебиетінде ораза кезінде айтылатын «Жарапазан» деген жыр бар. Ондағы «бәйтерек», «алтын терек», «күміс терек» деген ұғымдар отбасының бақытты болып өсуіне берілген баталы сөздер. Интерактивті тақтадағы жыр жолдарын оқыңдар. Онда «Бәйтеректің» мағынасы қымбат, терең, киелі ағаш екені айтылған сөздерді естеріңде сақтаңдар!</w:t>
      </w:r>
    </w:p>
    <w:p w14:paraId="7404795D">
      <w:pPr>
        <w:ind w:left="2694"/>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Бөлшіл, бөлшіл, бөлшіл бол,</w:t>
      </w:r>
    </w:p>
    <w:p w14:paraId="6AB0D819">
      <w:pPr>
        <w:ind w:left="2694"/>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Бозторғайдай төлшіл бол!</w:t>
      </w:r>
    </w:p>
    <w:p w14:paraId="1D5F25E7">
      <w:pPr>
        <w:ind w:left="2694"/>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Бәйтеректей бүрлі бол!</w:t>
      </w:r>
    </w:p>
    <w:p w14:paraId="663DDB31">
      <w:pPr>
        <w:ind w:left="2694"/>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Пайғамбардай нұрлы бол!</w:t>
      </w:r>
    </w:p>
    <w:p w14:paraId="6E0EE38E">
      <w:pPr>
        <w:ind w:left="2694"/>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Ай жағыңа қарасаң,</w:t>
      </w:r>
    </w:p>
    <w:p w14:paraId="4C3CA8FC">
      <w:pPr>
        <w:ind w:left="2694"/>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Алтын терек</w:t>
      </w:r>
      <w:r>
        <w:rPr>
          <w:rFonts w:ascii="Times New Roman" w:hAnsi="Times New Roman" w:eastAsia="Times New Roman" w:cs="Times New Roman"/>
          <w:sz w:val="28"/>
          <w:szCs w:val="28"/>
          <w:lang w:val="kk-KZ" w:eastAsia="ru-RU"/>
        </w:rPr>
        <w:t xml:space="preserve"> орнасын!</w:t>
      </w:r>
    </w:p>
    <w:p w14:paraId="4E2BA2B0">
      <w:pPr>
        <w:ind w:left="2694"/>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Күн жағыңа қарасаң,</w:t>
      </w:r>
    </w:p>
    <w:p w14:paraId="7B0D1D4A">
      <w:pPr>
        <w:ind w:left="2694"/>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Күміс терек</w:t>
      </w:r>
      <w:r>
        <w:rPr>
          <w:rFonts w:ascii="Times New Roman" w:hAnsi="Times New Roman" w:eastAsia="Times New Roman" w:cs="Times New Roman"/>
          <w:sz w:val="28"/>
          <w:szCs w:val="28"/>
          <w:lang w:val="kk-KZ" w:eastAsia="ru-RU"/>
        </w:rPr>
        <w:t xml:space="preserve"> орнасын!</w:t>
      </w:r>
    </w:p>
    <w:p w14:paraId="41299A8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Сонымен, ойымызды жинақтайық. Бәйтерек - қазақ халқы үшін қасиетті, жапырағын жайған, адамға көлеңкелі пана болған, мықты, киелі, тарихы зор ағаш. Ұрпағы жайылып өскен отбасын «бәйтеректей жайқалған» деп айтады біздің қазақ халқымызда. Сондықтан ата-бабаның Шежіресін Бәйтерек суретімен салу дәстүрі бар. Оны біз Ахмет Байтұрсынұлының түбі бір түркі халықтарының тілдерін таратқан Бәйтерек ағашының суретінен де көре аламыз.</w:t>
      </w:r>
    </w:p>
    <w:p w14:paraId="741A874E">
      <w:pPr>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 xml:space="preserve">Мұғалім: - </w:t>
      </w:r>
      <w:r>
        <w:rPr>
          <w:rFonts w:ascii="Times New Roman" w:hAnsi="Times New Roman" w:cs="Times New Roman"/>
          <w:sz w:val="28"/>
          <w:szCs w:val="28"/>
          <w:lang w:val="kk-KZ"/>
        </w:rPr>
        <w:t>Ал сендер «Жеті Атасын» білу және тарату – әрбір қазақ баласы үшін маңызды және құрметті бір парыз етілген міндет екенін білесіңдер ме? Осы тақырыпқа байланысты сендерге 3 тапсырма беріледі. Оны жеке өздерің орындайсыңдар, сосын, оны сынып алдында көрсетіп, баяндап бересіңдер. Орындаған тапсырмалардыңы өздерің бағалайсыңдар. Бірақ сыныпқа ол бағалаудың нақты немесе жеткіліксіз, не болмаса асыра бағалау екенін айтуға мүмкіндік беріледі. Содан соң ғана мұғалім өз бағасын береді.</w:t>
      </w:r>
    </w:p>
    <w:p w14:paraId="38C5C01C">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Бірінші тапсырма. Қазір берілген суретке байыптап қарап алыңдар, онда кімдер жазылғанын түсініп алып, бұл қандай сурет екенін тауып, өздерің ат қойыңдар.</w:t>
      </w:r>
    </w:p>
    <w:p w14:paraId="4946E98E">
      <w:pPr>
        <w:jc w:val="cente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2882900" cy="2210435"/>
            <wp:effectExtent l="0" t="0" r="0" b="0"/>
            <wp:docPr id="1144915907" name="Рисунок 43" descr="C:\Users\HP\Desktop\Жеті Атаны ата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15907" name="Рисунок 43" descr="C:\Users\HP\Desktop\Жеті Атаны атау.png"/>
                    <pic:cNvPicPr>
                      <a:picLocks noChangeAspect="1" noChangeArrowheads="1"/>
                    </pic:cNvPicPr>
                  </pic:nvPicPr>
                  <pic:blipFill>
                    <a:blip r:embed="rId58" cstate="print">
                      <a:extLst>
                        <a:ext uri="{28A0092B-C50C-407E-A947-70E740481C1C}">
                          <a14:useLocalDpi xmlns:a14="http://schemas.microsoft.com/office/drawing/2010/main" val="0"/>
                        </a:ext>
                      </a:extLst>
                    </a:blip>
                    <a:srcRect l="34778" t="16254" r="36092" b="18297"/>
                    <a:stretch>
                      <a:fillRect/>
                    </a:stretch>
                  </pic:blipFill>
                  <pic:spPr>
                    <a:xfrm>
                      <a:off x="0" y="0"/>
                      <a:ext cx="3017237" cy="2313322"/>
                    </a:xfrm>
                    <a:prstGeom prst="rect">
                      <a:avLst/>
                    </a:prstGeom>
                    <a:noFill/>
                    <a:ln>
                      <a:noFill/>
                    </a:ln>
                  </pic:spPr>
                </pic:pic>
              </a:graphicData>
            </a:graphic>
          </wp:inline>
        </w:drawing>
      </w:r>
    </w:p>
    <w:p w14:paraId="407AD1AA">
      <w:pPr>
        <w:jc w:val="center"/>
        <w:rPr>
          <w:rFonts w:ascii="Times New Roman" w:hAnsi="Times New Roman" w:cs="Times New Roman"/>
          <w:sz w:val="28"/>
          <w:szCs w:val="28"/>
          <w:lang w:val="kk-KZ"/>
        </w:rPr>
      </w:pPr>
    </w:p>
    <w:p w14:paraId="42CA41DF">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Сурет 30  – Жеті Атасын тарату</w:t>
      </w:r>
    </w:p>
    <w:p w14:paraId="644DDD0E">
      <w:pPr>
        <w:ind w:firstLine="567"/>
        <w:jc w:val="both"/>
        <w:rPr>
          <w:rFonts w:ascii="Times New Roman" w:hAnsi="Times New Roman" w:cs="Times New Roman"/>
          <w:sz w:val="18"/>
          <w:szCs w:val="18"/>
          <w:lang w:val="kk-KZ"/>
        </w:rPr>
      </w:pPr>
    </w:p>
    <w:p w14:paraId="1A264226">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Екінші тапсырма. Сендерге бір топ мақал-мәтел берілді. Солардың ішінен берілген суретке мазмұн-мағынасы жақын келетінін немесе тура айтылғандарын теріп дәптерге жазасыңдар. Сосын неге сүйеніп оны таңдағандарыңды дәлелді түрде айтып бересіңдер.</w:t>
      </w:r>
    </w:p>
    <w:p w14:paraId="48C45A09">
      <w:pPr>
        <w:pStyle w:val="27"/>
        <w:numPr>
          <w:ilvl w:val="0"/>
          <w:numId w:val="22"/>
        </w:numPr>
      </w:pPr>
      <w:r>
        <w:t xml:space="preserve">Жеті Атасын білмеген ұл – жетесіз. </w:t>
      </w:r>
    </w:p>
    <w:p w14:paraId="2FBEE7E2">
      <w:pPr>
        <w:pStyle w:val="27"/>
        <w:numPr>
          <w:ilvl w:val="0"/>
          <w:numId w:val="22"/>
        </w:numPr>
      </w:pPr>
      <w:r>
        <w:t>Баланың тәрбиесі бесіктен басталады.</w:t>
      </w:r>
    </w:p>
    <w:p w14:paraId="49D2900F">
      <w:pPr>
        <w:pStyle w:val="27"/>
        <w:numPr>
          <w:ilvl w:val="0"/>
          <w:numId w:val="22"/>
        </w:numPr>
      </w:pPr>
      <w:r>
        <w:t>Жеті Атасын білген ұл жеті жұрттың қамын жер.</w:t>
      </w:r>
    </w:p>
    <w:p w14:paraId="2DED69D0">
      <w:pPr>
        <w:pStyle w:val="27"/>
        <w:numPr>
          <w:ilvl w:val="0"/>
          <w:numId w:val="22"/>
        </w:numPr>
      </w:pPr>
      <w:r>
        <w:t>Аталар ізі – даналықтың көзі.</w:t>
      </w:r>
    </w:p>
    <w:p w14:paraId="08012CA7">
      <w:pPr>
        <w:pStyle w:val="27"/>
        <w:numPr>
          <w:ilvl w:val="0"/>
          <w:numId w:val="22"/>
        </w:numPr>
      </w:pPr>
      <w:r>
        <w:t>Жеті Атасын білген бала жетімдік көрмейді.</w:t>
      </w:r>
    </w:p>
    <w:p w14:paraId="301ABF36">
      <w:pPr>
        <w:ind w:left="567"/>
        <w:rPr>
          <w:rFonts w:hint="default" w:ascii="Times New Roman" w:hAnsi="Times New Roman" w:cs="Times New Roman"/>
          <w:sz w:val="28"/>
          <w:szCs w:val="28"/>
          <w:lang w:val="kk-KZ"/>
        </w:rPr>
      </w:pPr>
      <w:r>
        <w:rPr>
          <w:rFonts w:hint="default" w:ascii="Times New Roman" w:hAnsi="Times New Roman" w:cs="Times New Roman"/>
          <w:sz w:val="28"/>
          <w:szCs w:val="28"/>
          <w:lang w:val="kk-KZ"/>
        </w:rPr>
        <w:t xml:space="preserve">Үшінші тапсырма. Енді сендерге тағы бір тапсырма беремін. </w:t>
      </w:r>
    </w:p>
    <w:p w14:paraId="0D264B78">
      <w:pPr>
        <w:ind w:left="567"/>
        <w:rPr>
          <w:lang w:val="kk-KZ"/>
        </w:rPr>
      </w:pPr>
    </w:p>
    <w:p w14:paraId="1129EDB3">
      <w:pPr>
        <w:ind w:left="2268"/>
      </w:pPr>
      <w:r>
        <w:drawing>
          <wp:inline distT="0" distB="0" distL="0" distR="0">
            <wp:extent cx="2765425" cy="1713230"/>
            <wp:effectExtent l="0" t="0" r="8255" b="8890"/>
            <wp:docPr id="264850387" name="Рисунок 44" descr="C:\Users\HP\Desktop\ТОЛТЫРУҒ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850387" name="Рисунок 44" descr="C:\Users\HP\Desktop\ТОЛТЫРУҒА.png"/>
                    <pic:cNvPicPr>
                      <a:picLocks noChangeAspect="1" noChangeArrowheads="1"/>
                    </pic:cNvPicPr>
                  </pic:nvPicPr>
                  <pic:blipFill>
                    <a:blip r:embed="rId59" cstate="print">
                      <a:extLst>
                        <a:ext uri="{28A0092B-C50C-407E-A947-70E740481C1C}">
                          <a14:useLocalDpi xmlns:a14="http://schemas.microsoft.com/office/drawing/2010/main" val="0"/>
                        </a:ext>
                      </a:extLst>
                    </a:blip>
                    <a:srcRect l="8985" r="14905"/>
                    <a:stretch>
                      <a:fillRect/>
                    </a:stretch>
                  </pic:blipFill>
                  <pic:spPr>
                    <a:xfrm>
                      <a:off x="0" y="0"/>
                      <a:ext cx="2765425" cy="1713230"/>
                    </a:xfrm>
                    <a:prstGeom prst="rect">
                      <a:avLst/>
                    </a:prstGeom>
                    <a:noFill/>
                    <a:ln>
                      <a:noFill/>
                    </a:ln>
                  </pic:spPr>
                </pic:pic>
              </a:graphicData>
            </a:graphic>
          </wp:inline>
        </w:drawing>
      </w:r>
    </w:p>
    <w:p w14:paraId="10909ADC">
      <w:pPr>
        <w:ind w:left="567"/>
        <w:rPr>
          <w:rFonts w:hint="default" w:ascii="Times New Roman" w:hAnsi="Times New Roman" w:cs="Times New Roman"/>
          <w:sz w:val="18"/>
          <w:szCs w:val="18"/>
        </w:rPr>
      </w:pPr>
    </w:p>
    <w:p w14:paraId="1691B18E">
      <w:pPr>
        <w:ind w:left="567"/>
        <w:rPr>
          <w:rFonts w:ascii="Times New Roman" w:hAnsi="Times New Roman" w:cs="Times New Roman"/>
          <w:sz w:val="28"/>
          <w:szCs w:val="28"/>
        </w:rPr>
      </w:pPr>
      <w:r>
        <w:rPr>
          <w:rFonts w:ascii="Times New Roman" w:hAnsi="Times New Roman" w:cs="Times New Roman"/>
          <w:sz w:val="28"/>
          <w:szCs w:val="28"/>
          <w:lang w:val="kk-KZ"/>
        </w:rPr>
        <w:t xml:space="preserve">                                                    </w:t>
      </w:r>
      <w:r>
        <w:rPr>
          <w:rFonts w:ascii="Times New Roman" w:hAnsi="Times New Roman" w:cs="Times New Roman"/>
          <w:sz w:val="28"/>
          <w:szCs w:val="28"/>
        </w:rPr>
        <w:t>Сурет 31</w:t>
      </w:r>
    </w:p>
    <w:p w14:paraId="6E5560EF">
      <w:pPr>
        <w:ind w:left="567"/>
      </w:pPr>
    </w:p>
    <w:p w14:paraId="4586DE81">
      <w:pPr>
        <w:pStyle w:val="27"/>
        <w:tabs>
          <w:tab w:val="left" w:pos="880"/>
          <w:tab w:val="left" w:pos="1100"/>
          <w:tab w:val="left" w:pos="1320"/>
        </w:tabs>
      </w:pPr>
      <w:r>
        <w:t>Жеке параққа үлкен етіп Бәйтеректің суреті беріліп отыр. Онда бос ұяшықтарға өздерің ата-бабаларыңның, отбасы мүшелерінің атын жазу үшін арнайы жасалынды.</w:t>
      </w:r>
    </w:p>
    <w:p w14:paraId="043F454A">
      <w:pPr>
        <w:pStyle w:val="27"/>
        <w:tabs>
          <w:tab w:val="left" w:pos="880"/>
          <w:tab w:val="left" w:pos="1100"/>
          <w:tab w:val="left" w:pos="1320"/>
        </w:tabs>
      </w:pPr>
      <w:r>
        <w:t>Тапсырмалар орындалған соң, оқушылардың өзін-өзі бағалауы жүргізілді. Ол мұғалім тарапынан оқушыларға алдын ала таратылған өзін-өзі бағалау деңгейлері бойынша критерийлері жазылған параққа тағы бір назар салуы ұсынылды. «Таным Бәйтерегі» қалыптастырушы бағалау техникасының деңгейлік критерийлері кестеде көрсетілді.</w:t>
      </w:r>
    </w:p>
    <w:p w14:paraId="0316B60D">
      <w:pPr>
        <w:jc w:val="both"/>
        <w:rPr>
          <w:rFonts w:ascii="Times New Roman" w:hAnsi="Times New Roman" w:cs="Times New Roman"/>
          <w:sz w:val="28"/>
          <w:szCs w:val="28"/>
          <w:lang w:val="kk-KZ"/>
        </w:rPr>
      </w:pPr>
      <w:r>
        <w:rPr>
          <w:rFonts w:ascii="Times New Roman" w:hAnsi="Times New Roman" w:cs="Times New Roman"/>
          <w:sz w:val="28"/>
          <w:szCs w:val="28"/>
          <w:lang w:val="kk-KZ"/>
        </w:rPr>
        <w:t>Кесте 40 – «Таным Бәйтерегі» қалыптастырушы бағалау техникасының деңгейлік критерийлері</w:t>
      </w:r>
    </w:p>
    <w:p w14:paraId="1952D12A">
      <w:pPr>
        <w:ind w:left="567"/>
        <w:rPr>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2880"/>
        <w:gridCol w:w="3312"/>
        <w:gridCol w:w="1972"/>
      </w:tblGrid>
      <w:tr w14:paraId="465A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582" w:type="dxa"/>
          </w:tcPr>
          <w:p w14:paraId="192EF3D5">
            <w:pPr>
              <w:rPr>
                <w:rFonts w:hint="default" w:ascii="Times New Roman" w:hAnsi="Times New Roman" w:cs="Times New Roman"/>
                <w:sz w:val="24"/>
                <w:szCs w:val="24"/>
              </w:rPr>
            </w:pPr>
            <w:r>
              <w:rPr>
                <w:rFonts w:hint="default" w:ascii="Times New Roman" w:hAnsi="Times New Roman" w:cs="Times New Roman"/>
                <w:sz w:val="24"/>
                <w:szCs w:val="24"/>
              </w:rPr>
              <w:t>Деңгейлер</w:t>
            </w:r>
          </w:p>
        </w:tc>
        <w:tc>
          <w:tcPr>
            <w:tcW w:w="2880" w:type="dxa"/>
          </w:tcPr>
          <w:p w14:paraId="394CE601">
            <w:pPr>
              <w:rPr>
                <w:rFonts w:hint="default" w:ascii="Times New Roman" w:hAnsi="Times New Roman" w:cs="Times New Roman"/>
                <w:sz w:val="24"/>
                <w:szCs w:val="24"/>
              </w:rPr>
            </w:pPr>
            <w:r>
              <w:rPr>
                <w:rFonts w:hint="default" w:ascii="Times New Roman" w:hAnsi="Times New Roman" w:cs="Times New Roman"/>
                <w:sz w:val="24"/>
                <w:szCs w:val="24"/>
              </w:rPr>
              <w:t>Жоғары деңгей</w:t>
            </w:r>
          </w:p>
        </w:tc>
        <w:tc>
          <w:tcPr>
            <w:tcW w:w="3312" w:type="dxa"/>
          </w:tcPr>
          <w:p w14:paraId="562093F9">
            <w:pPr>
              <w:rPr>
                <w:rFonts w:hint="default" w:ascii="Times New Roman" w:hAnsi="Times New Roman" w:cs="Times New Roman"/>
                <w:sz w:val="24"/>
                <w:szCs w:val="24"/>
              </w:rPr>
            </w:pPr>
            <w:r>
              <w:rPr>
                <w:rFonts w:hint="default" w:ascii="Times New Roman" w:hAnsi="Times New Roman" w:cs="Times New Roman"/>
                <w:sz w:val="24"/>
                <w:szCs w:val="24"/>
              </w:rPr>
              <w:t>Орта деңгей</w:t>
            </w:r>
          </w:p>
        </w:tc>
        <w:tc>
          <w:tcPr>
            <w:tcW w:w="1972" w:type="dxa"/>
          </w:tcPr>
          <w:p w14:paraId="3AD9889B">
            <w:pPr>
              <w:rPr>
                <w:rFonts w:hint="default" w:ascii="Times New Roman" w:hAnsi="Times New Roman" w:cs="Times New Roman"/>
                <w:sz w:val="24"/>
                <w:szCs w:val="24"/>
              </w:rPr>
            </w:pPr>
            <w:r>
              <w:rPr>
                <w:rFonts w:hint="default" w:ascii="Times New Roman" w:hAnsi="Times New Roman" w:cs="Times New Roman"/>
                <w:sz w:val="24"/>
                <w:szCs w:val="24"/>
              </w:rPr>
              <w:t>Төмен деңгей</w:t>
            </w:r>
          </w:p>
        </w:tc>
      </w:tr>
      <w:tr w14:paraId="2085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dxa"/>
          </w:tcPr>
          <w:p w14:paraId="16B8C23B">
            <w:pPr>
              <w:rPr>
                <w:rFonts w:hint="default" w:ascii="Times New Roman" w:hAnsi="Times New Roman" w:cs="Times New Roman"/>
                <w:sz w:val="24"/>
                <w:szCs w:val="24"/>
              </w:rPr>
            </w:pPr>
            <w:r>
              <w:rPr>
                <w:rFonts w:hint="default" w:ascii="Times New Roman" w:hAnsi="Times New Roman" w:cs="Times New Roman"/>
                <w:sz w:val="24"/>
                <w:szCs w:val="24"/>
              </w:rPr>
              <w:t>Критерийлер</w:t>
            </w:r>
          </w:p>
          <w:p w14:paraId="49001A90">
            <w:pPr>
              <w:rPr>
                <w:rFonts w:hint="default" w:ascii="Times New Roman" w:hAnsi="Times New Roman" w:cs="Times New Roman"/>
                <w:sz w:val="24"/>
                <w:szCs w:val="24"/>
                <w:lang w:val="kk-KZ"/>
              </w:rPr>
            </w:pPr>
          </w:p>
        </w:tc>
        <w:tc>
          <w:tcPr>
            <w:tcW w:w="2880" w:type="dxa"/>
          </w:tcPr>
          <w:p w14:paraId="2407EAF1">
            <w:pPr>
              <w:rPr>
                <w:rFonts w:hint="default" w:ascii="Times New Roman" w:hAnsi="Times New Roman" w:cs="Times New Roman"/>
                <w:sz w:val="24"/>
                <w:szCs w:val="24"/>
                <w:lang w:val="kk-KZ"/>
              </w:rPr>
            </w:pPr>
            <w:r>
              <w:rPr>
                <w:rFonts w:hint="default" w:ascii="Times New Roman" w:hAnsi="Times New Roman" w:cs="Times New Roman"/>
                <w:sz w:val="24"/>
                <w:szCs w:val="24"/>
                <w:lang w:val="kk-KZ"/>
              </w:rPr>
              <w:t>Үш тапсырманы да оқушы дұрыс орындай-ды, өзінің жұмысын сынып алдында оқиды, сынып жоғары бағалайды, мұғалім де жоғары бағалайды.</w:t>
            </w:r>
          </w:p>
        </w:tc>
        <w:tc>
          <w:tcPr>
            <w:tcW w:w="3312" w:type="dxa"/>
          </w:tcPr>
          <w:p w14:paraId="5ECCF737">
            <w:pPr>
              <w:rPr>
                <w:rFonts w:hint="default" w:ascii="Times New Roman" w:hAnsi="Times New Roman" w:cs="Times New Roman"/>
                <w:sz w:val="24"/>
                <w:szCs w:val="24"/>
                <w:lang w:val="kk-KZ"/>
              </w:rPr>
            </w:pPr>
            <w:r>
              <w:rPr>
                <w:rFonts w:hint="default" w:ascii="Times New Roman" w:hAnsi="Times New Roman" w:cs="Times New Roman"/>
                <w:sz w:val="24"/>
                <w:szCs w:val="24"/>
                <w:lang w:val="kk-KZ"/>
              </w:rPr>
              <w:t xml:space="preserve">Тек екі тапсырманы ғана толық, дұрыс орындайды. Өзін-өзі бағалауы мен сынып алдында оқыған кезде достарының берген бағалауына назар аудармайды. </w:t>
            </w:r>
          </w:p>
        </w:tc>
        <w:tc>
          <w:tcPr>
            <w:tcW w:w="1972" w:type="dxa"/>
          </w:tcPr>
          <w:p w14:paraId="7834E6BF">
            <w:pPr>
              <w:rPr>
                <w:rFonts w:hint="default" w:ascii="Times New Roman" w:hAnsi="Times New Roman" w:cs="Times New Roman"/>
                <w:sz w:val="24"/>
                <w:szCs w:val="24"/>
              </w:rPr>
            </w:pPr>
            <w:r>
              <w:rPr>
                <w:rFonts w:hint="default" w:ascii="Times New Roman" w:hAnsi="Times New Roman" w:cs="Times New Roman"/>
                <w:sz w:val="24"/>
                <w:szCs w:val="24"/>
              </w:rPr>
              <w:t>Оқушы үш тапсырманы да дұрыс орындай алмаған.</w:t>
            </w:r>
          </w:p>
        </w:tc>
      </w:tr>
    </w:tbl>
    <w:p w14:paraId="30CB24AD">
      <w:pPr>
        <w:ind w:left="567"/>
      </w:pPr>
    </w:p>
    <w:p w14:paraId="7C4ABFA2">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тармақта тәжірибелік-эксперимент жұмысының жоспары бойынша алдына қойылған міндеттер орындалды. Тәжірибелік-эксперимент жұмысының оқыту-қалыптастырушы кезеңінің мазмұны арнайы жұмыс оқу бағдарламасында компоненттері сипатталып көрсетілді.</w:t>
      </w:r>
    </w:p>
    <w:p w14:paraId="5AA6B24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Жасақталған жұмыс оқу бағдарламасы бойынша қалыптастырушы бағалаудың техникасының ғана емес, «Белгі», «Білім», «Проблема», «Тапсырма» 4 метапәндік сабақтардың да тақырыптары қосымша ұсынылды. Дайын біртұтас дидактикалық технологиялық жүйелі сипатқа енгізіліп, оқу процесінде қолдануға бейімделінді. </w:t>
      </w:r>
    </w:p>
    <w:p w14:paraId="4812DE9B">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«Белгі», «Білім», «Проблема», «Тапсырма» 4 метапәндік сабақ сценарийлерінен фрагменттер көрсетілді, сабақ жүргізген және танымдық түрде сабаққа қатысқан бастауыш сынып мұғалімдер үшін әрбір сұрақтар бойынша дер кезінде жауап беріліп, бірігіп, кеңес беріп, кеңес алынып отырылды. </w:t>
      </w:r>
    </w:p>
    <w:p w14:paraId="16F2C7B6">
      <w:pPr>
        <w:ind w:firstLine="567"/>
        <w:jc w:val="both"/>
        <w:rPr>
          <w:rStyle w:val="26"/>
          <w:rFonts w:ascii="Times New Roman" w:hAnsi="Times New Roman" w:cs="Times New Roman"/>
          <w:sz w:val="28"/>
          <w:szCs w:val="28"/>
          <w:lang w:val="kk-KZ"/>
        </w:rPr>
      </w:pPr>
      <w:r>
        <w:rPr>
          <w:rStyle w:val="26"/>
          <w:rFonts w:ascii="Times New Roman" w:hAnsi="Times New Roman" w:cs="Times New Roman"/>
          <w:sz w:val="28"/>
          <w:szCs w:val="28"/>
          <w:lang w:val="kk-KZ"/>
        </w:rPr>
        <w:t>Бастауыш мектептің 3 сынып оқушыларының метапәндік нәтижелерін дамытуда қалыптастырушы бағалауды қолдану технологиясын тәжірибелік-эксперимент жұмысының екінші яғни оқыту-қалыптастырушы кезеңінде орындалуы керек міндеттердің шешілу зерттеу тақырыбының өзектілігін және бастауыш сынып оқушыларының білім сапасын жоғарылатуда үлкен орны бар екеніне көз жеткізілді.</w:t>
      </w:r>
    </w:p>
    <w:p w14:paraId="7AE45E11">
      <w:pPr>
        <w:ind w:firstLine="567"/>
        <w:jc w:val="both"/>
        <w:rPr>
          <w:rStyle w:val="26"/>
          <w:rFonts w:ascii="Times New Roman" w:hAnsi="Times New Roman" w:cs="Times New Roman"/>
          <w:sz w:val="18"/>
          <w:szCs w:val="18"/>
          <w:lang w:val="kk-KZ"/>
        </w:rPr>
      </w:pPr>
    </w:p>
    <w:p w14:paraId="25F9A0EC">
      <w:pPr>
        <w:widowControl w:val="0"/>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3.3 Бақылау экспериментінің нәтижелері</w:t>
      </w:r>
    </w:p>
    <w:p w14:paraId="749F4331">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Тәжірибелік-эксперимент жұмысының оқыту кезеңінде арнайы бағдарлама бойынша әзірленген сабақтар өткізілді. Қолға жинақтаған мол дидактикалық ресурстарды қолдана отырып, 3 сынып оқушыларының метапәндік нәтижелерін дамытуда қалыптастырушы бағалауды қолдану технологиясы сынақтан өткізілді.</w:t>
      </w:r>
    </w:p>
    <w:p w14:paraId="1CE19741">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Тәжірибелік-эксперимент жұмысы жүргізілген екі мектептегі эксперимент</w:t>
      </w:r>
      <w:r>
        <w:rPr>
          <w:rFonts w:hint="default" w:ascii="Times New Roman" w:hAnsi="Times New Roman" w:cs="Times New Roman"/>
          <w:sz w:val="28"/>
          <w:szCs w:val="28"/>
          <w:lang w:val="kk-KZ"/>
        </w:rPr>
        <w:t>-</w:t>
      </w:r>
      <w:r>
        <w:rPr>
          <w:rFonts w:ascii="Times New Roman" w:hAnsi="Times New Roman" w:cs="Times New Roman"/>
          <w:sz w:val="28"/>
          <w:szCs w:val="28"/>
          <w:lang w:val="kk-KZ"/>
        </w:rPr>
        <w:t xml:space="preserve">тік және бақылау 3 сыныптарына біршама уақыттан соң оқыту кезеңінде метапәндік нәтижелерді дамытудағы қалыптастырушы бағалауды қолдануының қаншалықты меңгерілгенін бақылау мақсатымен психодиагностикалық әдістемелер  екінші рет жүргізіліп және арнайы кесінді тапсырмалар ұсынылды. </w:t>
      </w:r>
    </w:p>
    <w:p w14:paraId="1574542F">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бағалауды қолданудың метапәндік нәтижелерді, яғни әмбебап оқу әрекеттерін (ӘОӘ), атап айтсақ, мотивациялық</w:t>
      </w:r>
      <w:r>
        <w:rPr>
          <w:rFonts w:ascii="Times New Roman" w:hAnsi="Times New Roman" w:eastAsia="Times New Roman" w:cs="Times New Roman"/>
          <w:sz w:val="24"/>
          <w:szCs w:val="24"/>
          <w:lang w:val="kk-KZ" w:eastAsia="ru-RU"/>
        </w:rPr>
        <w:t>-</w:t>
      </w:r>
      <w:r>
        <w:rPr>
          <w:rFonts w:ascii="Times New Roman" w:hAnsi="Times New Roman" w:eastAsia="Times New Roman" w:cs="Times New Roman"/>
          <w:sz w:val="28"/>
          <w:szCs w:val="28"/>
          <w:lang w:val="kk-KZ" w:eastAsia="ru-RU"/>
        </w:rPr>
        <w:t>мақсаттық</w:t>
      </w:r>
      <w:r>
        <w:rPr>
          <w:rFonts w:ascii="Times New Roman" w:hAnsi="Times New Roman" w:cs="Times New Roman"/>
          <w:sz w:val="28"/>
          <w:szCs w:val="28"/>
          <w:lang w:val="kk-KZ"/>
        </w:rPr>
        <w:t xml:space="preserve"> мазмұндық-танымдық компонент, </w:t>
      </w:r>
      <w:r>
        <w:rPr>
          <w:rFonts w:ascii="Times New Roman" w:hAnsi="Times New Roman" w:eastAsia="Times New Roman" w:cs="Times New Roman"/>
          <w:sz w:val="28"/>
          <w:szCs w:val="28"/>
          <w:lang w:val="kk-KZ" w:eastAsia="ru-RU"/>
        </w:rPr>
        <w:t>іс-әрекеттік-</w:t>
      </w:r>
      <w:r>
        <w:rPr>
          <w:rFonts w:ascii="Times New Roman" w:hAnsi="Times New Roman" w:cs="Times New Roman"/>
          <w:sz w:val="28"/>
          <w:szCs w:val="28"/>
          <w:lang w:val="kk-KZ"/>
        </w:rPr>
        <w:t>әрекетік коммуникативтік, рефлексивтік-</w:t>
      </w:r>
      <w:r>
        <w:rPr>
          <w:rFonts w:ascii="Times New Roman" w:hAnsi="Times New Roman" w:eastAsia="Times New Roman" w:cs="Times New Roman"/>
          <w:sz w:val="28"/>
          <w:szCs w:val="28"/>
          <w:lang w:val="kk-KZ" w:eastAsia="ru-RU"/>
        </w:rPr>
        <w:t>бағалаушылық</w:t>
      </w:r>
      <w:r>
        <w:rPr>
          <w:rFonts w:ascii="Times New Roman" w:hAnsi="Times New Roman" w:cs="Times New Roman"/>
          <w:sz w:val="28"/>
          <w:szCs w:val="28"/>
          <w:lang w:val="kk-KZ"/>
        </w:rPr>
        <w:t xml:space="preserve"> оқу әрекеттерінің нәтижелілігін бақылап, тексеру келесідей алгоритммен жүргізілді.</w:t>
      </w:r>
    </w:p>
    <w:p w14:paraId="2ACE5210">
      <w:pPr>
        <w:widowControl w:val="0"/>
        <w:jc w:val="both"/>
        <w:rPr>
          <w:rFonts w:ascii="Times New Roman" w:hAnsi="Times New Roman" w:cs="Times New Roman"/>
          <w:sz w:val="18"/>
          <w:szCs w:val="18"/>
          <w:lang w:val="kk-KZ"/>
        </w:rPr>
      </w:pPr>
    </w:p>
    <w:p w14:paraId="482EF220">
      <w:pPr>
        <w:widowControl w:val="0"/>
        <w:jc w:val="both"/>
        <w:rPr>
          <w:rFonts w:ascii="Times New Roman" w:hAnsi="Times New Roman" w:cs="Times New Roman"/>
          <w:sz w:val="28"/>
          <w:szCs w:val="28"/>
          <w:lang w:val="kk-KZ"/>
        </w:rPr>
      </w:pPr>
      <w:r>
        <w:rPr>
          <w:rFonts w:ascii="Times New Roman" w:hAnsi="Times New Roman" w:cs="Times New Roman"/>
          <w:sz w:val="28"/>
          <w:szCs w:val="28"/>
          <w:lang w:val="kk-KZ"/>
        </w:rPr>
        <w:t>Кесте 41 – Мотивациялық</w:t>
      </w:r>
      <w:r>
        <w:rPr>
          <w:rFonts w:ascii="Times New Roman" w:hAnsi="Times New Roman" w:eastAsia="Times New Roman" w:cs="Times New Roman"/>
          <w:sz w:val="24"/>
          <w:szCs w:val="24"/>
          <w:lang w:val="kk-KZ" w:eastAsia="ru-RU"/>
        </w:rPr>
        <w:t>-</w:t>
      </w:r>
      <w:r>
        <w:rPr>
          <w:rFonts w:ascii="Times New Roman" w:hAnsi="Times New Roman" w:eastAsia="Times New Roman" w:cs="Times New Roman"/>
          <w:sz w:val="28"/>
          <w:szCs w:val="28"/>
          <w:lang w:val="kk-KZ" w:eastAsia="ru-RU"/>
        </w:rPr>
        <w:t>мақсаттық</w:t>
      </w:r>
      <w:r>
        <w:rPr>
          <w:rFonts w:ascii="Times New Roman" w:hAnsi="Times New Roman" w:cs="Times New Roman"/>
          <w:sz w:val="28"/>
          <w:szCs w:val="28"/>
          <w:lang w:val="kk-KZ"/>
        </w:rPr>
        <w:t xml:space="preserve"> мазмұндық-танымдық компонент, </w:t>
      </w:r>
      <w:r>
        <w:rPr>
          <w:rFonts w:ascii="Times New Roman" w:hAnsi="Times New Roman" w:eastAsia="Times New Roman" w:cs="Times New Roman"/>
          <w:sz w:val="28"/>
          <w:szCs w:val="28"/>
          <w:lang w:val="kk-KZ" w:eastAsia="ru-RU"/>
        </w:rPr>
        <w:t>іс-әрекеттік-</w:t>
      </w:r>
      <w:r>
        <w:rPr>
          <w:rFonts w:ascii="Times New Roman" w:hAnsi="Times New Roman" w:cs="Times New Roman"/>
          <w:sz w:val="28"/>
          <w:szCs w:val="28"/>
          <w:lang w:val="kk-KZ"/>
        </w:rPr>
        <w:t>әрекетік коммуникативтік, рефлексивтік-</w:t>
      </w:r>
      <w:r>
        <w:rPr>
          <w:rFonts w:ascii="Times New Roman" w:hAnsi="Times New Roman" w:eastAsia="Times New Roman" w:cs="Times New Roman"/>
          <w:sz w:val="28"/>
          <w:szCs w:val="28"/>
          <w:lang w:val="kk-KZ" w:eastAsia="ru-RU"/>
        </w:rPr>
        <w:t>бағалаушылық</w:t>
      </w:r>
      <w:r>
        <w:rPr>
          <w:rFonts w:ascii="Times New Roman" w:hAnsi="Times New Roman" w:cs="Times New Roman"/>
          <w:sz w:val="28"/>
          <w:szCs w:val="28"/>
          <w:lang w:val="kk-KZ"/>
        </w:rPr>
        <w:t xml:space="preserve"> оқу әрекеттерінің нәтижелері</w:t>
      </w:r>
    </w:p>
    <w:p w14:paraId="4C0B85F3">
      <w:pPr>
        <w:widowControl w:val="0"/>
        <w:ind w:firstLine="567"/>
        <w:jc w:val="both"/>
        <w:rPr>
          <w:rFonts w:ascii="Times New Roman" w:hAnsi="Times New Roman" w:cs="Times New Roman"/>
          <w:sz w:val="18"/>
          <w:szCs w:val="1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4"/>
        <w:gridCol w:w="3255"/>
      </w:tblGrid>
      <w:tr w14:paraId="0AB5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4" w:type="dxa"/>
          </w:tcPr>
          <w:p w14:paraId="711E8A53">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Әмбебап оқу әрекеттері (ӘОӘ)</w:t>
            </w:r>
          </w:p>
        </w:tc>
        <w:tc>
          <w:tcPr>
            <w:tcW w:w="3255" w:type="dxa"/>
          </w:tcPr>
          <w:p w14:paraId="3BAD8432">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Кесінді тапсырма түрі</w:t>
            </w:r>
          </w:p>
        </w:tc>
      </w:tr>
      <w:tr w14:paraId="51A5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4" w:type="dxa"/>
          </w:tcPr>
          <w:p w14:paraId="651837BA">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Мотивациялық</w:t>
            </w:r>
            <w:r>
              <w:rPr>
                <w:rFonts w:ascii="Times New Roman" w:hAnsi="Times New Roman" w:eastAsia="Times New Roman" w:cs="Times New Roman"/>
                <w:sz w:val="24"/>
                <w:szCs w:val="24"/>
                <w:lang w:val="kk-KZ"/>
              </w:rPr>
              <w:t xml:space="preserve">-мақсаттық </w:t>
            </w:r>
            <w:r>
              <w:rPr>
                <w:rFonts w:ascii="Times New Roman" w:hAnsi="Times New Roman" w:cs="Times New Roman"/>
                <w:sz w:val="24"/>
                <w:szCs w:val="24"/>
                <w:lang w:val="kk-KZ"/>
              </w:rPr>
              <w:t>ӘОӘ</w:t>
            </w:r>
            <w:r>
              <w:rPr>
                <w:rFonts w:ascii="Times New Roman" w:hAnsi="Times New Roman" w:eastAsia="Times New Roman" w:cs="Times New Roman"/>
                <w:sz w:val="24"/>
                <w:szCs w:val="24"/>
                <w:lang w:val="kk-KZ"/>
              </w:rPr>
              <w:t xml:space="preserve"> </w:t>
            </w:r>
            <w:r>
              <w:rPr>
                <w:rFonts w:ascii="Times New Roman" w:hAnsi="Times New Roman" w:cs="Times New Roman"/>
                <w:sz w:val="24"/>
                <w:szCs w:val="24"/>
                <w:lang w:val="kk-KZ"/>
              </w:rPr>
              <w:t>сызбаларды, кестелерді, графикаларды оқу және өзгерту.</w:t>
            </w:r>
          </w:p>
        </w:tc>
        <w:tc>
          <w:tcPr>
            <w:tcW w:w="3255" w:type="dxa"/>
          </w:tcPr>
          <w:p w14:paraId="6D1ECCD5">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«Блиц-бақылау»</w:t>
            </w:r>
          </w:p>
        </w:tc>
      </w:tr>
      <w:tr w14:paraId="1B6E1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4" w:type="dxa"/>
          </w:tcPr>
          <w:p w14:paraId="432390AC">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Мазмұндық</w:t>
            </w:r>
            <w:r>
              <w:rPr>
                <w:rFonts w:ascii="Times New Roman" w:hAnsi="Times New Roman" w:eastAsia="Times New Roman" w:cs="Times New Roman"/>
                <w:sz w:val="24"/>
                <w:szCs w:val="24"/>
                <w:lang w:val="kk-KZ"/>
              </w:rPr>
              <w:t>-</w:t>
            </w:r>
            <w:r>
              <w:rPr>
                <w:rFonts w:ascii="Times New Roman" w:hAnsi="Times New Roman" w:cs="Times New Roman"/>
                <w:sz w:val="24"/>
                <w:szCs w:val="24"/>
                <w:lang w:val="kk-KZ"/>
              </w:rPr>
              <w:t>танымдық ӘОӘ: оқу мақсатын қоя білу</w:t>
            </w:r>
          </w:p>
        </w:tc>
        <w:tc>
          <w:tcPr>
            <w:tcW w:w="3255" w:type="dxa"/>
          </w:tcPr>
          <w:p w14:paraId="4671EBC1">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«Индекс-карточка» </w:t>
            </w:r>
          </w:p>
        </w:tc>
      </w:tr>
      <w:tr w14:paraId="6297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4" w:type="dxa"/>
          </w:tcPr>
          <w:p w14:paraId="69DD49B6">
            <w:pPr>
              <w:widowControl w:val="0"/>
              <w:jc w:val="both"/>
              <w:rPr>
                <w:rFonts w:ascii="Times New Roman" w:hAnsi="Times New Roman" w:cs="Times New Roman"/>
                <w:sz w:val="24"/>
                <w:szCs w:val="24"/>
                <w:lang w:val="kk-KZ"/>
              </w:rPr>
            </w:pPr>
            <w:r>
              <w:rPr>
                <w:rFonts w:ascii="Times New Roman" w:hAnsi="Times New Roman" w:eastAsia="Times New Roman" w:cs="Times New Roman"/>
                <w:sz w:val="24"/>
                <w:szCs w:val="24"/>
                <w:lang w:val="kk-KZ"/>
              </w:rPr>
              <w:t>Іс-әрекеттік-</w:t>
            </w:r>
            <w:r>
              <w:rPr>
                <w:rFonts w:ascii="Times New Roman" w:hAnsi="Times New Roman" w:cs="Times New Roman"/>
                <w:sz w:val="24"/>
                <w:szCs w:val="24"/>
                <w:lang w:val="kk-KZ"/>
              </w:rPr>
              <w:t>коммуникативтік ӘОӘ: сөйлеу тілін және жазба тілді оқу мақсатында дұрыс пайдалану</w:t>
            </w:r>
          </w:p>
        </w:tc>
        <w:tc>
          <w:tcPr>
            <w:tcW w:w="3255" w:type="dxa"/>
          </w:tcPr>
          <w:p w14:paraId="6961A8DA">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«Бір минуттық эссе»</w:t>
            </w:r>
          </w:p>
        </w:tc>
      </w:tr>
      <w:tr w14:paraId="5C36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4" w:type="dxa"/>
          </w:tcPr>
          <w:p w14:paraId="6C60748D">
            <w:pPr>
              <w:widowControl w:val="0"/>
              <w:jc w:val="both"/>
              <w:rPr>
                <w:rFonts w:ascii="Times New Roman" w:hAnsi="Times New Roman" w:cs="Times New Roman"/>
                <w:sz w:val="24"/>
                <w:szCs w:val="24"/>
                <w:lang w:val="kk-KZ"/>
              </w:rPr>
            </w:pPr>
            <w:r>
              <w:rPr>
                <w:rFonts w:ascii="Times New Roman" w:hAnsi="Times New Roman" w:eastAsia="Times New Roman" w:cs="Times New Roman"/>
                <w:sz w:val="24"/>
                <w:szCs w:val="24"/>
                <w:lang w:val="kk-KZ"/>
              </w:rPr>
              <w:t>Рефлексивтік-бағалаушылық</w:t>
            </w:r>
            <w:r>
              <w:rPr>
                <w:rFonts w:ascii="Times New Roman" w:hAnsi="Times New Roman" w:cs="Times New Roman"/>
                <w:sz w:val="24"/>
                <w:szCs w:val="24"/>
                <w:lang w:val="kk-KZ"/>
              </w:rPr>
              <w:t xml:space="preserve"> ӘОӘ: қойылған оқу мақсатына қол жеткізу жолдарын жоспарлау; қойылған оқу мақсатына жету жолдарын түзету</w:t>
            </w:r>
          </w:p>
        </w:tc>
        <w:tc>
          <w:tcPr>
            <w:tcW w:w="3255" w:type="dxa"/>
          </w:tcPr>
          <w:p w14:paraId="4B6426EE">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«Бағдаршам»</w:t>
            </w:r>
          </w:p>
        </w:tc>
      </w:tr>
    </w:tbl>
    <w:p w14:paraId="6062CF74">
      <w:pPr>
        <w:widowControl w:val="0"/>
        <w:ind w:firstLine="567"/>
        <w:jc w:val="both"/>
        <w:rPr>
          <w:rFonts w:ascii="Times New Roman" w:hAnsi="Times New Roman" w:cs="Times New Roman"/>
          <w:sz w:val="20"/>
          <w:szCs w:val="20"/>
          <w:lang w:val="kk-KZ"/>
        </w:rPr>
      </w:pPr>
    </w:p>
    <w:p w14:paraId="3BE33C34">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эксперименттен кейінгі мотивациялық</w:t>
      </w:r>
      <w:r>
        <w:rPr>
          <w:rFonts w:ascii="Times New Roman" w:hAnsi="Times New Roman" w:eastAsia="Times New Roman" w:cs="Times New Roman"/>
          <w:sz w:val="28"/>
          <w:szCs w:val="28"/>
          <w:lang w:val="kk-KZ" w:eastAsia="ru-RU"/>
        </w:rPr>
        <w:t xml:space="preserve">-мақсаттық </w:t>
      </w:r>
      <w:r>
        <w:rPr>
          <w:rFonts w:ascii="Times New Roman" w:hAnsi="Times New Roman" w:cs="Times New Roman"/>
          <w:b/>
          <w:sz w:val="28"/>
          <w:szCs w:val="28"/>
          <w:lang w:val="kk-KZ"/>
        </w:rPr>
        <w:t>ӘОӘ</w:t>
      </w:r>
      <w:r>
        <w:rPr>
          <w:rFonts w:ascii="Times New Roman" w:hAnsi="Times New Roman" w:eastAsia="Times New Roman" w:cs="Times New Roman"/>
          <w:sz w:val="28"/>
          <w:szCs w:val="28"/>
          <w:lang w:val="kk-KZ" w:eastAsia="ru-RU"/>
        </w:rPr>
        <w:t xml:space="preserve"> </w:t>
      </w:r>
      <w:r>
        <w:rPr>
          <w:rFonts w:ascii="Times New Roman" w:hAnsi="Times New Roman" w:cs="Times New Roman"/>
          <w:sz w:val="28"/>
          <w:szCs w:val="28"/>
          <w:lang w:val="kk-KZ"/>
        </w:rPr>
        <w:t>респонденттерге әдістемелік тапсырмалар ұсынылды.</w:t>
      </w:r>
      <w:r>
        <w:rPr>
          <w:rFonts w:ascii="Times New Roman" w:hAnsi="Times New Roman" w:cs="Times New Roman"/>
          <w:b/>
          <w:sz w:val="28"/>
          <w:szCs w:val="28"/>
          <w:lang w:val="kk-KZ"/>
        </w:rPr>
        <w:t xml:space="preserve"> Бірінші кесінді тапсырма. «</w:t>
      </w:r>
      <w:r>
        <w:rPr>
          <w:rStyle w:val="26"/>
          <w:rFonts w:ascii="Times New Roman" w:hAnsi="Times New Roman" w:cs="Times New Roman"/>
          <w:b/>
          <w:sz w:val="28"/>
          <w:szCs w:val="28"/>
          <w:lang w:val="kk-KZ"/>
        </w:rPr>
        <w:t>Блиц-бақылау</w:t>
      </w:r>
      <w:r>
        <w:rPr>
          <w:rFonts w:ascii="Times New Roman" w:hAnsi="Times New Roman" w:cs="Times New Roman"/>
          <w:b/>
          <w:sz w:val="28"/>
          <w:szCs w:val="28"/>
          <w:lang w:val="kk-KZ"/>
        </w:rPr>
        <w:t>»</w:t>
      </w:r>
      <w:r>
        <w:rPr>
          <w:rFonts w:ascii="Times New Roman" w:hAnsi="Times New Roman" w:cs="Times New Roman"/>
          <w:sz w:val="28"/>
          <w:szCs w:val="28"/>
          <w:lang w:val="kk-KZ"/>
        </w:rPr>
        <w:t xml:space="preserve"> (сұрақ-жауап)</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Мақсаты – оқушылардың мотива</w:t>
      </w:r>
      <w:r>
        <w:rPr>
          <w:rFonts w:hint="default" w:ascii="Times New Roman" w:hAnsi="Times New Roman" w:cs="Times New Roman"/>
          <w:sz w:val="28"/>
          <w:szCs w:val="28"/>
          <w:lang w:val="kk-KZ"/>
        </w:rPr>
        <w:t>-</w:t>
      </w:r>
      <w:r>
        <w:rPr>
          <w:rFonts w:ascii="Times New Roman" w:hAnsi="Times New Roman" w:cs="Times New Roman"/>
          <w:sz w:val="28"/>
          <w:szCs w:val="28"/>
          <w:lang w:val="kk-KZ"/>
        </w:rPr>
        <w:t>циялық-мақсаттық әмбебап оқу әрекетіндегі түрлі формадағы берілген ақпарат</w:t>
      </w:r>
      <w:r>
        <w:rPr>
          <w:rFonts w:hint="default" w:ascii="Times New Roman" w:hAnsi="Times New Roman" w:cs="Times New Roman"/>
          <w:sz w:val="28"/>
          <w:szCs w:val="28"/>
          <w:lang w:val="kk-KZ"/>
        </w:rPr>
        <w:t>-</w:t>
      </w:r>
      <w:r>
        <w:rPr>
          <w:rFonts w:ascii="Times New Roman" w:hAnsi="Times New Roman" w:cs="Times New Roman"/>
          <w:sz w:val="28"/>
          <w:szCs w:val="28"/>
          <w:lang w:val="kk-KZ"/>
        </w:rPr>
        <w:t xml:space="preserve">тардан білімдік ақпарат жинақтау, белгілі бір ізге түсіруге дағдыландыратын сызбаларды, кестелерді, графикаларды оқи білуі және өзгерте білуін бақылау. Бұл қалыптастырушы бағалау әдісінің мазмұны – оқушыларға түрлі сызбалар, кестелер мен графикалық жазбалар параққа толтырылып оқушыларға таратылады, олар бірден оның мазмұны немесе атауын жазады. </w:t>
      </w:r>
    </w:p>
    <w:p w14:paraId="17897082">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Эксперименттік және бақылау топтарындағы оқушыларға берілген кесінді тапсырма.</w:t>
      </w:r>
    </w:p>
    <w:p w14:paraId="0EADE7FF">
      <w:pPr>
        <w:pStyle w:val="27"/>
        <w:tabs>
          <w:tab w:val="left" w:pos="1100"/>
        </w:tabs>
      </w:pPr>
      <w:r>
        <w:t>Оқушылар, мәтінді жемісті оқудың түрін меңгеру үшін келесі қадамдарды орындау керек. Бірақ ол қадамдар сөз түрінде шашыраңқы берілген. Сіздерге тапсырма – оларды берілген сызба бойынша дұрыс орналастырыңдар.</w:t>
      </w:r>
    </w:p>
    <w:p w14:paraId="23891582">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g">
            <w:drawing>
              <wp:anchor distT="0" distB="0" distL="114300" distR="114300" simplePos="0" relativeHeight="251677696" behindDoc="0" locked="0" layoutInCell="1" allowOverlap="1">
                <wp:simplePos x="0" y="0"/>
                <wp:positionH relativeFrom="column">
                  <wp:posOffset>-446405</wp:posOffset>
                </wp:positionH>
                <wp:positionV relativeFrom="paragraph">
                  <wp:posOffset>78105</wp:posOffset>
                </wp:positionV>
                <wp:extent cx="5534660" cy="2964180"/>
                <wp:effectExtent l="6350" t="6350" r="6350" b="16510"/>
                <wp:wrapNone/>
                <wp:docPr id="614285906" name="Группа 45"/>
                <wp:cNvGraphicFramePr/>
                <a:graphic xmlns:a="http://schemas.openxmlformats.org/drawingml/2006/main">
                  <a:graphicData uri="http://schemas.microsoft.com/office/word/2010/wordprocessingGroup">
                    <wpg:wgp>
                      <wpg:cNvGrpSpPr/>
                      <wpg:grpSpPr>
                        <a:xfrm>
                          <a:off x="0" y="0"/>
                          <a:ext cx="5534660" cy="2964348"/>
                          <a:chOff x="0" y="1105"/>
                          <a:chExt cx="59687" cy="33554"/>
                        </a:xfrm>
                      </wpg:grpSpPr>
                      <wps:wsp>
                        <wps:cNvPr id="1687902089" name="Прямоугольник 1"/>
                        <wps:cNvSpPr>
                          <a:spLocks noChangeArrowheads="1"/>
                        </wps:cNvSpPr>
                        <wps:spPr bwMode="auto">
                          <a:xfrm>
                            <a:off x="4722" y="31350"/>
                            <a:ext cx="16879" cy="3309"/>
                          </a:xfrm>
                          <a:prstGeom prst="rect">
                            <a:avLst/>
                          </a:prstGeom>
                          <a:solidFill>
                            <a:srgbClr val="5B9BD5"/>
                          </a:solidFill>
                          <a:ln w="12700">
                            <a:solidFill>
                              <a:srgbClr val="1F4D78"/>
                            </a:solidFill>
                            <a:miter lim="800000"/>
                          </a:ln>
                        </wps:spPr>
                        <wps:txbx>
                          <w:txbxContent>
                            <w:p w14:paraId="4FD22173">
                              <w:pPr>
                                <w:jc w:val="center"/>
                              </w:pPr>
                            </w:p>
                          </w:txbxContent>
                        </wps:txbx>
                        <wps:bodyPr rot="0" vert="horz" wrap="square" lIns="91440" tIns="45720" rIns="91440" bIns="45720" anchor="ctr" anchorCtr="0" upright="1">
                          <a:noAutofit/>
                        </wps:bodyPr>
                      </wps:wsp>
                      <wps:wsp>
                        <wps:cNvPr id="2086681697" name="Прямоугольник 2"/>
                        <wps:cNvSpPr>
                          <a:spLocks noChangeArrowheads="1"/>
                        </wps:cNvSpPr>
                        <wps:spPr bwMode="auto">
                          <a:xfrm>
                            <a:off x="10249" y="27934"/>
                            <a:ext cx="16881" cy="3312"/>
                          </a:xfrm>
                          <a:prstGeom prst="rect">
                            <a:avLst/>
                          </a:prstGeom>
                          <a:solidFill>
                            <a:srgbClr val="5B9BD5"/>
                          </a:solidFill>
                          <a:ln w="12700">
                            <a:solidFill>
                              <a:srgbClr val="1F4D78"/>
                            </a:solidFill>
                            <a:miter lim="800000"/>
                          </a:ln>
                        </wps:spPr>
                        <wps:txbx>
                          <w:txbxContent>
                            <w:p w14:paraId="58C591DD">
                              <w:pPr>
                                <w:jc w:val="center"/>
                              </w:pPr>
                            </w:p>
                          </w:txbxContent>
                        </wps:txbx>
                        <wps:bodyPr rot="0" vert="horz" wrap="square" lIns="91440" tIns="45720" rIns="91440" bIns="45720" anchor="ctr" anchorCtr="0" upright="1">
                          <a:noAutofit/>
                        </wps:bodyPr>
                      </wps:wsp>
                      <wps:wsp>
                        <wps:cNvPr id="1865906195" name="Rectangle 5"/>
                        <wps:cNvSpPr>
                          <a:spLocks noChangeArrowheads="1"/>
                        </wps:cNvSpPr>
                        <wps:spPr bwMode="auto">
                          <a:xfrm>
                            <a:off x="14670" y="24517"/>
                            <a:ext cx="16881" cy="3313"/>
                          </a:xfrm>
                          <a:prstGeom prst="rect">
                            <a:avLst/>
                          </a:prstGeom>
                          <a:solidFill>
                            <a:srgbClr val="5B9BD5"/>
                          </a:solidFill>
                          <a:ln w="12700">
                            <a:solidFill>
                              <a:srgbClr val="1F4D78"/>
                            </a:solidFill>
                            <a:miter lim="800000"/>
                          </a:ln>
                        </wps:spPr>
                        <wps:txbx>
                          <w:txbxContent>
                            <w:p w14:paraId="0D6FBAE7">
                              <w:pPr>
                                <w:jc w:val="center"/>
                              </w:pPr>
                            </w:p>
                          </w:txbxContent>
                        </wps:txbx>
                        <wps:bodyPr rot="0" vert="horz" wrap="square" lIns="91440" tIns="45720" rIns="91440" bIns="45720" anchor="ctr" anchorCtr="0" upright="1">
                          <a:noAutofit/>
                        </wps:bodyPr>
                      </wps:wsp>
                      <wps:wsp>
                        <wps:cNvPr id="1012891952" name="Прямоугольник 4"/>
                        <wps:cNvSpPr>
                          <a:spLocks noChangeArrowheads="1"/>
                        </wps:cNvSpPr>
                        <wps:spPr bwMode="auto">
                          <a:xfrm>
                            <a:off x="19493" y="21202"/>
                            <a:ext cx="16879" cy="3308"/>
                          </a:xfrm>
                          <a:prstGeom prst="rect">
                            <a:avLst/>
                          </a:prstGeom>
                          <a:solidFill>
                            <a:srgbClr val="5B9BD5"/>
                          </a:solidFill>
                          <a:ln w="12700">
                            <a:solidFill>
                              <a:srgbClr val="1F4D78"/>
                            </a:solidFill>
                            <a:miter lim="800000"/>
                          </a:ln>
                        </wps:spPr>
                        <wps:txbx>
                          <w:txbxContent>
                            <w:p w14:paraId="4FA573A4">
                              <w:pPr>
                                <w:jc w:val="center"/>
                              </w:pPr>
                            </w:p>
                          </w:txbxContent>
                        </wps:txbx>
                        <wps:bodyPr rot="0" vert="horz" wrap="square" lIns="91440" tIns="45720" rIns="91440" bIns="45720" anchor="ctr" anchorCtr="0" upright="1">
                          <a:noAutofit/>
                        </wps:bodyPr>
                      </wps:wsp>
                      <wps:wsp>
                        <wps:cNvPr id="1211109589" name="Прямоугольник 1211109589"/>
                        <wps:cNvSpPr>
                          <a:spLocks noChangeArrowheads="1"/>
                        </wps:cNvSpPr>
                        <wps:spPr bwMode="auto">
                          <a:xfrm>
                            <a:off x="23010" y="17785"/>
                            <a:ext cx="16881" cy="3312"/>
                          </a:xfrm>
                          <a:prstGeom prst="rect">
                            <a:avLst/>
                          </a:prstGeom>
                          <a:solidFill>
                            <a:srgbClr val="5B9BD5"/>
                          </a:solidFill>
                          <a:ln w="12700">
                            <a:solidFill>
                              <a:srgbClr val="1F4D78"/>
                            </a:solidFill>
                            <a:miter lim="800000"/>
                          </a:ln>
                        </wps:spPr>
                        <wps:txbx>
                          <w:txbxContent>
                            <w:p w14:paraId="00E8879A">
                              <w:pPr>
                                <w:jc w:val="center"/>
                              </w:pPr>
                            </w:p>
                          </w:txbxContent>
                        </wps:txbx>
                        <wps:bodyPr rot="0" vert="horz" wrap="square" lIns="91440" tIns="45720" rIns="91440" bIns="45720" anchor="ctr" anchorCtr="0" upright="1">
                          <a:noAutofit/>
                        </wps:bodyPr>
                      </wps:wsp>
                      <wps:wsp>
                        <wps:cNvPr id="286507161" name="Rectangle 8"/>
                        <wps:cNvSpPr>
                          <a:spLocks noChangeArrowheads="1"/>
                        </wps:cNvSpPr>
                        <wps:spPr bwMode="auto">
                          <a:xfrm>
                            <a:off x="27130" y="14469"/>
                            <a:ext cx="16881" cy="3313"/>
                          </a:xfrm>
                          <a:prstGeom prst="rect">
                            <a:avLst/>
                          </a:prstGeom>
                          <a:solidFill>
                            <a:srgbClr val="5B9BD5"/>
                          </a:solidFill>
                          <a:ln w="12700">
                            <a:solidFill>
                              <a:srgbClr val="1F4D78"/>
                            </a:solidFill>
                            <a:miter lim="800000"/>
                          </a:ln>
                        </wps:spPr>
                        <wps:txbx>
                          <w:txbxContent>
                            <w:p w14:paraId="5F0EEB7F">
                              <w:pPr>
                                <w:jc w:val="center"/>
                              </w:pPr>
                            </w:p>
                          </w:txbxContent>
                        </wps:txbx>
                        <wps:bodyPr rot="0" vert="horz" wrap="square" lIns="91440" tIns="45720" rIns="91440" bIns="45720" anchor="ctr" anchorCtr="0" upright="1">
                          <a:noAutofit/>
                        </wps:bodyPr>
                      </wps:wsp>
                      <wps:wsp>
                        <wps:cNvPr id="500895174" name="Rectangle 9"/>
                        <wps:cNvSpPr>
                          <a:spLocks noChangeArrowheads="1"/>
                        </wps:cNvSpPr>
                        <wps:spPr bwMode="auto">
                          <a:xfrm>
                            <a:off x="31451" y="11153"/>
                            <a:ext cx="16881" cy="3313"/>
                          </a:xfrm>
                          <a:prstGeom prst="rect">
                            <a:avLst/>
                          </a:prstGeom>
                          <a:solidFill>
                            <a:srgbClr val="5B9BD5"/>
                          </a:solidFill>
                          <a:ln w="12700">
                            <a:solidFill>
                              <a:srgbClr val="1F4D78"/>
                            </a:solidFill>
                            <a:miter lim="800000"/>
                          </a:ln>
                        </wps:spPr>
                        <wps:txbx>
                          <w:txbxContent>
                            <w:p w14:paraId="2E7370B3">
                              <w:pPr>
                                <w:jc w:val="center"/>
                              </w:pPr>
                            </w:p>
                          </w:txbxContent>
                        </wps:txbx>
                        <wps:bodyPr rot="0" vert="horz" wrap="square" lIns="91440" tIns="45720" rIns="91440" bIns="45720" anchor="ctr" anchorCtr="0" upright="1">
                          <a:noAutofit/>
                        </wps:bodyPr>
                      </wps:wsp>
                      <wps:wsp>
                        <wps:cNvPr id="538199859" name="Rectangle 10"/>
                        <wps:cNvSpPr>
                          <a:spLocks noChangeArrowheads="1"/>
                        </wps:cNvSpPr>
                        <wps:spPr bwMode="auto">
                          <a:xfrm>
                            <a:off x="35068" y="7837"/>
                            <a:ext cx="16881" cy="3313"/>
                          </a:xfrm>
                          <a:prstGeom prst="rect">
                            <a:avLst/>
                          </a:prstGeom>
                          <a:solidFill>
                            <a:srgbClr val="5B9BD5"/>
                          </a:solidFill>
                          <a:ln w="12700">
                            <a:solidFill>
                              <a:srgbClr val="1F4D78"/>
                            </a:solidFill>
                            <a:miter lim="800000"/>
                          </a:ln>
                        </wps:spPr>
                        <wps:txbx>
                          <w:txbxContent>
                            <w:p w14:paraId="19FA75CB">
                              <w:pPr>
                                <w:jc w:val="center"/>
                              </w:pPr>
                            </w:p>
                          </w:txbxContent>
                        </wps:txbx>
                        <wps:bodyPr rot="0" vert="horz" wrap="square" lIns="91440" tIns="45720" rIns="91440" bIns="45720" anchor="ctr" anchorCtr="0" upright="1">
                          <a:noAutofit/>
                        </wps:bodyPr>
                      </wps:wsp>
                      <wps:wsp>
                        <wps:cNvPr id="3196664" name="Прямоугольник 13"/>
                        <wps:cNvSpPr>
                          <a:spLocks noChangeArrowheads="1"/>
                        </wps:cNvSpPr>
                        <wps:spPr bwMode="auto">
                          <a:xfrm>
                            <a:off x="38183" y="4521"/>
                            <a:ext cx="16881" cy="3313"/>
                          </a:xfrm>
                          <a:prstGeom prst="rect">
                            <a:avLst/>
                          </a:prstGeom>
                          <a:solidFill>
                            <a:srgbClr val="5B9BD5"/>
                          </a:solidFill>
                          <a:ln w="12700">
                            <a:solidFill>
                              <a:srgbClr val="1F4D78"/>
                            </a:solidFill>
                            <a:miter lim="800000"/>
                          </a:ln>
                        </wps:spPr>
                        <wps:txbx>
                          <w:txbxContent>
                            <w:p w14:paraId="7DA4CB3B">
                              <w:pPr>
                                <w:jc w:val="center"/>
                              </w:pPr>
                            </w:p>
                          </w:txbxContent>
                        </wps:txbx>
                        <wps:bodyPr rot="0" vert="horz" wrap="square" lIns="91440" tIns="45720" rIns="91440" bIns="45720" anchor="ctr" anchorCtr="0" upright="1">
                          <a:noAutofit/>
                        </wps:bodyPr>
                      </wps:wsp>
                      <wps:wsp>
                        <wps:cNvPr id="1154213289" name="Прямоугольник 14"/>
                        <wps:cNvSpPr>
                          <a:spLocks noChangeArrowheads="1"/>
                        </wps:cNvSpPr>
                        <wps:spPr bwMode="auto">
                          <a:xfrm>
                            <a:off x="42805" y="1105"/>
                            <a:ext cx="16882" cy="3312"/>
                          </a:xfrm>
                          <a:prstGeom prst="rect">
                            <a:avLst/>
                          </a:prstGeom>
                          <a:solidFill>
                            <a:srgbClr val="5B9BD5"/>
                          </a:solidFill>
                          <a:ln w="12700">
                            <a:solidFill>
                              <a:srgbClr val="1F4D78"/>
                            </a:solidFill>
                            <a:miter lim="800000"/>
                          </a:ln>
                        </wps:spPr>
                        <wps:txbx>
                          <w:txbxContent>
                            <w:p w14:paraId="7637F1D6">
                              <w:pPr>
                                <w:jc w:val="center"/>
                              </w:pPr>
                            </w:p>
                          </w:txbxContent>
                        </wps:txbx>
                        <wps:bodyPr rot="0" vert="horz" wrap="square" lIns="91440" tIns="45720" rIns="91440" bIns="45720" anchor="ctr" anchorCtr="0" upright="1">
                          <a:noAutofit/>
                        </wps:bodyPr>
                      </wps:wsp>
                      <wps:wsp>
                        <wps:cNvPr id="1779564760" name="Соединительная линия уступом 16"/>
                        <wps:cNvCnPr>
                          <a:cxnSpLocks noChangeShapeType="1"/>
                        </wps:cNvCnPr>
                        <wps:spPr bwMode="auto">
                          <a:xfrm flipV="1">
                            <a:off x="6832" y="29743"/>
                            <a:ext cx="3417" cy="1607"/>
                          </a:xfrm>
                          <a:prstGeom prst="bentConnector3">
                            <a:avLst>
                              <a:gd name="adj1" fmla="val 50000"/>
                            </a:avLst>
                          </a:prstGeom>
                          <a:noFill/>
                          <a:ln w="6350">
                            <a:solidFill>
                              <a:srgbClr val="5B9BD5"/>
                            </a:solidFill>
                            <a:miter lim="800000"/>
                            <a:tailEnd type="triangle" w="med" len="med"/>
                          </a:ln>
                        </wps:spPr>
                        <wps:bodyPr/>
                      </wps:wsp>
                      <wps:wsp>
                        <wps:cNvPr id="701826876" name="Соединительная линия уступом 18"/>
                        <wps:cNvCnPr>
                          <a:cxnSpLocks noChangeShapeType="1"/>
                        </wps:cNvCnPr>
                        <wps:spPr bwMode="auto">
                          <a:xfrm flipV="1">
                            <a:off x="14168" y="25824"/>
                            <a:ext cx="457" cy="2102"/>
                          </a:xfrm>
                          <a:prstGeom prst="bentConnector3">
                            <a:avLst>
                              <a:gd name="adj1" fmla="val -397324"/>
                            </a:avLst>
                          </a:prstGeom>
                          <a:noFill/>
                          <a:ln w="6350">
                            <a:solidFill>
                              <a:srgbClr val="5B9BD5"/>
                            </a:solidFill>
                            <a:miter lim="800000"/>
                            <a:tailEnd type="triangle" w="med" len="med"/>
                          </a:ln>
                        </wps:spPr>
                        <wps:bodyPr/>
                      </wps:wsp>
                      <wps:wsp>
                        <wps:cNvPr id="1206342416" name="Соединительная линия уступом 19"/>
                        <wps:cNvCnPr>
                          <a:cxnSpLocks noChangeShapeType="1"/>
                        </wps:cNvCnPr>
                        <wps:spPr bwMode="auto">
                          <a:xfrm flipV="1">
                            <a:off x="18991" y="22709"/>
                            <a:ext cx="457" cy="2102"/>
                          </a:xfrm>
                          <a:prstGeom prst="bentConnector3">
                            <a:avLst>
                              <a:gd name="adj1" fmla="val -397324"/>
                            </a:avLst>
                          </a:prstGeom>
                          <a:noFill/>
                          <a:ln w="6350">
                            <a:solidFill>
                              <a:srgbClr val="5B9BD5"/>
                            </a:solidFill>
                            <a:miter lim="800000"/>
                            <a:tailEnd type="triangle" w="med" len="med"/>
                          </a:ln>
                        </wps:spPr>
                        <wps:bodyPr/>
                      </wps:wsp>
                      <wps:wsp>
                        <wps:cNvPr id="685514912" name="Соединительная линия уступом 22"/>
                        <wps:cNvCnPr>
                          <a:cxnSpLocks noChangeShapeType="1"/>
                        </wps:cNvCnPr>
                        <wps:spPr bwMode="auto">
                          <a:xfrm flipV="1">
                            <a:off x="42203" y="2411"/>
                            <a:ext cx="457" cy="2103"/>
                          </a:xfrm>
                          <a:prstGeom prst="bentConnector3">
                            <a:avLst>
                              <a:gd name="adj1" fmla="val -397324"/>
                            </a:avLst>
                          </a:prstGeom>
                          <a:noFill/>
                          <a:ln w="6350">
                            <a:solidFill>
                              <a:srgbClr val="5B9BD5"/>
                            </a:solidFill>
                            <a:miter lim="800000"/>
                            <a:tailEnd type="triangle" w="med" len="med"/>
                          </a:ln>
                        </wps:spPr>
                        <wps:bodyPr/>
                      </wps:wsp>
                      <wps:wsp>
                        <wps:cNvPr id="337711580" name="Соединительная линия уступом 23"/>
                        <wps:cNvCnPr>
                          <a:cxnSpLocks noChangeShapeType="1"/>
                        </wps:cNvCnPr>
                        <wps:spPr bwMode="auto">
                          <a:xfrm flipV="1">
                            <a:off x="37982" y="5727"/>
                            <a:ext cx="457" cy="2103"/>
                          </a:xfrm>
                          <a:prstGeom prst="bentConnector3">
                            <a:avLst>
                              <a:gd name="adj1" fmla="val -397324"/>
                            </a:avLst>
                          </a:prstGeom>
                          <a:noFill/>
                          <a:ln w="6350">
                            <a:solidFill>
                              <a:srgbClr val="5B9BD5"/>
                            </a:solidFill>
                            <a:miter lim="800000"/>
                            <a:tailEnd type="triangle" w="med" len="med"/>
                          </a:ln>
                        </wps:spPr>
                        <wps:bodyPr/>
                      </wps:wsp>
                      <wps:wsp>
                        <wps:cNvPr id="1796811796" name="Соединительная линия уступом 24"/>
                        <wps:cNvCnPr>
                          <a:cxnSpLocks noChangeShapeType="1"/>
                        </wps:cNvCnPr>
                        <wps:spPr bwMode="auto">
                          <a:xfrm flipV="1">
                            <a:off x="34666" y="9244"/>
                            <a:ext cx="458" cy="2103"/>
                          </a:xfrm>
                          <a:prstGeom prst="bentConnector3">
                            <a:avLst>
                              <a:gd name="adj1" fmla="val -397324"/>
                            </a:avLst>
                          </a:prstGeom>
                          <a:noFill/>
                          <a:ln w="6350">
                            <a:solidFill>
                              <a:srgbClr val="5B9BD5"/>
                            </a:solidFill>
                            <a:miter lim="800000"/>
                            <a:tailEnd type="triangle" w="med" len="med"/>
                          </a:ln>
                        </wps:spPr>
                        <wps:bodyPr/>
                      </wps:wsp>
                      <wps:wsp>
                        <wps:cNvPr id="567484999" name="Соединительная линия уступом 25"/>
                        <wps:cNvCnPr>
                          <a:cxnSpLocks noChangeShapeType="1"/>
                        </wps:cNvCnPr>
                        <wps:spPr bwMode="auto">
                          <a:xfrm flipV="1">
                            <a:off x="31049" y="12459"/>
                            <a:ext cx="451" cy="2102"/>
                          </a:xfrm>
                          <a:prstGeom prst="bentConnector3">
                            <a:avLst>
                              <a:gd name="adj1" fmla="val -397324"/>
                            </a:avLst>
                          </a:prstGeom>
                          <a:noFill/>
                          <a:ln w="6350">
                            <a:solidFill>
                              <a:srgbClr val="5B9BD5"/>
                            </a:solidFill>
                            <a:miter lim="800000"/>
                            <a:tailEnd type="triangle" w="med" len="med"/>
                          </a:ln>
                        </wps:spPr>
                        <wps:bodyPr/>
                      </wps:wsp>
                      <wps:wsp>
                        <wps:cNvPr id="1321359931" name="Соединительная линия уступом 26"/>
                        <wps:cNvCnPr>
                          <a:cxnSpLocks noChangeShapeType="1"/>
                        </wps:cNvCnPr>
                        <wps:spPr bwMode="auto">
                          <a:xfrm flipV="1">
                            <a:off x="26728" y="15675"/>
                            <a:ext cx="457" cy="2102"/>
                          </a:xfrm>
                          <a:prstGeom prst="bentConnector3">
                            <a:avLst>
                              <a:gd name="adj1" fmla="val -397324"/>
                            </a:avLst>
                          </a:prstGeom>
                          <a:noFill/>
                          <a:ln w="6350">
                            <a:solidFill>
                              <a:srgbClr val="5B9BD5"/>
                            </a:solidFill>
                            <a:miter lim="800000"/>
                            <a:tailEnd type="triangle" w="med" len="med"/>
                          </a:ln>
                        </wps:spPr>
                        <wps:bodyPr/>
                      </wps:wsp>
                      <wps:wsp>
                        <wps:cNvPr id="1518809204" name="Соединительная линия уступом 27"/>
                        <wps:cNvCnPr>
                          <a:cxnSpLocks noChangeShapeType="1"/>
                        </wps:cNvCnPr>
                        <wps:spPr bwMode="auto">
                          <a:xfrm flipV="1">
                            <a:off x="22608" y="19091"/>
                            <a:ext cx="457" cy="2103"/>
                          </a:xfrm>
                          <a:prstGeom prst="bentConnector3">
                            <a:avLst>
                              <a:gd name="adj1" fmla="val -397324"/>
                            </a:avLst>
                          </a:prstGeom>
                          <a:noFill/>
                          <a:ln w="6350">
                            <a:solidFill>
                              <a:srgbClr val="5B9BD5"/>
                            </a:solidFill>
                            <a:miter lim="800000"/>
                            <a:tailEnd type="triangle" w="med" len="med"/>
                          </a:ln>
                        </wps:spPr>
                        <wps:bodyPr/>
                      </wps:wsp>
                      <wps:wsp>
                        <wps:cNvPr id="2147299617" name="Прямоугольник 28"/>
                        <wps:cNvSpPr>
                          <a:spLocks noChangeArrowheads="1"/>
                        </wps:cNvSpPr>
                        <wps:spPr bwMode="auto">
                          <a:xfrm>
                            <a:off x="0" y="2760"/>
                            <a:ext cx="20482" cy="20665"/>
                          </a:xfrm>
                          <a:prstGeom prst="rect">
                            <a:avLst/>
                          </a:prstGeom>
                          <a:solidFill>
                            <a:srgbClr val="FFFFFF"/>
                          </a:solidFill>
                          <a:ln w="12700">
                            <a:solidFill>
                              <a:srgbClr val="70AD47"/>
                            </a:solidFill>
                            <a:miter lim="800000"/>
                          </a:ln>
                        </wps:spPr>
                        <wps:txbx>
                          <w:txbxContent>
                            <w:p w14:paraId="188AE01D">
                              <w:pPr>
                                <w:jc w:val="both"/>
                                <w:rPr>
                                  <w:rFonts w:ascii="Times New Roman" w:hAnsi="Times New Roman" w:cs="Times New Roman"/>
                                  <w:b/>
                                  <w:sz w:val="18"/>
                                  <w:szCs w:val="18"/>
                                  <w:lang w:val="kk-KZ"/>
                                </w:rPr>
                              </w:pPr>
                              <w:r>
                                <w:rPr>
                                  <w:rFonts w:ascii="Times New Roman" w:hAnsi="Times New Roman" w:cs="Times New Roman"/>
                                  <w:b/>
                                  <w:sz w:val="18"/>
                                  <w:szCs w:val="18"/>
                                  <w:lang w:val="kk-KZ"/>
                                </w:rPr>
                                <w:t>Берілгені:</w:t>
                              </w:r>
                            </w:p>
                            <w:p w14:paraId="22C488B6">
                              <w:pPr>
                                <w:jc w:val="both"/>
                                <w:rPr>
                                  <w:rFonts w:ascii="Times New Roman" w:hAnsi="Times New Roman" w:cs="Times New Roman"/>
                                  <w:b/>
                                  <w:sz w:val="18"/>
                                  <w:szCs w:val="18"/>
                                  <w:lang w:val="kk-KZ"/>
                                </w:rPr>
                              </w:pPr>
                              <w:r>
                                <w:rPr>
                                  <w:rFonts w:ascii="Times New Roman" w:hAnsi="Times New Roman" w:cs="Times New Roman"/>
                                  <w:b/>
                                  <w:sz w:val="18"/>
                                  <w:szCs w:val="18"/>
                                  <w:lang w:val="kk-KZ"/>
                                </w:rPr>
                                <w:t>Шығармашылық тапсырма Болжам жасау.</w:t>
                              </w:r>
                            </w:p>
                            <w:p w14:paraId="68BD6F3A">
                              <w:pPr>
                                <w:jc w:val="both"/>
                                <w:rPr>
                                  <w:rFonts w:ascii="Times New Roman" w:hAnsi="Times New Roman" w:cs="Times New Roman"/>
                                  <w:b/>
                                  <w:sz w:val="18"/>
                                  <w:szCs w:val="18"/>
                                  <w:lang w:val="kk-KZ"/>
                                </w:rPr>
                              </w:pPr>
                              <w:r>
                                <w:rPr>
                                  <w:rFonts w:ascii="Times New Roman" w:hAnsi="Times New Roman" w:cs="Times New Roman"/>
                                  <w:b/>
                                  <w:sz w:val="18"/>
                                  <w:szCs w:val="18"/>
                                  <w:lang w:val="kk-KZ"/>
                                </w:rPr>
                                <w:t>Жазушымен танысу.</w:t>
                              </w:r>
                            </w:p>
                            <w:p w14:paraId="4660FE5A">
                              <w:pPr>
                                <w:jc w:val="both"/>
                                <w:rPr>
                                  <w:rFonts w:ascii="Times New Roman" w:hAnsi="Times New Roman" w:cs="Times New Roman"/>
                                  <w:b/>
                                  <w:sz w:val="18"/>
                                  <w:szCs w:val="18"/>
                                  <w:lang w:val="kk-KZ"/>
                                </w:rPr>
                              </w:pPr>
                              <w:r>
                                <w:rPr>
                                  <w:rFonts w:ascii="Times New Roman" w:hAnsi="Times New Roman" w:cs="Times New Roman"/>
                                  <w:b/>
                                  <w:sz w:val="18"/>
                                  <w:szCs w:val="18"/>
                                  <w:lang w:val="kk-KZ"/>
                                </w:rPr>
                                <w:t>Оқу мақсатын нақты қою.</w:t>
                              </w:r>
                            </w:p>
                            <w:p w14:paraId="120AAD52">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Мәтінді алғашқы оқу.</w:t>
                              </w:r>
                            </w:p>
                            <w:p w14:paraId="3EA7E879">
                              <w:pPr>
                                <w:jc w:val="both"/>
                                <w:rPr>
                                  <w:rFonts w:ascii="Times New Roman" w:hAnsi="Times New Roman" w:cs="Times New Roman"/>
                                  <w:b/>
                                  <w:sz w:val="18"/>
                                  <w:szCs w:val="18"/>
                                  <w:lang w:val="kk-KZ"/>
                                </w:rPr>
                              </w:pPr>
                              <w:r>
                                <w:rPr>
                                  <w:rFonts w:ascii="Times New Roman" w:hAnsi="Times New Roman" w:cs="Times New Roman"/>
                                  <w:b/>
                                  <w:sz w:val="18"/>
                                  <w:szCs w:val="18"/>
                                  <w:lang w:val="kk-KZ"/>
                                </w:rPr>
                                <w:t>Мәнерлеп оқу.</w:t>
                              </w:r>
                            </w:p>
                            <w:p w14:paraId="4A8E40F3">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Мәтіннің мәні бойынша әңгіме Мәтінді қайталап оқу.</w:t>
                              </w:r>
                            </w:p>
                            <w:p w14:paraId="4E5E7FB2">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 мазмұны бойынша әңгімелесу..</w:t>
                              </w:r>
                            </w:p>
                            <w:p w14:paraId="1A55AC34">
                              <w:pPr>
                                <w:jc w:val="both"/>
                                <w:rPr>
                                  <w:rFonts w:ascii="Times New Roman" w:hAnsi="Times New Roman" w:cs="Times New Roman"/>
                                  <w:sz w:val="18"/>
                                  <w:szCs w:val="18"/>
                                  <w:lang w:val="kk-KZ"/>
                                </w:rPr>
                              </w:pPr>
                              <w:r>
                                <w:rPr>
                                  <w:rFonts w:ascii="Times New Roman" w:hAnsi="Times New Roman" w:cs="Times New Roman"/>
                                  <w:b/>
                                  <w:sz w:val="18"/>
                                  <w:szCs w:val="18"/>
                                  <w:lang w:val="kk-KZ"/>
                                </w:rPr>
                                <w:t>Тақырыппен, суретпен жұмыс.</w:t>
                              </w:r>
                            </w:p>
                          </w:txbxContent>
                        </wps:txbx>
                        <wps:bodyPr rot="0" vert="horz" wrap="square" lIns="91440" tIns="45720" rIns="91440" bIns="45720" anchor="ctr" anchorCtr="0" upright="1">
                          <a:noAutofit/>
                        </wps:bodyPr>
                      </wps:wsp>
                    </wpg:wgp>
                  </a:graphicData>
                </a:graphic>
              </wp:anchor>
            </w:drawing>
          </mc:Choice>
          <mc:Fallback>
            <w:pict>
              <v:group id="Группа 45" o:spid="_x0000_s1026" o:spt="203" style="position:absolute;left:0pt;margin-left:-35.15pt;margin-top:6.15pt;height:233.4pt;width:435.8pt;z-index:251677696;mso-width-relative:page;mso-height-relative:page;" coordorigin="0,1105" coordsize="59687,33554" o:gfxdata="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">
                <o:lock v:ext="edit" aspectratio="f"/>
                <v:rect id="Прямоугольник 1" o:spid="_x0000_s1026" o:spt="1" style="position:absolute;left:4722;top:31350;height:3309;width:16879;v-text-anchor:middle;" fillcolor="#5B9BD5" filled="t" stroked="t" coordsize="21600,21600" o:gfxdata="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L&#10;MlCpwwAAAOMAAAAPAAAAAAAAAAEAIAAAACIAAABkcnMvZG93bnJldi54bWxQSwECFAAUAAAACACH&#10;TuJAMy8FnjsAAAA5AAAAEAAAAAAAAAABACAAAAASAQAAZHJzL3NoYXBleG1sLnhtbFBLBQYAAAAA&#10;BgAGAFsBAAC8AwAAAAA=&#10;">
                  <v:fill on="t" focussize="0,0"/>
                  <v:stroke weight="1pt" color="#1F4D78" miterlimit="8" joinstyle="miter"/>
                  <v:imagedata o:title=""/>
                  <o:lock v:ext="edit" aspectratio="f"/>
                  <v:textbox>
                    <w:txbxContent>
                      <w:p w14:paraId="4FD22173">
                        <w:pPr>
                          <w:jc w:val="center"/>
                        </w:pPr>
                      </w:p>
                    </w:txbxContent>
                  </v:textbox>
                </v:rect>
                <v:rect id="Прямоугольник 2" o:spid="_x0000_s1026" o:spt="1" style="position:absolute;left:10249;top:27934;height:3312;width:16881;v-text-anchor:middle;" fillcolor="#5B9BD5" filled="t" stroked="t" coordsize="21600,21600" o:gfxdata="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DSHLbRxgAAAOMAAAAPAAAAAAAAAAEAIAAAACIAAABkcnMvZG93bnJldi54bWxQSwECFAAUAAAA&#10;CACHTuJAMy8FnjsAAAA5AAAAEAAAAAAAAAABACAAAAAVAQAAZHJzL3NoYXBleG1sLnhtbFBLBQYA&#10;AAAABgAGAFsBAAC/AwAAAAA=&#10;">
                  <v:fill on="t" focussize="0,0"/>
                  <v:stroke weight="1pt" color="#1F4D78" miterlimit="8" joinstyle="miter"/>
                  <v:imagedata o:title=""/>
                  <o:lock v:ext="edit" aspectratio="f"/>
                  <v:textbox>
                    <w:txbxContent>
                      <w:p w14:paraId="58C591DD">
                        <w:pPr>
                          <w:jc w:val="center"/>
                        </w:pPr>
                      </w:p>
                    </w:txbxContent>
                  </v:textbox>
                </v:rect>
                <v:rect id="Rectangle 5" o:spid="_x0000_s1026" o:spt="1" style="position:absolute;left:14670;top:24517;height:3313;width:16881;v-text-anchor:middle;" fillcolor="#5B9BD5" filled="t" stroked="t" coordsize="21600,21600" o:gfxdata="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o&#10;FO7uwwAAAOMAAAAPAAAAAAAAAAEAIAAAACIAAABkcnMvZG93bnJldi54bWxQSwECFAAUAAAACACH&#10;TuJAMy8FnjsAAAA5AAAAEAAAAAAAAAABACAAAAASAQAAZHJzL3NoYXBleG1sLnhtbFBLBQYAAAAA&#10;BgAGAFsBAAC8AwAAAAA=&#10;">
                  <v:fill on="t" focussize="0,0"/>
                  <v:stroke weight="1pt" color="#1F4D78" miterlimit="8" joinstyle="miter"/>
                  <v:imagedata o:title=""/>
                  <o:lock v:ext="edit" aspectratio="f"/>
                  <v:textbox>
                    <w:txbxContent>
                      <w:p w14:paraId="0D6FBAE7">
                        <w:pPr>
                          <w:jc w:val="center"/>
                        </w:pPr>
                      </w:p>
                    </w:txbxContent>
                  </v:textbox>
                </v:rect>
                <v:rect id="Прямоугольник 4" o:spid="_x0000_s1026" o:spt="1" style="position:absolute;left:19493;top:21202;height:3308;width:16879;v-text-anchor:middle;" fillcolor="#5B9BD5" filled="t" stroked="t" coordsize="21600,21600" o:gfxdata="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DH&#10;gsTCAAAA4wAAAA8AAAAAAAAAAQAgAAAAIgAAAGRycy9kb3ducmV2LnhtbFBLAQIUABQAAAAIAIdO&#10;4kAzLwWeOwAAADkAAAAQAAAAAAAAAAEAIAAAABEBAABkcnMvc2hhcGV4bWwueG1sUEsFBgAAAAAG&#10;AAYAWwEAALsDAAAAAA==&#10;">
                  <v:fill on="t" focussize="0,0"/>
                  <v:stroke weight="1pt" color="#1F4D78" miterlimit="8" joinstyle="miter"/>
                  <v:imagedata o:title=""/>
                  <o:lock v:ext="edit" aspectratio="f"/>
                  <v:textbox>
                    <w:txbxContent>
                      <w:p w14:paraId="4FA573A4">
                        <w:pPr>
                          <w:jc w:val="center"/>
                        </w:pPr>
                      </w:p>
                    </w:txbxContent>
                  </v:textbox>
                </v:rect>
                <v:rect id="_x0000_s1026" o:spid="_x0000_s1026" o:spt="1" style="position:absolute;left:23010;top:17785;height:3312;width:16881;v-text-anchor:middle;" fillcolor="#5B9BD5" filled="t" stroked="t" coordsize="21600,21600" o:gfxdata="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d/&#10;xYvCAAAA4wAAAA8AAAAAAAAAAQAgAAAAIgAAAGRycy9kb3ducmV2LnhtbFBLAQIUABQAAAAIAIdO&#10;4kAzLwWeOwAAADkAAAAQAAAAAAAAAAEAIAAAABEBAABkcnMvc2hhcGV4bWwueG1sUEsFBgAAAAAG&#10;AAYAWwEAALsDAAAAAA==&#10;">
                  <v:fill on="t" focussize="0,0"/>
                  <v:stroke weight="1pt" color="#1F4D78" miterlimit="8" joinstyle="miter"/>
                  <v:imagedata o:title=""/>
                  <o:lock v:ext="edit" aspectratio="f"/>
                  <v:textbox>
                    <w:txbxContent>
                      <w:p w14:paraId="00E8879A">
                        <w:pPr>
                          <w:jc w:val="center"/>
                        </w:pPr>
                      </w:p>
                    </w:txbxContent>
                  </v:textbox>
                </v:rect>
                <v:rect id="Rectangle 8" o:spid="_x0000_s1026" o:spt="1" style="position:absolute;left:27130;top:14469;height:3313;width:16881;v-text-anchor:middle;" fillcolor="#5B9BD5" filled="t" stroked="t" coordsize="21600,21600" o:gfxdata="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H7ML1XFAAAA4gAAAA8AAAAAAAAAAQAgAAAAIgAAAGRycy9kb3ducmV2LnhtbFBLAQIUABQAAAAI&#10;AIdO4kAzLwWeOwAAADkAAAAQAAAAAAAAAAEAIAAAABQBAABkcnMvc2hhcGV4bWwueG1sUEsFBgAA&#10;AAAGAAYAWwEAAL4DAAAAAA==&#10;">
                  <v:fill on="t" focussize="0,0"/>
                  <v:stroke weight="1pt" color="#1F4D78" miterlimit="8" joinstyle="miter"/>
                  <v:imagedata o:title=""/>
                  <o:lock v:ext="edit" aspectratio="f"/>
                  <v:textbox>
                    <w:txbxContent>
                      <w:p w14:paraId="5F0EEB7F">
                        <w:pPr>
                          <w:jc w:val="center"/>
                        </w:pPr>
                      </w:p>
                    </w:txbxContent>
                  </v:textbox>
                </v:rect>
                <v:rect id="Rectangle 9" o:spid="_x0000_s1026" o:spt="1" style="position:absolute;left:31451;top:11153;height:3313;width:16881;v-text-anchor:middle;" fillcolor="#5B9BD5" filled="t" stroked="t" coordsize="21600,21600" o:gfxdata="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CV5wJHFAAAA4gAAAA8AAAAAAAAAAQAgAAAAIgAAAGRycy9kb3ducmV2LnhtbFBLAQIUABQAAAAI&#10;AIdO4kAzLwWeOwAAADkAAAAQAAAAAAAAAAEAIAAAABQBAABkcnMvc2hhcGV4bWwueG1sUEsFBgAA&#10;AAAGAAYAWwEAAL4DAAAAAA==&#10;">
                  <v:fill on="t" focussize="0,0"/>
                  <v:stroke weight="1pt" color="#1F4D78" miterlimit="8" joinstyle="miter"/>
                  <v:imagedata o:title=""/>
                  <o:lock v:ext="edit" aspectratio="f"/>
                  <v:textbox>
                    <w:txbxContent>
                      <w:p w14:paraId="2E7370B3">
                        <w:pPr>
                          <w:jc w:val="center"/>
                        </w:pPr>
                      </w:p>
                    </w:txbxContent>
                  </v:textbox>
                </v:rect>
                <v:rect id="Rectangle 10" o:spid="_x0000_s1026" o:spt="1" style="position:absolute;left:35068;top:7837;height:3313;width:16881;v-text-anchor:middle;" fillcolor="#5B9BD5" filled="t" stroked="t" coordsize="21600,21600" o:gfxdata="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Fw3IVHFAAAA4gAAAA8AAAAAAAAAAQAgAAAAIgAAAGRycy9kb3ducmV2LnhtbFBLAQIUABQAAAAI&#10;AIdO4kAzLwWeOwAAADkAAAAQAAAAAAAAAAEAIAAAABQBAABkcnMvc2hhcGV4bWwueG1sUEsFBgAA&#10;AAAGAAYAWwEAAL4DAAAAAA==&#10;">
                  <v:fill on="t" focussize="0,0"/>
                  <v:stroke weight="1pt" color="#1F4D78" miterlimit="8" joinstyle="miter"/>
                  <v:imagedata o:title=""/>
                  <o:lock v:ext="edit" aspectratio="f"/>
                  <v:textbox>
                    <w:txbxContent>
                      <w:p w14:paraId="19FA75CB">
                        <w:pPr>
                          <w:jc w:val="center"/>
                        </w:pPr>
                      </w:p>
                    </w:txbxContent>
                  </v:textbox>
                </v:rect>
                <v:rect id="Прямоугольник 13" o:spid="_x0000_s1026" o:spt="1" style="position:absolute;left:38183;top:4521;height:3313;width:16881;v-text-anchor:middle;" fillcolor="#5B9BD5" filled="t" stroked="t" coordsize="21600,21600" o:gfxdata="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4ZmKcsQAAADgAAAADwAAAAAAAAABACAAAAAiAAAAZHJzL2Rvd25yZXYueG1sUEsBAhQAFAAAAAgA&#10;h07iQDMvBZ47AAAAOQAAABAAAAAAAAAAAQAgAAAAEwEAAGRycy9zaGFwZXhtbC54bWxQSwUGAAAA&#10;AAYABgBbAQAAvQMAAAAA&#10;">
                  <v:fill on="t" focussize="0,0"/>
                  <v:stroke weight="1pt" color="#1F4D78" miterlimit="8" joinstyle="miter"/>
                  <v:imagedata o:title=""/>
                  <o:lock v:ext="edit" aspectratio="f"/>
                  <v:textbox>
                    <w:txbxContent>
                      <w:p w14:paraId="7DA4CB3B">
                        <w:pPr>
                          <w:jc w:val="center"/>
                        </w:pPr>
                      </w:p>
                    </w:txbxContent>
                  </v:textbox>
                </v:rect>
                <v:rect id="Прямоугольник 14" o:spid="_x0000_s1026" o:spt="1" style="position:absolute;left:42805;top:1105;height:3312;width:16882;v-text-anchor:middle;" fillcolor="#5B9BD5" filled="t" stroked="t" coordsize="21600,21600" o:gfxdata="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L&#10;Q87WwwAAAOMAAAAPAAAAAAAAAAEAIAAAACIAAABkcnMvZG93bnJldi54bWxQSwECFAAUAAAACACH&#10;TuJAMy8FnjsAAAA5AAAAEAAAAAAAAAABACAAAAASAQAAZHJzL3NoYXBleG1sLnhtbFBLBQYAAAAA&#10;BgAGAFsBAAC8AwAAAAA=&#10;">
                  <v:fill on="t" focussize="0,0"/>
                  <v:stroke weight="1pt" color="#1F4D78" miterlimit="8" joinstyle="miter"/>
                  <v:imagedata o:title=""/>
                  <o:lock v:ext="edit" aspectratio="f"/>
                  <v:textbox>
                    <w:txbxContent>
                      <w:p w14:paraId="7637F1D6">
                        <w:pPr>
                          <w:jc w:val="center"/>
                        </w:pPr>
                      </w:p>
                    </w:txbxContent>
                  </v:textbox>
                </v:rect>
                <v:shape id="Соединительная линия уступом 16" o:spid="_x0000_s1026" o:spt="34" type="#_x0000_t34" style="position:absolute;left:6832;top:29743;flip:y;height:1607;width:3417;" filled="f" stroked="t" coordsize="21600,21600" o:gfxdata="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Hi+wZvFAAAA4wAAAA8AAAAAAAAAAQAgAAAAIgAAAGRycy9kb3ducmV2LnhtbFBLAQIUABQAAAAI&#10;AIdO4kAzLwWeOwAAADkAAAAQAAAAAAAAAAEAIAAAABQBAABkcnMvc2hhcGV4bWwueG1sUEsFBgAA&#10;AAAGAAYAWwEAAL4DAAAAAA==&#10;" adj="10800">
                  <v:fill on="f" focussize="0,0"/>
                  <v:stroke weight="0.5pt" color="#5B9BD5" miterlimit="8" joinstyle="miter" endarrow="block"/>
                  <v:imagedata o:title=""/>
                  <o:lock v:ext="edit" aspectratio="f"/>
                </v:shape>
                <v:shape id="Соединительная линия уступом 18" o:spid="_x0000_s1026" o:spt="34" type="#_x0000_t34" style="position:absolute;left:14168;top:25824;flip:y;height:2102;width:457;" filled="f" stroked="t" coordsize="21600,21600" o:gfxdata="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SEd&#10;YsEAAADiAAAADwAAAAAAAAABACAAAAAiAAAAZHJzL2Rvd25yZXYueG1sUEsBAhQAFAAAAAgAh07i&#10;QDMvBZ47AAAAOQAAABAAAAAAAAAAAQAgAAAAEAEAAGRycy9zaGFwZXhtbC54bWxQSwUGAAAAAAYA&#10;BgBbAQAAugMAAAAA&#10;" adj="-85822">
                  <v:fill on="f" focussize="0,0"/>
                  <v:stroke weight="0.5pt" color="#5B9BD5" miterlimit="8" joinstyle="miter" endarrow="block"/>
                  <v:imagedata o:title=""/>
                  <o:lock v:ext="edit" aspectratio="f"/>
                </v:shape>
                <v:shape id="Соединительная линия уступом 19" o:spid="_x0000_s1026" o:spt="34" type="#_x0000_t34" style="position:absolute;left:18991;top:22709;flip:y;height:2102;width:457;" filled="f" stroked="t" coordsize="21600,21600" o:gfxdata="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IhD9r4A&#10;AADjAAAADwAAAAAAAAABACAAAAAiAAAAZHJzL2Rvd25yZXYueG1sUEsBAhQAFAAAAAgAh07iQDMv&#10;BZ47AAAAOQAAABAAAAAAAAAAAQAgAAAADQEAAGRycy9zaGFwZXhtbC54bWxQSwUGAAAAAAYABgBb&#10;AQAAtwMAAAAA&#10;" adj="-85822">
                  <v:fill on="f" focussize="0,0"/>
                  <v:stroke weight="0.5pt" color="#5B9BD5" miterlimit="8" joinstyle="miter" endarrow="block"/>
                  <v:imagedata o:title=""/>
                  <o:lock v:ext="edit" aspectratio="f"/>
                </v:shape>
                <v:shape id="Соединительная линия уступом 22" o:spid="_x0000_s1026" o:spt="34" type="#_x0000_t34" style="position:absolute;left:42203;top:2411;flip:y;height:2103;width:457;" filled="f" stroked="t" coordsize="21600,21600" o:gfxdata="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lz&#10;b6jCAAAA4gAAAA8AAAAAAAAAAQAgAAAAIgAAAGRycy9kb3ducmV2LnhtbFBLAQIUABQAAAAIAIdO&#10;4kAzLwWeOwAAADkAAAAQAAAAAAAAAAEAIAAAABEBAABkcnMvc2hhcGV4bWwueG1sUEsFBgAAAAAG&#10;AAYAWwEAALsDAAAAAA==&#10;" adj="-85822">
                  <v:fill on="f" focussize="0,0"/>
                  <v:stroke weight="0.5pt" color="#5B9BD5" miterlimit="8" joinstyle="miter" endarrow="block"/>
                  <v:imagedata o:title=""/>
                  <o:lock v:ext="edit" aspectratio="f"/>
                </v:shape>
                <v:shape id="Соединительная линия уступом 23" o:spid="_x0000_s1026" o:spt="34" type="#_x0000_t34" style="position:absolute;left:37982;top:5727;flip:y;height:2103;width:457;" filled="f" stroked="t" coordsize="21600,21600" o:gfxdata="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eCaK&#10;wAAAAOIAAAAPAAAAAAAAAAEAIAAAACIAAABkcnMvZG93bnJldi54bWxQSwECFAAUAAAACACHTuJA&#10;My8FnjsAAAA5AAAAEAAAAAAAAAABACAAAAAPAQAAZHJzL3NoYXBleG1sLnhtbFBLBQYAAAAABgAG&#10;AFsBAAC5AwAAAAA=&#10;" adj="-85822">
                  <v:fill on="f" focussize="0,0"/>
                  <v:stroke weight="0.5pt" color="#5B9BD5" miterlimit="8" joinstyle="miter" endarrow="block"/>
                  <v:imagedata o:title=""/>
                  <o:lock v:ext="edit" aspectratio="f"/>
                </v:shape>
                <v:shape id="Соединительная линия уступом 24" o:spid="_x0000_s1026" o:spt="34" type="#_x0000_t34" style="position:absolute;left:34666;top:9244;flip:y;height:2103;width:458;" filled="f" stroked="t" coordsize="21600,21600" o:gfxdata="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mQ&#10;RvvCAAAA4wAAAA8AAAAAAAAAAQAgAAAAIgAAAGRycy9kb3ducmV2LnhtbFBLAQIUABQAAAAIAIdO&#10;4kAzLwWeOwAAADkAAAAQAAAAAAAAAAEAIAAAABEBAABkcnMvc2hhcGV4bWwueG1sUEsFBgAAAAAG&#10;AAYAWwEAALsDAAAAAA==&#10;" adj="-85822">
                  <v:fill on="f" focussize="0,0"/>
                  <v:stroke weight="0.5pt" color="#5B9BD5" miterlimit="8" joinstyle="miter" endarrow="block"/>
                  <v:imagedata o:title=""/>
                  <o:lock v:ext="edit" aspectratio="f"/>
                </v:shape>
                <v:shape id="Соединительная линия уступом 25" o:spid="_x0000_s1026" o:spt="34" type="#_x0000_t34" style="position:absolute;left:31049;top:12459;flip:y;height:2102;width:451;" filled="f" stroked="t" coordsize="21600,21600" o:gfxdata="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I&#10;8SPnwwAAAOIAAAAPAAAAAAAAAAEAIAAAACIAAABkcnMvZG93bnJldi54bWxQSwECFAAUAAAACACH&#10;TuJAMy8FnjsAAAA5AAAAEAAAAAAAAAABACAAAAASAQAAZHJzL3NoYXBleG1sLnhtbFBLBQYAAAAA&#10;BgAGAFsBAAC8AwAAAAA=&#10;" adj="-85822">
                  <v:fill on="f" focussize="0,0"/>
                  <v:stroke weight="0.5pt" color="#5B9BD5" miterlimit="8" joinstyle="miter" endarrow="block"/>
                  <v:imagedata o:title=""/>
                  <o:lock v:ext="edit" aspectratio="f"/>
                </v:shape>
                <v:shape id="Соединительная линия уступом 26" o:spid="_x0000_s1026" o:spt="34" type="#_x0000_t34" style="position:absolute;left:26728;top:15675;flip:y;height:2102;width:457;" filled="f" stroked="t" coordsize="21600,21600" o:gfxdata="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ukHNW/&#10;AAAA4wAAAA8AAAAAAAAAAQAgAAAAIgAAAGRycy9kb3ducmV2LnhtbFBLAQIUABQAAAAIAIdO4kAz&#10;LwWeOwAAADkAAAAQAAAAAAAAAAEAIAAAAA4BAABkcnMvc2hhcGV4bWwueG1sUEsFBgAAAAAGAAYA&#10;WwEAALgDAAAAAA==&#10;" adj="-85822">
                  <v:fill on="f" focussize="0,0"/>
                  <v:stroke weight="0.5pt" color="#5B9BD5" miterlimit="8" joinstyle="miter" endarrow="block"/>
                  <v:imagedata o:title=""/>
                  <o:lock v:ext="edit" aspectratio="f"/>
                </v:shape>
                <v:shape id="Соединительная линия уступом 27" o:spid="_x0000_s1026" o:spt="34" type="#_x0000_t34" style="position:absolute;left:22608;top:19091;flip:y;height:2103;width:457;" filled="f" stroked="t" coordsize="21600,21600" o:gfxdata="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VO6K+/&#10;AAAA4wAAAA8AAAAAAAAAAQAgAAAAIgAAAGRycy9kb3ducmV2LnhtbFBLAQIUABQAAAAIAIdO4kAz&#10;LwWeOwAAADkAAAAQAAAAAAAAAAEAIAAAAA4BAABkcnMvc2hhcGV4bWwueG1sUEsFBgAAAAAGAAYA&#10;WwEAALgDAAAAAA==&#10;" adj="-85822">
                  <v:fill on="f" focussize="0,0"/>
                  <v:stroke weight="0.5pt" color="#5B9BD5" miterlimit="8" joinstyle="miter" endarrow="block"/>
                  <v:imagedata o:title=""/>
                  <o:lock v:ext="edit" aspectratio="f"/>
                </v:shape>
                <v:rect id="Прямоугольник 28" o:spid="_x0000_s1026" o:spt="1" style="position:absolute;left:0;top:2760;height:20665;width:20482;v-text-anchor:middle;" fillcolor="#FFFFFF" filled="t" stroked="t" coordsize="21600,21600" o:gfxdata="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JSuM8bFAAAA4wAAAA8AAAAAAAAAAQAgAAAAIgAAAGRycy9kb3ducmV2LnhtbFBLAQIUABQAAAAI&#10;AIdO4kAzLwWeOwAAADkAAAAQAAAAAAAAAAEAIAAAABQBAABkcnMvc2hhcGV4bWwueG1sUEsFBgAA&#10;AAAGAAYAWwEAAL4DAAAAAA==&#10;">
                  <v:fill on="t" focussize="0,0"/>
                  <v:stroke weight="1pt" color="#70AD47" miterlimit="8" joinstyle="miter"/>
                  <v:imagedata o:title=""/>
                  <o:lock v:ext="edit" aspectratio="f"/>
                  <v:textbox>
                    <w:txbxContent>
                      <w:p w14:paraId="188AE01D">
                        <w:pPr>
                          <w:jc w:val="both"/>
                          <w:rPr>
                            <w:rFonts w:ascii="Times New Roman" w:hAnsi="Times New Roman" w:cs="Times New Roman"/>
                            <w:b/>
                            <w:sz w:val="18"/>
                            <w:szCs w:val="18"/>
                            <w:lang w:val="kk-KZ"/>
                          </w:rPr>
                        </w:pPr>
                        <w:r>
                          <w:rPr>
                            <w:rFonts w:ascii="Times New Roman" w:hAnsi="Times New Roman" w:cs="Times New Roman"/>
                            <w:b/>
                            <w:sz w:val="18"/>
                            <w:szCs w:val="18"/>
                            <w:lang w:val="kk-KZ"/>
                          </w:rPr>
                          <w:t>Берілгені:</w:t>
                        </w:r>
                      </w:p>
                      <w:p w14:paraId="22C488B6">
                        <w:pPr>
                          <w:jc w:val="both"/>
                          <w:rPr>
                            <w:rFonts w:ascii="Times New Roman" w:hAnsi="Times New Roman" w:cs="Times New Roman"/>
                            <w:b/>
                            <w:sz w:val="18"/>
                            <w:szCs w:val="18"/>
                            <w:lang w:val="kk-KZ"/>
                          </w:rPr>
                        </w:pPr>
                        <w:r>
                          <w:rPr>
                            <w:rFonts w:ascii="Times New Roman" w:hAnsi="Times New Roman" w:cs="Times New Roman"/>
                            <w:b/>
                            <w:sz w:val="18"/>
                            <w:szCs w:val="18"/>
                            <w:lang w:val="kk-KZ"/>
                          </w:rPr>
                          <w:t>Шығармашылық тапсырма Болжам жасау.</w:t>
                        </w:r>
                      </w:p>
                      <w:p w14:paraId="68BD6F3A">
                        <w:pPr>
                          <w:jc w:val="both"/>
                          <w:rPr>
                            <w:rFonts w:ascii="Times New Roman" w:hAnsi="Times New Roman" w:cs="Times New Roman"/>
                            <w:b/>
                            <w:sz w:val="18"/>
                            <w:szCs w:val="18"/>
                            <w:lang w:val="kk-KZ"/>
                          </w:rPr>
                        </w:pPr>
                        <w:r>
                          <w:rPr>
                            <w:rFonts w:ascii="Times New Roman" w:hAnsi="Times New Roman" w:cs="Times New Roman"/>
                            <w:b/>
                            <w:sz w:val="18"/>
                            <w:szCs w:val="18"/>
                            <w:lang w:val="kk-KZ"/>
                          </w:rPr>
                          <w:t>Жазушымен танысу.</w:t>
                        </w:r>
                      </w:p>
                      <w:p w14:paraId="4660FE5A">
                        <w:pPr>
                          <w:jc w:val="both"/>
                          <w:rPr>
                            <w:rFonts w:ascii="Times New Roman" w:hAnsi="Times New Roman" w:cs="Times New Roman"/>
                            <w:b/>
                            <w:sz w:val="18"/>
                            <w:szCs w:val="18"/>
                            <w:lang w:val="kk-KZ"/>
                          </w:rPr>
                        </w:pPr>
                        <w:r>
                          <w:rPr>
                            <w:rFonts w:ascii="Times New Roman" w:hAnsi="Times New Roman" w:cs="Times New Roman"/>
                            <w:b/>
                            <w:sz w:val="18"/>
                            <w:szCs w:val="18"/>
                            <w:lang w:val="kk-KZ"/>
                          </w:rPr>
                          <w:t>Оқу мақсатын нақты қою.</w:t>
                        </w:r>
                      </w:p>
                      <w:p w14:paraId="120AAD52">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Мәтінді алғашқы оқу.</w:t>
                        </w:r>
                      </w:p>
                      <w:p w14:paraId="3EA7E879">
                        <w:pPr>
                          <w:jc w:val="both"/>
                          <w:rPr>
                            <w:rFonts w:ascii="Times New Roman" w:hAnsi="Times New Roman" w:cs="Times New Roman"/>
                            <w:b/>
                            <w:sz w:val="18"/>
                            <w:szCs w:val="18"/>
                            <w:lang w:val="kk-KZ"/>
                          </w:rPr>
                        </w:pPr>
                        <w:r>
                          <w:rPr>
                            <w:rFonts w:ascii="Times New Roman" w:hAnsi="Times New Roman" w:cs="Times New Roman"/>
                            <w:b/>
                            <w:sz w:val="18"/>
                            <w:szCs w:val="18"/>
                            <w:lang w:val="kk-KZ"/>
                          </w:rPr>
                          <w:t>Мәнерлеп оқу.</w:t>
                        </w:r>
                      </w:p>
                      <w:p w14:paraId="4A8E40F3">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Мәтіннің мәні бойынша әңгіме Мәтінді қайталап оқу.</w:t>
                        </w:r>
                      </w:p>
                      <w:p w14:paraId="4E5E7FB2">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 мазмұны бойынша әңгімелесу..</w:t>
                        </w:r>
                      </w:p>
                      <w:p w14:paraId="1A55AC34">
                        <w:pPr>
                          <w:jc w:val="both"/>
                          <w:rPr>
                            <w:rFonts w:ascii="Times New Roman" w:hAnsi="Times New Roman" w:cs="Times New Roman"/>
                            <w:sz w:val="18"/>
                            <w:szCs w:val="18"/>
                            <w:lang w:val="kk-KZ"/>
                          </w:rPr>
                        </w:pPr>
                        <w:r>
                          <w:rPr>
                            <w:rFonts w:ascii="Times New Roman" w:hAnsi="Times New Roman" w:cs="Times New Roman"/>
                            <w:b/>
                            <w:sz w:val="18"/>
                            <w:szCs w:val="18"/>
                            <w:lang w:val="kk-KZ"/>
                          </w:rPr>
                          <w:t>Тақырыппен, суретпен жұмыс.</w:t>
                        </w:r>
                      </w:p>
                    </w:txbxContent>
                  </v:textbox>
                </v:rect>
              </v:group>
            </w:pict>
          </mc:Fallback>
        </mc:AlternateContent>
      </w:r>
    </w:p>
    <w:p w14:paraId="079D46B7">
      <w:pPr>
        <w:widowControl w:val="0"/>
        <w:ind w:firstLine="567"/>
        <w:jc w:val="both"/>
        <w:rPr>
          <w:rFonts w:ascii="Times New Roman" w:hAnsi="Times New Roman" w:cs="Times New Roman"/>
          <w:b/>
          <w:sz w:val="28"/>
          <w:szCs w:val="28"/>
          <w:lang w:val="kk-KZ"/>
        </w:rPr>
      </w:pPr>
    </w:p>
    <w:p w14:paraId="73882D55">
      <w:pPr>
        <w:widowControl w:val="0"/>
        <w:ind w:firstLine="567"/>
        <w:jc w:val="both"/>
        <w:rPr>
          <w:rFonts w:ascii="Times New Roman" w:hAnsi="Times New Roman" w:cs="Times New Roman"/>
          <w:b/>
          <w:sz w:val="28"/>
          <w:szCs w:val="28"/>
          <w:lang w:val="kk-KZ"/>
        </w:rPr>
      </w:pPr>
    </w:p>
    <w:p w14:paraId="7A6AB762">
      <w:pPr>
        <w:widowControl w:val="0"/>
        <w:ind w:firstLine="567"/>
        <w:jc w:val="both"/>
        <w:rPr>
          <w:rFonts w:ascii="Times New Roman" w:hAnsi="Times New Roman" w:cs="Times New Roman"/>
          <w:b/>
          <w:sz w:val="28"/>
          <w:szCs w:val="28"/>
          <w:lang w:val="kk-KZ"/>
        </w:rPr>
      </w:pPr>
    </w:p>
    <w:p w14:paraId="09217D7D">
      <w:pPr>
        <w:widowControl w:val="0"/>
        <w:ind w:firstLine="567"/>
        <w:jc w:val="both"/>
        <w:rPr>
          <w:rFonts w:ascii="Times New Roman" w:hAnsi="Times New Roman" w:cs="Times New Roman"/>
          <w:b/>
          <w:sz w:val="28"/>
          <w:szCs w:val="28"/>
          <w:lang w:val="kk-KZ"/>
        </w:rPr>
      </w:pPr>
    </w:p>
    <w:p w14:paraId="37AE8E68">
      <w:pPr>
        <w:widowControl w:val="0"/>
        <w:ind w:firstLine="567"/>
        <w:jc w:val="both"/>
        <w:rPr>
          <w:rFonts w:ascii="Times New Roman" w:hAnsi="Times New Roman" w:cs="Times New Roman"/>
          <w:b/>
          <w:sz w:val="28"/>
          <w:szCs w:val="28"/>
          <w:lang w:val="kk-KZ"/>
        </w:rPr>
      </w:pPr>
    </w:p>
    <w:p w14:paraId="3E9A00E6">
      <w:pPr>
        <w:widowControl w:val="0"/>
        <w:ind w:firstLine="567"/>
        <w:jc w:val="both"/>
        <w:rPr>
          <w:rFonts w:ascii="Times New Roman" w:hAnsi="Times New Roman" w:cs="Times New Roman"/>
          <w:b/>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78720" behindDoc="0" locked="0" layoutInCell="1" allowOverlap="1">
                <wp:simplePos x="0" y="0"/>
                <wp:positionH relativeFrom="column">
                  <wp:posOffset>4123055</wp:posOffset>
                </wp:positionH>
                <wp:positionV relativeFrom="paragraph">
                  <wp:posOffset>58420</wp:posOffset>
                </wp:positionV>
                <wp:extent cx="1875155" cy="1550670"/>
                <wp:effectExtent l="6350" t="6350" r="8255" b="12700"/>
                <wp:wrapNone/>
                <wp:docPr id="1404506255" name="Прямоугольник 46"/>
                <wp:cNvGraphicFramePr/>
                <a:graphic xmlns:a="http://schemas.openxmlformats.org/drawingml/2006/main">
                  <a:graphicData uri="http://schemas.microsoft.com/office/word/2010/wordprocessingShape">
                    <wps:wsp>
                      <wps:cNvSpPr>
                        <a:spLocks noChangeArrowheads="1"/>
                      </wps:cNvSpPr>
                      <wps:spPr bwMode="auto">
                        <a:xfrm>
                          <a:off x="0" y="0"/>
                          <a:ext cx="1875155" cy="1550670"/>
                        </a:xfrm>
                        <a:prstGeom prst="rect">
                          <a:avLst/>
                        </a:prstGeom>
                        <a:solidFill>
                          <a:srgbClr val="FFFFFF"/>
                        </a:solidFill>
                        <a:ln w="12700">
                          <a:solidFill>
                            <a:srgbClr val="70AD47"/>
                          </a:solidFill>
                          <a:miter lim="800000"/>
                        </a:ln>
                      </wps:spPr>
                      <wps:txbx>
                        <w:txbxContent>
                          <w:p w14:paraId="3F60C439">
                            <w:pPr>
                              <w:jc w:val="both"/>
                              <w:rPr>
                                <w:rFonts w:ascii="Times New Roman" w:hAnsi="Times New Roman" w:cs="Times New Roman"/>
                                <w:b/>
                                <w:sz w:val="18"/>
                                <w:szCs w:val="18"/>
                                <w:lang w:val="kk-KZ"/>
                              </w:rPr>
                            </w:pPr>
                            <w:r>
                              <w:rPr>
                                <w:rFonts w:ascii="Times New Roman" w:hAnsi="Times New Roman" w:cs="Times New Roman"/>
                                <w:b/>
                                <w:sz w:val="18"/>
                                <w:szCs w:val="18"/>
                                <w:lang w:val="kk-KZ"/>
                              </w:rPr>
                              <w:t>ДҰРЫСЫ:</w:t>
                            </w:r>
                          </w:p>
                          <w:p w14:paraId="7E549A6A">
                            <w:pPr>
                              <w:jc w:val="both"/>
                              <w:rPr>
                                <w:rFonts w:ascii="Times New Roman" w:hAnsi="Times New Roman" w:cs="Times New Roman"/>
                                <w:b/>
                                <w:sz w:val="18"/>
                                <w:szCs w:val="18"/>
                                <w:lang w:val="kk-KZ"/>
                              </w:rPr>
                            </w:pPr>
                            <w:r>
                              <w:rPr>
                                <w:rFonts w:ascii="Times New Roman" w:hAnsi="Times New Roman" w:cs="Times New Roman"/>
                                <w:b/>
                                <w:sz w:val="18"/>
                                <w:szCs w:val="18"/>
                                <w:lang w:val="kk-KZ"/>
                              </w:rPr>
                              <w:t>Болжам жасау.</w:t>
                            </w:r>
                          </w:p>
                          <w:p w14:paraId="0EB4E14D">
                            <w:pPr>
                              <w:jc w:val="both"/>
                              <w:rPr>
                                <w:rFonts w:ascii="Times New Roman" w:hAnsi="Times New Roman" w:cs="Times New Roman"/>
                                <w:b/>
                                <w:sz w:val="18"/>
                                <w:szCs w:val="18"/>
                                <w:lang w:val="kk-KZ"/>
                              </w:rPr>
                            </w:pPr>
                            <w:r>
                              <w:rPr>
                                <w:rFonts w:ascii="Times New Roman" w:hAnsi="Times New Roman" w:cs="Times New Roman"/>
                                <w:b/>
                                <w:sz w:val="18"/>
                                <w:szCs w:val="18"/>
                                <w:lang w:val="kk-KZ"/>
                              </w:rPr>
                              <w:t>Оқу мақсасытн нақты қою.</w:t>
                            </w:r>
                          </w:p>
                          <w:p w14:paraId="4C340623">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Мәтінді алғашқы оқу.</w:t>
                            </w:r>
                          </w:p>
                          <w:p w14:paraId="02DC4B47">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Мәтінді қайталап оқу.</w:t>
                            </w:r>
                          </w:p>
                          <w:p w14:paraId="58409F1C">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 мазмұны бойынша әңгімелесу.</w:t>
                            </w:r>
                          </w:p>
                          <w:p w14:paraId="4224D77B">
                            <w:pPr>
                              <w:jc w:val="both"/>
                              <w:rPr>
                                <w:rFonts w:ascii="Times New Roman" w:hAnsi="Times New Roman" w:cs="Times New Roman"/>
                                <w:b/>
                                <w:sz w:val="18"/>
                                <w:szCs w:val="18"/>
                                <w:lang w:val="kk-KZ"/>
                              </w:rPr>
                            </w:pPr>
                            <w:r>
                              <w:rPr>
                                <w:rFonts w:ascii="Times New Roman" w:hAnsi="Times New Roman" w:cs="Times New Roman"/>
                                <w:b/>
                                <w:sz w:val="18"/>
                                <w:szCs w:val="18"/>
                                <w:lang w:val="kk-KZ"/>
                              </w:rPr>
                              <w:t>Мәнерлеп оқу.</w:t>
                            </w:r>
                          </w:p>
                          <w:p w14:paraId="1A6B6027">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Мәтіннің мәні бойынша әңгіме.</w:t>
                            </w:r>
                          </w:p>
                          <w:p w14:paraId="2454832C">
                            <w:pPr>
                              <w:jc w:val="both"/>
                              <w:rPr>
                                <w:rFonts w:ascii="Times New Roman" w:hAnsi="Times New Roman" w:cs="Times New Roman"/>
                                <w:b/>
                                <w:sz w:val="18"/>
                                <w:szCs w:val="18"/>
                                <w:lang w:val="kk-KZ"/>
                              </w:rPr>
                            </w:pPr>
                            <w:r>
                              <w:rPr>
                                <w:rFonts w:ascii="Times New Roman" w:hAnsi="Times New Roman" w:cs="Times New Roman"/>
                                <w:b/>
                                <w:sz w:val="18"/>
                                <w:szCs w:val="18"/>
                                <w:lang w:val="kk-KZ"/>
                              </w:rPr>
                              <w:t>Жазушымен танысу,</w:t>
                            </w:r>
                          </w:p>
                          <w:p w14:paraId="59390201">
                            <w:pPr>
                              <w:jc w:val="both"/>
                              <w:rPr>
                                <w:rFonts w:ascii="Times New Roman" w:hAnsi="Times New Roman" w:cs="Times New Roman"/>
                                <w:b/>
                                <w:sz w:val="18"/>
                                <w:szCs w:val="18"/>
                                <w:lang w:val="kk-KZ"/>
                              </w:rPr>
                            </w:pPr>
                            <w:r>
                              <w:rPr>
                                <w:rFonts w:ascii="Times New Roman" w:hAnsi="Times New Roman" w:cs="Times New Roman"/>
                                <w:b/>
                                <w:sz w:val="18"/>
                                <w:szCs w:val="18"/>
                                <w:lang w:val="kk-KZ"/>
                              </w:rPr>
                              <w:t>Тақырыппен, суретпен жұмыс.</w:t>
                            </w:r>
                          </w:p>
                          <w:p w14:paraId="7B0EC417">
                            <w:pPr>
                              <w:jc w:val="both"/>
                              <w:rPr>
                                <w:rFonts w:ascii="Times New Roman" w:hAnsi="Times New Roman" w:cs="Times New Roman"/>
                                <w:sz w:val="18"/>
                                <w:szCs w:val="18"/>
                                <w:lang w:val="kk-KZ"/>
                              </w:rPr>
                            </w:pPr>
                            <w:r>
                              <w:rPr>
                                <w:rFonts w:ascii="Times New Roman" w:hAnsi="Times New Roman" w:cs="Times New Roman"/>
                                <w:b/>
                                <w:sz w:val="18"/>
                                <w:szCs w:val="18"/>
                                <w:lang w:val="kk-KZ"/>
                              </w:rPr>
                              <w:t>Шығармашылық тапсырма.</w:t>
                            </w:r>
                          </w:p>
                        </w:txbxContent>
                      </wps:txbx>
                      <wps:bodyPr rot="0" vert="horz" wrap="square" lIns="91440" tIns="45720" rIns="91440" bIns="45720" anchor="ctr" anchorCtr="0" upright="1">
                        <a:noAutofit/>
                      </wps:bodyPr>
                    </wps:wsp>
                  </a:graphicData>
                </a:graphic>
              </wp:anchor>
            </w:drawing>
          </mc:Choice>
          <mc:Fallback>
            <w:pict>
              <v:rect id="Прямоугольник 46" o:spid="_x0000_s1026" o:spt="1" style="position:absolute;left:0pt;margin-left:324.65pt;margin-top:4.6pt;height:122.1pt;width:147.65pt;z-index:251678720;v-text-anchor:middle;mso-width-relative:page;mso-height-relative:page;" fillcolor="#FFFFFF" filled="t" stroked="t" coordsize="21600,21600" o:gfxdata="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GGPqQ2QAAAAkBAAAPAAAAAAAAAAEAIAAAACIAAABkcnMvZG93bnJldi54bWxQSwECFAAU&#10;AAAACACHTuJAZhlaQGICAACcBAAADgAAAAAAAAABACAAAAAoAQAAZHJzL2Uyb0RvYy54bWxQSwUG&#10;AAAAAAYABgBZAQAA/AUAAAAA&#10;">
                <v:fill on="t" focussize="0,0"/>
                <v:stroke weight="1pt" color="#70AD47" miterlimit="8" joinstyle="miter"/>
                <v:imagedata o:title=""/>
                <o:lock v:ext="edit" aspectratio="f"/>
                <v:textbox>
                  <w:txbxContent>
                    <w:p w14:paraId="3F60C439">
                      <w:pPr>
                        <w:jc w:val="both"/>
                        <w:rPr>
                          <w:rFonts w:ascii="Times New Roman" w:hAnsi="Times New Roman" w:cs="Times New Roman"/>
                          <w:b/>
                          <w:sz w:val="18"/>
                          <w:szCs w:val="18"/>
                          <w:lang w:val="kk-KZ"/>
                        </w:rPr>
                      </w:pPr>
                      <w:r>
                        <w:rPr>
                          <w:rFonts w:ascii="Times New Roman" w:hAnsi="Times New Roman" w:cs="Times New Roman"/>
                          <w:b/>
                          <w:sz w:val="18"/>
                          <w:szCs w:val="18"/>
                          <w:lang w:val="kk-KZ"/>
                        </w:rPr>
                        <w:t>ДҰРЫСЫ:</w:t>
                      </w:r>
                    </w:p>
                    <w:p w14:paraId="7E549A6A">
                      <w:pPr>
                        <w:jc w:val="both"/>
                        <w:rPr>
                          <w:rFonts w:ascii="Times New Roman" w:hAnsi="Times New Roman" w:cs="Times New Roman"/>
                          <w:b/>
                          <w:sz w:val="18"/>
                          <w:szCs w:val="18"/>
                          <w:lang w:val="kk-KZ"/>
                        </w:rPr>
                      </w:pPr>
                      <w:r>
                        <w:rPr>
                          <w:rFonts w:ascii="Times New Roman" w:hAnsi="Times New Roman" w:cs="Times New Roman"/>
                          <w:b/>
                          <w:sz w:val="18"/>
                          <w:szCs w:val="18"/>
                          <w:lang w:val="kk-KZ"/>
                        </w:rPr>
                        <w:t>Болжам жасау.</w:t>
                      </w:r>
                    </w:p>
                    <w:p w14:paraId="0EB4E14D">
                      <w:pPr>
                        <w:jc w:val="both"/>
                        <w:rPr>
                          <w:rFonts w:ascii="Times New Roman" w:hAnsi="Times New Roman" w:cs="Times New Roman"/>
                          <w:b/>
                          <w:sz w:val="18"/>
                          <w:szCs w:val="18"/>
                          <w:lang w:val="kk-KZ"/>
                        </w:rPr>
                      </w:pPr>
                      <w:r>
                        <w:rPr>
                          <w:rFonts w:ascii="Times New Roman" w:hAnsi="Times New Roman" w:cs="Times New Roman"/>
                          <w:b/>
                          <w:sz w:val="18"/>
                          <w:szCs w:val="18"/>
                          <w:lang w:val="kk-KZ"/>
                        </w:rPr>
                        <w:t>Оқу мақсасытн нақты қою.</w:t>
                      </w:r>
                    </w:p>
                    <w:p w14:paraId="4C340623">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Мәтінді алғашқы оқу.</w:t>
                      </w:r>
                    </w:p>
                    <w:p w14:paraId="02DC4B47">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Мәтінді қайталап оқу.</w:t>
                      </w:r>
                    </w:p>
                    <w:p w14:paraId="58409F1C">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 мазмұны бойынша әңгімелесу.</w:t>
                      </w:r>
                    </w:p>
                    <w:p w14:paraId="4224D77B">
                      <w:pPr>
                        <w:jc w:val="both"/>
                        <w:rPr>
                          <w:rFonts w:ascii="Times New Roman" w:hAnsi="Times New Roman" w:cs="Times New Roman"/>
                          <w:b/>
                          <w:sz w:val="18"/>
                          <w:szCs w:val="18"/>
                          <w:lang w:val="kk-KZ"/>
                        </w:rPr>
                      </w:pPr>
                      <w:r>
                        <w:rPr>
                          <w:rFonts w:ascii="Times New Roman" w:hAnsi="Times New Roman" w:cs="Times New Roman"/>
                          <w:b/>
                          <w:sz w:val="18"/>
                          <w:szCs w:val="18"/>
                          <w:lang w:val="kk-KZ"/>
                        </w:rPr>
                        <w:t>Мәнерлеп оқу.</w:t>
                      </w:r>
                    </w:p>
                    <w:p w14:paraId="1A6B6027">
                      <w:pPr>
                        <w:jc w:val="both"/>
                        <w:rPr>
                          <w:rFonts w:ascii="Times New Roman" w:hAnsi="Times New Roman" w:cs="Times New Roman"/>
                          <w:b/>
                          <w:sz w:val="18"/>
                          <w:szCs w:val="18"/>
                          <w:lang w:val="kk-KZ"/>
                        </w:rPr>
                      </w:pPr>
                      <w:r>
                        <w:rPr>
                          <w:rFonts w:ascii="Times New Roman" w:hAnsi="Times New Roman" w:cs="Times New Roman"/>
                          <w:b/>
                          <w:sz w:val="18"/>
                          <w:szCs w:val="18"/>
                          <w:lang w:val="kk-KZ"/>
                        </w:rPr>
                        <w:t>Мәтіннің мәні бойынша әңгіме.</w:t>
                      </w:r>
                    </w:p>
                    <w:p w14:paraId="2454832C">
                      <w:pPr>
                        <w:jc w:val="both"/>
                        <w:rPr>
                          <w:rFonts w:ascii="Times New Roman" w:hAnsi="Times New Roman" w:cs="Times New Roman"/>
                          <w:b/>
                          <w:sz w:val="18"/>
                          <w:szCs w:val="18"/>
                          <w:lang w:val="kk-KZ"/>
                        </w:rPr>
                      </w:pPr>
                      <w:r>
                        <w:rPr>
                          <w:rFonts w:ascii="Times New Roman" w:hAnsi="Times New Roman" w:cs="Times New Roman"/>
                          <w:b/>
                          <w:sz w:val="18"/>
                          <w:szCs w:val="18"/>
                          <w:lang w:val="kk-KZ"/>
                        </w:rPr>
                        <w:t>Жазушымен танысу,</w:t>
                      </w:r>
                    </w:p>
                    <w:p w14:paraId="59390201">
                      <w:pPr>
                        <w:jc w:val="both"/>
                        <w:rPr>
                          <w:rFonts w:ascii="Times New Roman" w:hAnsi="Times New Roman" w:cs="Times New Roman"/>
                          <w:b/>
                          <w:sz w:val="18"/>
                          <w:szCs w:val="18"/>
                          <w:lang w:val="kk-KZ"/>
                        </w:rPr>
                      </w:pPr>
                      <w:r>
                        <w:rPr>
                          <w:rFonts w:ascii="Times New Roman" w:hAnsi="Times New Roman" w:cs="Times New Roman"/>
                          <w:b/>
                          <w:sz w:val="18"/>
                          <w:szCs w:val="18"/>
                          <w:lang w:val="kk-KZ"/>
                        </w:rPr>
                        <w:t>Тақырыппен, суретпен жұмыс.</w:t>
                      </w:r>
                    </w:p>
                    <w:p w14:paraId="7B0EC417">
                      <w:pPr>
                        <w:jc w:val="both"/>
                        <w:rPr>
                          <w:rFonts w:ascii="Times New Roman" w:hAnsi="Times New Roman" w:cs="Times New Roman"/>
                          <w:sz w:val="18"/>
                          <w:szCs w:val="18"/>
                          <w:lang w:val="kk-KZ"/>
                        </w:rPr>
                      </w:pPr>
                      <w:r>
                        <w:rPr>
                          <w:rFonts w:ascii="Times New Roman" w:hAnsi="Times New Roman" w:cs="Times New Roman"/>
                          <w:b/>
                          <w:sz w:val="18"/>
                          <w:szCs w:val="18"/>
                          <w:lang w:val="kk-KZ"/>
                        </w:rPr>
                        <w:t>Шығармашылық тапсырма.</w:t>
                      </w:r>
                    </w:p>
                  </w:txbxContent>
                </v:textbox>
              </v:rect>
            </w:pict>
          </mc:Fallback>
        </mc:AlternateContent>
      </w:r>
    </w:p>
    <w:p w14:paraId="35215E95">
      <w:pPr>
        <w:widowControl w:val="0"/>
        <w:ind w:firstLine="567"/>
        <w:jc w:val="both"/>
        <w:rPr>
          <w:rFonts w:ascii="Times New Roman" w:hAnsi="Times New Roman" w:cs="Times New Roman"/>
          <w:b/>
          <w:sz w:val="28"/>
          <w:szCs w:val="28"/>
          <w:lang w:val="kk-KZ"/>
        </w:rPr>
      </w:pPr>
    </w:p>
    <w:p w14:paraId="5C364A9A">
      <w:pPr>
        <w:widowControl w:val="0"/>
        <w:ind w:firstLine="567"/>
        <w:jc w:val="both"/>
        <w:rPr>
          <w:rFonts w:ascii="Times New Roman" w:hAnsi="Times New Roman" w:cs="Times New Roman"/>
          <w:b/>
          <w:sz w:val="28"/>
          <w:szCs w:val="28"/>
          <w:lang w:val="kk-KZ"/>
        </w:rPr>
      </w:pPr>
    </w:p>
    <w:p w14:paraId="29D8D2EF">
      <w:pPr>
        <w:widowControl w:val="0"/>
        <w:ind w:firstLine="567"/>
        <w:jc w:val="both"/>
        <w:rPr>
          <w:rFonts w:ascii="Times New Roman" w:hAnsi="Times New Roman" w:cs="Times New Roman"/>
          <w:b/>
          <w:sz w:val="28"/>
          <w:szCs w:val="28"/>
          <w:lang w:val="kk-KZ"/>
        </w:rPr>
      </w:pPr>
    </w:p>
    <w:p w14:paraId="7E20DE42">
      <w:pPr>
        <w:widowControl w:val="0"/>
        <w:jc w:val="both"/>
        <w:rPr>
          <w:rFonts w:ascii="Times New Roman" w:hAnsi="Times New Roman" w:cs="Times New Roman"/>
          <w:b/>
          <w:sz w:val="28"/>
          <w:szCs w:val="28"/>
          <w:lang w:val="kk-KZ"/>
        </w:rPr>
      </w:pPr>
    </w:p>
    <w:p w14:paraId="4DFB7619">
      <w:pPr>
        <w:widowControl w:val="0"/>
        <w:jc w:val="both"/>
        <w:rPr>
          <w:rFonts w:ascii="Times New Roman" w:hAnsi="Times New Roman" w:cs="Times New Roman"/>
          <w:b/>
          <w:sz w:val="28"/>
          <w:szCs w:val="28"/>
          <w:lang w:val="kk-KZ"/>
        </w:rPr>
      </w:pPr>
    </w:p>
    <w:p w14:paraId="42EE7B1E">
      <w:pPr>
        <w:widowControl w:val="0"/>
        <w:jc w:val="both"/>
        <w:rPr>
          <w:rFonts w:ascii="Times New Roman" w:hAnsi="Times New Roman" w:cs="Times New Roman"/>
          <w:sz w:val="28"/>
          <w:szCs w:val="28"/>
          <w:lang w:val="kk-KZ"/>
        </w:rPr>
      </w:pPr>
    </w:p>
    <w:p w14:paraId="51F6062A">
      <w:pPr>
        <w:widowControl w:val="0"/>
        <w:jc w:val="both"/>
        <w:rPr>
          <w:rFonts w:ascii="Times New Roman" w:hAnsi="Times New Roman" w:cs="Times New Roman"/>
          <w:sz w:val="28"/>
          <w:szCs w:val="28"/>
          <w:lang w:val="kk-KZ"/>
        </w:rPr>
      </w:pPr>
    </w:p>
    <w:p w14:paraId="0A3C0041">
      <w:pPr>
        <w:widowControl w:val="0"/>
        <w:jc w:val="center"/>
        <w:rPr>
          <w:rFonts w:ascii="Times New Roman" w:hAnsi="Times New Roman" w:cs="Times New Roman"/>
          <w:sz w:val="28"/>
          <w:szCs w:val="28"/>
          <w:lang w:val="kk-KZ"/>
        </w:rPr>
      </w:pPr>
      <w:r>
        <w:rPr>
          <w:rFonts w:ascii="Times New Roman" w:hAnsi="Times New Roman" w:cs="Times New Roman"/>
          <w:sz w:val="28"/>
          <w:szCs w:val="28"/>
          <w:lang w:val="kk-KZ"/>
        </w:rPr>
        <w:t>Сурет 32 - «Блиц-тапсырма» мазмұны</w:t>
      </w:r>
    </w:p>
    <w:p w14:paraId="1BA09676">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Бірінші кесінді тапсырманы эксперимент топ бақылау тобы орындап шықты. Бұл жерде, қалыптастырушы бақылау техникасы бойынша эксперимент топқа сабақтар жүргізілгені, ал бақылау тобына жүргізілмегені белгілі. Бірақ, мәтінді жемісті оқу туралы оқушылар қазақ тілі мен әдебиет сабақтарынан білуі де мүмкін деп санадық. Бірінші кесінді тапсырманың орындалу нәтижесі келесі кесте мен диаграммада көрсетілді.</w:t>
      </w:r>
    </w:p>
    <w:p w14:paraId="7AB8F385">
      <w:pPr>
        <w:widowControl w:val="0"/>
        <w:tabs>
          <w:tab w:val="left" w:pos="462"/>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24634089">
      <w:pPr>
        <w:widowControl w:val="0"/>
        <w:tabs>
          <w:tab w:val="left" w:pos="462"/>
        </w:tabs>
        <w:rPr>
          <w:rFonts w:ascii="Times New Roman" w:hAnsi="Times New Roman" w:cs="Times New Roman"/>
          <w:sz w:val="28"/>
          <w:szCs w:val="28"/>
          <w:lang w:val="kk-KZ"/>
        </w:rPr>
      </w:pPr>
      <w:r>
        <w:rPr>
          <w:rFonts w:ascii="Times New Roman" w:hAnsi="Times New Roman" w:cs="Times New Roman"/>
          <w:sz w:val="28"/>
          <w:szCs w:val="28"/>
          <w:lang w:val="kk-KZ"/>
        </w:rPr>
        <w:t>Кесте 42 - Бірінші кесінді тапсырма нәтижесі кестесі</w:t>
      </w:r>
    </w:p>
    <w:p w14:paraId="0EAF8E21">
      <w:pPr>
        <w:widowControl w:val="0"/>
        <w:ind w:firstLine="462"/>
        <w:jc w:val="both"/>
        <w:rPr>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1662"/>
        <w:gridCol w:w="1599"/>
        <w:gridCol w:w="1915"/>
        <w:gridCol w:w="2413"/>
      </w:tblGrid>
      <w:tr w14:paraId="2DE5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050" w:type="dxa"/>
            <w:vMerge w:val="restart"/>
          </w:tcPr>
          <w:p w14:paraId="7FEC50F7">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Деңгейлері</w:t>
            </w:r>
          </w:p>
        </w:tc>
        <w:tc>
          <w:tcPr>
            <w:tcW w:w="3261" w:type="dxa"/>
            <w:gridSpan w:val="2"/>
            <w:tcBorders>
              <w:bottom w:val="single" w:color="000000" w:sz="4" w:space="0"/>
            </w:tcBorders>
          </w:tcPr>
          <w:p w14:paraId="27EB10CA">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Эксперименттік топ </w:t>
            </w:r>
          </w:p>
        </w:tc>
        <w:tc>
          <w:tcPr>
            <w:tcW w:w="4328" w:type="dxa"/>
            <w:gridSpan w:val="2"/>
            <w:tcBorders>
              <w:bottom w:val="single" w:color="000000" w:sz="4" w:space="0"/>
            </w:tcBorders>
          </w:tcPr>
          <w:p w14:paraId="7FEFCF00">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Бақылау тобы </w:t>
            </w:r>
          </w:p>
        </w:tc>
      </w:tr>
      <w:tr w14:paraId="0C9C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2050" w:type="dxa"/>
            <w:vMerge w:val="continue"/>
          </w:tcPr>
          <w:p w14:paraId="4B1598A4">
            <w:pPr>
              <w:widowControl w:val="0"/>
              <w:tabs>
                <w:tab w:val="left" w:pos="462"/>
              </w:tabs>
              <w:jc w:val="both"/>
              <w:rPr>
                <w:rFonts w:ascii="Times New Roman" w:hAnsi="Times New Roman" w:cs="Times New Roman"/>
                <w:sz w:val="24"/>
                <w:szCs w:val="24"/>
                <w:lang w:val="kk-KZ"/>
              </w:rPr>
            </w:pPr>
          </w:p>
        </w:tc>
        <w:tc>
          <w:tcPr>
            <w:tcW w:w="1662" w:type="dxa"/>
            <w:tcBorders>
              <w:right w:val="single" w:color="000000" w:sz="4" w:space="0"/>
            </w:tcBorders>
          </w:tcPr>
          <w:p w14:paraId="168DB887">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rPr>
              <w:t>62</w:t>
            </w:r>
            <w:r>
              <w:rPr>
                <w:rFonts w:ascii="Times New Roman" w:hAnsi="Times New Roman" w:cs="Times New Roman"/>
                <w:sz w:val="24"/>
                <w:szCs w:val="24"/>
                <w:lang w:val="kk-KZ"/>
              </w:rPr>
              <w:t xml:space="preserve"> оқушы</w:t>
            </w:r>
          </w:p>
        </w:tc>
        <w:tc>
          <w:tcPr>
            <w:tcW w:w="1599" w:type="dxa"/>
            <w:tcBorders>
              <w:left w:val="single" w:color="000000" w:sz="4" w:space="0"/>
            </w:tcBorders>
          </w:tcPr>
          <w:p w14:paraId="55ECCA90">
            <w:pPr>
              <w:widowControl w:val="0"/>
              <w:tabs>
                <w:tab w:val="left" w:pos="462"/>
              </w:tabs>
              <w:jc w:val="center"/>
              <w:rPr>
                <w:rFonts w:ascii="Times New Roman" w:hAnsi="Times New Roman" w:cs="Times New Roman"/>
                <w:sz w:val="24"/>
                <w:szCs w:val="24"/>
                <w:lang w:val="en-US"/>
              </w:rPr>
            </w:pPr>
            <w:r>
              <w:rPr>
                <w:rFonts w:ascii="Times New Roman" w:hAnsi="Times New Roman" w:cs="Times New Roman"/>
                <w:sz w:val="24"/>
                <w:szCs w:val="24"/>
                <w:lang w:val="kk-KZ"/>
              </w:rPr>
              <w:t>100</w:t>
            </w:r>
            <w:r>
              <w:rPr>
                <w:rFonts w:ascii="Times New Roman" w:hAnsi="Times New Roman" w:cs="Times New Roman"/>
                <w:sz w:val="24"/>
                <w:szCs w:val="24"/>
                <w:lang w:val="en-US"/>
              </w:rPr>
              <w:t>%</w:t>
            </w:r>
          </w:p>
        </w:tc>
        <w:tc>
          <w:tcPr>
            <w:tcW w:w="1915" w:type="dxa"/>
            <w:tcBorders>
              <w:bottom w:val="single" w:color="000000" w:sz="4" w:space="0"/>
              <w:right w:val="single" w:color="000000" w:sz="4" w:space="0"/>
            </w:tcBorders>
          </w:tcPr>
          <w:p w14:paraId="7823E700">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58  оқушы</w:t>
            </w:r>
          </w:p>
        </w:tc>
        <w:tc>
          <w:tcPr>
            <w:tcW w:w="2413" w:type="dxa"/>
            <w:tcBorders>
              <w:left w:val="single" w:color="000000" w:sz="4" w:space="0"/>
              <w:bottom w:val="single" w:color="000000" w:sz="4" w:space="0"/>
            </w:tcBorders>
          </w:tcPr>
          <w:p w14:paraId="1461F266">
            <w:pPr>
              <w:widowControl w:val="0"/>
              <w:tabs>
                <w:tab w:val="left" w:pos="462"/>
              </w:tabs>
              <w:jc w:val="center"/>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4FCF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14:paraId="7B923213">
            <w:pPr>
              <w:widowControl w:val="0"/>
              <w:tabs>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662" w:type="dxa"/>
            <w:tcBorders>
              <w:right w:val="single" w:color="000000" w:sz="4" w:space="0"/>
            </w:tcBorders>
          </w:tcPr>
          <w:p w14:paraId="3297F0F9">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1599" w:type="dxa"/>
            <w:tcBorders>
              <w:left w:val="single" w:color="000000" w:sz="4" w:space="0"/>
            </w:tcBorders>
          </w:tcPr>
          <w:p w14:paraId="0A0453DB">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46,783</w:t>
            </w:r>
          </w:p>
        </w:tc>
        <w:tc>
          <w:tcPr>
            <w:tcW w:w="1915" w:type="dxa"/>
            <w:tcBorders>
              <w:top w:val="single" w:color="000000" w:sz="4" w:space="0"/>
              <w:right w:val="single" w:color="000000" w:sz="4" w:space="0"/>
            </w:tcBorders>
          </w:tcPr>
          <w:p w14:paraId="6311B267">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413" w:type="dxa"/>
            <w:tcBorders>
              <w:top w:val="single" w:color="000000" w:sz="4" w:space="0"/>
              <w:left w:val="single" w:color="000000" w:sz="4" w:space="0"/>
            </w:tcBorders>
          </w:tcPr>
          <w:p w14:paraId="38F5FBF3">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6,89</w:t>
            </w:r>
          </w:p>
        </w:tc>
      </w:tr>
      <w:tr w14:paraId="2248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14:paraId="63AE4102">
            <w:pPr>
              <w:widowControl w:val="0"/>
              <w:tabs>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орта</w:t>
            </w:r>
          </w:p>
        </w:tc>
        <w:tc>
          <w:tcPr>
            <w:tcW w:w="1662" w:type="dxa"/>
            <w:tcBorders>
              <w:right w:val="single" w:color="000000" w:sz="4" w:space="0"/>
            </w:tcBorders>
          </w:tcPr>
          <w:p w14:paraId="2F00E369">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1599" w:type="dxa"/>
            <w:tcBorders>
              <w:left w:val="single" w:color="000000" w:sz="4" w:space="0"/>
            </w:tcBorders>
          </w:tcPr>
          <w:p w14:paraId="50210C62">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43,54</w:t>
            </w:r>
          </w:p>
        </w:tc>
        <w:tc>
          <w:tcPr>
            <w:tcW w:w="1915" w:type="dxa"/>
            <w:tcBorders>
              <w:right w:val="single" w:color="000000" w:sz="4" w:space="0"/>
            </w:tcBorders>
          </w:tcPr>
          <w:p w14:paraId="1EE4F241">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413" w:type="dxa"/>
            <w:tcBorders>
              <w:left w:val="single" w:color="000000" w:sz="4" w:space="0"/>
            </w:tcBorders>
          </w:tcPr>
          <w:p w14:paraId="502E7B9B">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15,51</w:t>
            </w:r>
          </w:p>
        </w:tc>
      </w:tr>
      <w:tr w14:paraId="36EC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14:paraId="6002917B">
            <w:pPr>
              <w:widowControl w:val="0"/>
              <w:tabs>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төмен</w:t>
            </w:r>
          </w:p>
        </w:tc>
        <w:tc>
          <w:tcPr>
            <w:tcW w:w="1662" w:type="dxa"/>
            <w:tcBorders>
              <w:right w:val="single" w:color="000000" w:sz="4" w:space="0"/>
            </w:tcBorders>
          </w:tcPr>
          <w:p w14:paraId="5D93F30C">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99" w:type="dxa"/>
            <w:tcBorders>
              <w:left w:val="single" w:color="000000" w:sz="4" w:space="0"/>
            </w:tcBorders>
          </w:tcPr>
          <w:p w14:paraId="0FE00B9F">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9,677</w:t>
            </w:r>
          </w:p>
        </w:tc>
        <w:tc>
          <w:tcPr>
            <w:tcW w:w="1915" w:type="dxa"/>
            <w:tcBorders>
              <w:right w:val="single" w:color="000000" w:sz="4" w:space="0"/>
            </w:tcBorders>
          </w:tcPr>
          <w:p w14:paraId="212A9AB2">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45</w:t>
            </w:r>
          </w:p>
        </w:tc>
        <w:tc>
          <w:tcPr>
            <w:tcW w:w="2413" w:type="dxa"/>
            <w:tcBorders>
              <w:left w:val="single" w:color="000000" w:sz="4" w:space="0"/>
            </w:tcBorders>
          </w:tcPr>
          <w:p w14:paraId="7A7D6086">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77,6</w:t>
            </w:r>
          </w:p>
        </w:tc>
      </w:tr>
    </w:tbl>
    <w:p w14:paraId="398A0A4C">
      <w:pPr>
        <w:widowControl w:val="0"/>
        <w:tabs>
          <w:tab w:val="left" w:pos="462"/>
        </w:tabs>
        <w:jc w:val="both"/>
        <w:rPr>
          <w:rFonts w:ascii="Times New Roman" w:hAnsi="Times New Roman" w:cs="Times New Roman"/>
          <w:sz w:val="16"/>
          <w:szCs w:val="16"/>
          <w:lang w:val="kk-KZ"/>
        </w:rPr>
      </w:pPr>
    </w:p>
    <w:p w14:paraId="7FB9DCF9">
      <w:pPr>
        <w:widowControl w:val="0"/>
        <w:tabs>
          <w:tab w:val="left" w:pos="462"/>
        </w:tabs>
        <w:jc w:val="both"/>
        <w:rPr>
          <w:rFonts w:ascii="Times New Roman" w:hAnsi="Times New Roman" w:cs="Times New Roman"/>
          <w:sz w:val="16"/>
          <w:szCs w:val="16"/>
          <w:lang w:val="kk-KZ"/>
        </w:rPr>
      </w:pPr>
    </w:p>
    <w:p w14:paraId="185F34B8">
      <w:pPr>
        <w:widowControl w:val="0"/>
        <w:tabs>
          <w:tab w:val="left" w:pos="462"/>
        </w:tabs>
        <w:jc w:val="both"/>
        <w:rPr>
          <w:rFonts w:ascii="Times New Roman" w:hAnsi="Times New Roman" w:cs="Times New Roman"/>
          <w:sz w:val="16"/>
          <w:szCs w:val="16"/>
          <w:lang w:val="kk-KZ"/>
        </w:rPr>
      </w:pPr>
    </w:p>
    <w:p w14:paraId="17763EDA">
      <w:pPr>
        <w:widowControl w:val="0"/>
        <w:tabs>
          <w:tab w:val="left" w:pos="462"/>
        </w:tabs>
        <w:jc w:val="both"/>
        <w:rPr>
          <w:rFonts w:ascii="Times New Roman" w:hAnsi="Times New Roman" w:cs="Times New Roman"/>
          <w:sz w:val="16"/>
          <w:szCs w:val="16"/>
          <w:lang w:val="kk-KZ"/>
        </w:rPr>
      </w:pPr>
    </w:p>
    <w:p w14:paraId="2E55FA07">
      <w:pPr>
        <w:widowControl w:val="0"/>
        <w:tabs>
          <w:tab w:val="left" w:pos="462"/>
        </w:tabs>
        <w:jc w:val="cente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676900" cy="1929130"/>
            <wp:effectExtent l="0" t="0" r="0" b="13970"/>
            <wp:docPr id="31"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3365A74D">
      <w:pPr>
        <w:widowControl w:val="0"/>
        <w:tabs>
          <w:tab w:val="left" w:pos="462"/>
        </w:tabs>
        <w:jc w:val="both"/>
        <w:rPr>
          <w:rFonts w:ascii="Times New Roman" w:hAnsi="Times New Roman" w:cs="Times New Roman"/>
          <w:sz w:val="32"/>
          <w:szCs w:val="32"/>
          <w:lang w:val="kk-KZ"/>
        </w:rPr>
      </w:pPr>
    </w:p>
    <w:p w14:paraId="5DCFF6C2">
      <w:pPr>
        <w:widowControl w:val="0"/>
        <w:tabs>
          <w:tab w:val="left" w:pos="462"/>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Сурет 33  - Бірінші кесінді тапсырма нәтижесі диаграммасы</w:t>
      </w:r>
    </w:p>
    <w:p w14:paraId="0E3A5CC0">
      <w:pPr>
        <w:widowControl w:val="0"/>
        <w:tabs>
          <w:tab w:val="left" w:pos="462"/>
        </w:tabs>
        <w:jc w:val="both"/>
        <w:rPr>
          <w:rFonts w:ascii="Times New Roman" w:hAnsi="Times New Roman" w:cs="Times New Roman"/>
          <w:sz w:val="28"/>
          <w:szCs w:val="28"/>
          <w:lang w:val="kk-KZ"/>
        </w:rPr>
      </w:pPr>
    </w:p>
    <w:p w14:paraId="7004F748">
      <w:pPr>
        <w:pStyle w:val="17"/>
        <w:rPr>
          <w:sz w:val="24"/>
          <w:szCs w:val="24"/>
        </w:rPr>
      </w:pPr>
      <w:r>
        <w:t xml:space="preserve">Бұл кесте қалыптастырушы эксперименттің алғашқы нәтижелерін («Бірінші кесінді») көрсетеді. Мұнда эксперименттік топқа (ЭТ) арнайы бақылау техникасы бойынша сабақтар жүргізілгендіктен, олардың көрсеткіштері дәстүрлі бағдарламамен оқыған бақылау тобына (БТ) қарағанда айтарлықтай жоғары екені көрінеді. </w:t>
      </w:r>
    </w:p>
    <w:p w14:paraId="098F7494">
      <w:pPr>
        <w:pStyle w:val="17"/>
      </w:pPr>
      <w:r>
        <w:t>Төменде осы мәліметтердің ғылыми негізделген талдауы берілген.</w:t>
      </w:r>
    </w:p>
    <w:p w14:paraId="5F780923">
      <w:pPr>
        <w:widowControl w:val="0"/>
        <w:rPr>
          <w:lang w:val="kk-KZ"/>
        </w:rPr>
      </w:pPr>
    </w:p>
    <w:p w14:paraId="1B036679">
      <w:pPr>
        <w:rPr>
          <w:rFonts w:ascii="Times New Roman" w:hAnsi="Times New Roman" w:cs="Times New Roman"/>
          <w:sz w:val="28"/>
          <w:szCs w:val="28"/>
          <w:lang w:val="kk-KZ"/>
        </w:rPr>
      </w:pPr>
      <w:r>
        <w:rPr>
          <w:rFonts w:ascii="Times New Roman" w:hAnsi="Times New Roman" w:cs="Times New Roman"/>
          <w:sz w:val="28"/>
          <w:szCs w:val="28"/>
          <w:lang w:val="kk-KZ"/>
        </w:rPr>
        <w:t>Кесте 43 - Мотивациялық-мақсаттық ӘОӘ: Блиц-бақылау әдісі бойынша бірінші кесінді тапсырманың орындалу нәтижелері</w:t>
      </w:r>
    </w:p>
    <w:p w14:paraId="6C7EF2DE">
      <w:pPr>
        <w:rPr>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2461"/>
        <w:gridCol w:w="2835"/>
        <w:gridCol w:w="2976"/>
      </w:tblGrid>
      <w:tr w14:paraId="0495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5D38105A">
            <w:pPr>
              <w:rPr>
                <w:rFonts w:ascii="Times New Roman" w:hAnsi="Times New Roman" w:cs="Times New Roman"/>
                <w:sz w:val="24"/>
                <w:szCs w:val="24"/>
              </w:rPr>
            </w:pPr>
            <w:r>
              <w:rPr>
                <w:rFonts w:ascii="Times New Roman" w:hAnsi="Times New Roman" w:cs="Times New Roman"/>
                <w:sz w:val="24"/>
                <w:szCs w:val="24"/>
              </w:rPr>
              <w:t>Деңгейлер</w:t>
            </w:r>
          </w:p>
        </w:tc>
        <w:tc>
          <w:tcPr>
            <w:tcW w:w="2461" w:type="dxa"/>
            <w:vAlign w:val="center"/>
          </w:tcPr>
          <w:p w14:paraId="4AD84781">
            <w:pPr>
              <w:rPr>
                <w:rFonts w:ascii="Times New Roman" w:hAnsi="Times New Roman" w:cs="Times New Roman"/>
                <w:sz w:val="24"/>
                <w:szCs w:val="24"/>
              </w:rPr>
            </w:pPr>
            <w:r>
              <w:rPr>
                <w:rFonts w:ascii="Times New Roman" w:hAnsi="Times New Roman" w:cs="Times New Roman"/>
                <w:sz w:val="24"/>
                <w:szCs w:val="24"/>
              </w:rPr>
              <w:t>Эксперименттік топ (62 оқушы)</w:t>
            </w:r>
          </w:p>
        </w:tc>
        <w:tc>
          <w:tcPr>
            <w:tcW w:w="2835" w:type="dxa"/>
            <w:vAlign w:val="center"/>
          </w:tcPr>
          <w:p w14:paraId="663BEE89">
            <w:pPr>
              <w:rPr>
                <w:rFonts w:ascii="Times New Roman" w:hAnsi="Times New Roman" w:cs="Times New Roman"/>
                <w:sz w:val="24"/>
                <w:szCs w:val="24"/>
              </w:rPr>
            </w:pPr>
            <w:r>
              <w:rPr>
                <w:rFonts w:ascii="Times New Roman" w:hAnsi="Times New Roman" w:cs="Times New Roman"/>
                <w:sz w:val="24"/>
                <w:szCs w:val="24"/>
              </w:rPr>
              <w:t>Бақылау тобы (58 оқушы)</w:t>
            </w:r>
          </w:p>
        </w:tc>
        <w:tc>
          <w:tcPr>
            <w:tcW w:w="2976" w:type="dxa"/>
            <w:vAlign w:val="center"/>
          </w:tcPr>
          <w:p w14:paraId="243AF356">
            <w:pPr>
              <w:rPr>
                <w:rFonts w:ascii="Times New Roman" w:hAnsi="Times New Roman" w:cs="Times New Roman"/>
                <w:sz w:val="24"/>
                <w:szCs w:val="24"/>
              </w:rPr>
            </w:pPr>
            <w:r>
              <w:rPr>
                <w:rFonts w:ascii="Times New Roman" w:hAnsi="Times New Roman" w:cs="Times New Roman"/>
                <w:sz w:val="24"/>
                <w:szCs w:val="24"/>
              </w:rPr>
              <w:t>Айырмашылық (ЭТ пайдасына)</w:t>
            </w:r>
          </w:p>
        </w:tc>
      </w:tr>
      <w:tr w14:paraId="3CCA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045F0DE8">
            <w:pPr>
              <w:widowControl w:val="0"/>
              <w:rPr>
                <w:rFonts w:ascii="Times New Roman" w:hAnsi="Times New Roman" w:cs="Times New Roman"/>
                <w:sz w:val="24"/>
                <w:szCs w:val="24"/>
              </w:rPr>
            </w:pPr>
            <w:r>
              <w:rPr>
                <w:rFonts w:ascii="Times New Roman" w:hAnsi="Times New Roman" w:cs="Times New Roman"/>
                <w:bCs/>
                <w:sz w:val="24"/>
                <w:szCs w:val="24"/>
              </w:rPr>
              <w:t>Жоғары</w:t>
            </w:r>
          </w:p>
        </w:tc>
        <w:tc>
          <w:tcPr>
            <w:tcW w:w="2461" w:type="dxa"/>
            <w:vAlign w:val="center"/>
          </w:tcPr>
          <w:p w14:paraId="4DA53CAC">
            <w:pPr>
              <w:widowControl w:val="0"/>
              <w:ind w:firstLine="709"/>
              <w:rPr>
                <w:rFonts w:ascii="Times New Roman" w:hAnsi="Times New Roman" w:cs="Times New Roman"/>
                <w:sz w:val="24"/>
                <w:szCs w:val="24"/>
              </w:rPr>
            </w:pPr>
            <w:r>
              <w:rPr>
                <w:rFonts w:ascii="Times New Roman" w:hAnsi="Times New Roman" w:cs="Times New Roman"/>
                <w:sz w:val="24"/>
                <w:szCs w:val="24"/>
              </w:rPr>
              <w:t>29 (46,78%)</w:t>
            </w:r>
          </w:p>
        </w:tc>
        <w:tc>
          <w:tcPr>
            <w:tcW w:w="2835" w:type="dxa"/>
            <w:vAlign w:val="center"/>
          </w:tcPr>
          <w:p w14:paraId="57155F96">
            <w:pPr>
              <w:widowControl w:val="0"/>
              <w:ind w:firstLine="709"/>
              <w:rPr>
                <w:rFonts w:ascii="Times New Roman" w:hAnsi="Times New Roman" w:cs="Times New Roman"/>
                <w:sz w:val="24"/>
                <w:szCs w:val="24"/>
              </w:rPr>
            </w:pPr>
            <w:r>
              <w:rPr>
                <w:rFonts w:ascii="Times New Roman" w:hAnsi="Times New Roman" w:cs="Times New Roman"/>
                <w:sz w:val="24"/>
                <w:szCs w:val="24"/>
              </w:rPr>
              <w:t>4 (6,89%)</w:t>
            </w:r>
          </w:p>
        </w:tc>
        <w:tc>
          <w:tcPr>
            <w:tcW w:w="2976" w:type="dxa"/>
            <w:vAlign w:val="center"/>
          </w:tcPr>
          <w:p w14:paraId="6A00D3CF">
            <w:pPr>
              <w:widowControl w:val="0"/>
              <w:ind w:firstLine="709"/>
              <w:rPr>
                <w:rFonts w:ascii="Times New Roman" w:hAnsi="Times New Roman" w:cs="Times New Roman"/>
                <w:sz w:val="24"/>
                <w:szCs w:val="24"/>
              </w:rPr>
            </w:pPr>
            <w:r>
              <w:rPr>
                <w:rFonts w:ascii="Times New Roman" w:hAnsi="Times New Roman" w:cs="Times New Roman"/>
                <w:bCs/>
                <w:sz w:val="24"/>
                <w:szCs w:val="24"/>
              </w:rPr>
              <w:t>+39,89%</w:t>
            </w:r>
          </w:p>
        </w:tc>
      </w:tr>
      <w:tr w14:paraId="3736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41F4EEC0">
            <w:pPr>
              <w:widowControl w:val="0"/>
              <w:rPr>
                <w:rFonts w:ascii="Times New Roman" w:hAnsi="Times New Roman" w:cs="Times New Roman"/>
                <w:sz w:val="24"/>
                <w:szCs w:val="24"/>
                <w:lang w:val="kk-KZ"/>
              </w:rPr>
            </w:pPr>
            <w:r>
              <w:rPr>
                <w:rFonts w:ascii="Times New Roman" w:hAnsi="Times New Roman" w:cs="Times New Roman"/>
                <w:bCs/>
                <w:sz w:val="24"/>
                <w:szCs w:val="24"/>
              </w:rPr>
              <w:t>Орта</w:t>
            </w:r>
          </w:p>
        </w:tc>
        <w:tc>
          <w:tcPr>
            <w:tcW w:w="2461" w:type="dxa"/>
            <w:vAlign w:val="center"/>
          </w:tcPr>
          <w:p w14:paraId="6C781EBA">
            <w:pPr>
              <w:widowControl w:val="0"/>
              <w:ind w:firstLine="709"/>
              <w:rPr>
                <w:rFonts w:ascii="Times New Roman" w:hAnsi="Times New Roman" w:cs="Times New Roman"/>
                <w:sz w:val="24"/>
                <w:szCs w:val="24"/>
              </w:rPr>
            </w:pPr>
            <w:r>
              <w:rPr>
                <w:rFonts w:ascii="Times New Roman" w:hAnsi="Times New Roman" w:cs="Times New Roman"/>
                <w:sz w:val="24"/>
                <w:szCs w:val="24"/>
              </w:rPr>
              <w:t>27 (43,54%)</w:t>
            </w:r>
          </w:p>
        </w:tc>
        <w:tc>
          <w:tcPr>
            <w:tcW w:w="2835" w:type="dxa"/>
            <w:vAlign w:val="center"/>
          </w:tcPr>
          <w:p w14:paraId="573FC3C0">
            <w:pPr>
              <w:widowControl w:val="0"/>
              <w:ind w:firstLine="709"/>
              <w:rPr>
                <w:rFonts w:ascii="Times New Roman" w:hAnsi="Times New Roman" w:cs="Times New Roman"/>
                <w:sz w:val="24"/>
                <w:szCs w:val="24"/>
              </w:rPr>
            </w:pPr>
            <w:r>
              <w:rPr>
                <w:rFonts w:ascii="Times New Roman" w:hAnsi="Times New Roman" w:cs="Times New Roman"/>
                <w:sz w:val="24"/>
                <w:szCs w:val="24"/>
              </w:rPr>
              <w:t>9 (15,51%)</w:t>
            </w:r>
          </w:p>
        </w:tc>
        <w:tc>
          <w:tcPr>
            <w:tcW w:w="2976" w:type="dxa"/>
            <w:vAlign w:val="center"/>
          </w:tcPr>
          <w:p w14:paraId="44457218">
            <w:pPr>
              <w:widowControl w:val="0"/>
              <w:ind w:firstLine="709"/>
              <w:rPr>
                <w:rFonts w:ascii="Times New Roman" w:hAnsi="Times New Roman" w:cs="Times New Roman"/>
                <w:sz w:val="24"/>
                <w:szCs w:val="24"/>
              </w:rPr>
            </w:pPr>
            <w:r>
              <w:rPr>
                <w:rFonts w:ascii="Times New Roman" w:hAnsi="Times New Roman" w:cs="Times New Roman"/>
                <w:bCs/>
                <w:sz w:val="24"/>
                <w:szCs w:val="24"/>
              </w:rPr>
              <w:t>+28,03%</w:t>
            </w:r>
          </w:p>
        </w:tc>
      </w:tr>
      <w:tr w14:paraId="5E8F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4E1452FE">
            <w:pPr>
              <w:widowControl w:val="0"/>
              <w:rPr>
                <w:rFonts w:ascii="Times New Roman" w:hAnsi="Times New Roman" w:cs="Times New Roman"/>
                <w:sz w:val="24"/>
                <w:szCs w:val="24"/>
              </w:rPr>
            </w:pPr>
            <w:r>
              <w:rPr>
                <w:rFonts w:ascii="Times New Roman" w:hAnsi="Times New Roman" w:cs="Times New Roman"/>
                <w:bCs/>
                <w:sz w:val="24"/>
                <w:szCs w:val="24"/>
              </w:rPr>
              <w:t>Төмен</w:t>
            </w:r>
          </w:p>
        </w:tc>
        <w:tc>
          <w:tcPr>
            <w:tcW w:w="2461" w:type="dxa"/>
            <w:vAlign w:val="center"/>
          </w:tcPr>
          <w:p w14:paraId="7CC0B861">
            <w:pPr>
              <w:widowControl w:val="0"/>
              <w:jc w:val="center"/>
              <w:rPr>
                <w:rFonts w:ascii="Times New Roman" w:hAnsi="Times New Roman" w:cs="Times New Roman"/>
                <w:sz w:val="24"/>
                <w:szCs w:val="24"/>
              </w:rPr>
            </w:pPr>
            <w:r>
              <w:rPr>
                <w:rFonts w:ascii="Times New Roman" w:hAnsi="Times New Roman" w:cs="Times New Roman"/>
                <w:sz w:val="24"/>
                <w:szCs w:val="24"/>
              </w:rPr>
              <w:t>6 (9,68%)</w:t>
            </w:r>
          </w:p>
        </w:tc>
        <w:tc>
          <w:tcPr>
            <w:tcW w:w="2835" w:type="dxa"/>
            <w:vAlign w:val="center"/>
          </w:tcPr>
          <w:p w14:paraId="086E66D7">
            <w:pPr>
              <w:widowControl w:val="0"/>
              <w:ind w:firstLine="709"/>
              <w:rPr>
                <w:rFonts w:ascii="Times New Roman" w:hAnsi="Times New Roman" w:cs="Times New Roman"/>
                <w:sz w:val="24"/>
                <w:szCs w:val="24"/>
              </w:rPr>
            </w:pPr>
            <w:r>
              <w:rPr>
                <w:rFonts w:ascii="Times New Roman" w:hAnsi="Times New Roman" w:cs="Times New Roman"/>
                <w:sz w:val="24"/>
                <w:szCs w:val="24"/>
              </w:rPr>
              <w:t>45 (77,6%)</w:t>
            </w:r>
          </w:p>
        </w:tc>
        <w:tc>
          <w:tcPr>
            <w:tcW w:w="2976" w:type="dxa"/>
            <w:vAlign w:val="center"/>
          </w:tcPr>
          <w:p w14:paraId="0E6BF47D">
            <w:pPr>
              <w:widowControl w:val="0"/>
              <w:ind w:firstLine="709"/>
              <w:rPr>
                <w:rFonts w:ascii="Times New Roman" w:hAnsi="Times New Roman" w:cs="Times New Roman"/>
                <w:sz w:val="24"/>
                <w:szCs w:val="24"/>
              </w:rPr>
            </w:pPr>
            <w:r>
              <w:rPr>
                <w:rFonts w:ascii="Times New Roman" w:hAnsi="Times New Roman" w:cs="Times New Roman"/>
                <w:bCs/>
                <w:sz w:val="24"/>
                <w:szCs w:val="24"/>
              </w:rPr>
              <w:t>-67,92%</w:t>
            </w:r>
          </w:p>
        </w:tc>
      </w:tr>
    </w:tbl>
    <w:p w14:paraId="3455634C">
      <w:pPr>
        <w:pStyle w:val="17"/>
      </w:pPr>
    </w:p>
    <w:p w14:paraId="4ACF35B9">
      <w:pPr>
        <w:pStyle w:val="17"/>
      </w:pPr>
      <w:r>
        <w:rPr>
          <w:bCs/>
        </w:rPr>
        <w:t>Сапалық айырмашылық:</w:t>
      </w:r>
      <w:r>
        <w:rPr>
          <w:b/>
          <w:bCs/>
        </w:rPr>
        <w:t xml:space="preserve"> </w:t>
      </w:r>
      <w:r>
        <w:rPr>
          <w:bCs/>
        </w:rPr>
        <w:t>э</w:t>
      </w:r>
      <w:r>
        <w:t xml:space="preserve">ксперименттік топта оқушылардың </w:t>
      </w:r>
      <w:r>
        <w:rPr>
          <w:bCs/>
        </w:rPr>
        <w:t>46,78%-ы</w:t>
      </w:r>
      <w:r>
        <w:t xml:space="preserve"> жоғары деңгей көрсеткен. Бұл бақылау тобындағы көрсеткіштен (6,89%) </w:t>
      </w:r>
      <w:r>
        <w:rPr>
          <w:bCs/>
        </w:rPr>
        <w:t>7 есеге жуық артық</w:t>
      </w:r>
      <w:r>
        <w:t>. Бұл айырмашылық сіз жүргізген "бақылау техникасы" сабақтарының оқушылардың мәтінді түсіну және өңдеу қабілетіне тікелей және оң әсер еткенін дәлелдейді.</w:t>
      </w:r>
    </w:p>
    <w:p w14:paraId="0A4CCF41">
      <w:pPr>
        <w:pStyle w:val="17"/>
      </w:pPr>
      <w:r>
        <w:t>Бақылау тобында оқушылардың басым көпшілігі (</w:t>
      </w:r>
      <w:r>
        <w:rPr>
          <w:bCs/>
        </w:rPr>
        <w:t>77,6%</w:t>
      </w:r>
      <w:r>
        <w:t xml:space="preserve">) төмен деңгейде қалып қойған. Ал эксперименттік топта бұл көрсеткіш небәрі </w:t>
      </w:r>
      <w:r>
        <w:rPr>
          <w:bCs/>
        </w:rPr>
        <w:t>9,68%</w:t>
      </w:r>
      <w:r>
        <w:t>. Бұл арнайы әдістемелік дайындықсыз оқушылардың мәтінмен жұмыс істеу дағдылары өздігінен (мектептегі жалпы сабақтар есебінен) дамымайтынын айғақтайды.</w:t>
      </w:r>
    </w:p>
    <w:p w14:paraId="3FB7AA4F">
      <w:pPr>
        <w:pStyle w:val="17"/>
      </w:pPr>
      <w:r>
        <w:rPr>
          <w:bCs/>
        </w:rPr>
        <w:t>«Жемісті оқу» факторы:</w:t>
      </w:r>
      <w:r>
        <w:rPr>
          <w:b/>
          <w:bCs/>
        </w:rPr>
        <w:t xml:space="preserve"> </w:t>
      </w:r>
      <w:r>
        <w:t>Талдауда атап өткеніңіздей, оқушылар бұл тақырыпты қазақ тілі мен әдебиеті сабақтарынан білуі мүмкін деген болжам бақылау тобында расталмады. БТ-дағы төмен нәтижелер қарапайым мектеп бағдарламасы метатанымдық бақылау техникасын меңгеруге жеткіліксіз екенін, оған арнайы бағытталған жұмыс керек екенін көрсетеді.</w:t>
      </w:r>
    </w:p>
    <w:p w14:paraId="040D6D4C">
      <w:pPr>
        <w:pStyle w:val="17"/>
      </w:pPr>
      <w:r>
        <w:t xml:space="preserve">Бірінші кесінді тапсырманың нәтижелері эксперименттік топтың </w:t>
      </w:r>
      <w:r>
        <w:rPr>
          <w:bCs/>
        </w:rPr>
        <w:t>тиімділік коэффициентінің жоғары</w:t>
      </w:r>
      <w:r>
        <w:t xml:space="preserve"> екенін көрсетті. Оқушылар тек мәтінді оқып қана қоймай, оны талдаудың техникалық құралдарын (бақылау тәсілдерін) меңгергендіктен, тапсырманы орындау сапасы бірден артқан.</w:t>
      </w:r>
    </w:p>
    <w:p w14:paraId="1226B2DC">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Зерттеуде алынған мәліметтерге сүйене отырып, ғылыми тұрғыда негіздеу мақсатында қалыптастырушы эксперименттен кейін мотивациялық-мақсаттық компоненті бойынша зерттеу кезеңінде А.А.Реан және В.А. Якунин, Н.Ц. Бадмаеваның «Оқушылардың оқу мотивациясын диагностикалау» әдістемесі қайтадан жүргізіліді.</w:t>
      </w:r>
      <w:r>
        <w:rPr>
          <w:lang w:val="kk-KZ"/>
        </w:rPr>
        <w:t xml:space="preserve"> </w:t>
      </w:r>
      <w:r>
        <w:rPr>
          <w:rFonts w:ascii="Times New Roman" w:hAnsi="Times New Roman" w:cs="Times New Roman"/>
          <w:sz w:val="28"/>
          <w:szCs w:val="28"/>
          <w:lang w:val="kk-KZ"/>
        </w:rPr>
        <w:t>Қ</w:t>
      </w:r>
      <w:r>
        <w:rPr>
          <w:rFonts w:ascii="Times New Roman" w:hAnsi="Times New Roman" w:cs="Times New Roman"/>
          <w:bCs/>
          <w:sz w:val="28"/>
          <w:szCs w:val="28"/>
          <w:lang w:val="kk-KZ"/>
        </w:rPr>
        <w:t>алыптастырушы эксперименттен</w:t>
      </w:r>
      <w:r>
        <w:rPr>
          <w:rFonts w:ascii="Times New Roman" w:hAnsi="Times New Roman" w:cs="Times New Roman"/>
          <w:sz w:val="28"/>
          <w:szCs w:val="28"/>
          <w:lang w:val="kk-KZ"/>
        </w:rPr>
        <w:t xml:space="preserve"> кейінгі (эксперименттік топпен арнайы жұмыс жүргізілгеннен кейінгі, яғни </w:t>
      </w:r>
      <w:r>
        <w:rPr>
          <w:rFonts w:ascii="Times New Roman" w:hAnsi="Times New Roman" w:cs="Times New Roman"/>
          <w:b/>
          <w:sz w:val="28"/>
          <w:szCs w:val="28"/>
          <w:lang w:val="kk-KZ"/>
        </w:rPr>
        <w:t>бірінші кесінді тапсырмалары орындалғаннан кейін</w:t>
      </w:r>
      <w:r>
        <w:rPr>
          <w:rFonts w:ascii="Times New Roman" w:hAnsi="Times New Roman" w:cs="Times New Roman"/>
          <w:sz w:val="28"/>
          <w:szCs w:val="28"/>
          <w:lang w:val="kk-KZ"/>
        </w:rPr>
        <w:t xml:space="preserve">) оң өзгерістерді көрсететін салыстырмалы кестесі де  келтірілген. </w:t>
      </w:r>
    </w:p>
    <w:p w14:paraId="71A868E0">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эксперименттен кейінгі мотивациялық</w:t>
      </w:r>
      <w:r>
        <w:rPr>
          <w:rFonts w:ascii="Times New Roman" w:hAnsi="Times New Roman" w:eastAsia="Times New Roman" w:cs="Times New Roman"/>
          <w:sz w:val="24"/>
          <w:szCs w:val="24"/>
          <w:lang w:val="kk-KZ" w:eastAsia="ru-RU"/>
        </w:rPr>
        <w:t>-</w:t>
      </w:r>
      <w:r>
        <w:rPr>
          <w:rFonts w:ascii="Times New Roman" w:hAnsi="Times New Roman" w:eastAsia="Times New Roman" w:cs="Times New Roman"/>
          <w:sz w:val="28"/>
          <w:szCs w:val="28"/>
          <w:lang w:val="kk-KZ" w:eastAsia="ru-RU"/>
        </w:rPr>
        <w:t>мақсаттық</w:t>
      </w:r>
      <w:r>
        <w:rPr>
          <w:rFonts w:ascii="Times New Roman" w:hAnsi="Times New Roman" w:cs="Times New Roman"/>
          <w:sz w:val="28"/>
          <w:szCs w:val="28"/>
          <w:lang w:val="kk-KZ"/>
        </w:rPr>
        <w:t xml:space="preserve"> компоненті бойынша А.А.Реан және В.А. Якунин, Н.Ц. Бадмаеваның «Оқушылардың оқу мотивациясын диагностикалау» әдістемесінен  алынған нәтижелерінің пайыздық көрсеткіштері төмендегі кесте мен суреттте зерттеуде пайыздық нәтижелері көрсетілген (44-Кесте, 34- сурет). </w:t>
      </w:r>
    </w:p>
    <w:p w14:paraId="64CC5A1A">
      <w:pPr>
        <w:widowControl w:val="0"/>
        <w:jc w:val="both"/>
        <w:rPr>
          <w:rFonts w:ascii="Times New Roman" w:hAnsi="Times New Roman" w:cs="Times New Roman"/>
          <w:b/>
          <w:sz w:val="28"/>
          <w:szCs w:val="28"/>
          <w:lang w:val="kk-KZ"/>
        </w:rPr>
      </w:pPr>
    </w:p>
    <w:p w14:paraId="0EA973AF">
      <w:pPr>
        <w:widowControl w:val="0"/>
        <w:jc w:val="both"/>
        <w:rPr>
          <w:rFonts w:ascii="Times New Roman" w:hAnsi="Times New Roman" w:cs="Times New Roman"/>
          <w:sz w:val="28"/>
          <w:szCs w:val="28"/>
          <w:lang w:val="kk-KZ"/>
        </w:rPr>
      </w:pPr>
      <w:r>
        <w:rPr>
          <w:rFonts w:ascii="Times New Roman" w:hAnsi="Times New Roman" w:cs="Times New Roman"/>
          <w:sz w:val="28"/>
          <w:szCs w:val="28"/>
          <w:lang w:val="kk-KZ"/>
        </w:rPr>
        <w:t>Кесте 44 -  Қалыптастырушы эксперименттен  кейінгі мотивациялық</w:t>
      </w:r>
      <w:r>
        <w:rPr>
          <w:rFonts w:ascii="Times New Roman" w:hAnsi="Times New Roman" w:eastAsia="Times New Roman" w:cs="Times New Roman"/>
          <w:sz w:val="24"/>
          <w:szCs w:val="24"/>
          <w:lang w:val="kk-KZ" w:eastAsia="ru-RU"/>
        </w:rPr>
        <w:t>-</w:t>
      </w:r>
      <w:r>
        <w:rPr>
          <w:rFonts w:ascii="Times New Roman" w:hAnsi="Times New Roman" w:eastAsia="Times New Roman" w:cs="Times New Roman"/>
          <w:sz w:val="28"/>
          <w:szCs w:val="28"/>
          <w:lang w:val="kk-KZ" w:eastAsia="ru-RU"/>
        </w:rPr>
        <w:t>мақсаттық</w:t>
      </w:r>
      <w:r>
        <w:rPr>
          <w:rFonts w:ascii="Times New Roman" w:hAnsi="Times New Roman" w:cs="Times New Roman"/>
          <w:sz w:val="28"/>
          <w:szCs w:val="28"/>
          <w:lang w:val="kk-KZ"/>
        </w:rPr>
        <w:t xml:space="preserve"> компоненті бойынша А.А.Реан және В.А. Якунин, Н.Ц. Бадмаеваның «Оқушылардың оқу мотивациясын диагностикалау» әдістемесінен  алынған нәтижелерінің пайыздық көрсеткіштері</w:t>
      </w:r>
    </w:p>
    <w:p w14:paraId="15C7CB0E">
      <w:pPr>
        <w:widowControl w:val="0"/>
        <w:jc w:val="both"/>
        <w:rPr>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4004"/>
        <w:gridCol w:w="3367"/>
      </w:tblGrid>
      <w:tr w14:paraId="74D1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68" w:type="dxa"/>
            <w:vAlign w:val="center"/>
          </w:tcPr>
          <w:p w14:paraId="2CC5A0B1">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Мотивация деңгейі</w:t>
            </w:r>
          </w:p>
        </w:tc>
        <w:tc>
          <w:tcPr>
            <w:tcW w:w="4004" w:type="dxa"/>
            <w:vAlign w:val="center"/>
          </w:tcPr>
          <w:p w14:paraId="34B28084">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Эксперименттік топ (ЭТ) n=62</w:t>
            </w:r>
          </w:p>
        </w:tc>
        <w:tc>
          <w:tcPr>
            <w:tcW w:w="3367" w:type="dxa"/>
            <w:vAlign w:val="center"/>
          </w:tcPr>
          <w:p w14:paraId="3EF9161B">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Бақылау тобы (БТ) n=58</w:t>
            </w:r>
          </w:p>
        </w:tc>
      </w:tr>
      <w:tr w14:paraId="71C0F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2FEF6D52">
            <w:pPr>
              <w:widowControl w:val="0"/>
              <w:ind w:firstLine="709"/>
              <w:rPr>
                <w:rFonts w:ascii="Times New Roman" w:hAnsi="Times New Roman" w:cs="Times New Roman"/>
                <w:sz w:val="24"/>
                <w:szCs w:val="24"/>
              </w:rPr>
            </w:pPr>
            <w:r>
              <w:rPr>
                <w:rFonts w:ascii="Times New Roman" w:hAnsi="Times New Roman" w:cs="Times New Roman"/>
                <w:sz w:val="24"/>
                <w:szCs w:val="24"/>
              </w:rPr>
              <w:t>Жоғары</w:t>
            </w:r>
          </w:p>
        </w:tc>
        <w:tc>
          <w:tcPr>
            <w:tcW w:w="4004" w:type="dxa"/>
            <w:vAlign w:val="center"/>
          </w:tcPr>
          <w:p w14:paraId="0F419D03">
            <w:pPr>
              <w:widowControl w:val="0"/>
              <w:ind w:firstLine="709"/>
              <w:rPr>
                <w:rFonts w:ascii="Times New Roman" w:hAnsi="Times New Roman" w:cs="Times New Roman"/>
                <w:sz w:val="24"/>
                <w:szCs w:val="24"/>
              </w:rPr>
            </w:pPr>
            <w:r>
              <w:rPr>
                <w:rFonts w:ascii="Times New Roman" w:hAnsi="Times New Roman" w:cs="Times New Roman"/>
                <w:sz w:val="24"/>
                <w:szCs w:val="24"/>
              </w:rPr>
              <w:t>22 (35,5%)</w:t>
            </w:r>
          </w:p>
        </w:tc>
        <w:tc>
          <w:tcPr>
            <w:tcW w:w="3367" w:type="dxa"/>
            <w:vAlign w:val="center"/>
          </w:tcPr>
          <w:p w14:paraId="633134BC">
            <w:pPr>
              <w:widowControl w:val="0"/>
              <w:ind w:firstLine="709"/>
              <w:rPr>
                <w:rFonts w:ascii="Times New Roman" w:hAnsi="Times New Roman" w:cs="Times New Roman"/>
                <w:sz w:val="24"/>
                <w:szCs w:val="24"/>
              </w:rPr>
            </w:pPr>
            <w:r>
              <w:rPr>
                <w:rFonts w:ascii="Times New Roman" w:hAnsi="Times New Roman" w:cs="Times New Roman"/>
                <w:sz w:val="24"/>
                <w:szCs w:val="24"/>
              </w:rPr>
              <w:t>12 (20,7%)</w:t>
            </w:r>
          </w:p>
        </w:tc>
      </w:tr>
      <w:tr w14:paraId="567E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12BA7D2E">
            <w:pPr>
              <w:widowControl w:val="0"/>
              <w:ind w:firstLine="709"/>
              <w:rPr>
                <w:rFonts w:ascii="Times New Roman" w:hAnsi="Times New Roman" w:cs="Times New Roman"/>
                <w:sz w:val="24"/>
                <w:szCs w:val="24"/>
                <w:lang w:val="kk-KZ"/>
              </w:rPr>
            </w:pPr>
            <w:r>
              <w:rPr>
                <w:rFonts w:ascii="Times New Roman" w:hAnsi="Times New Roman" w:cs="Times New Roman"/>
                <w:sz w:val="24"/>
                <w:szCs w:val="24"/>
              </w:rPr>
              <w:t>Орта</w:t>
            </w:r>
          </w:p>
        </w:tc>
        <w:tc>
          <w:tcPr>
            <w:tcW w:w="4004" w:type="dxa"/>
            <w:vAlign w:val="center"/>
          </w:tcPr>
          <w:p w14:paraId="17610F93">
            <w:pPr>
              <w:widowControl w:val="0"/>
              <w:ind w:firstLine="709"/>
              <w:rPr>
                <w:rFonts w:ascii="Times New Roman" w:hAnsi="Times New Roman" w:cs="Times New Roman"/>
                <w:sz w:val="24"/>
                <w:szCs w:val="24"/>
              </w:rPr>
            </w:pPr>
            <w:r>
              <w:rPr>
                <w:rFonts w:ascii="Times New Roman" w:hAnsi="Times New Roman" w:cs="Times New Roman"/>
                <w:sz w:val="24"/>
                <w:szCs w:val="24"/>
              </w:rPr>
              <w:t>31 (50,0%)</w:t>
            </w:r>
          </w:p>
        </w:tc>
        <w:tc>
          <w:tcPr>
            <w:tcW w:w="3367" w:type="dxa"/>
            <w:vAlign w:val="center"/>
          </w:tcPr>
          <w:p w14:paraId="019F4748">
            <w:pPr>
              <w:widowControl w:val="0"/>
              <w:ind w:firstLine="709"/>
              <w:rPr>
                <w:rFonts w:ascii="Times New Roman" w:hAnsi="Times New Roman" w:cs="Times New Roman"/>
                <w:sz w:val="24"/>
                <w:szCs w:val="24"/>
              </w:rPr>
            </w:pPr>
            <w:r>
              <w:rPr>
                <w:rFonts w:ascii="Times New Roman" w:hAnsi="Times New Roman" w:cs="Times New Roman"/>
                <w:sz w:val="24"/>
                <w:szCs w:val="24"/>
              </w:rPr>
              <w:t>24 (41,4%)</w:t>
            </w:r>
          </w:p>
        </w:tc>
      </w:tr>
      <w:tr w14:paraId="5AD8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47CBE878">
            <w:pPr>
              <w:widowControl w:val="0"/>
              <w:ind w:firstLine="709"/>
              <w:rPr>
                <w:rFonts w:ascii="Times New Roman" w:hAnsi="Times New Roman" w:cs="Times New Roman"/>
                <w:sz w:val="24"/>
                <w:szCs w:val="24"/>
              </w:rPr>
            </w:pPr>
            <w:r>
              <w:rPr>
                <w:rFonts w:ascii="Times New Roman" w:hAnsi="Times New Roman" w:cs="Times New Roman"/>
                <w:sz w:val="24"/>
                <w:szCs w:val="24"/>
              </w:rPr>
              <w:t>Төмен</w:t>
            </w:r>
          </w:p>
        </w:tc>
        <w:tc>
          <w:tcPr>
            <w:tcW w:w="4004" w:type="dxa"/>
            <w:vAlign w:val="center"/>
          </w:tcPr>
          <w:p w14:paraId="74A22932">
            <w:pPr>
              <w:widowControl w:val="0"/>
              <w:ind w:firstLine="709"/>
              <w:rPr>
                <w:rFonts w:ascii="Times New Roman" w:hAnsi="Times New Roman" w:cs="Times New Roman"/>
                <w:sz w:val="24"/>
                <w:szCs w:val="24"/>
              </w:rPr>
            </w:pPr>
            <w:r>
              <w:rPr>
                <w:rFonts w:ascii="Times New Roman" w:hAnsi="Times New Roman" w:cs="Times New Roman"/>
                <w:sz w:val="24"/>
                <w:szCs w:val="24"/>
              </w:rPr>
              <w:t>9 (14,5%)</w:t>
            </w:r>
          </w:p>
        </w:tc>
        <w:tc>
          <w:tcPr>
            <w:tcW w:w="3367" w:type="dxa"/>
            <w:vAlign w:val="center"/>
          </w:tcPr>
          <w:p w14:paraId="0C1348B2">
            <w:pPr>
              <w:widowControl w:val="0"/>
              <w:ind w:firstLine="709"/>
              <w:rPr>
                <w:rFonts w:ascii="Times New Roman" w:hAnsi="Times New Roman" w:cs="Times New Roman"/>
                <w:sz w:val="24"/>
                <w:szCs w:val="24"/>
              </w:rPr>
            </w:pPr>
            <w:r>
              <w:rPr>
                <w:rFonts w:ascii="Times New Roman" w:hAnsi="Times New Roman" w:cs="Times New Roman"/>
                <w:sz w:val="24"/>
                <w:szCs w:val="24"/>
              </w:rPr>
              <w:t>22 (37,9%)</w:t>
            </w:r>
          </w:p>
        </w:tc>
      </w:tr>
    </w:tbl>
    <w:p w14:paraId="40A39679">
      <w:pPr>
        <w:widowControl w:val="0"/>
        <w:jc w:val="both"/>
        <w:rPr>
          <w:rFonts w:ascii="Times New Roman" w:hAnsi="Times New Roman" w:cs="Times New Roman"/>
          <w:sz w:val="28"/>
          <w:szCs w:val="28"/>
          <w:lang w:val="kk-KZ"/>
        </w:rPr>
      </w:pPr>
    </w:p>
    <w:p w14:paraId="5ED07E24">
      <w:pPr>
        <w:widowControl w:val="0"/>
        <w:jc w:val="cente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676900" cy="2076450"/>
            <wp:effectExtent l="0" t="0" r="0" b="0"/>
            <wp:docPr id="409842422"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F841147">
      <w:pPr>
        <w:widowControl w:val="0"/>
        <w:tabs>
          <w:tab w:val="left" w:pos="462"/>
        </w:tabs>
        <w:jc w:val="both"/>
        <w:rPr>
          <w:rFonts w:ascii="Times New Roman" w:hAnsi="Times New Roman" w:cs="Times New Roman"/>
          <w:sz w:val="16"/>
          <w:szCs w:val="16"/>
          <w:lang w:val="kk-KZ"/>
        </w:rPr>
      </w:pPr>
    </w:p>
    <w:p w14:paraId="0897C7B5">
      <w:pPr>
        <w:widowControl w:val="0"/>
        <w:jc w:val="center"/>
        <w:rPr>
          <w:rFonts w:ascii="Times New Roman" w:hAnsi="Times New Roman" w:cs="Times New Roman"/>
          <w:sz w:val="28"/>
          <w:szCs w:val="28"/>
          <w:lang w:val="kk-KZ"/>
        </w:rPr>
      </w:pPr>
      <w:r>
        <w:rPr>
          <w:rFonts w:ascii="Times New Roman" w:hAnsi="Times New Roman" w:cs="Times New Roman"/>
          <w:sz w:val="28"/>
          <w:szCs w:val="28"/>
          <w:lang w:val="kk-KZ"/>
        </w:rPr>
        <w:t>Сурет  34 - А.А.Реан және В.А. Якунин, Н.Ц. Бадмаеваның «Оқушылардың оқу мотивациясын диагностикалау» әдістемесі нәтижелерінің гистограммасы</w:t>
      </w:r>
    </w:p>
    <w:p w14:paraId="41D5286C">
      <w:pPr>
        <w:widowControl w:val="0"/>
        <w:jc w:val="center"/>
        <w:rPr>
          <w:rFonts w:ascii="Times New Roman" w:hAnsi="Times New Roman" w:cs="Times New Roman"/>
          <w:sz w:val="28"/>
          <w:szCs w:val="28"/>
          <w:lang w:val="kk-KZ"/>
        </w:rPr>
      </w:pPr>
    </w:p>
    <w:p w14:paraId="297C7D85">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эксперимент кезеңінен кейінгі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эксперимент нәтижесін салыстырмалы талдайтын болсақ, </w:t>
      </w:r>
      <w:r>
        <w:rPr>
          <w:rFonts w:ascii="Times New Roman" w:hAnsi="Times New Roman" w:cs="Times New Roman"/>
          <w:bCs/>
          <w:sz w:val="28"/>
          <w:szCs w:val="28"/>
          <w:lang w:val="kk-KZ"/>
        </w:rPr>
        <w:t xml:space="preserve">ЭТ тобындағы </w:t>
      </w:r>
      <w:r>
        <w:rPr>
          <w:rFonts w:ascii="Times New Roman" w:hAnsi="Times New Roman" w:cs="Times New Roman"/>
          <w:sz w:val="28"/>
          <w:szCs w:val="28"/>
          <w:lang w:val="kk-KZ"/>
        </w:rPr>
        <w:t xml:space="preserve">төмен деңгейдегі оқушылар саны </w:t>
      </w:r>
      <w:r>
        <w:rPr>
          <w:rFonts w:ascii="Times New Roman" w:hAnsi="Times New Roman" w:cs="Times New Roman"/>
          <w:bCs/>
          <w:sz w:val="28"/>
          <w:szCs w:val="28"/>
          <w:lang w:val="kk-KZ"/>
        </w:rPr>
        <w:t>41,9%-дан 14,5%-ға дейін азайды</w:t>
      </w:r>
      <w:r>
        <w:rPr>
          <w:rFonts w:ascii="Times New Roman" w:hAnsi="Times New Roman" w:cs="Times New Roman"/>
          <w:sz w:val="28"/>
          <w:szCs w:val="28"/>
          <w:lang w:val="kk-KZ"/>
        </w:rPr>
        <w:t xml:space="preserve">. Бұл біз зерттеуде енгізген бірінші кесінді тапсырмалардың тиімділігін көрсетеді. </w:t>
      </w:r>
    </w:p>
    <w:p w14:paraId="27E81954">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ЭТ тобында жоғары мотивациясы бар оқушылар саны </w:t>
      </w:r>
      <w:r>
        <w:rPr>
          <w:rFonts w:ascii="Times New Roman" w:hAnsi="Times New Roman" w:cs="Times New Roman"/>
          <w:bCs/>
          <w:sz w:val="28"/>
          <w:szCs w:val="28"/>
          <w:lang w:val="kk-KZ"/>
        </w:rPr>
        <w:t>шамамен 16%-ға жоғарлады</w:t>
      </w:r>
      <w:r>
        <w:rPr>
          <w:rFonts w:ascii="Times New Roman" w:hAnsi="Times New Roman" w:cs="Times New Roman"/>
          <w:sz w:val="28"/>
          <w:szCs w:val="28"/>
          <w:lang w:val="kk-KZ"/>
        </w:rPr>
        <w:t>. Оқушылардың танымдық қызығушылығы артып, оқуға деген көзқарасы саналы түрде өзгерді. Бақылау тобында айтарлықтай өзгеріс байқалмайды (өсім 1-2% шамасында ғана болды). Бұл дәстүрлі оқыту әдістерінің мотивацияны арттыруға әсері аз екенін дәлелдей түсті.</w:t>
      </w:r>
    </w:p>
    <w:p w14:paraId="0E208655">
      <w:pPr>
        <w:pStyle w:val="17"/>
      </w:pPr>
      <w:r>
        <w:t xml:space="preserve">Төмендегі ұсынылатын кестеде зерттеу жұмысыңыздың ең маңызды бөлігі – </w:t>
      </w:r>
      <w:r>
        <w:rPr>
          <w:bCs/>
        </w:rPr>
        <w:t>ғылыми дәлелдемесі</w:t>
      </w:r>
      <w:r>
        <w:t xml:space="preserve"> болып табылады. Ол экспериментке дейінгі және кейінгі өзгерістерді (динамиканы) бірден көрсетуге мүмкіндік береді. Сонымен қатар, кестеде ЭТ мен БТ топтарының бастапқы (анықтаушы) және соңғы (қалыптастырушы) кезеңдердегі көрсеткіштерінің пайызы келтірілген (45-кесте, 35-сурет). </w:t>
      </w:r>
    </w:p>
    <w:p w14:paraId="10CE240D">
      <w:pPr>
        <w:pStyle w:val="17"/>
      </w:pPr>
    </w:p>
    <w:p w14:paraId="4F49D0E7">
      <w:pPr>
        <w:pStyle w:val="17"/>
        <w:ind w:firstLine="0"/>
      </w:pPr>
      <w:r>
        <w:t>Кесте 45 - Анықтаушы экспериментке дейінгі және қалыптастырушы эксперименттен кейінгі ЭТ мен БТ топтарының оқу мотивациясының даму динамикасының салыстырмалы көрсеткіштері</w:t>
      </w:r>
    </w:p>
    <w:p w14:paraId="5DE00103">
      <w:pPr>
        <w:pStyle w:val="17"/>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0"/>
        <w:gridCol w:w="958"/>
        <w:gridCol w:w="1990"/>
        <w:gridCol w:w="2020"/>
        <w:gridCol w:w="2551"/>
      </w:tblGrid>
      <w:tr w14:paraId="3ACC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14:paraId="7593BAC9">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Мотивация деңгейі</w:t>
            </w:r>
          </w:p>
        </w:tc>
        <w:tc>
          <w:tcPr>
            <w:tcW w:w="958" w:type="dxa"/>
            <w:vAlign w:val="center"/>
          </w:tcPr>
          <w:p w14:paraId="3F71A409">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Кезең</w:t>
            </w:r>
          </w:p>
        </w:tc>
        <w:tc>
          <w:tcPr>
            <w:tcW w:w="1990" w:type="dxa"/>
            <w:vAlign w:val="center"/>
          </w:tcPr>
          <w:p w14:paraId="05AEC038">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Эксперименттік топ (ЭТ), %</w:t>
            </w:r>
          </w:p>
        </w:tc>
        <w:tc>
          <w:tcPr>
            <w:tcW w:w="2020" w:type="dxa"/>
            <w:vAlign w:val="center"/>
          </w:tcPr>
          <w:p w14:paraId="1C10DABF">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Бақылау тобы (БТ), %</w:t>
            </w:r>
          </w:p>
        </w:tc>
        <w:tc>
          <w:tcPr>
            <w:tcW w:w="2551" w:type="dxa"/>
            <w:vAlign w:val="center"/>
          </w:tcPr>
          <w:p w14:paraId="4DA47FEB">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Айырмашылық (ЭТ бойынша)</w:t>
            </w:r>
          </w:p>
        </w:tc>
      </w:tr>
      <w:tr w14:paraId="76E4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14:paraId="45D3BA9C">
            <w:pPr>
              <w:widowControl w:val="0"/>
              <w:ind w:firstLine="709"/>
              <w:rPr>
                <w:rFonts w:ascii="Times New Roman" w:hAnsi="Times New Roman" w:cs="Times New Roman"/>
                <w:sz w:val="24"/>
                <w:szCs w:val="24"/>
              </w:rPr>
            </w:pPr>
            <w:r>
              <w:rPr>
                <w:rFonts w:ascii="Times New Roman" w:hAnsi="Times New Roman" w:cs="Times New Roman"/>
                <w:sz w:val="24"/>
                <w:szCs w:val="24"/>
              </w:rPr>
              <w:t>Жоғары</w:t>
            </w:r>
          </w:p>
        </w:tc>
        <w:tc>
          <w:tcPr>
            <w:tcW w:w="958" w:type="dxa"/>
            <w:vAlign w:val="center"/>
          </w:tcPr>
          <w:p w14:paraId="66AACE88">
            <w:pPr>
              <w:widowControl w:val="0"/>
              <w:rPr>
                <w:rFonts w:ascii="Times New Roman" w:hAnsi="Times New Roman" w:cs="Times New Roman"/>
                <w:sz w:val="24"/>
                <w:szCs w:val="24"/>
              </w:rPr>
            </w:pPr>
            <w:r>
              <w:rPr>
                <w:rFonts w:ascii="Times New Roman" w:hAnsi="Times New Roman" w:cs="Times New Roman"/>
                <w:sz w:val="24"/>
                <w:szCs w:val="24"/>
                <w:lang w:val="kk-KZ"/>
              </w:rPr>
              <w:t>АЭБ</w:t>
            </w:r>
          </w:p>
        </w:tc>
        <w:tc>
          <w:tcPr>
            <w:tcW w:w="1990" w:type="dxa"/>
            <w:vAlign w:val="center"/>
          </w:tcPr>
          <w:p w14:paraId="41C22BC5">
            <w:pPr>
              <w:widowControl w:val="0"/>
              <w:ind w:firstLine="709"/>
              <w:rPr>
                <w:rFonts w:ascii="Times New Roman" w:hAnsi="Times New Roman" w:cs="Times New Roman"/>
                <w:sz w:val="24"/>
                <w:szCs w:val="24"/>
              </w:rPr>
            </w:pPr>
            <w:r>
              <w:rPr>
                <w:rFonts w:ascii="Times New Roman" w:hAnsi="Times New Roman" w:cs="Times New Roman"/>
                <w:sz w:val="24"/>
                <w:szCs w:val="24"/>
              </w:rPr>
              <w:t>19,4%</w:t>
            </w:r>
          </w:p>
        </w:tc>
        <w:tc>
          <w:tcPr>
            <w:tcW w:w="2020" w:type="dxa"/>
            <w:vAlign w:val="center"/>
          </w:tcPr>
          <w:p w14:paraId="511601C7">
            <w:pPr>
              <w:widowControl w:val="0"/>
              <w:ind w:firstLine="709"/>
              <w:rPr>
                <w:rFonts w:ascii="Times New Roman" w:hAnsi="Times New Roman" w:cs="Times New Roman"/>
                <w:sz w:val="24"/>
                <w:szCs w:val="24"/>
              </w:rPr>
            </w:pPr>
            <w:r>
              <w:rPr>
                <w:rFonts w:ascii="Times New Roman" w:hAnsi="Times New Roman" w:cs="Times New Roman"/>
                <w:sz w:val="24"/>
                <w:szCs w:val="24"/>
              </w:rPr>
              <w:t>19,0%</w:t>
            </w:r>
          </w:p>
        </w:tc>
        <w:tc>
          <w:tcPr>
            <w:tcW w:w="2551" w:type="dxa"/>
            <w:vAlign w:val="center"/>
          </w:tcPr>
          <w:p w14:paraId="544F07A2">
            <w:pPr>
              <w:widowControl w:val="0"/>
              <w:ind w:firstLine="709"/>
              <w:rPr>
                <w:rFonts w:ascii="Times New Roman" w:hAnsi="Times New Roman" w:cs="Times New Roman"/>
                <w:sz w:val="24"/>
                <w:szCs w:val="24"/>
              </w:rPr>
            </w:pPr>
            <w:r>
              <w:rPr>
                <w:rFonts w:ascii="Times New Roman" w:hAnsi="Times New Roman" w:cs="Times New Roman"/>
                <w:sz w:val="24"/>
                <w:szCs w:val="24"/>
              </w:rPr>
              <w:t xml:space="preserve">+16,1% </w:t>
            </w:r>
          </w:p>
        </w:tc>
      </w:tr>
      <w:tr w14:paraId="54A4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14:paraId="3E7E8CC2">
            <w:pPr>
              <w:widowControl w:val="0"/>
              <w:ind w:firstLine="709"/>
              <w:rPr>
                <w:rFonts w:ascii="Times New Roman" w:hAnsi="Times New Roman" w:cs="Times New Roman"/>
                <w:sz w:val="24"/>
                <w:szCs w:val="24"/>
              </w:rPr>
            </w:pPr>
          </w:p>
        </w:tc>
        <w:tc>
          <w:tcPr>
            <w:tcW w:w="958" w:type="dxa"/>
            <w:vAlign w:val="center"/>
          </w:tcPr>
          <w:p w14:paraId="17EAB549">
            <w:pPr>
              <w:widowControl w:val="0"/>
              <w:rPr>
                <w:rFonts w:ascii="Times New Roman" w:hAnsi="Times New Roman" w:cs="Times New Roman"/>
                <w:sz w:val="24"/>
                <w:szCs w:val="24"/>
              </w:rPr>
            </w:pPr>
            <w:r>
              <w:rPr>
                <w:rFonts w:ascii="Times New Roman" w:hAnsi="Times New Roman" w:cs="Times New Roman"/>
                <w:sz w:val="24"/>
                <w:szCs w:val="24"/>
                <w:lang w:val="kk-KZ"/>
              </w:rPr>
              <w:t xml:space="preserve">ҚЭК </w:t>
            </w:r>
          </w:p>
        </w:tc>
        <w:tc>
          <w:tcPr>
            <w:tcW w:w="1990" w:type="dxa"/>
            <w:vAlign w:val="center"/>
          </w:tcPr>
          <w:p w14:paraId="22397DF3">
            <w:pPr>
              <w:widowControl w:val="0"/>
              <w:ind w:firstLine="709"/>
              <w:rPr>
                <w:rFonts w:ascii="Times New Roman" w:hAnsi="Times New Roman" w:cs="Times New Roman"/>
                <w:sz w:val="24"/>
                <w:szCs w:val="24"/>
              </w:rPr>
            </w:pPr>
            <w:r>
              <w:rPr>
                <w:rFonts w:ascii="Times New Roman" w:hAnsi="Times New Roman" w:cs="Times New Roman"/>
                <w:sz w:val="24"/>
                <w:szCs w:val="24"/>
              </w:rPr>
              <w:t>35,5%</w:t>
            </w:r>
          </w:p>
        </w:tc>
        <w:tc>
          <w:tcPr>
            <w:tcW w:w="2020" w:type="dxa"/>
            <w:vAlign w:val="center"/>
          </w:tcPr>
          <w:p w14:paraId="12A1913F">
            <w:pPr>
              <w:widowControl w:val="0"/>
              <w:ind w:firstLine="709"/>
              <w:rPr>
                <w:rFonts w:ascii="Times New Roman" w:hAnsi="Times New Roman" w:cs="Times New Roman"/>
                <w:sz w:val="24"/>
                <w:szCs w:val="24"/>
              </w:rPr>
            </w:pPr>
            <w:r>
              <w:rPr>
                <w:rFonts w:ascii="Times New Roman" w:hAnsi="Times New Roman" w:cs="Times New Roman"/>
                <w:sz w:val="24"/>
                <w:szCs w:val="24"/>
              </w:rPr>
              <w:t>20,7%</w:t>
            </w:r>
          </w:p>
        </w:tc>
        <w:tc>
          <w:tcPr>
            <w:tcW w:w="2551" w:type="dxa"/>
            <w:vAlign w:val="center"/>
          </w:tcPr>
          <w:p w14:paraId="5B4DD9AE">
            <w:pPr>
              <w:widowControl w:val="0"/>
              <w:ind w:firstLine="709"/>
              <w:rPr>
                <w:rFonts w:ascii="Times New Roman" w:hAnsi="Times New Roman" w:cs="Times New Roman"/>
                <w:sz w:val="24"/>
                <w:szCs w:val="24"/>
              </w:rPr>
            </w:pPr>
          </w:p>
        </w:tc>
      </w:tr>
      <w:tr w14:paraId="7A3C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14:paraId="4F6A81C2">
            <w:pPr>
              <w:widowControl w:val="0"/>
              <w:ind w:firstLine="709"/>
              <w:rPr>
                <w:rFonts w:ascii="Times New Roman" w:hAnsi="Times New Roman" w:cs="Times New Roman"/>
                <w:sz w:val="24"/>
                <w:szCs w:val="24"/>
                <w:lang w:val="kk-KZ"/>
              </w:rPr>
            </w:pPr>
            <w:r>
              <w:rPr>
                <w:rFonts w:ascii="Times New Roman" w:hAnsi="Times New Roman" w:cs="Times New Roman"/>
                <w:sz w:val="24"/>
                <w:szCs w:val="24"/>
              </w:rPr>
              <w:t>Орта</w:t>
            </w:r>
          </w:p>
        </w:tc>
        <w:tc>
          <w:tcPr>
            <w:tcW w:w="958" w:type="dxa"/>
            <w:vAlign w:val="center"/>
          </w:tcPr>
          <w:p w14:paraId="4400C0EC">
            <w:pPr>
              <w:widowControl w:val="0"/>
              <w:rPr>
                <w:rFonts w:ascii="Times New Roman" w:hAnsi="Times New Roman" w:cs="Times New Roman"/>
                <w:sz w:val="24"/>
                <w:szCs w:val="24"/>
              </w:rPr>
            </w:pPr>
            <w:r>
              <w:rPr>
                <w:rFonts w:ascii="Times New Roman" w:hAnsi="Times New Roman" w:cs="Times New Roman"/>
                <w:sz w:val="24"/>
                <w:szCs w:val="24"/>
                <w:lang w:val="kk-KZ"/>
              </w:rPr>
              <w:t>АЭБ</w:t>
            </w:r>
          </w:p>
        </w:tc>
        <w:tc>
          <w:tcPr>
            <w:tcW w:w="1990" w:type="dxa"/>
            <w:vAlign w:val="center"/>
          </w:tcPr>
          <w:p w14:paraId="6BF60894">
            <w:pPr>
              <w:widowControl w:val="0"/>
              <w:ind w:firstLine="709"/>
              <w:rPr>
                <w:rFonts w:ascii="Times New Roman" w:hAnsi="Times New Roman" w:cs="Times New Roman"/>
                <w:sz w:val="24"/>
                <w:szCs w:val="24"/>
              </w:rPr>
            </w:pPr>
            <w:r>
              <w:rPr>
                <w:rFonts w:ascii="Times New Roman" w:hAnsi="Times New Roman" w:cs="Times New Roman"/>
                <w:sz w:val="24"/>
                <w:szCs w:val="24"/>
              </w:rPr>
              <w:t>38,7%</w:t>
            </w:r>
          </w:p>
        </w:tc>
        <w:tc>
          <w:tcPr>
            <w:tcW w:w="2020" w:type="dxa"/>
            <w:vAlign w:val="center"/>
          </w:tcPr>
          <w:p w14:paraId="58B416B7">
            <w:pPr>
              <w:widowControl w:val="0"/>
              <w:ind w:firstLine="709"/>
              <w:rPr>
                <w:rFonts w:ascii="Times New Roman" w:hAnsi="Times New Roman" w:cs="Times New Roman"/>
                <w:sz w:val="24"/>
                <w:szCs w:val="24"/>
              </w:rPr>
            </w:pPr>
            <w:r>
              <w:rPr>
                <w:rFonts w:ascii="Times New Roman" w:hAnsi="Times New Roman" w:cs="Times New Roman"/>
                <w:sz w:val="24"/>
                <w:szCs w:val="24"/>
              </w:rPr>
              <w:t>39,6%</w:t>
            </w:r>
          </w:p>
        </w:tc>
        <w:tc>
          <w:tcPr>
            <w:tcW w:w="2551" w:type="dxa"/>
            <w:vAlign w:val="center"/>
          </w:tcPr>
          <w:p w14:paraId="0FD85B8D">
            <w:pPr>
              <w:widowControl w:val="0"/>
              <w:ind w:firstLine="709"/>
              <w:rPr>
                <w:rFonts w:ascii="Times New Roman" w:hAnsi="Times New Roman" w:cs="Times New Roman"/>
                <w:sz w:val="24"/>
                <w:szCs w:val="24"/>
              </w:rPr>
            </w:pPr>
            <w:r>
              <w:rPr>
                <w:rFonts w:ascii="Times New Roman" w:hAnsi="Times New Roman" w:cs="Times New Roman"/>
                <w:sz w:val="24"/>
                <w:szCs w:val="24"/>
              </w:rPr>
              <w:t xml:space="preserve">+11,3% </w:t>
            </w:r>
          </w:p>
        </w:tc>
      </w:tr>
      <w:tr w14:paraId="1A62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14:paraId="0D84F55E">
            <w:pPr>
              <w:widowControl w:val="0"/>
              <w:ind w:firstLine="709"/>
              <w:rPr>
                <w:rFonts w:ascii="Times New Roman" w:hAnsi="Times New Roman" w:cs="Times New Roman"/>
                <w:sz w:val="24"/>
                <w:szCs w:val="24"/>
              </w:rPr>
            </w:pPr>
          </w:p>
        </w:tc>
        <w:tc>
          <w:tcPr>
            <w:tcW w:w="958" w:type="dxa"/>
            <w:vAlign w:val="center"/>
          </w:tcPr>
          <w:p w14:paraId="40C5C022">
            <w:pPr>
              <w:widowControl w:val="0"/>
              <w:rPr>
                <w:rFonts w:ascii="Times New Roman" w:hAnsi="Times New Roman" w:cs="Times New Roman"/>
                <w:sz w:val="24"/>
                <w:szCs w:val="24"/>
              </w:rPr>
            </w:pPr>
            <w:r>
              <w:rPr>
                <w:rFonts w:ascii="Times New Roman" w:hAnsi="Times New Roman" w:cs="Times New Roman"/>
                <w:sz w:val="24"/>
                <w:szCs w:val="24"/>
                <w:lang w:val="kk-KZ"/>
              </w:rPr>
              <w:t xml:space="preserve">ҚЭК </w:t>
            </w:r>
          </w:p>
        </w:tc>
        <w:tc>
          <w:tcPr>
            <w:tcW w:w="1990" w:type="dxa"/>
            <w:vAlign w:val="center"/>
          </w:tcPr>
          <w:p w14:paraId="7D68BFE6">
            <w:pPr>
              <w:widowControl w:val="0"/>
              <w:ind w:firstLine="709"/>
              <w:rPr>
                <w:rFonts w:ascii="Times New Roman" w:hAnsi="Times New Roman" w:cs="Times New Roman"/>
                <w:sz w:val="24"/>
                <w:szCs w:val="24"/>
              </w:rPr>
            </w:pPr>
            <w:r>
              <w:rPr>
                <w:rFonts w:ascii="Times New Roman" w:hAnsi="Times New Roman" w:cs="Times New Roman"/>
                <w:sz w:val="24"/>
                <w:szCs w:val="24"/>
              </w:rPr>
              <w:t>50,0%</w:t>
            </w:r>
          </w:p>
        </w:tc>
        <w:tc>
          <w:tcPr>
            <w:tcW w:w="2020" w:type="dxa"/>
            <w:vAlign w:val="center"/>
          </w:tcPr>
          <w:p w14:paraId="3696DBCF">
            <w:pPr>
              <w:widowControl w:val="0"/>
              <w:ind w:firstLine="709"/>
              <w:rPr>
                <w:rFonts w:ascii="Times New Roman" w:hAnsi="Times New Roman" w:cs="Times New Roman"/>
                <w:sz w:val="24"/>
                <w:szCs w:val="24"/>
              </w:rPr>
            </w:pPr>
            <w:r>
              <w:rPr>
                <w:rFonts w:ascii="Times New Roman" w:hAnsi="Times New Roman" w:cs="Times New Roman"/>
                <w:sz w:val="24"/>
                <w:szCs w:val="24"/>
              </w:rPr>
              <w:t>41,4%</w:t>
            </w:r>
          </w:p>
        </w:tc>
        <w:tc>
          <w:tcPr>
            <w:tcW w:w="2551" w:type="dxa"/>
            <w:vAlign w:val="center"/>
          </w:tcPr>
          <w:p w14:paraId="547B5469">
            <w:pPr>
              <w:widowControl w:val="0"/>
              <w:ind w:firstLine="709"/>
              <w:rPr>
                <w:rFonts w:ascii="Times New Roman" w:hAnsi="Times New Roman" w:cs="Times New Roman"/>
                <w:sz w:val="24"/>
                <w:szCs w:val="24"/>
              </w:rPr>
            </w:pPr>
          </w:p>
        </w:tc>
      </w:tr>
      <w:tr w14:paraId="3714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14:paraId="445FDE1E">
            <w:pPr>
              <w:widowControl w:val="0"/>
              <w:ind w:firstLine="709"/>
              <w:rPr>
                <w:rFonts w:ascii="Times New Roman" w:hAnsi="Times New Roman" w:cs="Times New Roman"/>
                <w:sz w:val="24"/>
                <w:szCs w:val="24"/>
              </w:rPr>
            </w:pPr>
            <w:r>
              <w:rPr>
                <w:rFonts w:ascii="Times New Roman" w:hAnsi="Times New Roman" w:cs="Times New Roman"/>
                <w:sz w:val="24"/>
                <w:szCs w:val="24"/>
              </w:rPr>
              <w:t>Төмен</w:t>
            </w:r>
          </w:p>
        </w:tc>
        <w:tc>
          <w:tcPr>
            <w:tcW w:w="958" w:type="dxa"/>
            <w:vAlign w:val="center"/>
          </w:tcPr>
          <w:p w14:paraId="2CD90C73">
            <w:pPr>
              <w:widowControl w:val="0"/>
              <w:rPr>
                <w:rFonts w:ascii="Times New Roman" w:hAnsi="Times New Roman" w:cs="Times New Roman"/>
                <w:sz w:val="24"/>
                <w:szCs w:val="24"/>
              </w:rPr>
            </w:pPr>
            <w:r>
              <w:rPr>
                <w:rFonts w:ascii="Times New Roman" w:hAnsi="Times New Roman" w:cs="Times New Roman"/>
                <w:sz w:val="24"/>
                <w:szCs w:val="24"/>
                <w:lang w:val="kk-KZ"/>
              </w:rPr>
              <w:t>АЭБ</w:t>
            </w:r>
          </w:p>
        </w:tc>
        <w:tc>
          <w:tcPr>
            <w:tcW w:w="1990" w:type="dxa"/>
            <w:vAlign w:val="center"/>
          </w:tcPr>
          <w:p w14:paraId="1DBF72AB">
            <w:pPr>
              <w:widowControl w:val="0"/>
              <w:ind w:firstLine="709"/>
              <w:rPr>
                <w:rFonts w:ascii="Times New Roman" w:hAnsi="Times New Roman" w:cs="Times New Roman"/>
                <w:sz w:val="24"/>
                <w:szCs w:val="24"/>
              </w:rPr>
            </w:pPr>
            <w:r>
              <w:rPr>
                <w:rFonts w:ascii="Times New Roman" w:hAnsi="Times New Roman" w:cs="Times New Roman"/>
                <w:sz w:val="24"/>
                <w:szCs w:val="24"/>
              </w:rPr>
              <w:t>41,9%</w:t>
            </w:r>
          </w:p>
        </w:tc>
        <w:tc>
          <w:tcPr>
            <w:tcW w:w="2020" w:type="dxa"/>
            <w:vAlign w:val="center"/>
          </w:tcPr>
          <w:p w14:paraId="549ECA42">
            <w:pPr>
              <w:widowControl w:val="0"/>
              <w:ind w:firstLine="709"/>
              <w:rPr>
                <w:rFonts w:ascii="Times New Roman" w:hAnsi="Times New Roman" w:cs="Times New Roman"/>
                <w:sz w:val="24"/>
                <w:szCs w:val="24"/>
              </w:rPr>
            </w:pPr>
            <w:r>
              <w:rPr>
                <w:rFonts w:ascii="Times New Roman" w:hAnsi="Times New Roman" w:cs="Times New Roman"/>
                <w:sz w:val="24"/>
                <w:szCs w:val="24"/>
              </w:rPr>
              <w:t>41,4%</w:t>
            </w:r>
          </w:p>
        </w:tc>
        <w:tc>
          <w:tcPr>
            <w:tcW w:w="2551" w:type="dxa"/>
            <w:vAlign w:val="center"/>
          </w:tcPr>
          <w:p w14:paraId="6AC23265">
            <w:pPr>
              <w:widowControl w:val="0"/>
              <w:ind w:firstLine="709"/>
              <w:rPr>
                <w:rFonts w:ascii="Times New Roman" w:hAnsi="Times New Roman" w:cs="Times New Roman"/>
                <w:sz w:val="24"/>
                <w:szCs w:val="24"/>
              </w:rPr>
            </w:pPr>
            <w:r>
              <w:rPr>
                <w:rFonts w:ascii="Times New Roman" w:hAnsi="Times New Roman" w:cs="Times New Roman"/>
                <w:sz w:val="24"/>
                <w:szCs w:val="24"/>
              </w:rPr>
              <w:t xml:space="preserve">-27,4% </w:t>
            </w:r>
          </w:p>
        </w:tc>
      </w:tr>
      <w:tr w14:paraId="1C5D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14:paraId="1FE269DC">
            <w:pPr>
              <w:widowControl w:val="0"/>
              <w:ind w:firstLine="709"/>
              <w:rPr>
                <w:rFonts w:ascii="Times New Roman" w:hAnsi="Times New Roman" w:cs="Times New Roman"/>
                <w:sz w:val="24"/>
                <w:szCs w:val="24"/>
              </w:rPr>
            </w:pPr>
          </w:p>
        </w:tc>
        <w:tc>
          <w:tcPr>
            <w:tcW w:w="958" w:type="dxa"/>
            <w:vAlign w:val="center"/>
          </w:tcPr>
          <w:p w14:paraId="4C03D4F8">
            <w:pPr>
              <w:widowControl w:val="0"/>
              <w:rPr>
                <w:rFonts w:ascii="Times New Roman" w:hAnsi="Times New Roman" w:cs="Times New Roman"/>
                <w:sz w:val="24"/>
                <w:szCs w:val="24"/>
              </w:rPr>
            </w:pPr>
            <w:r>
              <w:rPr>
                <w:rFonts w:ascii="Times New Roman" w:hAnsi="Times New Roman" w:cs="Times New Roman"/>
                <w:sz w:val="24"/>
                <w:szCs w:val="24"/>
                <w:lang w:val="kk-KZ"/>
              </w:rPr>
              <w:t xml:space="preserve">ҚЭК </w:t>
            </w:r>
          </w:p>
        </w:tc>
        <w:tc>
          <w:tcPr>
            <w:tcW w:w="1990" w:type="dxa"/>
            <w:vAlign w:val="center"/>
          </w:tcPr>
          <w:p w14:paraId="4A0E02D6">
            <w:pPr>
              <w:widowControl w:val="0"/>
              <w:ind w:firstLine="709"/>
              <w:rPr>
                <w:rFonts w:ascii="Times New Roman" w:hAnsi="Times New Roman" w:cs="Times New Roman"/>
                <w:sz w:val="24"/>
                <w:szCs w:val="24"/>
              </w:rPr>
            </w:pPr>
            <w:r>
              <w:rPr>
                <w:rFonts w:ascii="Times New Roman" w:hAnsi="Times New Roman" w:cs="Times New Roman"/>
                <w:sz w:val="24"/>
                <w:szCs w:val="24"/>
              </w:rPr>
              <w:t>14,5%</w:t>
            </w:r>
          </w:p>
        </w:tc>
        <w:tc>
          <w:tcPr>
            <w:tcW w:w="2020" w:type="dxa"/>
            <w:vAlign w:val="center"/>
          </w:tcPr>
          <w:p w14:paraId="168FB64B">
            <w:pPr>
              <w:widowControl w:val="0"/>
              <w:ind w:firstLine="709"/>
              <w:rPr>
                <w:rFonts w:ascii="Times New Roman" w:hAnsi="Times New Roman" w:cs="Times New Roman"/>
                <w:sz w:val="24"/>
                <w:szCs w:val="24"/>
              </w:rPr>
            </w:pPr>
            <w:r>
              <w:rPr>
                <w:rFonts w:ascii="Times New Roman" w:hAnsi="Times New Roman" w:cs="Times New Roman"/>
                <w:sz w:val="24"/>
                <w:szCs w:val="24"/>
              </w:rPr>
              <w:t>37,9%</w:t>
            </w:r>
          </w:p>
        </w:tc>
        <w:tc>
          <w:tcPr>
            <w:tcW w:w="2551" w:type="dxa"/>
            <w:vAlign w:val="center"/>
          </w:tcPr>
          <w:p w14:paraId="225119F7">
            <w:pPr>
              <w:widowControl w:val="0"/>
              <w:ind w:firstLine="709"/>
              <w:rPr>
                <w:rFonts w:ascii="Times New Roman" w:hAnsi="Times New Roman" w:cs="Times New Roman"/>
                <w:sz w:val="24"/>
                <w:szCs w:val="24"/>
              </w:rPr>
            </w:pPr>
          </w:p>
        </w:tc>
      </w:tr>
      <w:tr w14:paraId="2F4B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9" w:type="dxa"/>
            <w:gridSpan w:val="5"/>
            <w:vAlign w:val="center"/>
          </w:tcPr>
          <w:p w14:paraId="55A0BCBA">
            <w:pPr>
              <w:pStyle w:val="17"/>
              <w:rPr>
                <w:sz w:val="24"/>
                <w:szCs w:val="24"/>
              </w:rPr>
            </w:pPr>
            <w:r>
              <w:rPr>
                <w:sz w:val="24"/>
                <w:szCs w:val="24"/>
              </w:rPr>
              <w:t>Ескерту - АЭД  анықтаушы эксперимент басында</w:t>
            </w:r>
          </w:p>
          <w:p w14:paraId="12750BA2">
            <w:pPr>
              <w:pStyle w:val="17"/>
              <w:rPr>
                <w:sz w:val="24"/>
                <w:szCs w:val="24"/>
              </w:rPr>
            </w:pPr>
            <w:r>
              <w:rPr>
                <w:sz w:val="24"/>
                <w:szCs w:val="24"/>
              </w:rPr>
              <w:t>ҚЭК  қалыптастырушы эксперименттен кейінгі</w:t>
            </w:r>
          </w:p>
        </w:tc>
      </w:tr>
    </w:tbl>
    <w:p w14:paraId="0FDFA63E">
      <w:pPr>
        <w:pStyle w:val="4"/>
        <w:keepNext w:val="0"/>
        <w:keepLines w:val="0"/>
        <w:widowControl w:val="0"/>
        <w:spacing w:before="0"/>
        <w:rPr>
          <w:rFonts w:ascii="Times New Roman" w:hAnsi="Times New Roman" w:cs="Times New Roman"/>
          <w:color w:val="auto"/>
          <w:sz w:val="28"/>
          <w:szCs w:val="28"/>
          <w:lang w:val="kk-KZ"/>
        </w:rPr>
      </w:pPr>
    </w:p>
    <w:p w14:paraId="11F95F7C">
      <w:pPr>
        <w:pStyle w:val="4"/>
        <w:keepNext w:val="0"/>
        <w:keepLines w:val="0"/>
        <w:widowControl w:val="0"/>
        <w:spacing w:before="0"/>
        <w:jc w:val="center"/>
        <w:rPr>
          <w:color w:val="auto"/>
        </w:rPr>
      </w:pPr>
      <w:r>
        <w:rPr>
          <w:color w:val="auto"/>
          <w:lang w:eastAsia="ru-RU"/>
        </w:rPr>
        <w:drawing>
          <wp:inline distT="0" distB="0" distL="0" distR="0">
            <wp:extent cx="5676900" cy="2152650"/>
            <wp:effectExtent l="0" t="0" r="0" b="0"/>
            <wp:docPr id="30"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6D0CC0D">
      <w:pPr>
        <w:pStyle w:val="17"/>
      </w:pPr>
    </w:p>
    <w:p w14:paraId="3330C473">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35 - ЭТ мен БТ топтарының бастапқы (анықтаушы) және соңғы (қалыптастырушы) кезеңдердегі оқу мотивациясының даму динамикасының салыстырмалы көрсеткіштерінің гистограммасы</w:t>
      </w:r>
    </w:p>
    <w:p w14:paraId="70ED2C51">
      <w:pPr>
        <w:pStyle w:val="17"/>
      </w:pPr>
    </w:p>
    <w:p w14:paraId="55CA16A3">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Зерттеудің нәтижелілігін негіздейтін болсақ, позитивті өзгеріс ЭТ тобында төмен деңгейдің 27,4%-ға азаюы — бұл өте жақсы көрсеткіш. Бұл педагогикалық жұмысыңыздың мотивациясы төмен оқушыларға тікелей әсер еткенін білдіреді.  БТ тобында жоғары деңгей тек 1,7%-ға ғана өссе, ЭТ тобында ол 16,1%-ға артқан. Бұл айырмашылық эксперименттің сәтті өткенінің басты айғағы. Алынған мәліметтер оқу процесіне жаңа әдіс-тәсілдерді енгізу оқушылардың танымдық белсенділігін арттырудың кепілі екенін растайды.</w:t>
      </w:r>
    </w:p>
    <w:p w14:paraId="44D344C1">
      <w:pPr>
        <w:widowControl w:val="0"/>
        <w:ind w:firstLine="567"/>
        <w:jc w:val="both"/>
        <w:rPr>
          <w:sz w:val="24"/>
          <w:szCs w:val="24"/>
          <w:lang w:val="kk-KZ"/>
        </w:rPr>
      </w:pPr>
      <w:r>
        <w:rPr>
          <w:rFonts w:ascii="Times New Roman" w:hAnsi="Times New Roman" w:cs="Times New Roman"/>
          <w:sz w:val="28"/>
          <w:szCs w:val="28"/>
          <w:lang w:val="kk-KZ"/>
        </w:rPr>
        <w:t xml:space="preserve">Қалыптастырушы эксперименттің мотивациялық-мақсаттық компонент бойынша кезекті зерттеу кезеңінде қайтадан екінші рет жүргізілген Т. Элерстің «Табысқа жету мотивациясын диагностикалау» </w:t>
      </w:r>
      <w:r>
        <w:rPr>
          <w:rFonts w:ascii="Times New Roman" w:hAnsi="Times New Roman" w:cs="Times New Roman"/>
          <w:lang w:val="kk-KZ"/>
        </w:rPr>
        <w:t xml:space="preserve"> </w:t>
      </w:r>
      <w:r>
        <w:rPr>
          <w:rFonts w:ascii="Times New Roman" w:hAnsi="Times New Roman" w:cs="Times New Roman"/>
          <w:sz w:val="28"/>
          <w:szCs w:val="28"/>
          <w:lang w:val="kk-KZ"/>
        </w:rPr>
        <w:t xml:space="preserve">әдістемесі бойынша  алынған мәліметтерінің пайыздық көрсеткіштері төмендегі кесте мен суретте келтірілген (46-кесте, 36-сурет). </w:t>
      </w:r>
    </w:p>
    <w:p w14:paraId="78017C46">
      <w:pPr>
        <w:pStyle w:val="17"/>
      </w:pPr>
    </w:p>
    <w:p w14:paraId="6C09734D">
      <w:pPr>
        <w:pStyle w:val="17"/>
        <w:ind w:firstLine="0"/>
      </w:pPr>
      <w:r>
        <w:t>Кесте 46 - Қалыптастырушы эксперименттен кейінгі мотивациялық</w:t>
      </w:r>
      <w:r>
        <w:rPr>
          <w:sz w:val="24"/>
          <w:szCs w:val="24"/>
        </w:rPr>
        <w:t>-</w:t>
      </w:r>
      <w:r>
        <w:t>мақсаттық компоненті бойынша Т. Элерстің «Табысқа жету мотивациясын диагностикалау» әдістемесі бойынша алынған нәтижелерінің пайыздық көрсеткіштері</w:t>
      </w:r>
    </w:p>
    <w:p w14:paraId="41994423">
      <w:pPr>
        <w:widowControl w:val="0"/>
        <w:ind w:firstLine="709"/>
        <w:jc w:val="both"/>
        <w:rPr>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1"/>
        <w:gridCol w:w="3260"/>
        <w:gridCol w:w="3118"/>
      </w:tblGrid>
      <w:tr w14:paraId="5442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2FD7D399">
            <w:pPr>
              <w:widowControl w:val="0"/>
              <w:jc w:val="center"/>
              <w:rPr>
                <w:rFonts w:ascii="Times New Roman" w:hAnsi="Times New Roman" w:cs="Times New Roman"/>
                <w:b/>
                <w:bCs/>
                <w:sz w:val="24"/>
                <w:szCs w:val="24"/>
              </w:rPr>
            </w:pPr>
            <w:r>
              <w:rPr>
                <w:rStyle w:val="10"/>
                <w:rFonts w:ascii="Times New Roman" w:hAnsi="Times New Roman" w:cs="Times New Roman"/>
                <w:b w:val="0"/>
                <w:bCs w:val="0"/>
                <w:sz w:val="24"/>
                <w:szCs w:val="24"/>
                <w:lang w:val="kk-KZ"/>
              </w:rPr>
              <w:t>Табысқа жету м</w:t>
            </w:r>
            <w:r>
              <w:rPr>
                <w:rStyle w:val="10"/>
                <w:rFonts w:ascii="Times New Roman" w:hAnsi="Times New Roman" w:cs="Times New Roman"/>
                <w:b w:val="0"/>
                <w:bCs w:val="0"/>
                <w:sz w:val="24"/>
                <w:szCs w:val="24"/>
              </w:rPr>
              <w:t>отивация</w:t>
            </w:r>
            <w:r>
              <w:rPr>
                <w:rStyle w:val="10"/>
                <w:rFonts w:ascii="Times New Roman" w:hAnsi="Times New Roman" w:cs="Times New Roman"/>
                <w:b w:val="0"/>
                <w:bCs w:val="0"/>
                <w:sz w:val="24"/>
                <w:szCs w:val="24"/>
                <w:lang w:val="kk-KZ"/>
              </w:rPr>
              <w:t xml:space="preserve">сының </w:t>
            </w:r>
            <w:r>
              <w:rPr>
                <w:rStyle w:val="10"/>
                <w:rFonts w:ascii="Times New Roman" w:hAnsi="Times New Roman" w:cs="Times New Roman"/>
                <w:b w:val="0"/>
                <w:bCs w:val="0"/>
                <w:sz w:val="24"/>
                <w:szCs w:val="24"/>
              </w:rPr>
              <w:t>деңгейі</w:t>
            </w:r>
          </w:p>
        </w:tc>
        <w:tc>
          <w:tcPr>
            <w:tcW w:w="3260" w:type="dxa"/>
            <w:vAlign w:val="center"/>
          </w:tcPr>
          <w:p w14:paraId="05DD691B">
            <w:pPr>
              <w:widowControl w:val="0"/>
              <w:jc w:val="center"/>
              <w:rPr>
                <w:rFonts w:ascii="Times New Roman" w:hAnsi="Times New Roman" w:cs="Times New Roman"/>
                <w:b/>
                <w:bCs/>
                <w:sz w:val="24"/>
                <w:szCs w:val="24"/>
              </w:rPr>
            </w:pPr>
            <w:r>
              <w:rPr>
                <w:rStyle w:val="10"/>
                <w:rFonts w:ascii="Times New Roman" w:hAnsi="Times New Roman" w:cs="Times New Roman"/>
                <w:b w:val="0"/>
                <w:bCs w:val="0"/>
                <w:sz w:val="24"/>
                <w:szCs w:val="24"/>
              </w:rPr>
              <w:t>Эксперименттік топ (ЭТ) n=62</w:t>
            </w:r>
          </w:p>
        </w:tc>
        <w:tc>
          <w:tcPr>
            <w:tcW w:w="3118" w:type="dxa"/>
            <w:vAlign w:val="center"/>
          </w:tcPr>
          <w:p w14:paraId="1A15E017">
            <w:pPr>
              <w:widowControl w:val="0"/>
              <w:jc w:val="center"/>
              <w:rPr>
                <w:rFonts w:ascii="Times New Roman" w:hAnsi="Times New Roman" w:cs="Times New Roman"/>
                <w:b/>
                <w:bCs/>
                <w:sz w:val="24"/>
                <w:szCs w:val="24"/>
              </w:rPr>
            </w:pPr>
            <w:r>
              <w:rPr>
                <w:rStyle w:val="10"/>
                <w:rFonts w:ascii="Times New Roman" w:hAnsi="Times New Roman" w:cs="Times New Roman"/>
                <w:b w:val="0"/>
                <w:bCs w:val="0"/>
                <w:sz w:val="24"/>
                <w:szCs w:val="24"/>
              </w:rPr>
              <w:t>Бақылау тобы (БТ) n=58</w:t>
            </w:r>
          </w:p>
        </w:tc>
      </w:tr>
      <w:tr w14:paraId="7385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1A9E8551">
            <w:pPr>
              <w:widowControl w:val="0"/>
              <w:ind w:firstLine="709"/>
              <w:rPr>
                <w:rFonts w:ascii="Times New Roman" w:hAnsi="Times New Roman" w:cs="Times New Roman"/>
                <w:sz w:val="24"/>
                <w:szCs w:val="24"/>
                <w:lang w:val="kk-KZ"/>
              </w:rPr>
            </w:pPr>
            <w:r>
              <w:rPr>
                <w:rFonts w:ascii="Times New Roman" w:hAnsi="Times New Roman" w:cs="Times New Roman"/>
                <w:sz w:val="24"/>
                <w:szCs w:val="24"/>
                <w:lang w:val="kk-KZ"/>
              </w:rPr>
              <w:t>Өте жоғары</w:t>
            </w:r>
          </w:p>
        </w:tc>
        <w:tc>
          <w:tcPr>
            <w:tcW w:w="3260" w:type="dxa"/>
            <w:vAlign w:val="center"/>
          </w:tcPr>
          <w:p w14:paraId="4E6D2DAC">
            <w:pPr>
              <w:widowControl w:val="0"/>
              <w:ind w:firstLine="709"/>
              <w:rPr>
                <w:rFonts w:ascii="Times New Roman" w:hAnsi="Times New Roman" w:cs="Times New Roman"/>
                <w:sz w:val="24"/>
                <w:szCs w:val="24"/>
              </w:rPr>
            </w:pPr>
            <w:r>
              <w:rPr>
                <w:rFonts w:ascii="Times New Roman" w:hAnsi="Times New Roman" w:cs="Times New Roman"/>
                <w:sz w:val="24"/>
                <w:szCs w:val="24"/>
              </w:rPr>
              <w:t>14 (22,6%)</w:t>
            </w:r>
          </w:p>
        </w:tc>
        <w:tc>
          <w:tcPr>
            <w:tcW w:w="3118" w:type="dxa"/>
            <w:vAlign w:val="center"/>
          </w:tcPr>
          <w:p w14:paraId="4D7DF0A2">
            <w:pPr>
              <w:widowControl w:val="0"/>
              <w:ind w:firstLine="709"/>
              <w:rPr>
                <w:rFonts w:ascii="Times New Roman" w:hAnsi="Times New Roman" w:cs="Times New Roman"/>
                <w:sz w:val="24"/>
                <w:szCs w:val="24"/>
              </w:rPr>
            </w:pPr>
            <w:r>
              <w:rPr>
                <w:rFonts w:ascii="Times New Roman" w:hAnsi="Times New Roman" w:cs="Times New Roman"/>
                <w:sz w:val="24"/>
                <w:szCs w:val="24"/>
              </w:rPr>
              <w:t>6 (10,3%)</w:t>
            </w:r>
          </w:p>
        </w:tc>
      </w:tr>
      <w:tr w14:paraId="476E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5AD49AB9">
            <w:pPr>
              <w:widowControl w:val="0"/>
              <w:ind w:firstLine="709"/>
              <w:rPr>
                <w:rFonts w:ascii="Times New Roman" w:hAnsi="Times New Roman" w:cs="Times New Roman"/>
                <w:sz w:val="24"/>
                <w:szCs w:val="24"/>
              </w:rPr>
            </w:pPr>
            <w:r>
              <w:rPr>
                <w:rFonts w:ascii="Times New Roman" w:hAnsi="Times New Roman" w:cs="Times New Roman"/>
                <w:sz w:val="24"/>
                <w:szCs w:val="24"/>
              </w:rPr>
              <w:t>Жоғары</w:t>
            </w:r>
          </w:p>
        </w:tc>
        <w:tc>
          <w:tcPr>
            <w:tcW w:w="3260" w:type="dxa"/>
            <w:vAlign w:val="center"/>
          </w:tcPr>
          <w:p w14:paraId="29409AC7">
            <w:pPr>
              <w:widowControl w:val="0"/>
              <w:ind w:firstLine="709"/>
              <w:rPr>
                <w:rFonts w:ascii="Times New Roman" w:hAnsi="Times New Roman" w:cs="Times New Roman"/>
                <w:sz w:val="24"/>
                <w:szCs w:val="24"/>
              </w:rPr>
            </w:pPr>
            <w:r>
              <w:rPr>
                <w:rFonts w:ascii="Times New Roman" w:hAnsi="Times New Roman" w:cs="Times New Roman"/>
                <w:sz w:val="24"/>
                <w:szCs w:val="24"/>
              </w:rPr>
              <w:t>23 (37,1%)</w:t>
            </w:r>
          </w:p>
        </w:tc>
        <w:tc>
          <w:tcPr>
            <w:tcW w:w="3118" w:type="dxa"/>
            <w:vAlign w:val="center"/>
          </w:tcPr>
          <w:p w14:paraId="2E7E8987">
            <w:pPr>
              <w:widowControl w:val="0"/>
              <w:ind w:firstLine="709"/>
              <w:rPr>
                <w:rFonts w:ascii="Times New Roman" w:hAnsi="Times New Roman" w:cs="Times New Roman"/>
                <w:sz w:val="24"/>
                <w:szCs w:val="24"/>
              </w:rPr>
            </w:pPr>
            <w:r>
              <w:rPr>
                <w:rFonts w:ascii="Times New Roman" w:hAnsi="Times New Roman" w:cs="Times New Roman"/>
                <w:sz w:val="24"/>
                <w:szCs w:val="24"/>
              </w:rPr>
              <w:t>14 (24,2%)</w:t>
            </w:r>
          </w:p>
        </w:tc>
      </w:tr>
      <w:tr w14:paraId="3BF7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01B80FA4">
            <w:pPr>
              <w:widowControl w:val="0"/>
              <w:ind w:firstLine="709"/>
              <w:rPr>
                <w:rFonts w:ascii="Times New Roman" w:hAnsi="Times New Roman" w:cs="Times New Roman"/>
                <w:sz w:val="24"/>
                <w:szCs w:val="24"/>
                <w:lang w:val="kk-KZ"/>
              </w:rPr>
            </w:pPr>
            <w:r>
              <w:rPr>
                <w:rFonts w:ascii="Times New Roman" w:hAnsi="Times New Roman" w:cs="Times New Roman"/>
                <w:sz w:val="24"/>
                <w:szCs w:val="24"/>
              </w:rPr>
              <w:t>Орта</w:t>
            </w:r>
          </w:p>
        </w:tc>
        <w:tc>
          <w:tcPr>
            <w:tcW w:w="3260" w:type="dxa"/>
            <w:vAlign w:val="center"/>
          </w:tcPr>
          <w:p w14:paraId="0D3CBA82">
            <w:pPr>
              <w:widowControl w:val="0"/>
              <w:ind w:firstLine="709"/>
              <w:rPr>
                <w:rFonts w:ascii="Times New Roman" w:hAnsi="Times New Roman" w:cs="Times New Roman"/>
                <w:sz w:val="24"/>
                <w:szCs w:val="24"/>
              </w:rPr>
            </w:pPr>
            <w:r>
              <w:rPr>
                <w:rFonts w:ascii="Times New Roman" w:hAnsi="Times New Roman" w:cs="Times New Roman"/>
                <w:sz w:val="24"/>
                <w:szCs w:val="24"/>
              </w:rPr>
              <w:t>17 (27,4%)</w:t>
            </w:r>
          </w:p>
        </w:tc>
        <w:tc>
          <w:tcPr>
            <w:tcW w:w="3118" w:type="dxa"/>
            <w:vAlign w:val="center"/>
          </w:tcPr>
          <w:p w14:paraId="6DCBBBFB">
            <w:pPr>
              <w:widowControl w:val="0"/>
              <w:ind w:firstLine="709"/>
              <w:rPr>
                <w:rFonts w:ascii="Times New Roman" w:hAnsi="Times New Roman" w:cs="Times New Roman"/>
                <w:sz w:val="24"/>
                <w:szCs w:val="24"/>
              </w:rPr>
            </w:pPr>
            <w:r>
              <w:rPr>
                <w:rFonts w:ascii="Times New Roman" w:hAnsi="Times New Roman" w:cs="Times New Roman"/>
                <w:sz w:val="24"/>
                <w:szCs w:val="24"/>
              </w:rPr>
              <w:t>18 (31,0%)</w:t>
            </w:r>
          </w:p>
        </w:tc>
      </w:tr>
      <w:tr w14:paraId="29194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1" w:type="dxa"/>
            <w:vAlign w:val="center"/>
          </w:tcPr>
          <w:p w14:paraId="227DCB87">
            <w:pPr>
              <w:widowControl w:val="0"/>
              <w:ind w:firstLine="709"/>
              <w:rPr>
                <w:rFonts w:ascii="Times New Roman" w:hAnsi="Times New Roman" w:cs="Times New Roman"/>
                <w:sz w:val="24"/>
                <w:szCs w:val="24"/>
              </w:rPr>
            </w:pPr>
            <w:r>
              <w:rPr>
                <w:rFonts w:ascii="Times New Roman" w:hAnsi="Times New Roman" w:cs="Times New Roman"/>
                <w:sz w:val="24"/>
                <w:szCs w:val="24"/>
              </w:rPr>
              <w:t>Төмен</w:t>
            </w:r>
          </w:p>
        </w:tc>
        <w:tc>
          <w:tcPr>
            <w:tcW w:w="3260" w:type="dxa"/>
            <w:vAlign w:val="center"/>
          </w:tcPr>
          <w:p w14:paraId="4EF5BD54">
            <w:pPr>
              <w:widowControl w:val="0"/>
              <w:ind w:firstLine="709"/>
              <w:rPr>
                <w:rFonts w:ascii="Times New Roman" w:hAnsi="Times New Roman" w:cs="Times New Roman"/>
                <w:sz w:val="24"/>
                <w:szCs w:val="24"/>
              </w:rPr>
            </w:pPr>
            <w:r>
              <w:rPr>
                <w:rFonts w:ascii="Times New Roman" w:hAnsi="Times New Roman" w:cs="Times New Roman"/>
                <w:sz w:val="24"/>
                <w:szCs w:val="24"/>
              </w:rPr>
              <w:t>8 (12,9%)</w:t>
            </w:r>
          </w:p>
        </w:tc>
        <w:tc>
          <w:tcPr>
            <w:tcW w:w="3118" w:type="dxa"/>
            <w:vAlign w:val="center"/>
          </w:tcPr>
          <w:p w14:paraId="446D1DB3">
            <w:pPr>
              <w:widowControl w:val="0"/>
              <w:ind w:firstLine="709"/>
              <w:rPr>
                <w:rFonts w:ascii="Times New Roman" w:hAnsi="Times New Roman" w:cs="Times New Roman"/>
                <w:sz w:val="24"/>
                <w:szCs w:val="24"/>
              </w:rPr>
            </w:pPr>
            <w:r>
              <w:rPr>
                <w:rFonts w:ascii="Times New Roman" w:hAnsi="Times New Roman" w:cs="Times New Roman"/>
                <w:sz w:val="24"/>
                <w:szCs w:val="24"/>
              </w:rPr>
              <w:t>20 (34,5%)</w:t>
            </w:r>
          </w:p>
        </w:tc>
      </w:tr>
    </w:tbl>
    <w:p w14:paraId="490EA1FB">
      <w:pPr>
        <w:widowControl w:val="0"/>
        <w:jc w:val="both"/>
        <w:rPr>
          <w:rFonts w:ascii="Times New Roman" w:hAnsi="Times New Roman" w:cs="Times New Roman"/>
          <w:sz w:val="28"/>
          <w:szCs w:val="28"/>
          <w:lang w:val="kk-KZ"/>
        </w:rPr>
      </w:pPr>
    </w:p>
    <w:p w14:paraId="5168FE23">
      <w:pPr>
        <w:widowControl w:val="0"/>
        <w:tabs>
          <w:tab w:val="left" w:pos="462"/>
        </w:tabs>
        <w:jc w:val="cente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676900" cy="2462530"/>
            <wp:effectExtent l="0" t="0" r="0" b="13970"/>
            <wp:docPr id="32"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3EA6A65">
      <w:pPr>
        <w:widowControl w:val="0"/>
        <w:tabs>
          <w:tab w:val="left" w:pos="462"/>
        </w:tabs>
        <w:jc w:val="both"/>
        <w:rPr>
          <w:rFonts w:ascii="Times New Roman" w:hAnsi="Times New Roman" w:cs="Times New Roman"/>
          <w:sz w:val="16"/>
          <w:szCs w:val="16"/>
          <w:lang w:val="kk-KZ"/>
        </w:rPr>
      </w:pPr>
    </w:p>
    <w:p w14:paraId="13006AD4">
      <w:pPr>
        <w:widowControl w:val="0"/>
        <w:jc w:val="center"/>
        <w:rPr>
          <w:rFonts w:ascii="Times New Roman" w:hAnsi="Times New Roman" w:cs="Times New Roman"/>
          <w:sz w:val="28"/>
          <w:szCs w:val="28"/>
          <w:lang w:val="kk-KZ"/>
        </w:rPr>
      </w:pPr>
      <w:r>
        <w:rPr>
          <w:rFonts w:ascii="Times New Roman" w:hAnsi="Times New Roman" w:cs="Times New Roman"/>
          <w:sz w:val="28"/>
          <w:szCs w:val="28"/>
          <w:lang w:val="kk-KZ"/>
        </w:rPr>
        <w:t>Сурет 36 - Қалыптастырушы эксперименттен кейінгі мотивациялық</w:t>
      </w:r>
      <w:r>
        <w:rPr>
          <w:rFonts w:ascii="Times New Roman" w:hAnsi="Times New Roman" w:eastAsia="Times New Roman" w:cs="Times New Roman"/>
          <w:sz w:val="24"/>
          <w:szCs w:val="24"/>
          <w:lang w:val="kk-KZ" w:eastAsia="ru-RU"/>
        </w:rPr>
        <w:t>-</w:t>
      </w:r>
      <w:r>
        <w:rPr>
          <w:rFonts w:ascii="Times New Roman" w:hAnsi="Times New Roman" w:eastAsia="Times New Roman" w:cs="Times New Roman"/>
          <w:sz w:val="28"/>
          <w:szCs w:val="28"/>
          <w:lang w:val="kk-KZ" w:eastAsia="ru-RU"/>
        </w:rPr>
        <w:t>мақсаттық</w:t>
      </w:r>
      <w:r>
        <w:rPr>
          <w:rFonts w:ascii="Times New Roman" w:hAnsi="Times New Roman" w:cs="Times New Roman"/>
          <w:sz w:val="28"/>
          <w:szCs w:val="28"/>
          <w:lang w:val="kk-KZ"/>
        </w:rPr>
        <w:t xml:space="preserve"> компоненті бойынша Т. Элерстің «Табысқа жету мотивациясын диагностикалау» әдістемесі бойынша алынған нәтижелерінің пайыздық көрсеткіштерінің гистограммасы</w:t>
      </w:r>
    </w:p>
    <w:p w14:paraId="120EFB18">
      <w:pPr>
        <w:pStyle w:val="17"/>
      </w:pPr>
    </w:p>
    <w:p w14:paraId="63C38469">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Қалыптастырушы эксперименттің мотивациялық-мақсаттық компонент бойынша екінші рет жүргізілген диогностикалық кезеңінде Т. Элерстің «Табысқа жету мотивациясын диагностикалау» әдістемесі бойынша </w:t>
      </w:r>
      <w:r>
        <w:rPr>
          <w:rFonts w:ascii="Times New Roman" w:hAnsi="Times New Roman" w:cs="Times New Roman"/>
          <w:bCs/>
          <w:sz w:val="28"/>
          <w:szCs w:val="28"/>
          <w:lang w:val="kk-KZ"/>
        </w:rPr>
        <w:t>қалыптастырушы эксперименттен</w:t>
      </w:r>
      <w:r>
        <w:rPr>
          <w:rFonts w:ascii="Times New Roman" w:hAnsi="Times New Roman" w:cs="Times New Roman"/>
          <w:sz w:val="28"/>
          <w:szCs w:val="28"/>
          <w:lang w:val="kk-KZ"/>
        </w:rPr>
        <w:t xml:space="preserve"> кейінгі (эксперименттік топпен арнайы жұмыс жүргізілген бірінші кескін тапсырмаларынан кейін) оң өзгерістерді көрсететін салыстырмалы кестесі келтірілген. </w:t>
      </w:r>
    </w:p>
    <w:p w14:paraId="5EBB8EED">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эксперименттен кейінгі Т. Элерс әдістемесі бойынша табысқа жету мотивациясының динамикасының төменде кестесі мен суреті бйнеленген (47-кесте, 37-сурет).</w:t>
      </w:r>
    </w:p>
    <w:p w14:paraId="5C6711AF">
      <w:pPr>
        <w:pStyle w:val="17"/>
      </w:pPr>
      <w:r>
        <w:t xml:space="preserve">  </w:t>
      </w:r>
    </w:p>
    <w:p w14:paraId="791E3C84">
      <w:pPr>
        <w:pStyle w:val="17"/>
        <w:ind w:firstLine="0"/>
      </w:pPr>
      <w:r>
        <w:t>Кесте 47 - Қалыптастырушы эксперименттен кейінгі Т. Элерс әдістемесі бойынша табысқа жету мотивациясының оң өзгерістерді көрсететін салыстырмалы пайыздық көрсеткіштері</w:t>
      </w:r>
    </w:p>
    <w:p w14:paraId="18047AE8">
      <w:pPr>
        <w:pStyle w:val="17"/>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1"/>
        <w:gridCol w:w="991"/>
        <w:gridCol w:w="1556"/>
        <w:gridCol w:w="3132"/>
        <w:gridCol w:w="2409"/>
      </w:tblGrid>
      <w:tr w14:paraId="2682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vAlign w:val="center"/>
          </w:tcPr>
          <w:p w14:paraId="7EEBDFEF">
            <w:pPr>
              <w:rPr>
                <w:rFonts w:ascii="Times New Roman" w:hAnsi="Times New Roman" w:cs="Times New Roman"/>
                <w:sz w:val="24"/>
                <w:szCs w:val="24"/>
              </w:rPr>
            </w:pPr>
            <w:r>
              <w:rPr>
                <w:rFonts w:ascii="Times New Roman" w:hAnsi="Times New Roman" w:cs="Times New Roman"/>
                <w:sz w:val="24"/>
                <w:szCs w:val="24"/>
              </w:rPr>
              <w:t>Мотивация деңгейі</w:t>
            </w:r>
          </w:p>
        </w:tc>
        <w:tc>
          <w:tcPr>
            <w:tcW w:w="991" w:type="dxa"/>
            <w:vAlign w:val="center"/>
          </w:tcPr>
          <w:p w14:paraId="39FAC2DE">
            <w:pPr>
              <w:rPr>
                <w:rFonts w:ascii="Times New Roman" w:hAnsi="Times New Roman" w:cs="Times New Roman"/>
                <w:sz w:val="24"/>
                <w:szCs w:val="24"/>
              </w:rPr>
            </w:pPr>
            <w:r>
              <w:rPr>
                <w:rFonts w:ascii="Times New Roman" w:hAnsi="Times New Roman" w:cs="Times New Roman"/>
                <w:sz w:val="24"/>
                <w:szCs w:val="24"/>
              </w:rPr>
              <w:t>Топтар</w:t>
            </w:r>
          </w:p>
        </w:tc>
        <w:tc>
          <w:tcPr>
            <w:tcW w:w="1556" w:type="dxa"/>
            <w:vAlign w:val="center"/>
          </w:tcPr>
          <w:p w14:paraId="64129FFA">
            <w:pPr>
              <w:rPr>
                <w:rFonts w:ascii="Times New Roman" w:hAnsi="Times New Roman" w:cs="Times New Roman"/>
                <w:sz w:val="24"/>
                <w:szCs w:val="24"/>
              </w:rPr>
            </w:pPr>
            <w:r>
              <w:rPr>
                <w:rFonts w:ascii="Times New Roman" w:hAnsi="Times New Roman" w:cs="Times New Roman"/>
                <w:sz w:val="24"/>
                <w:szCs w:val="24"/>
              </w:rPr>
              <w:t>Анықтаушы кезең (%)</w:t>
            </w:r>
          </w:p>
        </w:tc>
        <w:tc>
          <w:tcPr>
            <w:tcW w:w="3132" w:type="dxa"/>
            <w:vAlign w:val="center"/>
          </w:tcPr>
          <w:p w14:paraId="39903826">
            <w:pPr>
              <w:rPr>
                <w:rFonts w:ascii="Times New Roman" w:hAnsi="Times New Roman" w:cs="Times New Roman"/>
                <w:sz w:val="24"/>
                <w:szCs w:val="24"/>
              </w:rPr>
            </w:pPr>
            <w:r>
              <w:rPr>
                <w:rFonts w:ascii="Times New Roman" w:hAnsi="Times New Roman" w:cs="Times New Roman"/>
                <w:sz w:val="24"/>
                <w:szCs w:val="24"/>
              </w:rPr>
              <w:t>Қалыптастырушы кезең (%)</w:t>
            </w:r>
          </w:p>
        </w:tc>
        <w:tc>
          <w:tcPr>
            <w:tcW w:w="2409" w:type="dxa"/>
            <w:vAlign w:val="center"/>
          </w:tcPr>
          <w:p w14:paraId="6CC6ED15">
            <w:pPr>
              <w:rPr>
                <w:rFonts w:ascii="Times New Roman" w:hAnsi="Times New Roman" w:cs="Times New Roman"/>
                <w:sz w:val="24"/>
                <w:szCs w:val="24"/>
              </w:rPr>
            </w:pPr>
            <w:r>
              <w:rPr>
                <w:rFonts w:ascii="Times New Roman" w:hAnsi="Times New Roman" w:cs="Times New Roman"/>
                <w:sz w:val="24"/>
                <w:szCs w:val="24"/>
              </w:rPr>
              <w:t>Өзгеріс (Динамика)</w:t>
            </w:r>
          </w:p>
        </w:tc>
      </w:tr>
      <w:tr w14:paraId="5E56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vAlign w:val="center"/>
          </w:tcPr>
          <w:p w14:paraId="6BD138A5">
            <w:pPr>
              <w:rPr>
                <w:rFonts w:ascii="Times New Roman" w:hAnsi="Times New Roman" w:cs="Times New Roman"/>
                <w:sz w:val="24"/>
                <w:szCs w:val="24"/>
              </w:rPr>
            </w:pPr>
            <w:r>
              <w:rPr>
                <w:rFonts w:ascii="Times New Roman" w:hAnsi="Times New Roman" w:cs="Times New Roman"/>
                <w:sz w:val="24"/>
                <w:szCs w:val="24"/>
              </w:rPr>
              <w:t>Өте жоғары</w:t>
            </w:r>
          </w:p>
        </w:tc>
        <w:tc>
          <w:tcPr>
            <w:tcW w:w="991" w:type="dxa"/>
            <w:vAlign w:val="center"/>
          </w:tcPr>
          <w:p w14:paraId="54770F5F">
            <w:pPr>
              <w:rPr>
                <w:rFonts w:ascii="Times New Roman" w:hAnsi="Times New Roman" w:cs="Times New Roman"/>
                <w:sz w:val="24"/>
                <w:szCs w:val="24"/>
              </w:rPr>
            </w:pPr>
            <w:r>
              <w:rPr>
                <w:rFonts w:ascii="Times New Roman" w:hAnsi="Times New Roman" w:cs="Times New Roman"/>
                <w:sz w:val="24"/>
                <w:szCs w:val="24"/>
              </w:rPr>
              <w:t>ЭТ</w:t>
            </w:r>
          </w:p>
        </w:tc>
        <w:tc>
          <w:tcPr>
            <w:tcW w:w="1556" w:type="dxa"/>
            <w:vAlign w:val="center"/>
          </w:tcPr>
          <w:p w14:paraId="76958C0C">
            <w:pPr>
              <w:rPr>
                <w:rFonts w:ascii="Times New Roman" w:hAnsi="Times New Roman" w:cs="Times New Roman"/>
                <w:sz w:val="24"/>
                <w:szCs w:val="24"/>
              </w:rPr>
            </w:pPr>
            <w:r>
              <w:rPr>
                <w:rFonts w:ascii="Times New Roman" w:hAnsi="Times New Roman" w:cs="Times New Roman"/>
                <w:sz w:val="24"/>
                <w:szCs w:val="24"/>
              </w:rPr>
              <w:t>6 (9,7%)</w:t>
            </w:r>
          </w:p>
        </w:tc>
        <w:tc>
          <w:tcPr>
            <w:tcW w:w="3132" w:type="dxa"/>
            <w:vAlign w:val="center"/>
          </w:tcPr>
          <w:p w14:paraId="622A8EB6">
            <w:pPr>
              <w:rPr>
                <w:rFonts w:ascii="Times New Roman" w:hAnsi="Times New Roman" w:cs="Times New Roman"/>
                <w:sz w:val="24"/>
                <w:szCs w:val="24"/>
              </w:rPr>
            </w:pPr>
            <w:r>
              <w:rPr>
                <w:rFonts w:ascii="Times New Roman" w:hAnsi="Times New Roman" w:cs="Times New Roman"/>
                <w:sz w:val="24"/>
                <w:szCs w:val="24"/>
              </w:rPr>
              <w:t>14 (22,6%)</w:t>
            </w:r>
          </w:p>
        </w:tc>
        <w:tc>
          <w:tcPr>
            <w:tcW w:w="2409" w:type="dxa"/>
            <w:vAlign w:val="center"/>
          </w:tcPr>
          <w:p w14:paraId="15B1BAC1">
            <w:pPr>
              <w:rPr>
                <w:rFonts w:ascii="Times New Roman" w:hAnsi="Times New Roman" w:cs="Times New Roman"/>
                <w:sz w:val="24"/>
                <w:szCs w:val="24"/>
              </w:rPr>
            </w:pPr>
            <w:r>
              <w:rPr>
                <w:rFonts w:ascii="Times New Roman" w:hAnsi="Times New Roman" w:cs="Times New Roman"/>
                <w:sz w:val="24"/>
                <w:szCs w:val="24"/>
              </w:rPr>
              <w:t xml:space="preserve">+12,9% </w:t>
            </w:r>
          </w:p>
        </w:tc>
      </w:tr>
      <w:tr w14:paraId="7415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vAlign w:val="center"/>
          </w:tcPr>
          <w:p w14:paraId="2E17C43E">
            <w:pPr>
              <w:rPr>
                <w:rFonts w:ascii="Times New Roman" w:hAnsi="Times New Roman" w:cs="Times New Roman"/>
                <w:sz w:val="24"/>
                <w:szCs w:val="24"/>
              </w:rPr>
            </w:pPr>
          </w:p>
        </w:tc>
        <w:tc>
          <w:tcPr>
            <w:tcW w:w="991" w:type="dxa"/>
            <w:vAlign w:val="center"/>
          </w:tcPr>
          <w:p w14:paraId="60D03E5C">
            <w:pPr>
              <w:rPr>
                <w:rFonts w:ascii="Times New Roman" w:hAnsi="Times New Roman" w:cs="Times New Roman"/>
                <w:sz w:val="24"/>
                <w:szCs w:val="24"/>
              </w:rPr>
            </w:pPr>
            <w:r>
              <w:rPr>
                <w:rFonts w:ascii="Times New Roman" w:hAnsi="Times New Roman" w:cs="Times New Roman"/>
                <w:sz w:val="24"/>
                <w:szCs w:val="24"/>
              </w:rPr>
              <w:t>БТ</w:t>
            </w:r>
          </w:p>
        </w:tc>
        <w:tc>
          <w:tcPr>
            <w:tcW w:w="1556" w:type="dxa"/>
            <w:vAlign w:val="center"/>
          </w:tcPr>
          <w:p w14:paraId="2FF54656">
            <w:pPr>
              <w:rPr>
                <w:rFonts w:ascii="Times New Roman" w:hAnsi="Times New Roman" w:cs="Times New Roman"/>
                <w:sz w:val="24"/>
                <w:szCs w:val="24"/>
              </w:rPr>
            </w:pPr>
            <w:r>
              <w:rPr>
                <w:rFonts w:ascii="Times New Roman" w:hAnsi="Times New Roman" w:cs="Times New Roman"/>
                <w:sz w:val="24"/>
                <w:szCs w:val="24"/>
              </w:rPr>
              <w:t>5(8,6%)</w:t>
            </w:r>
          </w:p>
        </w:tc>
        <w:tc>
          <w:tcPr>
            <w:tcW w:w="3132" w:type="dxa"/>
            <w:vAlign w:val="center"/>
          </w:tcPr>
          <w:p w14:paraId="6F980ED5">
            <w:pPr>
              <w:rPr>
                <w:rFonts w:ascii="Times New Roman" w:hAnsi="Times New Roman" w:cs="Times New Roman"/>
                <w:sz w:val="24"/>
                <w:szCs w:val="24"/>
              </w:rPr>
            </w:pPr>
            <w:r>
              <w:rPr>
                <w:rFonts w:ascii="Times New Roman" w:hAnsi="Times New Roman" w:cs="Times New Roman"/>
                <w:sz w:val="24"/>
                <w:szCs w:val="24"/>
              </w:rPr>
              <w:t>6(10,3% )</w:t>
            </w:r>
          </w:p>
        </w:tc>
        <w:tc>
          <w:tcPr>
            <w:tcW w:w="2409" w:type="dxa"/>
            <w:vAlign w:val="center"/>
          </w:tcPr>
          <w:p w14:paraId="377DE70F">
            <w:pPr>
              <w:rPr>
                <w:rFonts w:ascii="Times New Roman" w:hAnsi="Times New Roman" w:cs="Times New Roman"/>
                <w:sz w:val="24"/>
                <w:szCs w:val="24"/>
              </w:rPr>
            </w:pPr>
            <w:r>
              <w:rPr>
                <w:rFonts w:ascii="Times New Roman" w:hAnsi="Times New Roman" w:cs="Times New Roman"/>
                <w:sz w:val="24"/>
                <w:szCs w:val="24"/>
              </w:rPr>
              <w:t>+1,7%</w:t>
            </w:r>
          </w:p>
        </w:tc>
      </w:tr>
      <w:tr w14:paraId="20AD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vAlign w:val="center"/>
          </w:tcPr>
          <w:p w14:paraId="08BE3E71">
            <w:pPr>
              <w:rPr>
                <w:rFonts w:ascii="Times New Roman" w:hAnsi="Times New Roman" w:cs="Times New Roman"/>
                <w:sz w:val="24"/>
                <w:szCs w:val="24"/>
              </w:rPr>
            </w:pPr>
            <w:r>
              <w:rPr>
                <w:rFonts w:ascii="Times New Roman" w:hAnsi="Times New Roman" w:cs="Times New Roman"/>
                <w:sz w:val="24"/>
                <w:szCs w:val="24"/>
              </w:rPr>
              <w:t>Жоғары</w:t>
            </w:r>
          </w:p>
        </w:tc>
        <w:tc>
          <w:tcPr>
            <w:tcW w:w="991" w:type="dxa"/>
            <w:vAlign w:val="center"/>
          </w:tcPr>
          <w:p w14:paraId="056E2DA0">
            <w:pPr>
              <w:rPr>
                <w:rFonts w:ascii="Times New Roman" w:hAnsi="Times New Roman" w:cs="Times New Roman"/>
                <w:sz w:val="24"/>
                <w:szCs w:val="24"/>
              </w:rPr>
            </w:pPr>
            <w:r>
              <w:rPr>
                <w:rFonts w:ascii="Times New Roman" w:hAnsi="Times New Roman" w:cs="Times New Roman"/>
                <w:sz w:val="24"/>
                <w:szCs w:val="24"/>
              </w:rPr>
              <w:t>ЭТ</w:t>
            </w:r>
          </w:p>
        </w:tc>
        <w:tc>
          <w:tcPr>
            <w:tcW w:w="1556" w:type="dxa"/>
            <w:vAlign w:val="center"/>
          </w:tcPr>
          <w:p w14:paraId="6ED90BEB">
            <w:pPr>
              <w:rPr>
                <w:rFonts w:ascii="Times New Roman" w:hAnsi="Times New Roman" w:cs="Times New Roman"/>
                <w:sz w:val="24"/>
                <w:szCs w:val="24"/>
              </w:rPr>
            </w:pPr>
            <w:r>
              <w:rPr>
                <w:rFonts w:ascii="Times New Roman" w:hAnsi="Times New Roman" w:cs="Times New Roman"/>
                <w:sz w:val="24"/>
                <w:szCs w:val="24"/>
              </w:rPr>
              <w:t>14 (22,6%)</w:t>
            </w:r>
          </w:p>
        </w:tc>
        <w:tc>
          <w:tcPr>
            <w:tcW w:w="3132" w:type="dxa"/>
            <w:vAlign w:val="center"/>
          </w:tcPr>
          <w:p w14:paraId="17AB2A70">
            <w:pPr>
              <w:rPr>
                <w:rFonts w:ascii="Times New Roman" w:hAnsi="Times New Roman" w:cs="Times New Roman"/>
                <w:sz w:val="24"/>
                <w:szCs w:val="24"/>
              </w:rPr>
            </w:pPr>
            <w:r>
              <w:rPr>
                <w:rFonts w:ascii="Times New Roman" w:hAnsi="Times New Roman" w:cs="Times New Roman"/>
                <w:sz w:val="24"/>
                <w:szCs w:val="24"/>
              </w:rPr>
              <w:t>23 (37,1%)</w:t>
            </w:r>
          </w:p>
        </w:tc>
        <w:tc>
          <w:tcPr>
            <w:tcW w:w="2409" w:type="dxa"/>
            <w:vAlign w:val="center"/>
          </w:tcPr>
          <w:p w14:paraId="1C87CC1A">
            <w:pPr>
              <w:rPr>
                <w:rFonts w:ascii="Times New Roman" w:hAnsi="Times New Roman" w:cs="Times New Roman"/>
                <w:sz w:val="24"/>
                <w:szCs w:val="24"/>
              </w:rPr>
            </w:pPr>
            <w:r>
              <w:rPr>
                <w:rFonts w:ascii="Times New Roman" w:hAnsi="Times New Roman" w:cs="Times New Roman"/>
                <w:sz w:val="24"/>
                <w:szCs w:val="24"/>
              </w:rPr>
              <w:t xml:space="preserve">+14,5% </w:t>
            </w:r>
          </w:p>
        </w:tc>
      </w:tr>
      <w:tr w14:paraId="6D25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vAlign w:val="center"/>
          </w:tcPr>
          <w:p w14:paraId="464CCD84">
            <w:pPr>
              <w:rPr>
                <w:rFonts w:ascii="Times New Roman" w:hAnsi="Times New Roman" w:cs="Times New Roman"/>
                <w:sz w:val="24"/>
                <w:szCs w:val="24"/>
              </w:rPr>
            </w:pPr>
          </w:p>
        </w:tc>
        <w:tc>
          <w:tcPr>
            <w:tcW w:w="991" w:type="dxa"/>
            <w:vAlign w:val="center"/>
          </w:tcPr>
          <w:p w14:paraId="0B750823">
            <w:pPr>
              <w:rPr>
                <w:rFonts w:ascii="Times New Roman" w:hAnsi="Times New Roman" w:cs="Times New Roman"/>
                <w:sz w:val="24"/>
                <w:szCs w:val="24"/>
              </w:rPr>
            </w:pPr>
            <w:r>
              <w:rPr>
                <w:rFonts w:ascii="Times New Roman" w:hAnsi="Times New Roman" w:cs="Times New Roman"/>
                <w:sz w:val="24"/>
                <w:szCs w:val="24"/>
              </w:rPr>
              <w:t>БТ</w:t>
            </w:r>
          </w:p>
        </w:tc>
        <w:tc>
          <w:tcPr>
            <w:tcW w:w="1556" w:type="dxa"/>
            <w:vAlign w:val="center"/>
          </w:tcPr>
          <w:p w14:paraId="23C5EF9F">
            <w:pPr>
              <w:rPr>
                <w:rFonts w:ascii="Times New Roman" w:hAnsi="Times New Roman" w:cs="Times New Roman"/>
                <w:sz w:val="24"/>
                <w:szCs w:val="24"/>
              </w:rPr>
            </w:pPr>
            <w:r>
              <w:rPr>
                <w:rFonts w:ascii="Times New Roman" w:hAnsi="Times New Roman" w:cs="Times New Roman"/>
                <w:sz w:val="24"/>
                <w:szCs w:val="24"/>
              </w:rPr>
              <w:t>14 (24,1%)</w:t>
            </w:r>
          </w:p>
        </w:tc>
        <w:tc>
          <w:tcPr>
            <w:tcW w:w="3132" w:type="dxa"/>
            <w:vAlign w:val="center"/>
          </w:tcPr>
          <w:p w14:paraId="7B86767B">
            <w:pPr>
              <w:rPr>
                <w:rFonts w:ascii="Times New Roman" w:hAnsi="Times New Roman" w:cs="Times New Roman"/>
                <w:sz w:val="24"/>
                <w:szCs w:val="24"/>
              </w:rPr>
            </w:pPr>
            <w:r>
              <w:rPr>
                <w:rFonts w:ascii="Times New Roman" w:hAnsi="Times New Roman" w:cs="Times New Roman"/>
                <w:sz w:val="24"/>
                <w:szCs w:val="24"/>
              </w:rPr>
              <w:t>14( 24,2%)</w:t>
            </w:r>
          </w:p>
        </w:tc>
        <w:tc>
          <w:tcPr>
            <w:tcW w:w="2409" w:type="dxa"/>
            <w:vAlign w:val="center"/>
          </w:tcPr>
          <w:p w14:paraId="707C5713">
            <w:pPr>
              <w:rPr>
                <w:rFonts w:ascii="Times New Roman" w:hAnsi="Times New Roman" w:cs="Times New Roman"/>
                <w:sz w:val="24"/>
                <w:szCs w:val="24"/>
              </w:rPr>
            </w:pPr>
            <w:r>
              <w:rPr>
                <w:rFonts w:ascii="Times New Roman" w:hAnsi="Times New Roman" w:cs="Times New Roman"/>
                <w:sz w:val="24"/>
                <w:szCs w:val="24"/>
              </w:rPr>
              <w:t>+1,8%</w:t>
            </w:r>
          </w:p>
        </w:tc>
      </w:tr>
      <w:tr w14:paraId="66CC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vAlign w:val="center"/>
          </w:tcPr>
          <w:p w14:paraId="4DF8A32E">
            <w:pPr>
              <w:rPr>
                <w:rFonts w:ascii="Times New Roman" w:hAnsi="Times New Roman" w:cs="Times New Roman"/>
                <w:sz w:val="24"/>
                <w:szCs w:val="24"/>
              </w:rPr>
            </w:pPr>
            <w:r>
              <w:rPr>
                <w:rFonts w:ascii="Times New Roman" w:hAnsi="Times New Roman" w:cs="Times New Roman"/>
                <w:sz w:val="24"/>
                <w:szCs w:val="24"/>
              </w:rPr>
              <w:t>Орта</w:t>
            </w:r>
          </w:p>
        </w:tc>
        <w:tc>
          <w:tcPr>
            <w:tcW w:w="991" w:type="dxa"/>
            <w:vAlign w:val="center"/>
          </w:tcPr>
          <w:p w14:paraId="5698F972">
            <w:pPr>
              <w:rPr>
                <w:rFonts w:ascii="Times New Roman" w:hAnsi="Times New Roman" w:cs="Times New Roman"/>
                <w:sz w:val="24"/>
                <w:szCs w:val="24"/>
              </w:rPr>
            </w:pPr>
            <w:r>
              <w:rPr>
                <w:rFonts w:ascii="Times New Roman" w:hAnsi="Times New Roman" w:cs="Times New Roman"/>
                <w:sz w:val="24"/>
                <w:szCs w:val="24"/>
              </w:rPr>
              <w:t>ЭТ</w:t>
            </w:r>
          </w:p>
        </w:tc>
        <w:tc>
          <w:tcPr>
            <w:tcW w:w="1556" w:type="dxa"/>
            <w:vAlign w:val="center"/>
          </w:tcPr>
          <w:p w14:paraId="45A66D2B">
            <w:pPr>
              <w:rPr>
                <w:rFonts w:ascii="Times New Roman" w:hAnsi="Times New Roman" w:cs="Times New Roman"/>
                <w:sz w:val="24"/>
                <w:szCs w:val="24"/>
              </w:rPr>
            </w:pPr>
            <w:r>
              <w:rPr>
                <w:rFonts w:ascii="Times New Roman" w:hAnsi="Times New Roman" w:cs="Times New Roman"/>
                <w:sz w:val="24"/>
                <w:szCs w:val="24"/>
              </w:rPr>
              <w:t>18 (29,0%)</w:t>
            </w:r>
          </w:p>
        </w:tc>
        <w:tc>
          <w:tcPr>
            <w:tcW w:w="3132" w:type="dxa"/>
            <w:vAlign w:val="center"/>
          </w:tcPr>
          <w:p w14:paraId="1CB6F3E6">
            <w:pPr>
              <w:rPr>
                <w:rFonts w:ascii="Times New Roman" w:hAnsi="Times New Roman" w:cs="Times New Roman"/>
                <w:sz w:val="24"/>
                <w:szCs w:val="24"/>
              </w:rPr>
            </w:pPr>
            <w:r>
              <w:rPr>
                <w:rFonts w:ascii="Times New Roman" w:hAnsi="Times New Roman" w:cs="Times New Roman"/>
                <w:sz w:val="24"/>
                <w:szCs w:val="24"/>
              </w:rPr>
              <w:t>17(27,4%)</w:t>
            </w:r>
          </w:p>
        </w:tc>
        <w:tc>
          <w:tcPr>
            <w:tcW w:w="2409" w:type="dxa"/>
            <w:vAlign w:val="center"/>
          </w:tcPr>
          <w:p w14:paraId="31B779E6">
            <w:pPr>
              <w:rPr>
                <w:rFonts w:ascii="Times New Roman" w:hAnsi="Times New Roman" w:cs="Times New Roman"/>
                <w:sz w:val="24"/>
                <w:szCs w:val="24"/>
              </w:rPr>
            </w:pPr>
            <w:r>
              <w:rPr>
                <w:rFonts w:ascii="Times New Roman" w:hAnsi="Times New Roman" w:cs="Times New Roman"/>
                <w:sz w:val="24"/>
                <w:szCs w:val="24"/>
              </w:rPr>
              <w:t>-1,6%</w:t>
            </w:r>
          </w:p>
        </w:tc>
      </w:tr>
      <w:tr w14:paraId="1F9A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vAlign w:val="center"/>
          </w:tcPr>
          <w:p w14:paraId="44E66BAD">
            <w:pPr>
              <w:rPr>
                <w:rFonts w:ascii="Times New Roman" w:hAnsi="Times New Roman" w:cs="Times New Roman"/>
                <w:sz w:val="24"/>
                <w:szCs w:val="24"/>
              </w:rPr>
            </w:pPr>
          </w:p>
        </w:tc>
        <w:tc>
          <w:tcPr>
            <w:tcW w:w="991" w:type="dxa"/>
            <w:vAlign w:val="center"/>
          </w:tcPr>
          <w:p w14:paraId="56BD9B0C">
            <w:pPr>
              <w:rPr>
                <w:rFonts w:ascii="Times New Roman" w:hAnsi="Times New Roman" w:cs="Times New Roman"/>
                <w:sz w:val="24"/>
                <w:szCs w:val="24"/>
              </w:rPr>
            </w:pPr>
            <w:r>
              <w:rPr>
                <w:rFonts w:ascii="Times New Roman" w:hAnsi="Times New Roman" w:cs="Times New Roman"/>
                <w:sz w:val="24"/>
                <w:szCs w:val="24"/>
              </w:rPr>
              <w:t>БТ</w:t>
            </w:r>
          </w:p>
        </w:tc>
        <w:tc>
          <w:tcPr>
            <w:tcW w:w="1556" w:type="dxa"/>
            <w:vAlign w:val="center"/>
          </w:tcPr>
          <w:p w14:paraId="42F1F4F9">
            <w:pPr>
              <w:rPr>
                <w:rFonts w:ascii="Times New Roman" w:hAnsi="Times New Roman" w:cs="Times New Roman"/>
                <w:sz w:val="24"/>
                <w:szCs w:val="24"/>
              </w:rPr>
            </w:pPr>
            <w:r>
              <w:rPr>
                <w:rFonts w:ascii="Times New Roman" w:hAnsi="Times New Roman" w:cs="Times New Roman"/>
                <w:sz w:val="24"/>
                <w:szCs w:val="24"/>
              </w:rPr>
              <w:t>17(29,3%0</w:t>
            </w:r>
          </w:p>
        </w:tc>
        <w:tc>
          <w:tcPr>
            <w:tcW w:w="3132" w:type="dxa"/>
            <w:vAlign w:val="center"/>
          </w:tcPr>
          <w:p w14:paraId="574FD796">
            <w:pPr>
              <w:rPr>
                <w:rFonts w:ascii="Times New Roman" w:hAnsi="Times New Roman" w:cs="Times New Roman"/>
                <w:sz w:val="24"/>
                <w:szCs w:val="24"/>
              </w:rPr>
            </w:pPr>
            <w:r>
              <w:rPr>
                <w:rFonts w:ascii="Times New Roman" w:hAnsi="Times New Roman" w:cs="Times New Roman"/>
                <w:sz w:val="24"/>
                <w:szCs w:val="24"/>
              </w:rPr>
              <w:t>18 (31,0%)</w:t>
            </w:r>
          </w:p>
        </w:tc>
        <w:tc>
          <w:tcPr>
            <w:tcW w:w="2409" w:type="dxa"/>
            <w:vAlign w:val="center"/>
          </w:tcPr>
          <w:p w14:paraId="2D0E7B3F">
            <w:pPr>
              <w:rPr>
                <w:rFonts w:ascii="Times New Roman" w:hAnsi="Times New Roman" w:cs="Times New Roman"/>
                <w:sz w:val="24"/>
                <w:szCs w:val="24"/>
              </w:rPr>
            </w:pPr>
            <w:r>
              <w:rPr>
                <w:rFonts w:ascii="Times New Roman" w:hAnsi="Times New Roman" w:cs="Times New Roman"/>
                <w:sz w:val="24"/>
                <w:szCs w:val="24"/>
              </w:rPr>
              <w:t>+1,7%</w:t>
            </w:r>
          </w:p>
        </w:tc>
      </w:tr>
      <w:tr w14:paraId="66B6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vAlign w:val="center"/>
          </w:tcPr>
          <w:p w14:paraId="15827C3B">
            <w:pPr>
              <w:rPr>
                <w:rFonts w:ascii="Times New Roman" w:hAnsi="Times New Roman" w:cs="Times New Roman"/>
                <w:sz w:val="24"/>
                <w:szCs w:val="24"/>
              </w:rPr>
            </w:pPr>
            <w:r>
              <w:rPr>
                <w:rFonts w:ascii="Times New Roman" w:hAnsi="Times New Roman" w:cs="Times New Roman"/>
                <w:sz w:val="24"/>
                <w:szCs w:val="24"/>
              </w:rPr>
              <w:t>Төмен</w:t>
            </w:r>
          </w:p>
        </w:tc>
        <w:tc>
          <w:tcPr>
            <w:tcW w:w="991" w:type="dxa"/>
            <w:vAlign w:val="center"/>
          </w:tcPr>
          <w:p w14:paraId="49E4A080">
            <w:pPr>
              <w:rPr>
                <w:rFonts w:ascii="Times New Roman" w:hAnsi="Times New Roman" w:cs="Times New Roman"/>
                <w:sz w:val="24"/>
                <w:szCs w:val="24"/>
              </w:rPr>
            </w:pPr>
            <w:r>
              <w:rPr>
                <w:rFonts w:ascii="Times New Roman" w:hAnsi="Times New Roman" w:cs="Times New Roman"/>
                <w:sz w:val="24"/>
                <w:szCs w:val="24"/>
              </w:rPr>
              <w:t>ЭТ</w:t>
            </w:r>
          </w:p>
        </w:tc>
        <w:tc>
          <w:tcPr>
            <w:tcW w:w="1556" w:type="dxa"/>
            <w:vAlign w:val="center"/>
          </w:tcPr>
          <w:p w14:paraId="62EE29C3">
            <w:pPr>
              <w:rPr>
                <w:rFonts w:ascii="Times New Roman" w:hAnsi="Times New Roman" w:cs="Times New Roman"/>
                <w:sz w:val="24"/>
                <w:szCs w:val="24"/>
              </w:rPr>
            </w:pPr>
            <w:r>
              <w:rPr>
                <w:rFonts w:ascii="Times New Roman" w:hAnsi="Times New Roman" w:cs="Times New Roman"/>
                <w:sz w:val="24"/>
                <w:szCs w:val="24"/>
              </w:rPr>
              <w:t>24 (38,7%)</w:t>
            </w:r>
          </w:p>
        </w:tc>
        <w:tc>
          <w:tcPr>
            <w:tcW w:w="3132" w:type="dxa"/>
            <w:vAlign w:val="center"/>
          </w:tcPr>
          <w:p w14:paraId="65C500D1">
            <w:pPr>
              <w:rPr>
                <w:rFonts w:ascii="Times New Roman" w:hAnsi="Times New Roman" w:cs="Times New Roman"/>
                <w:sz w:val="24"/>
                <w:szCs w:val="24"/>
              </w:rPr>
            </w:pPr>
            <w:r>
              <w:rPr>
                <w:rFonts w:ascii="Times New Roman" w:hAnsi="Times New Roman" w:cs="Times New Roman"/>
                <w:sz w:val="24"/>
                <w:szCs w:val="24"/>
              </w:rPr>
              <w:t>8 (12,9%)</w:t>
            </w:r>
          </w:p>
        </w:tc>
        <w:tc>
          <w:tcPr>
            <w:tcW w:w="2409" w:type="dxa"/>
            <w:vAlign w:val="center"/>
          </w:tcPr>
          <w:p w14:paraId="51BD501B">
            <w:pPr>
              <w:rPr>
                <w:rFonts w:ascii="Times New Roman" w:hAnsi="Times New Roman" w:cs="Times New Roman"/>
                <w:sz w:val="24"/>
                <w:szCs w:val="24"/>
              </w:rPr>
            </w:pPr>
            <w:r>
              <w:rPr>
                <w:rFonts w:ascii="Times New Roman" w:hAnsi="Times New Roman" w:cs="Times New Roman"/>
                <w:sz w:val="24"/>
                <w:szCs w:val="24"/>
              </w:rPr>
              <w:t xml:space="preserve">-25,8% </w:t>
            </w:r>
          </w:p>
        </w:tc>
      </w:tr>
      <w:tr w14:paraId="69A8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vAlign w:val="center"/>
          </w:tcPr>
          <w:p w14:paraId="134E3ABD">
            <w:pPr>
              <w:rPr>
                <w:rFonts w:ascii="Times New Roman" w:hAnsi="Times New Roman" w:cs="Times New Roman"/>
                <w:sz w:val="24"/>
                <w:szCs w:val="24"/>
              </w:rPr>
            </w:pPr>
          </w:p>
        </w:tc>
        <w:tc>
          <w:tcPr>
            <w:tcW w:w="991" w:type="dxa"/>
            <w:vAlign w:val="center"/>
          </w:tcPr>
          <w:p w14:paraId="3B3028C5">
            <w:pPr>
              <w:rPr>
                <w:rFonts w:ascii="Times New Roman" w:hAnsi="Times New Roman" w:cs="Times New Roman"/>
                <w:sz w:val="24"/>
                <w:szCs w:val="24"/>
              </w:rPr>
            </w:pPr>
            <w:r>
              <w:rPr>
                <w:rFonts w:ascii="Times New Roman" w:hAnsi="Times New Roman" w:cs="Times New Roman"/>
                <w:sz w:val="24"/>
                <w:szCs w:val="24"/>
              </w:rPr>
              <w:t>БТ</w:t>
            </w:r>
          </w:p>
        </w:tc>
        <w:tc>
          <w:tcPr>
            <w:tcW w:w="1556" w:type="dxa"/>
            <w:vAlign w:val="center"/>
          </w:tcPr>
          <w:p w14:paraId="4198EBAD">
            <w:pPr>
              <w:rPr>
                <w:rFonts w:ascii="Times New Roman" w:hAnsi="Times New Roman" w:cs="Times New Roman"/>
                <w:sz w:val="24"/>
                <w:szCs w:val="24"/>
              </w:rPr>
            </w:pPr>
            <w:r>
              <w:rPr>
                <w:rFonts w:ascii="Times New Roman" w:hAnsi="Times New Roman" w:cs="Times New Roman"/>
                <w:sz w:val="24"/>
                <w:szCs w:val="24"/>
              </w:rPr>
              <w:t>23(39,7%)</w:t>
            </w:r>
          </w:p>
        </w:tc>
        <w:tc>
          <w:tcPr>
            <w:tcW w:w="3132" w:type="dxa"/>
            <w:vAlign w:val="center"/>
          </w:tcPr>
          <w:p w14:paraId="22962B15">
            <w:pPr>
              <w:rPr>
                <w:rFonts w:ascii="Times New Roman" w:hAnsi="Times New Roman" w:cs="Times New Roman"/>
                <w:sz w:val="24"/>
                <w:szCs w:val="24"/>
              </w:rPr>
            </w:pPr>
            <w:r>
              <w:rPr>
                <w:rFonts w:ascii="Times New Roman" w:hAnsi="Times New Roman" w:cs="Times New Roman"/>
                <w:sz w:val="24"/>
                <w:szCs w:val="24"/>
              </w:rPr>
              <w:t>20 (34,5%)</w:t>
            </w:r>
          </w:p>
        </w:tc>
        <w:tc>
          <w:tcPr>
            <w:tcW w:w="2409" w:type="dxa"/>
            <w:vAlign w:val="center"/>
          </w:tcPr>
          <w:p w14:paraId="75FF994B">
            <w:pPr>
              <w:rPr>
                <w:rFonts w:ascii="Times New Roman" w:hAnsi="Times New Roman" w:cs="Times New Roman"/>
                <w:sz w:val="24"/>
                <w:szCs w:val="24"/>
              </w:rPr>
            </w:pPr>
            <w:r>
              <w:rPr>
                <w:rFonts w:ascii="Times New Roman" w:hAnsi="Times New Roman" w:cs="Times New Roman"/>
                <w:sz w:val="24"/>
                <w:szCs w:val="24"/>
              </w:rPr>
              <w:t>-5,2%</w:t>
            </w:r>
          </w:p>
        </w:tc>
      </w:tr>
    </w:tbl>
    <w:p w14:paraId="0E1406B7">
      <w:pPr>
        <w:pStyle w:val="17"/>
      </w:pPr>
    </w:p>
    <w:p w14:paraId="315255D3">
      <w:pPr>
        <w:pStyle w:val="17"/>
      </w:pPr>
      <w:r>
        <w:rPr>
          <w:lang w:val="ru-RU"/>
        </w:rPr>
        <w:drawing>
          <wp:inline distT="0" distB="0" distL="0" distR="0">
            <wp:extent cx="5676900" cy="2952750"/>
            <wp:effectExtent l="0" t="0" r="0" b="0"/>
            <wp:docPr id="34"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3EB35419">
      <w:pPr>
        <w:pStyle w:val="17"/>
      </w:pPr>
    </w:p>
    <w:p w14:paraId="00AE11C3">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37 – Анықтаушы эксперименттің басы мен қалыптастырушы эксперименттен кейінгі Т. Элерс әдістемесі бойынша алынған нәтижелердің салыстырмалы  гистограммасы</w:t>
      </w:r>
    </w:p>
    <w:p w14:paraId="30EC0EAD">
      <w:pPr>
        <w:pStyle w:val="17"/>
      </w:pPr>
    </w:p>
    <w:p w14:paraId="6AFBDC76">
      <w:pPr>
        <w:pStyle w:val="17"/>
        <w:rPr>
          <w:bCs/>
        </w:rPr>
      </w:pPr>
      <w:r>
        <w:t xml:space="preserve">Зерттеуден алынған мәліметтерді талдайтын болсақ,  сәтсіздіктен қорқудың азаюы байқалды. Атап айтқана, ЭТ төмен деңгейдегі бастауыш сынып оқушылары саны </w:t>
      </w:r>
      <w:r>
        <w:rPr>
          <w:bCs/>
        </w:rPr>
        <w:t>25,8%-ға кеміді.</w:t>
      </w:r>
      <w:r>
        <w:t xml:space="preserve"> Демек, балалардың жаңа тапсырмаларды қорықпай, белсенді жұмыс жасай бастағаның білдіреді. ЭТ-да  «өте жоғары» және «жоғары» деңгейлерінің қосындысы </w:t>
      </w:r>
      <w:r>
        <w:rPr>
          <w:bCs/>
        </w:rPr>
        <w:t xml:space="preserve">59,7%-ды (экспериментке дейін </w:t>
      </w:r>
      <w:r>
        <w:t>32,3</w:t>
      </w:r>
      <w:r>
        <w:rPr>
          <w:bCs/>
        </w:rPr>
        <w:t>%-ға болатын құрады).  Респонденттерде «Менің қолымнан келеді!» деген сенімділік артты, яғни жетістіке жетуге деген ұмтылыстың қарқына байқалды.</w:t>
      </w:r>
    </w:p>
    <w:p w14:paraId="5B45897F">
      <w:pPr>
        <w:pStyle w:val="17"/>
      </w:pPr>
      <w:r>
        <w:t>БТ- да алынған көрсеткіштер шамалы ғана өзгерістер бар. Бұл табиғи үрдіс болғандықтан, жүйелі, әрі  мақсатты педагогикалық әсерсіз табысқа жету мотивациясының айтарлықташй өспейтінің дәлелдейді. Жүргізілген эксперименттік жұмыс зерттеуге алынған респонденттередің оқу мотивациясы мен табысқа жету ұмтылысының арасында тығыз байланыс бар екенін көрсетті. Арнайы ұйымдастырылған педагогикалық жағдайлар Эт  тобында тасьысөа жету мотивациясы 25,8%-ға арттырып, оқуға деген енжарлықты төмендетуге ықпал етті.</w:t>
      </w:r>
    </w:p>
    <w:p w14:paraId="15B8C1A7">
      <w:pPr>
        <w:widowControl w:val="0"/>
        <w:ind w:firstLine="567"/>
        <w:jc w:val="both"/>
        <w:rPr>
          <w:rFonts w:ascii="Times New Roman" w:hAnsi="Times New Roman" w:cs="Times New Roman"/>
          <w:bCs/>
          <w:iCs/>
          <w:sz w:val="28"/>
          <w:szCs w:val="28"/>
          <w:lang w:val="kk-KZ"/>
        </w:rPr>
      </w:pPr>
      <w:r>
        <w:rPr>
          <w:rFonts w:ascii="Times New Roman" w:hAnsi="Times New Roman" w:cs="Times New Roman"/>
          <w:sz w:val="28"/>
          <w:szCs w:val="28"/>
          <w:lang w:val="kk-KZ"/>
        </w:rPr>
        <w:t xml:space="preserve">Қалыптастырушы эксперименттің кезекті екінші зерттеу кезеңінде </w:t>
      </w:r>
      <w:r>
        <w:rPr>
          <w:rFonts w:ascii="Times New Roman" w:hAnsi="Times New Roman" w:eastAsia="Times New Roman" w:cs="Times New Roman"/>
          <w:sz w:val="28"/>
          <w:szCs w:val="28"/>
          <w:lang w:val="kk-KZ" w:eastAsia="ru-RU"/>
        </w:rPr>
        <w:t>мазмұндық-танымдық</w:t>
      </w:r>
      <w:r>
        <w:rPr>
          <w:rFonts w:ascii="Times New Roman" w:hAnsi="Times New Roman" w:cs="Times New Roman"/>
          <w:sz w:val="28"/>
          <w:szCs w:val="28"/>
          <w:lang w:val="kk-KZ"/>
        </w:rPr>
        <w:t xml:space="preserve"> ӘОӘ бойынша эксперименттік және бақылау сыныптарына берілген екінші кесінді тапсырма мазмұндық</w:t>
      </w:r>
      <w:r>
        <w:rPr>
          <w:rFonts w:ascii="Times New Roman" w:hAnsi="Times New Roman" w:eastAsia="Times New Roman" w:cs="Times New Roman"/>
          <w:sz w:val="24"/>
          <w:szCs w:val="24"/>
          <w:lang w:val="kk-KZ" w:eastAsia="ru-RU"/>
        </w:rPr>
        <w:t>-</w:t>
      </w:r>
      <w:r>
        <w:rPr>
          <w:rFonts w:ascii="Times New Roman" w:hAnsi="Times New Roman" w:cs="Times New Roman"/>
          <w:sz w:val="28"/>
          <w:szCs w:val="28"/>
          <w:lang w:val="kk-KZ"/>
        </w:rPr>
        <w:t xml:space="preserve">танымдық ӘОӘ бойынша оқу мақсатын қоя білу мақсатында  қалыптастырушы бағалау техникасының ішіндегі </w:t>
      </w:r>
      <w:r>
        <w:rPr>
          <w:rFonts w:ascii="Times New Roman" w:hAnsi="Times New Roman" w:cs="Times New Roman"/>
          <w:bCs/>
          <w:iCs/>
          <w:sz w:val="28"/>
          <w:szCs w:val="28"/>
          <w:lang w:val="kk-KZ"/>
        </w:rPr>
        <w:t>«</w:t>
      </w:r>
      <w:r>
        <w:rPr>
          <w:rFonts w:ascii="Times New Roman" w:hAnsi="Times New Roman" w:cs="Times New Roman"/>
          <w:sz w:val="28"/>
          <w:szCs w:val="28"/>
          <w:lang w:val="kk-KZ"/>
        </w:rPr>
        <w:t>Индекс-карточка»</w:t>
      </w:r>
      <w:r>
        <w:rPr>
          <w:rFonts w:ascii="Times New Roman" w:hAnsi="Times New Roman" w:cs="Times New Roman"/>
          <w:bCs/>
          <w:iCs/>
          <w:sz w:val="28"/>
          <w:szCs w:val="28"/>
          <w:lang w:val="kk-KZ"/>
        </w:rPr>
        <w:t xml:space="preserve"> қолдану арқылы жүргізілді. </w:t>
      </w:r>
    </w:p>
    <w:p w14:paraId="6BE9E873">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Екінші кесінді тапсырма ретінде қалыптастырушы бағалау техникасы «</w:t>
      </w:r>
      <w:r>
        <w:rPr>
          <w:rStyle w:val="26"/>
          <w:rFonts w:ascii="Times New Roman" w:hAnsi="Times New Roman" w:cs="Times New Roman"/>
          <w:sz w:val="28"/>
          <w:szCs w:val="28"/>
          <w:lang w:val="kk-KZ"/>
        </w:rPr>
        <w:t>Индекс-карточка</w:t>
      </w:r>
      <w:r>
        <w:rPr>
          <w:rFonts w:ascii="Times New Roman" w:hAnsi="Times New Roman" w:cs="Times New Roman"/>
          <w:sz w:val="28"/>
          <w:szCs w:val="28"/>
          <w:lang w:val="kk-KZ"/>
        </w:rPr>
        <w:t>»</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қолданылды. Мақсаты – оқушының оқу мақсатын қоя білу дағдысын бақылау. Бұл қалыптастырушы бағалау әдісінің мазмұны - «Индекс-карточканың» бір жағына тапсырма не сұрақтар беріледі. Екінші жағына оқушы неліктен осы тапсырма орындалмаса, нені білмей қалғаны туралы  жазады. </w:t>
      </w:r>
    </w:p>
    <w:p w14:paraId="07877A3E">
      <w:pPr>
        <w:widowControl w:val="0"/>
        <w:ind w:firstLine="567"/>
        <w:jc w:val="both"/>
        <w:rPr>
          <w:rFonts w:ascii="Times New Roman" w:hAnsi="Times New Roman" w:cs="Times New Roman"/>
          <w:sz w:val="28"/>
          <w:szCs w:val="28"/>
          <w:lang w:val="kk-KZ"/>
        </w:rPr>
      </w:pPr>
      <w:r>
        <w:rPr>
          <w:rFonts w:ascii="Times New Roman" w:hAnsi="Times New Roman" w:cs="Times New Roman"/>
          <w:b/>
          <w:sz w:val="28"/>
          <w:szCs w:val="28"/>
          <w:lang w:val="kk-KZ"/>
        </w:rPr>
        <w:t>Индекс-карточканың 1-жағы.</w:t>
      </w:r>
      <w:r>
        <w:rPr>
          <w:rFonts w:ascii="Times New Roman" w:hAnsi="Times New Roman" w:cs="Times New Roman"/>
          <w:sz w:val="28"/>
          <w:szCs w:val="28"/>
          <w:lang w:val="kk-KZ"/>
        </w:rPr>
        <w:t xml:space="preserve"> Қазақ тілінде уақытты білдіретін 4 сөз жазыңдар. Ол уақыттың әрқайсысының сандық мөлшерін көрсетіңдер.</w:t>
      </w:r>
    </w:p>
    <w:p w14:paraId="736956BD">
      <w:pPr>
        <w:widowControl w:val="0"/>
        <w:ind w:firstLine="567"/>
        <w:jc w:val="both"/>
        <w:rPr>
          <w:rFonts w:ascii="Times New Roman" w:hAnsi="Times New Roman" w:cs="Times New Roman"/>
          <w:bCs/>
          <w:iCs/>
          <w:sz w:val="28"/>
          <w:szCs w:val="28"/>
          <w:lang w:val="kk-KZ"/>
        </w:rPr>
      </w:pPr>
      <w:r>
        <w:rPr>
          <w:rFonts w:ascii="Times New Roman" w:hAnsi="Times New Roman" w:cs="Times New Roman"/>
          <w:b/>
          <w:sz w:val="28"/>
          <w:szCs w:val="28"/>
          <w:lang w:val="kk-KZ"/>
        </w:rPr>
        <w:t xml:space="preserve">Индекс-карточканың 2-жағы. </w:t>
      </w:r>
      <w:r>
        <w:rPr>
          <w:rFonts w:ascii="Times New Roman" w:hAnsi="Times New Roman" w:cs="Times New Roman"/>
          <w:sz w:val="28"/>
          <w:szCs w:val="28"/>
          <w:lang w:val="kk-KZ"/>
        </w:rPr>
        <w:t xml:space="preserve">Қазақ тілі мен математика пәндерінде «Уақыт» туралы сабақтардан нені түсінбей қалғандарыңды анықтаңдар және соған байланысты сұрақтар ойлап жазыңдар. </w:t>
      </w:r>
      <w:r>
        <w:rPr>
          <w:rFonts w:ascii="Times New Roman" w:hAnsi="Times New Roman" w:cs="Times New Roman"/>
          <w:bCs/>
          <w:iCs/>
          <w:sz w:val="28"/>
          <w:szCs w:val="28"/>
          <w:lang w:val="kk-KZ"/>
        </w:rPr>
        <w:t>Дұрыс орындалуы келесідей болады.</w:t>
      </w:r>
    </w:p>
    <w:p w14:paraId="2B319609">
      <w:pPr>
        <w:widowControl w:val="0"/>
        <w:jc w:val="both"/>
        <w:rPr>
          <w:rFonts w:ascii="Times New Roman" w:hAnsi="Times New Roman" w:cs="Times New Roman"/>
          <w:bCs/>
          <w:iCs/>
          <w:sz w:val="28"/>
          <w:szCs w:val="28"/>
          <w:lang w:val="kk-KZ"/>
        </w:rPr>
      </w:pPr>
    </w:p>
    <w:p w14:paraId="28559709">
      <w:pPr>
        <w:widowControl w:val="0"/>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Кесте 48 – Қалыптастыруш эксперименттегі мазмұндық-танымдық ӘОӘ бойынша «Индекс карточкасының» толтырылу нәтижелері</w:t>
      </w:r>
    </w:p>
    <w:p w14:paraId="768FFDD9">
      <w:pPr>
        <w:widowControl w:val="0"/>
        <w:jc w:val="both"/>
        <w:rPr>
          <w:rFonts w:ascii="Times New Roman" w:hAnsi="Times New Roman" w:cs="Times New Roman"/>
          <w:bCs/>
          <w:iCs/>
          <w:sz w:val="28"/>
          <w:szCs w:val="28"/>
          <w:lang w:val="kk-KZ"/>
        </w:rPr>
      </w:pPr>
    </w:p>
    <w:p w14:paraId="0D0A55E9">
      <w:pPr>
        <w:widowControl w:val="0"/>
        <w:ind w:firstLine="284"/>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 «Индекс-карточканың» 1-жағы                                      «Индекс-карточканың» 2-жағы:</w:t>
      </w:r>
    </w:p>
    <w:tbl>
      <w:tblPr>
        <w:tblStyle w:val="20"/>
        <w:tblpPr w:leftFromText="180" w:rightFromText="180" w:vertAnchor="text" w:horzAnchor="page" w:tblpX="2263" w:tblpY="1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0"/>
        <w:gridCol w:w="1740"/>
      </w:tblGrid>
      <w:tr w14:paraId="230C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760" w:type="dxa"/>
          </w:tcPr>
          <w:p w14:paraId="608E8AA8">
            <w:pPr>
              <w:widowControl w:val="0"/>
              <w:ind w:left="315"/>
              <w:rPr>
                <w:rFonts w:ascii="Times New Roman" w:hAnsi="Times New Roman" w:cs="Times New Roman"/>
                <w:bCs/>
                <w:iCs/>
                <w:sz w:val="24"/>
                <w:szCs w:val="24"/>
                <w:lang w:val="kk-KZ"/>
              </w:rPr>
            </w:pPr>
            <w:r>
              <w:rPr>
                <w:rFonts w:ascii="Times New Roman" w:hAnsi="Times New Roman" w:cs="Times New Roman"/>
                <w:bCs/>
                <w:iCs/>
                <w:sz w:val="24"/>
                <w:szCs w:val="24"/>
                <w:lang w:val="kk-KZ"/>
              </w:rPr>
              <w:t>Уақыт атаулары</w:t>
            </w:r>
          </w:p>
        </w:tc>
        <w:tc>
          <w:tcPr>
            <w:tcW w:w="1740" w:type="dxa"/>
          </w:tcPr>
          <w:p w14:paraId="576A4604">
            <w:pPr>
              <w:widowControl w:val="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Сандық көрсеткіші</w:t>
            </w:r>
          </w:p>
        </w:tc>
      </w:tr>
      <w:tr w14:paraId="3A38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760" w:type="dxa"/>
          </w:tcPr>
          <w:p w14:paraId="42BB2E6F">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сағат</w:t>
            </w:r>
          </w:p>
        </w:tc>
        <w:tc>
          <w:tcPr>
            <w:tcW w:w="1740" w:type="dxa"/>
          </w:tcPr>
          <w:p w14:paraId="21F11ED5">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60 минут</w:t>
            </w:r>
          </w:p>
        </w:tc>
      </w:tr>
      <w:tr w14:paraId="7D94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760" w:type="dxa"/>
          </w:tcPr>
          <w:p w14:paraId="2A9D3A10">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тәулік</w:t>
            </w:r>
          </w:p>
        </w:tc>
        <w:tc>
          <w:tcPr>
            <w:tcW w:w="1740" w:type="dxa"/>
          </w:tcPr>
          <w:p w14:paraId="6CC9321B">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24 сағат</w:t>
            </w:r>
          </w:p>
        </w:tc>
      </w:tr>
      <w:tr w14:paraId="28B1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760" w:type="dxa"/>
          </w:tcPr>
          <w:p w14:paraId="35FAD01A">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ай</w:t>
            </w:r>
          </w:p>
        </w:tc>
        <w:tc>
          <w:tcPr>
            <w:tcW w:w="1740" w:type="dxa"/>
          </w:tcPr>
          <w:p w14:paraId="720E4671">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30 күн</w:t>
            </w:r>
          </w:p>
        </w:tc>
      </w:tr>
      <w:tr w14:paraId="5766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760" w:type="dxa"/>
          </w:tcPr>
          <w:p w14:paraId="339BE318">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жыл </w:t>
            </w:r>
          </w:p>
        </w:tc>
        <w:tc>
          <w:tcPr>
            <w:tcW w:w="1740" w:type="dxa"/>
          </w:tcPr>
          <w:p w14:paraId="7E63D819">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360 күн</w:t>
            </w:r>
          </w:p>
        </w:tc>
      </w:tr>
    </w:tbl>
    <w:tbl>
      <w:tblPr>
        <w:tblStyle w:val="20"/>
        <w:tblpPr w:leftFromText="180" w:rightFromText="180" w:vertAnchor="text" w:horzAnchor="margin" w:tblpXSpec="right" w:tblpY="10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1985"/>
      </w:tblGrid>
      <w:tr w14:paraId="4A20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9" w:hRule="atLeast"/>
        </w:trPr>
        <w:tc>
          <w:tcPr>
            <w:tcW w:w="2263" w:type="dxa"/>
            <w:tcBorders>
              <w:bottom w:val="single" w:color="auto" w:sz="4" w:space="0"/>
            </w:tcBorders>
          </w:tcPr>
          <w:p w14:paraId="045020B5">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Қазақ тілі пәні бойынша «Уақыт» тақырыбынан:</w:t>
            </w:r>
          </w:p>
        </w:tc>
        <w:tc>
          <w:tcPr>
            <w:tcW w:w="1985" w:type="dxa"/>
            <w:tcBorders>
              <w:bottom w:val="single" w:color="auto" w:sz="4" w:space="0"/>
            </w:tcBorders>
          </w:tcPr>
          <w:p w14:paraId="11036406">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Математика пәні бойынша «Уақыт» тақырыбынан:</w:t>
            </w:r>
          </w:p>
        </w:tc>
      </w:tr>
      <w:tr w14:paraId="32D7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2263" w:type="dxa"/>
            <w:tcBorders>
              <w:bottom w:val="single" w:color="auto" w:sz="4" w:space="0"/>
            </w:tcBorders>
          </w:tcPr>
          <w:p w14:paraId="6BCB9D64">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Оқушы сұрақтарын жазады</w:t>
            </w:r>
          </w:p>
        </w:tc>
        <w:tc>
          <w:tcPr>
            <w:tcW w:w="1985" w:type="dxa"/>
            <w:tcBorders>
              <w:bottom w:val="single" w:color="auto" w:sz="4" w:space="0"/>
            </w:tcBorders>
          </w:tcPr>
          <w:p w14:paraId="7D61FA96">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Оқушы сұрақтарын жазады</w:t>
            </w:r>
          </w:p>
        </w:tc>
      </w:tr>
    </w:tbl>
    <w:p w14:paraId="0A32C891">
      <w:pPr>
        <w:widowControl w:val="0"/>
        <w:ind w:firstLine="709"/>
        <w:jc w:val="both"/>
        <w:rPr>
          <w:rFonts w:ascii="Times New Roman" w:hAnsi="Times New Roman" w:cs="Times New Roman"/>
          <w:bCs/>
          <w:iCs/>
          <w:sz w:val="28"/>
          <w:szCs w:val="28"/>
          <w:lang w:val="kk-KZ"/>
        </w:rPr>
      </w:pPr>
    </w:p>
    <w:p w14:paraId="5945236A">
      <w:pPr>
        <w:widowControl w:val="0"/>
        <w:jc w:val="both"/>
        <w:rPr>
          <w:rFonts w:ascii="Times New Roman" w:hAnsi="Times New Roman" w:cs="Times New Roman"/>
          <w:bCs/>
          <w:iCs/>
          <w:sz w:val="28"/>
          <w:szCs w:val="28"/>
          <w:lang w:val="kk-KZ"/>
        </w:rPr>
      </w:pPr>
    </w:p>
    <w:p w14:paraId="4C6C70F3">
      <w:pPr>
        <w:widowControl w:val="0"/>
        <w:jc w:val="both"/>
        <w:rPr>
          <w:rFonts w:ascii="Times New Roman" w:hAnsi="Times New Roman" w:cs="Times New Roman"/>
          <w:bCs/>
          <w:iCs/>
          <w:sz w:val="28"/>
          <w:szCs w:val="28"/>
          <w:lang w:val="kk-KZ"/>
        </w:rPr>
      </w:pPr>
    </w:p>
    <w:p w14:paraId="7735F324">
      <w:pPr>
        <w:widowControl w:val="0"/>
        <w:jc w:val="both"/>
        <w:rPr>
          <w:rFonts w:ascii="Times New Roman" w:hAnsi="Times New Roman" w:cs="Times New Roman"/>
          <w:bCs/>
          <w:iCs/>
          <w:sz w:val="28"/>
          <w:szCs w:val="28"/>
          <w:lang w:val="kk-KZ"/>
        </w:rPr>
      </w:pPr>
    </w:p>
    <w:p w14:paraId="6BBD9640">
      <w:pPr>
        <w:widowControl w:val="0"/>
        <w:jc w:val="both"/>
        <w:rPr>
          <w:rFonts w:ascii="Times New Roman" w:hAnsi="Times New Roman" w:cs="Times New Roman"/>
          <w:bCs/>
          <w:iCs/>
          <w:sz w:val="28"/>
          <w:szCs w:val="28"/>
          <w:lang w:val="kk-KZ"/>
        </w:rPr>
      </w:pPr>
    </w:p>
    <w:p w14:paraId="6339FDEC">
      <w:pPr>
        <w:widowControl w:val="0"/>
        <w:jc w:val="both"/>
        <w:rPr>
          <w:rFonts w:ascii="Times New Roman" w:hAnsi="Times New Roman" w:cs="Times New Roman"/>
          <w:bCs/>
          <w:iCs/>
          <w:sz w:val="28"/>
          <w:szCs w:val="28"/>
          <w:lang w:val="kk-KZ"/>
        </w:rPr>
      </w:pPr>
    </w:p>
    <w:p w14:paraId="23770728">
      <w:pPr>
        <w:widowControl w:val="0"/>
        <w:jc w:val="both"/>
        <w:rPr>
          <w:rFonts w:ascii="Times New Roman" w:hAnsi="Times New Roman" w:cs="Times New Roman"/>
          <w:bCs/>
          <w:iCs/>
          <w:sz w:val="28"/>
          <w:szCs w:val="28"/>
          <w:lang w:val="kk-KZ"/>
        </w:rPr>
      </w:pPr>
    </w:p>
    <w:p w14:paraId="285A5117">
      <w:pPr>
        <w:widowControl w:val="0"/>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Қалыптастырушы эксперименттің м</w:t>
      </w:r>
      <w:r>
        <w:rPr>
          <w:rFonts w:ascii="Times New Roman" w:hAnsi="Times New Roman" w:cs="Times New Roman"/>
          <w:sz w:val="28"/>
          <w:szCs w:val="28"/>
          <w:lang w:val="kk-KZ"/>
        </w:rPr>
        <w:t>азмұндық</w:t>
      </w:r>
      <w:r>
        <w:rPr>
          <w:rFonts w:ascii="Times New Roman" w:hAnsi="Times New Roman" w:eastAsia="Times New Roman" w:cs="Times New Roman"/>
          <w:sz w:val="24"/>
          <w:szCs w:val="24"/>
          <w:lang w:val="kk-KZ" w:eastAsia="ru-RU"/>
        </w:rPr>
        <w:t>-</w:t>
      </w:r>
      <w:r>
        <w:rPr>
          <w:rFonts w:ascii="Times New Roman" w:hAnsi="Times New Roman" w:cs="Times New Roman"/>
          <w:sz w:val="28"/>
          <w:szCs w:val="28"/>
          <w:lang w:val="kk-KZ"/>
        </w:rPr>
        <w:t xml:space="preserve">танымдық (ӘОӘ) әмбебап оқу әрекеттері бойынша </w:t>
      </w:r>
      <w:r>
        <w:rPr>
          <w:rFonts w:ascii="Times New Roman" w:hAnsi="Times New Roman" w:cs="Times New Roman"/>
          <w:bCs/>
          <w:iCs/>
          <w:sz w:val="28"/>
          <w:szCs w:val="28"/>
          <w:lang w:val="kk-KZ"/>
        </w:rPr>
        <w:t>эксперименттік және бақылау топтағы оқушылар орындаған екінші кесінді тапсырманың нәтижесі келесі кестеде және диаграммада көрсетілді.</w:t>
      </w:r>
    </w:p>
    <w:p w14:paraId="2BE5A4BE">
      <w:pPr>
        <w:widowControl w:val="0"/>
        <w:jc w:val="both"/>
        <w:rPr>
          <w:rFonts w:ascii="Times New Roman" w:hAnsi="Times New Roman" w:cs="Times New Roman"/>
          <w:bCs/>
          <w:iCs/>
          <w:sz w:val="28"/>
          <w:szCs w:val="28"/>
          <w:lang w:val="kk-KZ"/>
        </w:rPr>
      </w:pPr>
    </w:p>
    <w:p w14:paraId="7423F2FA">
      <w:pPr>
        <w:widowControl w:val="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49 - </w:t>
      </w:r>
      <w:r>
        <w:rPr>
          <w:rFonts w:ascii="Times New Roman" w:hAnsi="Times New Roman" w:cs="Times New Roman"/>
          <w:bCs/>
          <w:iCs/>
          <w:sz w:val="28"/>
          <w:szCs w:val="28"/>
          <w:lang w:val="kk-KZ"/>
        </w:rPr>
        <w:t>Қалыптастырушы эксперименттің м</w:t>
      </w:r>
      <w:r>
        <w:rPr>
          <w:rFonts w:ascii="Times New Roman" w:hAnsi="Times New Roman" w:cs="Times New Roman"/>
          <w:sz w:val="28"/>
          <w:szCs w:val="28"/>
          <w:lang w:val="kk-KZ"/>
        </w:rPr>
        <w:t>азмұндық</w:t>
      </w:r>
      <w:r>
        <w:rPr>
          <w:rFonts w:ascii="Times New Roman" w:hAnsi="Times New Roman" w:eastAsia="Times New Roman" w:cs="Times New Roman"/>
          <w:sz w:val="24"/>
          <w:szCs w:val="24"/>
          <w:lang w:val="kk-KZ" w:eastAsia="ru-RU"/>
        </w:rPr>
        <w:t>-</w:t>
      </w:r>
      <w:r>
        <w:rPr>
          <w:rFonts w:ascii="Times New Roman" w:hAnsi="Times New Roman" w:cs="Times New Roman"/>
          <w:sz w:val="28"/>
          <w:szCs w:val="28"/>
          <w:lang w:val="kk-KZ"/>
        </w:rPr>
        <w:t xml:space="preserve">танымдық (ӘОӘ) әмбебап оқу әрекеттері бойынша </w:t>
      </w:r>
      <w:r>
        <w:rPr>
          <w:rFonts w:ascii="Times New Roman" w:hAnsi="Times New Roman" w:cs="Times New Roman"/>
          <w:bCs/>
          <w:iCs/>
          <w:sz w:val="28"/>
          <w:szCs w:val="28"/>
          <w:lang w:val="kk-KZ"/>
        </w:rPr>
        <w:t>эксперименттік және бақылау топтағы оқушылар орындаған екінші кесінді «</w:t>
      </w:r>
      <w:r>
        <w:rPr>
          <w:rFonts w:ascii="Times New Roman" w:hAnsi="Times New Roman" w:cs="Times New Roman"/>
          <w:sz w:val="28"/>
          <w:szCs w:val="28"/>
          <w:lang w:val="kk-KZ"/>
        </w:rPr>
        <w:t xml:space="preserve">Индекс-карточка» </w:t>
      </w:r>
      <w:r>
        <w:rPr>
          <w:rFonts w:ascii="Times New Roman" w:hAnsi="Times New Roman" w:cs="Times New Roman"/>
          <w:bCs/>
          <w:iCs/>
          <w:sz w:val="28"/>
          <w:szCs w:val="28"/>
          <w:lang w:val="kk-KZ"/>
        </w:rPr>
        <w:t>тапсырманың нәтижесі</w:t>
      </w:r>
    </w:p>
    <w:p w14:paraId="222D6239">
      <w:pPr>
        <w:widowControl w:val="0"/>
        <w:ind w:firstLine="462"/>
        <w:jc w:val="both"/>
        <w:rPr>
          <w:rFonts w:ascii="Times New Roman" w:hAnsi="Times New Roman" w:cs="Times New Roman"/>
          <w:b/>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1662"/>
        <w:gridCol w:w="1599"/>
        <w:gridCol w:w="1915"/>
        <w:gridCol w:w="2413"/>
      </w:tblGrid>
      <w:tr w14:paraId="6A83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2050" w:type="dxa"/>
            <w:vMerge w:val="restart"/>
          </w:tcPr>
          <w:p w14:paraId="421DF2DC">
            <w:pPr>
              <w:rPr>
                <w:rFonts w:ascii="Times New Roman" w:hAnsi="Times New Roman" w:cs="Times New Roman"/>
                <w:sz w:val="24"/>
                <w:szCs w:val="24"/>
              </w:rPr>
            </w:pPr>
            <w:r>
              <w:rPr>
                <w:rFonts w:ascii="Times New Roman" w:hAnsi="Times New Roman" w:cs="Times New Roman"/>
                <w:sz w:val="24"/>
                <w:szCs w:val="24"/>
              </w:rPr>
              <w:t>Деңгейлері</w:t>
            </w:r>
          </w:p>
        </w:tc>
        <w:tc>
          <w:tcPr>
            <w:tcW w:w="3261" w:type="dxa"/>
            <w:gridSpan w:val="2"/>
            <w:tcBorders>
              <w:bottom w:val="single" w:color="000000" w:sz="4" w:space="0"/>
            </w:tcBorders>
          </w:tcPr>
          <w:p w14:paraId="11FAA6B6">
            <w:pPr>
              <w:rPr>
                <w:rFonts w:ascii="Times New Roman" w:hAnsi="Times New Roman" w:cs="Times New Roman"/>
                <w:sz w:val="24"/>
                <w:szCs w:val="24"/>
              </w:rPr>
            </w:pPr>
            <w:r>
              <w:rPr>
                <w:rFonts w:ascii="Times New Roman" w:hAnsi="Times New Roman" w:cs="Times New Roman"/>
                <w:sz w:val="24"/>
                <w:szCs w:val="24"/>
              </w:rPr>
              <w:t xml:space="preserve">Эксперименттік топ </w:t>
            </w:r>
          </w:p>
        </w:tc>
        <w:tc>
          <w:tcPr>
            <w:tcW w:w="4328" w:type="dxa"/>
            <w:gridSpan w:val="2"/>
            <w:tcBorders>
              <w:bottom w:val="single" w:color="000000" w:sz="4" w:space="0"/>
            </w:tcBorders>
          </w:tcPr>
          <w:p w14:paraId="57DA3DDA">
            <w:pPr>
              <w:rPr>
                <w:rFonts w:ascii="Times New Roman" w:hAnsi="Times New Roman" w:cs="Times New Roman"/>
                <w:sz w:val="24"/>
                <w:szCs w:val="24"/>
              </w:rPr>
            </w:pPr>
            <w:r>
              <w:rPr>
                <w:rFonts w:ascii="Times New Roman" w:hAnsi="Times New Roman" w:cs="Times New Roman"/>
                <w:sz w:val="24"/>
                <w:szCs w:val="24"/>
              </w:rPr>
              <w:t xml:space="preserve">Бақылау тобы </w:t>
            </w:r>
          </w:p>
        </w:tc>
      </w:tr>
      <w:tr w14:paraId="70FA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2050" w:type="dxa"/>
            <w:vMerge w:val="continue"/>
          </w:tcPr>
          <w:p w14:paraId="59B8356E">
            <w:pPr>
              <w:rPr>
                <w:rFonts w:ascii="Times New Roman" w:hAnsi="Times New Roman" w:cs="Times New Roman"/>
                <w:sz w:val="24"/>
                <w:szCs w:val="24"/>
              </w:rPr>
            </w:pPr>
          </w:p>
        </w:tc>
        <w:tc>
          <w:tcPr>
            <w:tcW w:w="1662" w:type="dxa"/>
            <w:tcBorders>
              <w:right w:val="single" w:color="000000" w:sz="4" w:space="0"/>
            </w:tcBorders>
          </w:tcPr>
          <w:p w14:paraId="0AE6A736">
            <w:pPr>
              <w:rPr>
                <w:rFonts w:ascii="Times New Roman" w:hAnsi="Times New Roman" w:cs="Times New Roman"/>
                <w:sz w:val="24"/>
                <w:szCs w:val="24"/>
              </w:rPr>
            </w:pPr>
            <w:r>
              <w:rPr>
                <w:rFonts w:ascii="Times New Roman" w:hAnsi="Times New Roman" w:cs="Times New Roman"/>
                <w:sz w:val="24"/>
                <w:szCs w:val="24"/>
              </w:rPr>
              <w:t>62 оқушы</w:t>
            </w:r>
          </w:p>
        </w:tc>
        <w:tc>
          <w:tcPr>
            <w:tcW w:w="1599" w:type="dxa"/>
            <w:tcBorders>
              <w:left w:val="single" w:color="000000" w:sz="4" w:space="0"/>
            </w:tcBorders>
          </w:tcPr>
          <w:p w14:paraId="4DA98BD2">
            <w:pPr>
              <w:rPr>
                <w:rFonts w:ascii="Times New Roman" w:hAnsi="Times New Roman" w:cs="Times New Roman"/>
                <w:sz w:val="24"/>
                <w:szCs w:val="24"/>
              </w:rPr>
            </w:pPr>
            <w:r>
              <w:rPr>
                <w:rFonts w:ascii="Times New Roman" w:hAnsi="Times New Roman" w:cs="Times New Roman"/>
                <w:sz w:val="24"/>
                <w:szCs w:val="24"/>
              </w:rPr>
              <w:t>100%</w:t>
            </w:r>
          </w:p>
        </w:tc>
        <w:tc>
          <w:tcPr>
            <w:tcW w:w="1915" w:type="dxa"/>
            <w:tcBorders>
              <w:bottom w:val="single" w:color="000000" w:sz="4" w:space="0"/>
              <w:right w:val="single" w:color="000000" w:sz="4" w:space="0"/>
            </w:tcBorders>
          </w:tcPr>
          <w:p w14:paraId="7C65E2E2">
            <w:pPr>
              <w:rPr>
                <w:rFonts w:ascii="Times New Roman" w:hAnsi="Times New Roman" w:cs="Times New Roman"/>
                <w:sz w:val="24"/>
                <w:szCs w:val="24"/>
              </w:rPr>
            </w:pPr>
            <w:r>
              <w:rPr>
                <w:rFonts w:ascii="Times New Roman" w:hAnsi="Times New Roman" w:cs="Times New Roman"/>
                <w:sz w:val="24"/>
                <w:szCs w:val="24"/>
              </w:rPr>
              <w:t>58 оқушы</w:t>
            </w:r>
          </w:p>
        </w:tc>
        <w:tc>
          <w:tcPr>
            <w:tcW w:w="2413" w:type="dxa"/>
            <w:tcBorders>
              <w:left w:val="single" w:color="000000" w:sz="4" w:space="0"/>
              <w:bottom w:val="single" w:color="000000" w:sz="4" w:space="0"/>
            </w:tcBorders>
          </w:tcPr>
          <w:p w14:paraId="6BBDF202">
            <w:pPr>
              <w:rPr>
                <w:rFonts w:ascii="Times New Roman" w:hAnsi="Times New Roman" w:cs="Times New Roman"/>
                <w:sz w:val="24"/>
                <w:szCs w:val="24"/>
              </w:rPr>
            </w:pPr>
            <w:r>
              <w:rPr>
                <w:rFonts w:ascii="Times New Roman" w:hAnsi="Times New Roman" w:cs="Times New Roman"/>
                <w:sz w:val="24"/>
                <w:szCs w:val="24"/>
              </w:rPr>
              <w:t>100%</w:t>
            </w:r>
          </w:p>
        </w:tc>
      </w:tr>
      <w:tr w14:paraId="1E1C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14:paraId="4768393F">
            <w:pPr>
              <w:rPr>
                <w:rFonts w:ascii="Times New Roman" w:hAnsi="Times New Roman" w:cs="Times New Roman"/>
                <w:sz w:val="24"/>
                <w:szCs w:val="24"/>
              </w:rPr>
            </w:pPr>
            <w:r>
              <w:rPr>
                <w:rFonts w:ascii="Times New Roman" w:hAnsi="Times New Roman" w:cs="Times New Roman"/>
                <w:sz w:val="24"/>
                <w:szCs w:val="24"/>
              </w:rPr>
              <w:t>жоғары</w:t>
            </w:r>
          </w:p>
        </w:tc>
        <w:tc>
          <w:tcPr>
            <w:tcW w:w="1662" w:type="dxa"/>
            <w:tcBorders>
              <w:right w:val="single" w:color="000000" w:sz="4" w:space="0"/>
            </w:tcBorders>
          </w:tcPr>
          <w:p w14:paraId="0468FDEE">
            <w:pPr>
              <w:rPr>
                <w:rFonts w:ascii="Times New Roman" w:hAnsi="Times New Roman" w:cs="Times New Roman"/>
                <w:sz w:val="24"/>
                <w:szCs w:val="24"/>
              </w:rPr>
            </w:pPr>
            <w:r>
              <w:rPr>
                <w:rFonts w:ascii="Times New Roman" w:hAnsi="Times New Roman" w:cs="Times New Roman"/>
                <w:sz w:val="24"/>
                <w:szCs w:val="24"/>
              </w:rPr>
              <w:t>49</w:t>
            </w:r>
          </w:p>
        </w:tc>
        <w:tc>
          <w:tcPr>
            <w:tcW w:w="1599" w:type="dxa"/>
            <w:tcBorders>
              <w:left w:val="single" w:color="000000" w:sz="4" w:space="0"/>
            </w:tcBorders>
          </w:tcPr>
          <w:p w14:paraId="4AE25758">
            <w:pPr>
              <w:rPr>
                <w:rFonts w:ascii="Times New Roman" w:hAnsi="Times New Roman" w:cs="Times New Roman"/>
                <w:sz w:val="24"/>
                <w:szCs w:val="24"/>
              </w:rPr>
            </w:pPr>
            <w:r>
              <w:rPr>
                <w:rFonts w:ascii="Times New Roman" w:hAnsi="Times New Roman" w:cs="Times New Roman"/>
                <w:sz w:val="24"/>
                <w:szCs w:val="24"/>
              </w:rPr>
              <w:t>79,03</w:t>
            </w:r>
          </w:p>
        </w:tc>
        <w:tc>
          <w:tcPr>
            <w:tcW w:w="1915" w:type="dxa"/>
            <w:tcBorders>
              <w:top w:val="single" w:color="000000" w:sz="4" w:space="0"/>
              <w:right w:val="single" w:color="000000" w:sz="4" w:space="0"/>
            </w:tcBorders>
          </w:tcPr>
          <w:p w14:paraId="683DBA89">
            <w:pPr>
              <w:rPr>
                <w:rFonts w:ascii="Times New Roman" w:hAnsi="Times New Roman" w:cs="Times New Roman"/>
                <w:sz w:val="24"/>
                <w:szCs w:val="24"/>
              </w:rPr>
            </w:pPr>
            <w:r>
              <w:rPr>
                <w:rFonts w:ascii="Times New Roman" w:hAnsi="Times New Roman" w:cs="Times New Roman"/>
                <w:sz w:val="24"/>
                <w:szCs w:val="24"/>
              </w:rPr>
              <w:t>14</w:t>
            </w:r>
          </w:p>
        </w:tc>
        <w:tc>
          <w:tcPr>
            <w:tcW w:w="2413" w:type="dxa"/>
            <w:tcBorders>
              <w:top w:val="single" w:color="000000" w:sz="4" w:space="0"/>
              <w:left w:val="single" w:color="000000" w:sz="4" w:space="0"/>
            </w:tcBorders>
          </w:tcPr>
          <w:p w14:paraId="232A055E">
            <w:pPr>
              <w:rPr>
                <w:rFonts w:ascii="Times New Roman" w:hAnsi="Times New Roman" w:cs="Times New Roman"/>
                <w:sz w:val="24"/>
                <w:szCs w:val="24"/>
              </w:rPr>
            </w:pPr>
            <w:r>
              <w:rPr>
                <w:rFonts w:ascii="Times New Roman" w:hAnsi="Times New Roman" w:cs="Times New Roman"/>
                <w:sz w:val="24"/>
                <w:szCs w:val="24"/>
              </w:rPr>
              <w:t>24,13</w:t>
            </w:r>
          </w:p>
        </w:tc>
      </w:tr>
      <w:tr w14:paraId="7611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14:paraId="4F330672">
            <w:pPr>
              <w:rPr>
                <w:rFonts w:ascii="Times New Roman" w:hAnsi="Times New Roman" w:cs="Times New Roman"/>
                <w:sz w:val="24"/>
                <w:szCs w:val="24"/>
              </w:rPr>
            </w:pPr>
            <w:r>
              <w:rPr>
                <w:rFonts w:ascii="Times New Roman" w:hAnsi="Times New Roman" w:cs="Times New Roman"/>
                <w:sz w:val="24"/>
                <w:szCs w:val="24"/>
              </w:rPr>
              <w:t>орта</w:t>
            </w:r>
          </w:p>
        </w:tc>
        <w:tc>
          <w:tcPr>
            <w:tcW w:w="1662" w:type="dxa"/>
            <w:tcBorders>
              <w:right w:val="single" w:color="000000" w:sz="4" w:space="0"/>
            </w:tcBorders>
          </w:tcPr>
          <w:p w14:paraId="738B1DB3">
            <w:pPr>
              <w:rPr>
                <w:rFonts w:ascii="Times New Roman" w:hAnsi="Times New Roman" w:cs="Times New Roman"/>
                <w:sz w:val="24"/>
                <w:szCs w:val="24"/>
              </w:rPr>
            </w:pPr>
            <w:r>
              <w:rPr>
                <w:rFonts w:ascii="Times New Roman" w:hAnsi="Times New Roman" w:cs="Times New Roman"/>
                <w:sz w:val="24"/>
                <w:szCs w:val="24"/>
              </w:rPr>
              <w:t>11</w:t>
            </w:r>
          </w:p>
        </w:tc>
        <w:tc>
          <w:tcPr>
            <w:tcW w:w="1599" w:type="dxa"/>
            <w:tcBorders>
              <w:left w:val="single" w:color="000000" w:sz="4" w:space="0"/>
            </w:tcBorders>
          </w:tcPr>
          <w:p w14:paraId="3AFF5783">
            <w:pPr>
              <w:rPr>
                <w:rFonts w:ascii="Times New Roman" w:hAnsi="Times New Roman" w:cs="Times New Roman"/>
                <w:sz w:val="24"/>
                <w:szCs w:val="24"/>
              </w:rPr>
            </w:pPr>
            <w:r>
              <w:rPr>
                <w:rFonts w:ascii="Times New Roman" w:hAnsi="Times New Roman" w:cs="Times New Roman"/>
                <w:sz w:val="24"/>
                <w:szCs w:val="24"/>
              </w:rPr>
              <w:t>17,74</w:t>
            </w:r>
          </w:p>
        </w:tc>
        <w:tc>
          <w:tcPr>
            <w:tcW w:w="1915" w:type="dxa"/>
            <w:tcBorders>
              <w:right w:val="single" w:color="000000" w:sz="4" w:space="0"/>
            </w:tcBorders>
          </w:tcPr>
          <w:p w14:paraId="70CCFD40">
            <w:pPr>
              <w:rPr>
                <w:rFonts w:ascii="Times New Roman" w:hAnsi="Times New Roman" w:cs="Times New Roman"/>
                <w:sz w:val="24"/>
                <w:szCs w:val="24"/>
              </w:rPr>
            </w:pPr>
            <w:r>
              <w:rPr>
                <w:rFonts w:ascii="Times New Roman" w:hAnsi="Times New Roman" w:cs="Times New Roman"/>
                <w:sz w:val="24"/>
                <w:szCs w:val="24"/>
              </w:rPr>
              <w:t>11</w:t>
            </w:r>
          </w:p>
        </w:tc>
        <w:tc>
          <w:tcPr>
            <w:tcW w:w="2413" w:type="dxa"/>
            <w:tcBorders>
              <w:left w:val="single" w:color="000000" w:sz="4" w:space="0"/>
            </w:tcBorders>
          </w:tcPr>
          <w:p w14:paraId="031C7717">
            <w:pPr>
              <w:rPr>
                <w:rFonts w:ascii="Times New Roman" w:hAnsi="Times New Roman" w:cs="Times New Roman"/>
                <w:sz w:val="24"/>
                <w:szCs w:val="24"/>
              </w:rPr>
            </w:pPr>
            <w:r>
              <w:rPr>
                <w:rFonts w:ascii="Times New Roman" w:hAnsi="Times New Roman" w:cs="Times New Roman"/>
                <w:sz w:val="24"/>
                <w:szCs w:val="24"/>
              </w:rPr>
              <w:t>18,96</w:t>
            </w:r>
          </w:p>
        </w:tc>
      </w:tr>
      <w:tr w14:paraId="7DEF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14:paraId="143B175E">
            <w:pPr>
              <w:rPr>
                <w:rFonts w:ascii="Times New Roman" w:hAnsi="Times New Roman" w:cs="Times New Roman"/>
                <w:sz w:val="24"/>
                <w:szCs w:val="24"/>
              </w:rPr>
            </w:pPr>
            <w:r>
              <w:rPr>
                <w:rFonts w:ascii="Times New Roman" w:hAnsi="Times New Roman" w:cs="Times New Roman"/>
                <w:sz w:val="24"/>
                <w:szCs w:val="24"/>
              </w:rPr>
              <w:t>төмен</w:t>
            </w:r>
          </w:p>
        </w:tc>
        <w:tc>
          <w:tcPr>
            <w:tcW w:w="1662" w:type="dxa"/>
            <w:tcBorders>
              <w:right w:val="single" w:color="000000" w:sz="4" w:space="0"/>
            </w:tcBorders>
          </w:tcPr>
          <w:p w14:paraId="39FC1F61">
            <w:pPr>
              <w:rPr>
                <w:rFonts w:ascii="Times New Roman" w:hAnsi="Times New Roman" w:cs="Times New Roman"/>
                <w:sz w:val="24"/>
                <w:szCs w:val="24"/>
              </w:rPr>
            </w:pPr>
            <w:r>
              <w:rPr>
                <w:rFonts w:ascii="Times New Roman" w:hAnsi="Times New Roman" w:cs="Times New Roman"/>
                <w:sz w:val="24"/>
                <w:szCs w:val="24"/>
              </w:rPr>
              <w:t>2</w:t>
            </w:r>
          </w:p>
        </w:tc>
        <w:tc>
          <w:tcPr>
            <w:tcW w:w="1599" w:type="dxa"/>
            <w:tcBorders>
              <w:left w:val="single" w:color="000000" w:sz="4" w:space="0"/>
            </w:tcBorders>
          </w:tcPr>
          <w:p w14:paraId="184CA8DA">
            <w:pPr>
              <w:rPr>
                <w:rFonts w:ascii="Times New Roman" w:hAnsi="Times New Roman" w:cs="Times New Roman"/>
                <w:sz w:val="24"/>
                <w:szCs w:val="24"/>
              </w:rPr>
            </w:pPr>
            <w:r>
              <w:rPr>
                <w:rFonts w:ascii="Times New Roman" w:hAnsi="Times New Roman" w:cs="Times New Roman"/>
                <w:sz w:val="24"/>
                <w:szCs w:val="24"/>
              </w:rPr>
              <w:t>3,225</w:t>
            </w:r>
          </w:p>
        </w:tc>
        <w:tc>
          <w:tcPr>
            <w:tcW w:w="1915" w:type="dxa"/>
            <w:tcBorders>
              <w:right w:val="single" w:color="000000" w:sz="4" w:space="0"/>
            </w:tcBorders>
          </w:tcPr>
          <w:p w14:paraId="4FF67A27">
            <w:pPr>
              <w:rPr>
                <w:rFonts w:ascii="Times New Roman" w:hAnsi="Times New Roman" w:cs="Times New Roman"/>
                <w:sz w:val="24"/>
                <w:szCs w:val="24"/>
              </w:rPr>
            </w:pPr>
            <w:r>
              <w:rPr>
                <w:rFonts w:ascii="Times New Roman" w:hAnsi="Times New Roman" w:cs="Times New Roman"/>
                <w:sz w:val="24"/>
                <w:szCs w:val="24"/>
              </w:rPr>
              <w:t>33</w:t>
            </w:r>
          </w:p>
        </w:tc>
        <w:tc>
          <w:tcPr>
            <w:tcW w:w="2413" w:type="dxa"/>
            <w:tcBorders>
              <w:left w:val="single" w:color="000000" w:sz="4" w:space="0"/>
            </w:tcBorders>
          </w:tcPr>
          <w:p w14:paraId="3DB90488">
            <w:pPr>
              <w:rPr>
                <w:rFonts w:ascii="Times New Roman" w:hAnsi="Times New Roman" w:cs="Times New Roman"/>
                <w:sz w:val="24"/>
                <w:szCs w:val="24"/>
              </w:rPr>
            </w:pPr>
            <w:r>
              <w:rPr>
                <w:rFonts w:ascii="Times New Roman" w:hAnsi="Times New Roman" w:cs="Times New Roman"/>
                <w:sz w:val="24"/>
                <w:szCs w:val="24"/>
              </w:rPr>
              <w:t>56,89</w:t>
            </w:r>
          </w:p>
        </w:tc>
      </w:tr>
    </w:tbl>
    <w:p w14:paraId="6F7911AD">
      <w:pPr>
        <w:widowControl w:val="0"/>
        <w:tabs>
          <w:tab w:val="left" w:pos="462"/>
        </w:tabs>
        <w:jc w:val="both"/>
        <w:rPr>
          <w:rFonts w:ascii="Times New Roman" w:hAnsi="Times New Roman" w:cs="Times New Roman"/>
          <w:sz w:val="16"/>
          <w:szCs w:val="16"/>
          <w:lang w:val="kk-KZ"/>
        </w:rPr>
      </w:pPr>
    </w:p>
    <w:p w14:paraId="68D38357">
      <w:pPr>
        <w:widowControl w:val="0"/>
        <w:tabs>
          <w:tab w:val="left" w:pos="462"/>
        </w:tabs>
        <w:jc w:val="both"/>
        <w:rPr>
          <w:rFonts w:ascii="Times New Roman" w:hAnsi="Times New Roman" w:cs="Times New Roman"/>
          <w:sz w:val="16"/>
          <w:szCs w:val="16"/>
          <w:lang w:val="kk-KZ"/>
        </w:rPr>
      </w:pPr>
    </w:p>
    <w:p w14:paraId="12A81110">
      <w:pPr>
        <w:widowControl w:val="0"/>
        <w:ind w:firstLine="567"/>
        <w:jc w:val="both"/>
        <w:rPr>
          <w:rFonts w:ascii="Times New Roman" w:hAnsi="Times New Roman" w:cs="Times New Roman"/>
          <w:bCs/>
          <w:iCs/>
          <w:sz w:val="28"/>
          <w:szCs w:val="28"/>
          <w:lang w:val="kk-KZ"/>
        </w:rPr>
      </w:pPr>
      <w:r>
        <w:rPr>
          <w:rFonts w:ascii="Times New Roman" w:hAnsi="Times New Roman" w:cs="Times New Roman"/>
          <w:b/>
          <w:bCs/>
          <w:iCs/>
          <w:sz w:val="28"/>
          <w:szCs w:val="28"/>
          <w:lang w:val="kk-KZ"/>
        </w:rPr>
        <w:t>«Индекс-карточка</w:t>
      </w:r>
      <w:r>
        <w:rPr>
          <w:rFonts w:ascii="Times New Roman" w:hAnsi="Times New Roman" w:cs="Times New Roman"/>
          <w:bCs/>
          <w:iCs/>
          <w:sz w:val="28"/>
          <w:szCs w:val="28"/>
          <w:lang w:val="kk-KZ"/>
        </w:rPr>
        <w:t xml:space="preserve"> – қалыптастырушы бағалау техникаларының ішіндегі жиі қолдану мүмкіндігі мол амал деп санауға болады. Оқыту эксперименті кезеңінде оқушыларға бұл әдіс түсініктілігімен және мұғалімге сұрақ қою мүмкіндігімен ұнағанын атап кету керек.</w:t>
      </w:r>
    </w:p>
    <w:p w14:paraId="6B62F090">
      <w:pPr>
        <w:widowControl w:val="0"/>
        <w:ind w:firstLine="567"/>
        <w:jc w:val="both"/>
        <w:rPr>
          <w:rFonts w:ascii="Times New Roman" w:hAnsi="Times New Roman" w:cs="Times New Roman"/>
          <w:bCs/>
          <w:iCs/>
          <w:sz w:val="28"/>
          <w:szCs w:val="28"/>
          <w:lang w:val="kk-KZ"/>
        </w:rPr>
      </w:pPr>
    </w:p>
    <w:p w14:paraId="54A345FD">
      <w:pPr>
        <w:widowControl w:val="0"/>
        <w:tabs>
          <w:tab w:val="left" w:pos="462"/>
        </w:tabs>
        <w:jc w:val="cente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676900" cy="2462530"/>
            <wp:effectExtent l="0" t="0" r="0" b="13970"/>
            <wp:docPr id="35"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F07B769">
      <w:pPr>
        <w:widowControl w:val="0"/>
        <w:tabs>
          <w:tab w:val="left" w:pos="462"/>
        </w:tabs>
        <w:jc w:val="both"/>
        <w:rPr>
          <w:rFonts w:ascii="Times New Roman" w:hAnsi="Times New Roman" w:cs="Times New Roman"/>
          <w:sz w:val="16"/>
          <w:szCs w:val="16"/>
          <w:lang w:val="kk-KZ"/>
        </w:rPr>
      </w:pPr>
    </w:p>
    <w:p w14:paraId="66142A3B">
      <w:pPr>
        <w:widowControl w:val="0"/>
        <w:tabs>
          <w:tab w:val="left" w:pos="462"/>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38 - </w:t>
      </w:r>
      <w:r>
        <w:rPr>
          <w:rFonts w:ascii="Times New Roman" w:hAnsi="Times New Roman" w:cs="Times New Roman"/>
          <w:bCs/>
          <w:iCs/>
          <w:sz w:val="28"/>
          <w:szCs w:val="28"/>
          <w:lang w:val="kk-KZ"/>
        </w:rPr>
        <w:t>Қалыптастырушы эксперименттің м</w:t>
      </w:r>
      <w:r>
        <w:rPr>
          <w:rFonts w:ascii="Times New Roman" w:hAnsi="Times New Roman" w:cs="Times New Roman"/>
          <w:sz w:val="28"/>
          <w:szCs w:val="28"/>
          <w:lang w:val="kk-KZ"/>
        </w:rPr>
        <w:t>азмұндық</w:t>
      </w:r>
      <w:r>
        <w:rPr>
          <w:rFonts w:ascii="Times New Roman" w:hAnsi="Times New Roman" w:eastAsia="Times New Roman" w:cs="Times New Roman"/>
          <w:sz w:val="24"/>
          <w:szCs w:val="24"/>
          <w:lang w:val="kk-KZ" w:eastAsia="ru-RU"/>
        </w:rPr>
        <w:t>-</w:t>
      </w:r>
      <w:r>
        <w:rPr>
          <w:rFonts w:ascii="Times New Roman" w:hAnsi="Times New Roman" w:cs="Times New Roman"/>
          <w:sz w:val="28"/>
          <w:szCs w:val="28"/>
          <w:lang w:val="kk-KZ"/>
        </w:rPr>
        <w:t xml:space="preserve">танымдық (ӘОӘ) әмбебап оқу әрекеттері бойынша </w:t>
      </w:r>
      <w:r>
        <w:rPr>
          <w:rFonts w:ascii="Times New Roman" w:hAnsi="Times New Roman" w:cs="Times New Roman"/>
          <w:bCs/>
          <w:iCs/>
          <w:sz w:val="28"/>
          <w:szCs w:val="28"/>
          <w:lang w:val="kk-KZ"/>
        </w:rPr>
        <w:t xml:space="preserve">эксперименттік және бақылау топтағы оқушылар орындаған екінші кесінді </w:t>
      </w:r>
      <w:r>
        <w:rPr>
          <w:rFonts w:ascii="Times New Roman" w:hAnsi="Times New Roman" w:cs="Times New Roman"/>
          <w:sz w:val="28"/>
          <w:szCs w:val="28"/>
          <w:lang w:val="kk-KZ"/>
        </w:rPr>
        <w:t xml:space="preserve">тапсырма </w:t>
      </w:r>
      <w:r>
        <w:rPr>
          <w:rFonts w:ascii="Times New Roman" w:hAnsi="Times New Roman" w:cs="Times New Roman"/>
          <w:bCs/>
          <w:iCs/>
          <w:sz w:val="28"/>
          <w:szCs w:val="28"/>
          <w:lang w:val="kk-KZ"/>
        </w:rPr>
        <w:t xml:space="preserve">«Индекс-карточка» </w:t>
      </w:r>
      <w:r>
        <w:rPr>
          <w:rFonts w:ascii="Times New Roman" w:hAnsi="Times New Roman" w:cs="Times New Roman"/>
          <w:sz w:val="28"/>
          <w:szCs w:val="28"/>
          <w:lang w:val="kk-KZ"/>
        </w:rPr>
        <w:t>нәтижесінің диаграммасы</w:t>
      </w:r>
    </w:p>
    <w:p w14:paraId="2EA519A3">
      <w:pPr>
        <w:widowControl w:val="0"/>
        <w:ind w:firstLine="709"/>
        <w:jc w:val="both"/>
        <w:rPr>
          <w:rFonts w:ascii="Times New Roman" w:hAnsi="Times New Roman" w:cs="Times New Roman"/>
          <w:bCs/>
          <w:iCs/>
          <w:sz w:val="28"/>
          <w:szCs w:val="28"/>
          <w:lang w:val="kk-KZ"/>
        </w:rPr>
      </w:pPr>
    </w:p>
    <w:p w14:paraId="0ED553E4">
      <w:pPr>
        <w:pStyle w:val="17"/>
      </w:pPr>
      <w:r>
        <w:t xml:space="preserve">Екінші кесінді нәтижесіне келетін болсақ, эксперименттің </w:t>
      </w:r>
      <w:r>
        <w:rPr>
          <w:bCs/>
        </w:rPr>
        <w:t>максималды тиімділігін</w:t>
      </w:r>
      <w:r>
        <w:t xml:space="preserve"> дәлелдейтін басты көрсеткіштердің бірі болып табылады. Осы алынған мәліметтерге сүйене отырып, «Бастауыш сынып оқушыларының мазмұндық-танымдық әмбебап оқу әрекеттерін қалыптастыруда ұсынылған әдістеме айтарлықтай педагогикалық әсер ететіндей толықтай нәтиже берді» деп сенімді түрде айтуға негіз бар.</w:t>
      </w:r>
    </w:p>
    <w:p w14:paraId="290004DB">
      <w:pPr>
        <w:pStyle w:val="17"/>
      </w:pPr>
      <w:r>
        <w:t xml:space="preserve">Өйткені, қалыптастырушы экспериметттің мазмұндық-танымдық компоненті бойынша Ю.В.Скворцова, М.М.Кашаповтың  «Метатанымдық білім мен метатанымдық белсенділікті өзін-өзі бағалау әдістері» психологиялық диагностикалық әдістемесін 2-рет қайталап жүргізу арқылы </w:t>
      </w:r>
      <w:r>
        <w:rPr>
          <w:bCs/>
        </w:rPr>
        <w:t>қалыптастырушы эксперименттен</w:t>
      </w:r>
      <w:r>
        <w:t xml:space="preserve"> кейінгі зерттеуден алынған сандық және спалық мәліметтердің пайыздық көрсеткіштері мен интерпретациясы сенімділікті арттырды.</w:t>
      </w:r>
      <w:r>
        <w:rPr>
          <w:b/>
        </w:rPr>
        <w:t xml:space="preserve"> </w:t>
      </w:r>
      <w:r>
        <w:t xml:space="preserve">Эксперименттік топпен арнайы жүргізілген жұмыстан кейін Ю.В. Скворцова мен М.М. Кашаповтың «Метатанымдық білім мен метатанымдық белсенділікті өзін-өзі бағалау әдістері» әдістемесі бойынша жүргізілген жұмыстың нәтижесін қорытындылау үшін </w:t>
      </w:r>
      <w:r>
        <w:rPr>
          <w:bCs/>
        </w:rPr>
        <w:t>қалыптастырушы эксперименттен кейінгі</w:t>
      </w:r>
      <w:r>
        <w:t xml:space="preserve"> оң өзгерістерді көрсететін салыстырмалы кестесі мен суреті келтірілген (50-кесте және 39-сурет).</w:t>
      </w:r>
    </w:p>
    <w:p w14:paraId="00C713CA">
      <w:pPr>
        <w:pStyle w:val="17"/>
      </w:pPr>
      <w:r>
        <w:t xml:space="preserve">  </w:t>
      </w:r>
    </w:p>
    <w:p w14:paraId="629927AD">
      <w:pPr>
        <w:pStyle w:val="17"/>
      </w:pPr>
    </w:p>
    <w:p w14:paraId="6EDC4749">
      <w:pPr>
        <w:pStyle w:val="17"/>
      </w:pPr>
    </w:p>
    <w:p w14:paraId="0B30B883">
      <w:pPr>
        <w:pStyle w:val="17"/>
      </w:pPr>
    </w:p>
    <w:p w14:paraId="4AD6E69C">
      <w:pPr>
        <w:pStyle w:val="17"/>
      </w:pPr>
    </w:p>
    <w:p w14:paraId="1F101830">
      <w:pPr>
        <w:pStyle w:val="17"/>
      </w:pPr>
    </w:p>
    <w:p w14:paraId="168F8221">
      <w:pPr>
        <w:pStyle w:val="17"/>
      </w:pPr>
    </w:p>
    <w:p w14:paraId="045C2BC2">
      <w:pPr>
        <w:pStyle w:val="17"/>
      </w:pPr>
    </w:p>
    <w:p w14:paraId="44D1AB65">
      <w:pPr>
        <w:pStyle w:val="17"/>
      </w:pPr>
    </w:p>
    <w:p w14:paraId="704ED1C5">
      <w:pPr>
        <w:pStyle w:val="17"/>
        <w:ind w:firstLine="0"/>
      </w:pPr>
      <w:r>
        <w:t xml:space="preserve">Кесте 50 - Анықтаушы кезең мен қалыптастырушы эксперименттен кейінгі Ю.В. Скворцова мен М.М. Кашаповтың «Метатанымдық білім мен метатанымдық белсенділікті өзін-өзі бағалау әдістері» әдістемесінен алынған пайыздық  көрсеткіштерінің (даму динамикасын) нәтижелерін салыстыру </w:t>
      </w:r>
    </w:p>
    <w:p w14:paraId="1AD264E9">
      <w:pPr>
        <w:pStyle w:val="17"/>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1512"/>
        <w:gridCol w:w="1872"/>
        <w:gridCol w:w="2605"/>
        <w:gridCol w:w="2178"/>
      </w:tblGrid>
      <w:tr w14:paraId="7F7E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2" w:type="dxa"/>
            <w:vAlign w:val="center"/>
          </w:tcPr>
          <w:p w14:paraId="147604B5">
            <w:pPr>
              <w:rPr>
                <w:rFonts w:ascii="Times New Roman" w:hAnsi="Times New Roman" w:cs="Times New Roman"/>
                <w:sz w:val="24"/>
                <w:szCs w:val="24"/>
              </w:rPr>
            </w:pPr>
            <w:r>
              <w:rPr>
                <w:rFonts w:ascii="Times New Roman" w:hAnsi="Times New Roman" w:cs="Times New Roman"/>
                <w:sz w:val="24"/>
                <w:szCs w:val="24"/>
              </w:rPr>
              <w:t>Деңгейлері</w:t>
            </w:r>
          </w:p>
        </w:tc>
        <w:tc>
          <w:tcPr>
            <w:tcW w:w="1512" w:type="dxa"/>
            <w:vAlign w:val="center"/>
          </w:tcPr>
          <w:p w14:paraId="0E9F40DD">
            <w:pPr>
              <w:rPr>
                <w:rFonts w:ascii="Times New Roman" w:hAnsi="Times New Roman" w:cs="Times New Roman"/>
                <w:sz w:val="24"/>
                <w:szCs w:val="24"/>
              </w:rPr>
            </w:pPr>
            <w:r>
              <w:rPr>
                <w:rFonts w:ascii="Times New Roman" w:hAnsi="Times New Roman" w:cs="Times New Roman"/>
                <w:sz w:val="24"/>
                <w:szCs w:val="24"/>
              </w:rPr>
              <w:t>Топтар</w:t>
            </w:r>
          </w:p>
        </w:tc>
        <w:tc>
          <w:tcPr>
            <w:tcW w:w="1872" w:type="dxa"/>
            <w:vAlign w:val="center"/>
          </w:tcPr>
          <w:p w14:paraId="0E881F1A">
            <w:pPr>
              <w:rPr>
                <w:rFonts w:ascii="Times New Roman" w:hAnsi="Times New Roman" w:cs="Times New Roman"/>
                <w:sz w:val="24"/>
                <w:szCs w:val="24"/>
              </w:rPr>
            </w:pPr>
            <w:r>
              <w:rPr>
                <w:rFonts w:ascii="Times New Roman" w:hAnsi="Times New Roman" w:cs="Times New Roman"/>
                <w:sz w:val="24"/>
                <w:szCs w:val="24"/>
              </w:rPr>
              <w:t>Анықтаушы кезеңде (%)</w:t>
            </w:r>
          </w:p>
        </w:tc>
        <w:tc>
          <w:tcPr>
            <w:tcW w:w="2605" w:type="dxa"/>
            <w:vAlign w:val="center"/>
          </w:tcPr>
          <w:p w14:paraId="171DE07F">
            <w:pPr>
              <w:rPr>
                <w:rFonts w:ascii="Times New Roman" w:hAnsi="Times New Roman" w:cs="Times New Roman"/>
                <w:sz w:val="24"/>
                <w:szCs w:val="24"/>
              </w:rPr>
            </w:pPr>
            <w:r>
              <w:rPr>
                <w:rFonts w:ascii="Times New Roman" w:hAnsi="Times New Roman" w:cs="Times New Roman"/>
                <w:sz w:val="24"/>
                <w:szCs w:val="24"/>
              </w:rPr>
              <w:t>Қалыптастырушы кезеңде (%)</w:t>
            </w:r>
          </w:p>
        </w:tc>
        <w:tc>
          <w:tcPr>
            <w:tcW w:w="2178" w:type="dxa"/>
            <w:vAlign w:val="center"/>
          </w:tcPr>
          <w:p w14:paraId="703A1684">
            <w:pPr>
              <w:rPr>
                <w:rFonts w:ascii="Times New Roman" w:hAnsi="Times New Roman" w:cs="Times New Roman"/>
                <w:sz w:val="24"/>
                <w:szCs w:val="24"/>
              </w:rPr>
            </w:pPr>
            <w:r>
              <w:rPr>
                <w:rFonts w:ascii="Times New Roman" w:hAnsi="Times New Roman" w:cs="Times New Roman"/>
                <w:sz w:val="24"/>
                <w:szCs w:val="24"/>
              </w:rPr>
              <w:t>Өзгерістер (Динамика)</w:t>
            </w:r>
          </w:p>
        </w:tc>
      </w:tr>
      <w:tr w14:paraId="17FD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3A4603BB">
            <w:pPr>
              <w:rPr>
                <w:rFonts w:ascii="Times New Roman" w:hAnsi="Times New Roman" w:cs="Times New Roman"/>
                <w:sz w:val="24"/>
                <w:szCs w:val="24"/>
              </w:rPr>
            </w:pPr>
            <w:r>
              <w:rPr>
                <w:rFonts w:ascii="Times New Roman" w:hAnsi="Times New Roman" w:cs="Times New Roman"/>
                <w:sz w:val="24"/>
                <w:szCs w:val="24"/>
              </w:rPr>
              <w:t>Жоғары</w:t>
            </w:r>
          </w:p>
        </w:tc>
        <w:tc>
          <w:tcPr>
            <w:tcW w:w="1512" w:type="dxa"/>
            <w:vAlign w:val="center"/>
          </w:tcPr>
          <w:p w14:paraId="2B09DFB2">
            <w:pPr>
              <w:rPr>
                <w:rFonts w:ascii="Times New Roman" w:hAnsi="Times New Roman" w:cs="Times New Roman"/>
                <w:sz w:val="24"/>
                <w:szCs w:val="24"/>
              </w:rPr>
            </w:pPr>
            <w:r>
              <w:rPr>
                <w:rFonts w:ascii="Times New Roman" w:hAnsi="Times New Roman" w:cs="Times New Roman"/>
                <w:sz w:val="24"/>
                <w:szCs w:val="24"/>
              </w:rPr>
              <w:t>ЭТ</w:t>
            </w:r>
          </w:p>
        </w:tc>
        <w:tc>
          <w:tcPr>
            <w:tcW w:w="1872" w:type="dxa"/>
            <w:vAlign w:val="center"/>
          </w:tcPr>
          <w:p w14:paraId="34D7836F">
            <w:pPr>
              <w:rPr>
                <w:rFonts w:ascii="Times New Roman" w:hAnsi="Times New Roman" w:cs="Times New Roman"/>
                <w:sz w:val="24"/>
                <w:szCs w:val="24"/>
              </w:rPr>
            </w:pPr>
            <w:r>
              <w:rPr>
                <w:rFonts w:ascii="Times New Roman" w:hAnsi="Times New Roman" w:cs="Times New Roman"/>
                <w:sz w:val="24"/>
                <w:szCs w:val="24"/>
              </w:rPr>
              <w:t xml:space="preserve">       7 (11,3%)</w:t>
            </w:r>
          </w:p>
        </w:tc>
        <w:tc>
          <w:tcPr>
            <w:tcW w:w="2605" w:type="dxa"/>
            <w:vAlign w:val="center"/>
          </w:tcPr>
          <w:p w14:paraId="4ADA1603">
            <w:pPr>
              <w:rPr>
                <w:rFonts w:ascii="Times New Roman" w:hAnsi="Times New Roman" w:cs="Times New Roman"/>
                <w:sz w:val="24"/>
                <w:szCs w:val="24"/>
              </w:rPr>
            </w:pPr>
            <w:r>
              <w:rPr>
                <w:rFonts w:ascii="Times New Roman" w:hAnsi="Times New Roman" w:cs="Times New Roman"/>
                <w:sz w:val="24"/>
                <w:szCs w:val="24"/>
              </w:rPr>
              <w:t>19 (30,6%)</w:t>
            </w:r>
          </w:p>
        </w:tc>
        <w:tc>
          <w:tcPr>
            <w:tcW w:w="2178" w:type="dxa"/>
            <w:vAlign w:val="center"/>
          </w:tcPr>
          <w:p w14:paraId="2B8B3F04">
            <w:pPr>
              <w:rPr>
                <w:rFonts w:ascii="Times New Roman" w:hAnsi="Times New Roman" w:cs="Times New Roman"/>
                <w:sz w:val="24"/>
                <w:szCs w:val="24"/>
              </w:rPr>
            </w:pPr>
            <w:r>
              <w:rPr>
                <w:rFonts w:ascii="Times New Roman" w:hAnsi="Times New Roman" w:cs="Times New Roman"/>
                <w:sz w:val="24"/>
                <w:szCs w:val="24"/>
              </w:rPr>
              <w:t xml:space="preserve">+19,3% </w:t>
            </w:r>
          </w:p>
        </w:tc>
      </w:tr>
      <w:tr w14:paraId="620C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6C5A5320">
            <w:pPr>
              <w:rPr>
                <w:rFonts w:ascii="Times New Roman" w:hAnsi="Times New Roman" w:cs="Times New Roman"/>
                <w:sz w:val="24"/>
                <w:szCs w:val="24"/>
              </w:rPr>
            </w:pPr>
          </w:p>
        </w:tc>
        <w:tc>
          <w:tcPr>
            <w:tcW w:w="1512" w:type="dxa"/>
            <w:vAlign w:val="center"/>
          </w:tcPr>
          <w:p w14:paraId="6033D202">
            <w:pPr>
              <w:rPr>
                <w:rFonts w:ascii="Times New Roman" w:hAnsi="Times New Roman" w:cs="Times New Roman"/>
                <w:sz w:val="24"/>
                <w:szCs w:val="24"/>
              </w:rPr>
            </w:pPr>
            <w:r>
              <w:rPr>
                <w:rFonts w:ascii="Times New Roman" w:hAnsi="Times New Roman" w:cs="Times New Roman"/>
                <w:sz w:val="24"/>
                <w:szCs w:val="24"/>
              </w:rPr>
              <w:t>БТ</w:t>
            </w:r>
          </w:p>
        </w:tc>
        <w:tc>
          <w:tcPr>
            <w:tcW w:w="1872" w:type="dxa"/>
            <w:vAlign w:val="center"/>
          </w:tcPr>
          <w:p w14:paraId="3F0C7968">
            <w:pPr>
              <w:rPr>
                <w:rFonts w:ascii="Times New Roman" w:hAnsi="Times New Roman" w:cs="Times New Roman"/>
                <w:sz w:val="24"/>
                <w:szCs w:val="24"/>
              </w:rPr>
            </w:pPr>
            <w:r>
              <w:rPr>
                <w:rFonts w:ascii="Times New Roman" w:hAnsi="Times New Roman" w:cs="Times New Roman"/>
                <w:sz w:val="24"/>
                <w:szCs w:val="24"/>
              </w:rPr>
              <w:t xml:space="preserve">       6 (10,3%)</w:t>
            </w:r>
          </w:p>
        </w:tc>
        <w:tc>
          <w:tcPr>
            <w:tcW w:w="2605" w:type="dxa"/>
            <w:vAlign w:val="center"/>
          </w:tcPr>
          <w:p w14:paraId="5C9A6D16">
            <w:pPr>
              <w:rPr>
                <w:rFonts w:ascii="Times New Roman" w:hAnsi="Times New Roman" w:cs="Times New Roman"/>
                <w:sz w:val="24"/>
                <w:szCs w:val="24"/>
              </w:rPr>
            </w:pPr>
            <w:r>
              <w:rPr>
                <w:rFonts w:ascii="Times New Roman" w:hAnsi="Times New Roman" w:cs="Times New Roman"/>
                <w:sz w:val="24"/>
                <w:szCs w:val="24"/>
              </w:rPr>
              <w:t xml:space="preserve">  7 (12,1%)</w:t>
            </w:r>
          </w:p>
        </w:tc>
        <w:tc>
          <w:tcPr>
            <w:tcW w:w="2178" w:type="dxa"/>
            <w:vAlign w:val="center"/>
          </w:tcPr>
          <w:p w14:paraId="2B57CAD2">
            <w:pPr>
              <w:rPr>
                <w:rFonts w:ascii="Times New Roman" w:hAnsi="Times New Roman" w:cs="Times New Roman"/>
                <w:sz w:val="24"/>
                <w:szCs w:val="24"/>
              </w:rPr>
            </w:pPr>
            <w:r>
              <w:rPr>
                <w:rFonts w:ascii="Times New Roman" w:hAnsi="Times New Roman" w:cs="Times New Roman"/>
                <w:sz w:val="24"/>
                <w:szCs w:val="24"/>
              </w:rPr>
              <w:t>+1,8%</w:t>
            </w:r>
          </w:p>
        </w:tc>
      </w:tr>
      <w:tr w14:paraId="6D52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1B89D19F">
            <w:pPr>
              <w:rPr>
                <w:rFonts w:ascii="Times New Roman" w:hAnsi="Times New Roman" w:cs="Times New Roman"/>
                <w:sz w:val="24"/>
                <w:szCs w:val="24"/>
              </w:rPr>
            </w:pPr>
            <w:r>
              <w:rPr>
                <w:rFonts w:ascii="Times New Roman" w:hAnsi="Times New Roman" w:cs="Times New Roman"/>
                <w:sz w:val="24"/>
                <w:szCs w:val="24"/>
              </w:rPr>
              <w:t>Орташа</w:t>
            </w:r>
          </w:p>
        </w:tc>
        <w:tc>
          <w:tcPr>
            <w:tcW w:w="1512" w:type="dxa"/>
            <w:vAlign w:val="center"/>
          </w:tcPr>
          <w:p w14:paraId="113B7E35">
            <w:pPr>
              <w:rPr>
                <w:rFonts w:ascii="Times New Roman" w:hAnsi="Times New Roman" w:cs="Times New Roman"/>
                <w:sz w:val="24"/>
                <w:szCs w:val="24"/>
              </w:rPr>
            </w:pPr>
            <w:r>
              <w:rPr>
                <w:rFonts w:ascii="Times New Roman" w:hAnsi="Times New Roman" w:cs="Times New Roman"/>
                <w:sz w:val="24"/>
                <w:szCs w:val="24"/>
              </w:rPr>
              <w:t>ЭТ</w:t>
            </w:r>
          </w:p>
        </w:tc>
        <w:tc>
          <w:tcPr>
            <w:tcW w:w="1872" w:type="dxa"/>
            <w:vAlign w:val="center"/>
          </w:tcPr>
          <w:p w14:paraId="326568A2">
            <w:pPr>
              <w:rPr>
                <w:rFonts w:ascii="Times New Roman" w:hAnsi="Times New Roman" w:cs="Times New Roman"/>
                <w:sz w:val="24"/>
                <w:szCs w:val="24"/>
              </w:rPr>
            </w:pPr>
            <w:r>
              <w:rPr>
                <w:rFonts w:ascii="Times New Roman" w:hAnsi="Times New Roman" w:cs="Times New Roman"/>
                <w:sz w:val="24"/>
                <w:szCs w:val="24"/>
              </w:rPr>
              <w:t xml:space="preserve">     22 (35,5%)</w:t>
            </w:r>
          </w:p>
        </w:tc>
        <w:tc>
          <w:tcPr>
            <w:tcW w:w="2605" w:type="dxa"/>
            <w:vAlign w:val="center"/>
          </w:tcPr>
          <w:p w14:paraId="776BDD39">
            <w:pPr>
              <w:rPr>
                <w:rFonts w:ascii="Times New Roman" w:hAnsi="Times New Roman" w:cs="Times New Roman"/>
                <w:sz w:val="24"/>
                <w:szCs w:val="24"/>
              </w:rPr>
            </w:pPr>
            <w:r>
              <w:rPr>
                <w:rFonts w:ascii="Times New Roman" w:hAnsi="Times New Roman" w:cs="Times New Roman"/>
                <w:sz w:val="24"/>
                <w:szCs w:val="24"/>
              </w:rPr>
              <w:t>32 (51,6%)</w:t>
            </w:r>
          </w:p>
        </w:tc>
        <w:tc>
          <w:tcPr>
            <w:tcW w:w="2178" w:type="dxa"/>
            <w:vAlign w:val="center"/>
          </w:tcPr>
          <w:p w14:paraId="0012D3C4">
            <w:pPr>
              <w:rPr>
                <w:rFonts w:ascii="Times New Roman" w:hAnsi="Times New Roman" w:cs="Times New Roman"/>
                <w:sz w:val="24"/>
                <w:szCs w:val="24"/>
              </w:rPr>
            </w:pPr>
            <w:r>
              <w:rPr>
                <w:rFonts w:ascii="Times New Roman" w:hAnsi="Times New Roman" w:cs="Times New Roman"/>
                <w:sz w:val="24"/>
                <w:szCs w:val="24"/>
              </w:rPr>
              <w:t xml:space="preserve">+16,1% </w:t>
            </w:r>
          </w:p>
        </w:tc>
      </w:tr>
      <w:tr w14:paraId="18F0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165CFFE9">
            <w:pPr>
              <w:rPr>
                <w:rFonts w:ascii="Times New Roman" w:hAnsi="Times New Roman" w:cs="Times New Roman"/>
                <w:sz w:val="24"/>
                <w:szCs w:val="24"/>
              </w:rPr>
            </w:pPr>
          </w:p>
        </w:tc>
        <w:tc>
          <w:tcPr>
            <w:tcW w:w="1512" w:type="dxa"/>
            <w:vAlign w:val="center"/>
          </w:tcPr>
          <w:p w14:paraId="08D23E6D">
            <w:pPr>
              <w:rPr>
                <w:rFonts w:ascii="Times New Roman" w:hAnsi="Times New Roman" w:cs="Times New Roman"/>
                <w:sz w:val="24"/>
                <w:szCs w:val="24"/>
              </w:rPr>
            </w:pPr>
            <w:r>
              <w:rPr>
                <w:rFonts w:ascii="Times New Roman" w:hAnsi="Times New Roman" w:cs="Times New Roman"/>
                <w:sz w:val="24"/>
                <w:szCs w:val="24"/>
              </w:rPr>
              <w:t>БТ</w:t>
            </w:r>
          </w:p>
        </w:tc>
        <w:tc>
          <w:tcPr>
            <w:tcW w:w="1872" w:type="dxa"/>
            <w:vAlign w:val="center"/>
          </w:tcPr>
          <w:p w14:paraId="04B19898">
            <w:pPr>
              <w:rPr>
                <w:rFonts w:ascii="Times New Roman" w:hAnsi="Times New Roman" w:cs="Times New Roman"/>
                <w:sz w:val="24"/>
                <w:szCs w:val="24"/>
              </w:rPr>
            </w:pPr>
            <w:r>
              <w:rPr>
                <w:rFonts w:ascii="Times New Roman" w:hAnsi="Times New Roman" w:cs="Times New Roman"/>
                <w:sz w:val="24"/>
                <w:szCs w:val="24"/>
              </w:rPr>
              <w:t xml:space="preserve">     21 (36,2%)</w:t>
            </w:r>
          </w:p>
        </w:tc>
        <w:tc>
          <w:tcPr>
            <w:tcW w:w="2605" w:type="dxa"/>
            <w:vAlign w:val="center"/>
          </w:tcPr>
          <w:p w14:paraId="2C37AD27">
            <w:pPr>
              <w:rPr>
                <w:rFonts w:ascii="Times New Roman" w:hAnsi="Times New Roman" w:cs="Times New Roman"/>
                <w:sz w:val="24"/>
                <w:szCs w:val="24"/>
              </w:rPr>
            </w:pPr>
            <w:r>
              <w:rPr>
                <w:rFonts w:ascii="Times New Roman" w:hAnsi="Times New Roman" w:cs="Times New Roman"/>
                <w:sz w:val="24"/>
                <w:szCs w:val="24"/>
              </w:rPr>
              <w:t xml:space="preserve"> 22 (37,9%)</w:t>
            </w:r>
          </w:p>
        </w:tc>
        <w:tc>
          <w:tcPr>
            <w:tcW w:w="2178" w:type="dxa"/>
            <w:vAlign w:val="center"/>
          </w:tcPr>
          <w:p w14:paraId="6EFA71E7">
            <w:pPr>
              <w:rPr>
                <w:rFonts w:ascii="Times New Roman" w:hAnsi="Times New Roman" w:cs="Times New Roman"/>
                <w:sz w:val="24"/>
                <w:szCs w:val="24"/>
              </w:rPr>
            </w:pPr>
            <w:r>
              <w:rPr>
                <w:rFonts w:ascii="Times New Roman" w:hAnsi="Times New Roman" w:cs="Times New Roman"/>
                <w:sz w:val="24"/>
                <w:szCs w:val="24"/>
              </w:rPr>
              <w:t>+1,7%</w:t>
            </w:r>
          </w:p>
        </w:tc>
      </w:tr>
      <w:tr w14:paraId="2746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1472" w:type="dxa"/>
            <w:vAlign w:val="center"/>
          </w:tcPr>
          <w:p w14:paraId="63859A25">
            <w:pPr>
              <w:rPr>
                <w:rFonts w:ascii="Times New Roman" w:hAnsi="Times New Roman" w:cs="Times New Roman"/>
                <w:sz w:val="24"/>
                <w:szCs w:val="24"/>
              </w:rPr>
            </w:pPr>
            <w:r>
              <w:rPr>
                <w:rFonts w:ascii="Times New Roman" w:hAnsi="Times New Roman" w:cs="Times New Roman"/>
                <w:sz w:val="24"/>
                <w:szCs w:val="24"/>
              </w:rPr>
              <w:t>Төмен</w:t>
            </w:r>
          </w:p>
        </w:tc>
        <w:tc>
          <w:tcPr>
            <w:tcW w:w="1512" w:type="dxa"/>
            <w:vAlign w:val="center"/>
          </w:tcPr>
          <w:p w14:paraId="17776E96">
            <w:pPr>
              <w:rPr>
                <w:rFonts w:ascii="Times New Roman" w:hAnsi="Times New Roman" w:cs="Times New Roman"/>
                <w:sz w:val="24"/>
                <w:szCs w:val="24"/>
              </w:rPr>
            </w:pPr>
            <w:r>
              <w:rPr>
                <w:rFonts w:ascii="Times New Roman" w:hAnsi="Times New Roman" w:cs="Times New Roman"/>
                <w:sz w:val="24"/>
                <w:szCs w:val="24"/>
              </w:rPr>
              <w:t>ЭТ</w:t>
            </w:r>
          </w:p>
        </w:tc>
        <w:tc>
          <w:tcPr>
            <w:tcW w:w="1872" w:type="dxa"/>
            <w:vAlign w:val="center"/>
          </w:tcPr>
          <w:p w14:paraId="5BDA2E9B">
            <w:pPr>
              <w:rPr>
                <w:rFonts w:ascii="Times New Roman" w:hAnsi="Times New Roman" w:cs="Times New Roman"/>
                <w:sz w:val="24"/>
                <w:szCs w:val="24"/>
              </w:rPr>
            </w:pPr>
            <w:r>
              <w:rPr>
                <w:rFonts w:ascii="Times New Roman" w:hAnsi="Times New Roman" w:cs="Times New Roman"/>
                <w:sz w:val="24"/>
                <w:szCs w:val="24"/>
              </w:rPr>
              <w:t xml:space="preserve">     33 (53,2%)</w:t>
            </w:r>
          </w:p>
        </w:tc>
        <w:tc>
          <w:tcPr>
            <w:tcW w:w="2605" w:type="dxa"/>
            <w:vAlign w:val="center"/>
          </w:tcPr>
          <w:p w14:paraId="5C3AE066">
            <w:pPr>
              <w:rPr>
                <w:rFonts w:ascii="Times New Roman" w:hAnsi="Times New Roman" w:cs="Times New Roman"/>
                <w:sz w:val="24"/>
                <w:szCs w:val="24"/>
              </w:rPr>
            </w:pPr>
            <w:r>
              <w:rPr>
                <w:rFonts w:ascii="Times New Roman" w:hAnsi="Times New Roman" w:cs="Times New Roman"/>
                <w:sz w:val="24"/>
                <w:szCs w:val="24"/>
              </w:rPr>
              <w:t>11 (17,8%)</w:t>
            </w:r>
          </w:p>
        </w:tc>
        <w:tc>
          <w:tcPr>
            <w:tcW w:w="2178" w:type="dxa"/>
            <w:vAlign w:val="center"/>
          </w:tcPr>
          <w:p w14:paraId="59BF9F11">
            <w:pPr>
              <w:rPr>
                <w:rFonts w:ascii="Times New Roman" w:hAnsi="Times New Roman" w:cs="Times New Roman"/>
                <w:sz w:val="24"/>
                <w:szCs w:val="24"/>
              </w:rPr>
            </w:pPr>
            <w:r>
              <w:rPr>
                <w:rFonts w:ascii="Times New Roman" w:hAnsi="Times New Roman" w:cs="Times New Roman"/>
                <w:sz w:val="24"/>
                <w:szCs w:val="24"/>
              </w:rPr>
              <w:t xml:space="preserve">-35,4% </w:t>
            </w:r>
          </w:p>
        </w:tc>
      </w:tr>
      <w:tr w14:paraId="2E96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4A1BEA90">
            <w:pPr>
              <w:rPr>
                <w:rFonts w:ascii="Times New Roman" w:hAnsi="Times New Roman" w:cs="Times New Roman"/>
                <w:sz w:val="24"/>
                <w:szCs w:val="24"/>
              </w:rPr>
            </w:pPr>
          </w:p>
        </w:tc>
        <w:tc>
          <w:tcPr>
            <w:tcW w:w="1512" w:type="dxa"/>
            <w:vAlign w:val="center"/>
          </w:tcPr>
          <w:p w14:paraId="2C027E51">
            <w:pPr>
              <w:rPr>
                <w:rFonts w:ascii="Times New Roman" w:hAnsi="Times New Roman" w:cs="Times New Roman"/>
                <w:sz w:val="24"/>
                <w:szCs w:val="24"/>
              </w:rPr>
            </w:pPr>
            <w:r>
              <w:rPr>
                <w:rFonts w:ascii="Times New Roman" w:hAnsi="Times New Roman" w:cs="Times New Roman"/>
                <w:sz w:val="24"/>
                <w:szCs w:val="24"/>
              </w:rPr>
              <w:t>БТ</w:t>
            </w:r>
          </w:p>
        </w:tc>
        <w:tc>
          <w:tcPr>
            <w:tcW w:w="1872" w:type="dxa"/>
            <w:vAlign w:val="center"/>
          </w:tcPr>
          <w:p w14:paraId="76B4A165">
            <w:pPr>
              <w:rPr>
                <w:rFonts w:ascii="Times New Roman" w:hAnsi="Times New Roman" w:cs="Times New Roman"/>
                <w:sz w:val="24"/>
                <w:szCs w:val="24"/>
              </w:rPr>
            </w:pPr>
            <w:r>
              <w:rPr>
                <w:rFonts w:ascii="Times New Roman" w:hAnsi="Times New Roman" w:cs="Times New Roman"/>
                <w:sz w:val="24"/>
                <w:szCs w:val="24"/>
              </w:rPr>
              <w:t xml:space="preserve">     31(53,5%)</w:t>
            </w:r>
          </w:p>
        </w:tc>
        <w:tc>
          <w:tcPr>
            <w:tcW w:w="2605" w:type="dxa"/>
            <w:vAlign w:val="center"/>
          </w:tcPr>
          <w:p w14:paraId="0AA093D5">
            <w:pPr>
              <w:rPr>
                <w:rFonts w:ascii="Times New Roman" w:hAnsi="Times New Roman" w:cs="Times New Roman"/>
                <w:sz w:val="24"/>
                <w:szCs w:val="24"/>
              </w:rPr>
            </w:pPr>
            <w:r>
              <w:rPr>
                <w:rFonts w:ascii="Times New Roman" w:hAnsi="Times New Roman" w:cs="Times New Roman"/>
                <w:sz w:val="24"/>
                <w:szCs w:val="24"/>
              </w:rPr>
              <w:t>29 (50,0%)</w:t>
            </w:r>
          </w:p>
        </w:tc>
        <w:tc>
          <w:tcPr>
            <w:tcW w:w="2178" w:type="dxa"/>
            <w:vAlign w:val="center"/>
          </w:tcPr>
          <w:p w14:paraId="4D541AD6">
            <w:pPr>
              <w:rPr>
                <w:rFonts w:ascii="Times New Roman" w:hAnsi="Times New Roman" w:cs="Times New Roman"/>
                <w:sz w:val="24"/>
                <w:szCs w:val="24"/>
              </w:rPr>
            </w:pPr>
            <w:r>
              <w:rPr>
                <w:rFonts w:ascii="Times New Roman" w:hAnsi="Times New Roman" w:cs="Times New Roman"/>
                <w:sz w:val="24"/>
                <w:szCs w:val="24"/>
              </w:rPr>
              <w:t>-3,5%</w:t>
            </w:r>
          </w:p>
        </w:tc>
      </w:tr>
    </w:tbl>
    <w:p w14:paraId="0113C2D0">
      <w:pPr>
        <w:pStyle w:val="17"/>
        <w:ind w:firstLine="0"/>
      </w:pPr>
    </w:p>
    <w:p w14:paraId="6E25628D">
      <w:pPr>
        <w:pStyle w:val="17"/>
      </w:pPr>
      <w:r>
        <w:rPr>
          <w:lang w:val="ru-RU"/>
        </w:rPr>
        <w:drawing>
          <wp:inline distT="0" distB="0" distL="0" distR="0">
            <wp:extent cx="5676900" cy="3625850"/>
            <wp:effectExtent l="0" t="0" r="0" b="0"/>
            <wp:docPr id="36"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B42B5E2">
      <w:pPr>
        <w:pStyle w:val="17"/>
      </w:pPr>
    </w:p>
    <w:p w14:paraId="39486B74">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39 - Анықтаушы эксперименттің басында және қалыптастырушы эксперименттен кейінгі Ю.В. Скворцова мен М.М. Кашаповтың «Метатанымдық білім мен метатанымдық белсенділікті өзін-өзі бағалау әдістері» бойынша алынған нәтижелерінің   көрсеткіштерін салыстыру гистограммасы</w:t>
      </w:r>
    </w:p>
    <w:p w14:paraId="2A4F1E81">
      <w:pPr>
        <w:pStyle w:val="17"/>
      </w:pPr>
    </w:p>
    <w:p w14:paraId="3851FAC7">
      <w:pPr>
        <w:pStyle w:val="17"/>
      </w:pPr>
      <w:r>
        <w:t xml:space="preserve">Қалыптастырушы эксперименттен кейінгі алынған мәліметтер бойынша  ЭТ-та жоғары деңгейі </w:t>
      </w:r>
      <w:r>
        <w:rPr>
          <w:bCs/>
        </w:rPr>
        <w:t>11,3%-дан</w:t>
      </w:r>
      <w:r>
        <w:rPr>
          <w:bCs/>
          <w:i/>
        </w:rPr>
        <w:t xml:space="preserve"> </w:t>
      </w:r>
      <w:r>
        <w:rPr>
          <w:bCs/>
        </w:rPr>
        <w:t>30,6%-ға</w:t>
      </w:r>
      <w:r>
        <w:t xml:space="preserve"> дейін өскенін көрсетті. Демек, балалардың тапсырманы орындау барысында метатанымдық стратегияларды (өзін-өзі бақылауды, қатені табуды) саналы түрде қолдана алатынын байқатады. ЭТ-да төмен деңгейдегі респонденттер саны </w:t>
      </w:r>
      <w:r>
        <w:rPr>
          <w:bCs/>
        </w:rPr>
        <w:t>35,4%-ға азайғаны байқалды</w:t>
      </w:r>
      <w:r>
        <w:t>. Бұл көрсеткіш зерттеу жұмысының  ең басты жетістіктерінің бірі, өйткені бұрын «не істерін білмей» отыратын оқушылар енді өз жұмыстарын айтқызбай өздері ұйымдастыруды үйренді.</w:t>
      </w:r>
    </w:p>
    <w:p w14:paraId="3C0E7BCF">
      <w:pPr>
        <w:pStyle w:val="17"/>
      </w:pPr>
      <w:r>
        <w:rPr>
          <w:bCs/>
        </w:rPr>
        <w:t>Бақылау тобындағы жағдайға келетін болсақ,</w:t>
      </w:r>
      <w:r>
        <w:t xml:space="preserve"> БТ топтарында көрсеткіштер шамалы ғана өзгерді (3,5% шамасында). Аталмыш көрсеткіш дәстүрлі оқыту үрдісінде метатанымдық дағдылардың өздігінен дамуы өте баяу  үрдіс  жүретінін дәлелдейді.</w:t>
      </w:r>
    </w:p>
    <w:p w14:paraId="12B09409">
      <w:pPr>
        <w:pStyle w:val="17"/>
      </w:pPr>
      <w:r>
        <w:t>Бұл мәліметтер негізіне сүйене отырып, «Метатанымдық белсенділік — оқушының тек білімді меңгеріп қана қоймайды, сонымен қатар оны қалай тиімді меңгеру қажеттілігін түсінуіне мүмкіндік беретін басты құрал" деген тұжырым жасауға болады.</w:t>
      </w:r>
    </w:p>
    <w:p w14:paraId="1B2BDCF6">
      <w:pPr>
        <w:widowControl w:val="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Екінші кесінді тапсырма. «Оқушының логикалық әрекеттерін диагностикалау» атты авторлық тапсырма алгоритмдері ұсынылды. </w:t>
      </w:r>
    </w:p>
    <w:p w14:paraId="7CC88BFA">
      <w:pPr>
        <w:widowControl w:val="0"/>
        <w:ind w:right="31"/>
        <w:jc w:val="both"/>
        <w:rPr>
          <w:rFonts w:ascii="Times New Roman" w:hAnsi="Times New Roman" w:cs="Times New Roman"/>
          <w:sz w:val="28"/>
          <w:szCs w:val="28"/>
          <w:lang w:val="kk-KZ"/>
        </w:rPr>
      </w:pPr>
    </w:p>
    <w:p w14:paraId="34AEE205">
      <w:pPr>
        <w:widowControl w:val="0"/>
        <w:tabs>
          <w:tab w:val="left" w:pos="0"/>
        </w:tabs>
        <w:ind w:right="3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51 - </w:t>
      </w:r>
      <w:r>
        <w:rPr>
          <w:rFonts w:ascii="Times New Roman" w:hAnsi="Times New Roman" w:eastAsia="Times New Roman" w:cs="Times New Roman"/>
          <w:sz w:val="28"/>
          <w:szCs w:val="28"/>
          <w:lang w:val="kk-KZ" w:eastAsia="ru-RU"/>
        </w:rPr>
        <w:t>Мотивациялық-мақсаттық және мазмұндық-танымдық</w:t>
      </w:r>
      <w:r>
        <w:rPr>
          <w:rFonts w:ascii="Times New Roman" w:hAnsi="Times New Roman" w:cs="Times New Roman"/>
          <w:sz w:val="28"/>
          <w:szCs w:val="28"/>
          <w:lang w:val="kk-KZ"/>
        </w:rPr>
        <w:t xml:space="preserve"> әмбебап оқу әрекеттері (ӘОӘ) бойынша «Оқушының логикалық әрекеттерін диагностикалау» әдістемесі бірінші және екінші кесінді тапсырма нәтижесі (авторлық құрастырған тапсырмалар негізінде)</w:t>
      </w:r>
    </w:p>
    <w:p w14:paraId="34219862">
      <w:pPr>
        <w:widowControl w:val="0"/>
        <w:tabs>
          <w:tab w:val="left" w:pos="0"/>
        </w:tabs>
        <w:ind w:right="31" w:firstLine="709"/>
        <w:jc w:val="both"/>
        <w:rPr>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275"/>
        <w:gridCol w:w="1136"/>
        <w:gridCol w:w="1137"/>
        <w:gridCol w:w="1129"/>
        <w:gridCol w:w="993"/>
        <w:gridCol w:w="1134"/>
        <w:gridCol w:w="850"/>
        <w:gridCol w:w="992"/>
      </w:tblGrid>
      <w:tr w14:paraId="59DF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993" w:type="dxa"/>
            <w:vMerge w:val="restart"/>
          </w:tcPr>
          <w:p w14:paraId="07DFB4C8">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Деңгей</w:t>
            </w:r>
          </w:p>
          <w:p w14:paraId="2C271395">
            <w:pPr>
              <w:widowControl w:val="0"/>
              <w:tabs>
                <w:tab w:val="left" w:pos="462"/>
              </w:tabs>
              <w:ind w:right="31" w:firstLine="709"/>
              <w:jc w:val="both"/>
              <w:rPr>
                <w:rFonts w:ascii="Times New Roman" w:hAnsi="Times New Roman" w:cs="Times New Roman"/>
                <w:sz w:val="24"/>
                <w:szCs w:val="24"/>
                <w:lang w:val="kk-KZ"/>
              </w:rPr>
            </w:pPr>
          </w:p>
        </w:tc>
        <w:tc>
          <w:tcPr>
            <w:tcW w:w="4677" w:type="dxa"/>
            <w:gridSpan w:val="4"/>
          </w:tcPr>
          <w:p w14:paraId="7226F412">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Эксперименттік топ –</w:t>
            </w:r>
          </w:p>
          <w:p w14:paraId="5B6E588A">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62 оқушы</w:t>
            </w:r>
          </w:p>
        </w:tc>
        <w:tc>
          <w:tcPr>
            <w:tcW w:w="3969" w:type="dxa"/>
            <w:gridSpan w:val="4"/>
          </w:tcPr>
          <w:p w14:paraId="334785AB">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Бақылау тобы – 58 оқушы</w:t>
            </w:r>
          </w:p>
        </w:tc>
      </w:tr>
      <w:tr w14:paraId="6B1E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993" w:type="dxa"/>
            <w:vMerge w:val="continue"/>
          </w:tcPr>
          <w:p w14:paraId="77214C11">
            <w:pPr>
              <w:widowControl w:val="0"/>
              <w:tabs>
                <w:tab w:val="left" w:pos="462"/>
              </w:tabs>
              <w:ind w:right="31" w:firstLine="709"/>
              <w:jc w:val="both"/>
              <w:rPr>
                <w:rFonts w:ascii="Times New Roman" w:hAnsi="Times New Roman" w:cs="Times New Roman"/>
                <w:sz w:val="24"/>
                <w:szCs w:val="24"/>
                <w:lang w:val="kk-KZ"/>
              </w:rPr>
            </w:pPr>
          </w:p>
        </w:tc>
        <w:tc>
          <w:tcPr>
            <w:tcW w:w="1275" w:type="dxa"/>
          </w:tcPr>
          <w:p w14:paraId="537012DF">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АЭБ</w:t>
            </w:r>
          </w:p>
          <w:p w14:paraId="0D90E808">
            <w:pPr>
              <w:pStyle w:val="27"/>
              <w:numPr>
                <w:ilvl w:val="1"/>
                <w:numId w:val="23"/>
              </w:numPr>
            </w:pPr>
          </w:p>
          <w:p w14:paraId="0B22276B">
            <w:pPr>
              <w:widowControl w:val="0"/>
              <w:tabs>
                <w:tab w:val="left" w:pos="462"/>
              </w:tabs>
              <w:ind w:right="31"/>
              <w:rPr>
                <w:rFonts w:ascii="Times New Roman" w:hAnsi="Times New Roman" w:cs="Times New Roman"/>
                <w:sz w:val="24"/>
                <w:szCs w:val="24"/>
              </w:rPr>
            </w:pPr>
            <w:r>
              <w:rPr>
                <w:rFonts w:ascii="Times New Roman" w:hAnsi="Times New Roman" w:cs="Times New Roman"/>
                <w:sz w:val="24"/>
                <w:szCs w:val="24"/>
              </w:rPr>
              <w:t>тапсыр</w:t>
            </w:r>
          </w:p>
          <w:p w14:paraId="384EE34D">
            <w:pPr>
              <w:pStyle w:val="27"/>
            </w:pPr>
            <w:r>
              <w:t>ма</w:t>
            </w:r>
          </w:p>
        </w:tc>
        <w:tc>
          <w:tcPr>
            <w:tcW w:w="1136" w:type="dxa"/>
          </w:tcPr>
          <w:p w14:paraId="4572D9FD">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ҚЭК</w:t>
            </w:r>
          </w:p>
          <w:p w14:paraId="622190A8">
            <w:pPr>
              <w:pStyle w:val="27"/>
              <w:numPr>
                <w:ilvl w:val="1"/>
                <w:numId w:val="24"/>
              </w:numPr>
            </w:pPr>
          </w:p>
          <w:p w14:paraId="3CB75D64">
            <w:pPr>
              <w:widowControl w:val="0"/>
              <w:tabs>
                <w:tab w:val="left" w:pos="462"/>
              </w:tabs>
              <w:ind w:right="31"/>
              <w:rPr>
                <w:rFonts w:ascii="Times New Roman" w:hAnsi="Times New Roman" w:cs="Times New Roman"/>
                <w:sz w:val="24"/>
                <w:szCs w:val="24"/>
              </w:rPr>
            </w:pPr>
            <w:r>
              <w:rPr>
                <w:rFonts w:ascii="Times New Roman" w:hAnsi="Times New Roman" w:cs="Times New Roman"/>
                <w:sz w:val="24"/>
                <w:szCs w:val="24"/>
              </w:rPr>
              <w:t>тапсыр</w:t>
            </w:r>
          </w:p>
          <w:p w14:paraId="61868F6E">
            <w:pPr>
              <w:widowControl w:val="0"/>
              <w:tabs>
                <w:tab w:val="left" w:pos="462"/>
              </w:tabs>
              <w:ind w:right="31"/>
              <w:rPr>
                <w:rFonts w:ascii="Times New Roman" w:hAnsi="Times New Roman" w:cs="Times New Roman"/>
                <w:sz w:val="24"/>
                <w:szCs w:val="24"/>
              </w:rPr>
            </w:pPr>
            <w:r>
              <w:rPr>
                <w:rFonts w:ascii="Times New Roman" w:hAnsi="Times New Roman" w:cs="Times New Roman"/>
                <w:sz w:val="24"/>
                <w:szCs w:val="24"/>
              </w:rPr>
              <w:t>ма</w:t>
            </w:r>
          </w:p>
        </w:tc>
        <w:tc>
          <w:tcPr>
            <w:tcW w:w="1137" w:type="dxa"/>
          </w:tcPr>
          <w:p w14:paraId="02396175">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АЭБ</w:t>
            </w:r>
          </w:p>
          <w:p w14:paraId="6E5C6798">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.1 тап</w:t>
            </w:r>
          </w:p>
          <w:p w14:paraId="69FF24DC">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сырма</w:t>
            </w:r>
          </w:p>
        </w:tc>
        <w:tc>
          <w:tcPr>
            <w:tcW w:w="1129" w:type="dxa"/>
          </w:tcPr>
          <w:p w14:paraId="7C35F964">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ҚЭК</w:t>
            </w:r>
          </w:p>
          <w:p w14:paraId="3DAD59A1">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.1 тапсыр</w:t>
            </w:r>
          </w:p>
          <w:p w14:paraId="3E544955">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ма</w:t>
            </w:r>
          </w:p>
          <w:p w14:paraId="428E2589">
            <w:pPr>
              <w:widowControl w:val="0"/>
              <w:tabs>
                <w:tab w:val="left" w:pos="462"/>
              </w:tabs>
              <w:ind w:right="31"/>
              <w:jc w:val="both"/>
              <w:rPr>
                <w:rFonts w:ascii="Times New Roman" w:hAnsi="Times New Roman" w:cs="Times New Roman"/>
                <w:sz w:val="24"/>
                <w:szCs w:val="24"/>
                <w:lang w:val="kk-KZ"/>
              </w:rPr>
            </w:pPr>
          </w:p>
        </w:tc>
        <w:tc>
          <w:tcPr>
            <w:tcW w:w="993" w:type="dxa"/>
          </w:tcPr>
          <w:p w14:paraId="6242C292">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АЭБ</w:t>
            </w:r>
          </w:p>
          <w:p w14:paraId="362F5805">
            <w:pPr>
              <w:pStyle w:val="27"/>
              <w:numPr>
                <w:ilvl w:val="1"/>
                <w:numId w:val="25"/>
              </w:numPr>
            </w:pPr>
          </w:p>
          <w:p w14:paraId="515090C1">
            <w:pPr>
              <w:widowControl w:val="0"/>
              <w:tabs>
                <w:tab w:val="left" w:pos="462"/>
              </w:tabs>
              <w:ind w:right="31"/>
              <w:rPr>
                <w:rFonts w:ascii="Times New Roman" w:hAnsi="Times New Roman" w:cs="Times New Roman"/>
                <w:sz w:val="24"/>
                <w:szCs w:val="24"/>
              </w:rPr>
            </w:pPr>
            <w:r>
              <w:rPr>
                <w:rFonts w:ascii="Times New Roman" w:hAnsi="Times New Roman" w:cs="Times New Roman"/>
                <w:sz w:val="24"/>
                <w:szCs w:val="24"/>
                <w:lang w:val="kk-KZ"/>
              </w:rPr>
              <w:t>т</w:t>
            </w:r>
            <w:r>
              <w:rPr>
                <w:rFonts w:ascii="Times New Roman" w:hAnsi="Times New Roman" w:cs="Times New Roman"/>
                <w:sz w:val="24"/>
                <w:szCs w:val="24"/>
              </w:rPr>
              <w:t>апсыр</w:t>
            </w:r>
          </w:p>
          <w:p w14:paraId="1ACE2D42">
            <w:pPr>
              <w:widowControl w:val="0"/>
              <w:tabs>
                <w:tab w:val="left" w:pos="462"/>
              </w:tabs>
              <w:ind w:right="31"/>
              <w:rPr>
                <w:rFonts w:ascii="Times New Roman" w:hAnsi="Times New Roman" w:cs="Times New Roman"/>
                <w:sz w:val="24"/>
                <w:szCs w:val="24"/>
                <w:lang w:val="kk-KZ"/>
              </w:rPr>
            </w:pPr>
            <w:r>
              <w:rPr>
                <w:rFonts w:ascii="Times New Roman" w:hAnsi="Times New Roman" w:cs="Times New Roman"/>
                <w:sz w:val="24"/>
                <w:szCs w:val="24"/>
                <w:lang w:val="kk-KZ"/>
              </w:rPr>
              <w:t>ма</w:t>
            </w:r>
          </w:p>
          <w:p w14:paraId="72AAFB17">
            <w:pPr>
              <w:widowControl w:val="0"/>
              <w:tabs>
                <w:tab w:val="left" w:pos="462"/>
              </w:tabs>
              <w:ind w:right="31"/>
              <w:rPr>
                <w:rFonts w:ascii="Times New Roman" w:hAnsi="Times New Roman" w:cs="Times New Roman"/>
                <w:sz w:val="24"/>
                <w:szCs w:val="24"/>
              </w:rPr>
            </w:pPr>
          </w:p>
        </w:tc>
        <w:tc>
          <w:tcPr>
            <w:tcW w:w="1134" w:type="dxa"/>
          </w:tcPr>
          <w:p w14:paraId="246F9173">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ҚЭК</w:t>
            </w:r>
          </w:p>
          <w:p w14:paraId="672BB86D">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1.1 тап</w:t>
            </w:r>
          </w:p>
          <w:p w14:paraId="134F0AA9">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сыр</w:t>
            </w:r>
          </w:p>
          <w:p w14:paraId="5A58BFCC">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ма</w:t>
            </w:r>
          </w:p>
        </w:tc>
        <w:tc>
          <w:tcPr>
            <w:tcW w:w="850" w:type="dxa"/>
          </w:tcPr>
          <w:p w14:paraId="19C2DD1D">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АЭБ</w:t>
            </w:r>
          </w:p>
          <w:p w14:paraId="63A95981">
            <w:pPr>
              <w:widowControl w:val="0"/>
              <w:tabs>
                <w:tab w:val="left" w:pos="462"/>
              </w:tabs>
              <w:ind w:right="31" w:firstLine="539"/>
              <w:jc w:val="both"/>
              <w:rPr>
                <w:rFonts w:ascii="Times New Roman" w:hAnsi="Times New Roman" w:cs="Times New Roman"/>
                <w:sz w:val="24"/>
                <w:szCs w:val="24"/>
                <w:lang w:val="kk-KZ"/>
              </w:rPr>
            </w:pPr>
          </w:p>
          <w:p w14:paraId="72DB9E00">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2.2 тапсыр</w:t>
            </w:r>
          </w:p>
          <w:p w14:paraId="6E4954AB">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ма</w:t>
            </w:r>
          </w:p>
        </w:tc>
        <w:tc>
          <w:tcPr>
            <w:tcW w:w="992" w:type="dxa"/>
          </w:tcPr>
          <w:p w14:paraId="0E4208E7">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ҚЭК</w:t>
            </w:r>
          </w:p>
          <w:p w14:paraId="165C453C">
            <w:pPr>
              <w:widowControl w:val="0"/>
              <w:tabs>
                <w:tab w:val="left" w:pos="462"/>
              </w:tabs>
              <w:ind w:right="31" w:firstLine="539"/>
              <w:jc w:val="both"/>
              <w:rPr>
                <w:rFonts w:ascii="Times New Roman" w:hAnsi="Times New Roman" w:cs="Times New Roman"/>
                <w:sz w:val="24"/>
                <w:szCs w:val="24"/>
                <w:lang w:val="kk-KZ"/>
              </w:rPr>
            </w:pPr>
          </w:p>
          <w:p w14:paraId="6CD8D4ED">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2.2 тапсыр</w:t>
            </w:r>
          </w:p>
          <w:p w14:paraId="556D88E6">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ма</w:t>
            </w:r>
          </w:p>
          <w:p w14:paraId="6629C2AF">
            <w:pPr>
              <w:widowControl w:val="0"/>
              <w:tabs>
                <w:tab w:val="left" w:pos="462"/>
              </w:tabs>
              <w:ind w:right="31"/>
              <w:jc w:val="both"/>
              <w:rPr>
                <w:rFonts w:ascii="Times New Roman" w:hAnsi="Times New Roman" w:cs="Times New Roman"/>
                <w:sz w:val="24"/>
                <w:szCs w:val="24"/>
                <w:lang w:val="kk-KZ"/>
              </w:rPr>
            </w:pPr>
          </w:p>
        </w:tc>
      </w:tr>
      <w:tr w14:paraId="5389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0FECF89F">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Жоғары </w:t>
            </w:r>
          </w:p>
        </w:tc>
        <w:tc>
          <w:tcPr>
            <w:tcW w:w="1275" w:type="dxa"/>
          </w:tcPr>
          <w:p w14:paraId="110A9BCB">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7(11,2 %)</w:t>
            </w:r>
          </w:p>
        </w:tc>
        <w:tc>
          <w:tcPr>
            <w:tcW w:w="1136" w:type="dxa"/>
          </w:tcPr>
          <w:p w14:paraId="5F077EC8">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26(41,9%)</w:t>
            </w:r>
          </w:p>
        </w:tc>
        <w:tc>
          <w:tcPr>
            <w:tcW w:w="1137" w:type="dxa"/>
          </w:tcPr>
          <w:p w14:paraId="3D9795CC">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6 (9,6%)</w:t>
            </w:r>
          </w:p>
        </w:tc>
        <w:tc>
          <w:tcPr>
            <w:tcW w:w="1129" w:type="dxa"/>
          </w:tcPr>
          <w:p w14:paraId="7B5A9676">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32(51,6%)</w:t>
            </w:r>
          </w:p>
        </w:tc>
        <w:tc>
          <w:tcPr>
            <w:tcW w:w="993" w:type="dxa"/>
          </w:tcPr>
          <w:p w14:paraId="5D4B2786">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6 (10,5%)</w:t>
            </w:r>
          </w:p>
        </w:tc>
        <w:tc>
          <w:tcPr>
            <w:tcW w:w="1134" w:type="dxa"/>
          </w:tcPr>
          <w:p w14:paraId="273826DC">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6</w:t>
            </w:r>
          </w:p>
          <w:p w14:paraId="30377DF8">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(10,5%)</w:t>
            </w:r>
          </w:p>
        </w:tc>
        <w:tc>
          <w:tcPr>
            <w:tcW w:w="850" w:type="dxa"/>
          </w:tcPr>
          <w:p w14:paraId="5BE867D6">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5 (8,6%)</w:t>
            </w:r>
          </w:p>
        </w:tc>
        <w:tc>
          <w:tcPr>
            <w:tcW w:w="992" w:type="dxa"/>
          </w:tcPr>
          <w:p w14:paraId="7DE46749">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6</w:t>
            </w:r>
          </w:p>
          <w:p w14:paraId="3E5B66F6">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(10,5%)</w:t>
            </w:r>
          </w:p>
        </w:tc>
      </w:tr>
      <w:tr w14:paraId="25B7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7931199">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Орта </w:t>
            </w:r>
          </w:p>
        </w:tc>
        <w:tc>
          <w:tcPr>
            <w:tcW w:w="1275" w:type="dxa"/>
          </w:tcPr>
          <w:p w14:paraId="1016F686">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24(38,7%)</w:t>
            </w:r>
          </w:p>
        </w:tc>
        <w:tc>
          <w:tcPr>
            <w:tcW w:w="1136" w:type="dxa"/>
          </w:tcPr>
          <w:p w14:paraId="5BFC2149">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30(48,4%)</w:t>
            </w:r>
          </w:p>
        </w:tc>
        <w:tc>
          <w:tcPr>
            <w:tcW w:w="1137" w:type="dxa"/>
          </w:tcPr>
          <w:p w14:paraId="7295C69B">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26(41,9%)</w:t>
            </w:r>
          </w:p>
        </w:tc>
        <w:tc>
          <w:tcPr>
            <w:tcW w:w="1129" w:type="dxa"/>
          </w:tcPr>
          <w:p w14:paraId="76F12762">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30 (48,4%)</w:t>
            </w:r>
          </w:p>
        </w:tc>
        <w:tc>
          <w:tcPr>
            <w:tcW w:w="993" w:type="dxa"/>
          </w:tcPr>
          <w:p w14:paraId="1C80DD34">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22 (37,8%)</w:t>
            </w:r>
          </w:p>
        </w:tc>
        <w:tc>
          <w:tcPr>
            <w:tcW w:w="1134" w:type="dxa"/>
          </w:tcPr>
          <w:p w14:paraId="16B2DE72">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24 (41,3%)</w:t>
            </w:r>
          </w:p>
        </w:tc>
        <w:tc>
          <w:tcPr>
            <w:tcW w:w="850" w:type="dxa"/>
          </w:tcPr>
          <w:p w14:paraId="670C8AFC">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19 (32,7%)</w:t>
            </w:r>
          </w:p>
        </w:tc>
        <w:tc>
          <w:tcPr>
            <w:tcW w:w="992" w:type="dxa"/>
          </w:tcPr>
          <w:p w14:paraId="673CE200">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0</w:t>
            </w:r>
            <w:r>
              <w:rPr>
                <w:rFonts w:ascii="Times New Roman" w:hAnsi="Times New Roman" w:cs="Times New Roman"/>
                <w:sz w:val="24"/>
                <w:szCs w:val="24"/>
                <w:lang w:val="kk-KZ"/>
              </w:rPr>
              <w:t xml:space="preserve"> (34,4%)</w:t>
            </w:r>
          </w:p>
        </w:tc>
      </w:tr>
      <w:tr w14:paraId="7AD0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7AC30216">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Төмен </w:t>
            </w:r>
          </w:p>
        </w:tc>
        <w:tc>
          <w:tcPr>
            <w:tcW w:w="1275" w:type="dxa"/>
          </w:tcPr>
          <w:p w14:paraId="26340E37">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31(50%)</w:t>
            </w:r>
          </w:p>
        </w:tc>
        <w:tc>
          <w:tcPr>
            <w:tcW w:w="1136" w:type="dxa"/>
          </w:tcPr>
          <w:p w14:paraId="36121026">
            <w:pPr>
              <w:widowControl w:val="0"/>
              <w:tabs>
                <w:tab w:val="left" w:pos="462"/>
              </w:tabs>
              <w:ind w:right="31"/>
              <w:jc w:val="both"/>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lang w:val="kk-KZ"/>
              </w:rPr>
              <w:t>(9,7%)</w:t>
            </w:r>
          </w:p>
        </w:tc>
        <w:tc>
          <w:tcPr>
            <w:tcW w:w="1137" w:type="dxa"/>
          </w:tcPr>
          <w:p w14:paraId="6E02562C">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29(46,7%)</w:t>
            </w:r>
          </w:p>
        </w:tc>
        <w:tc>
          <w:tcPr>
            <w:tcW w:w="1129" w:type="dxa"/>
          </w:tcPr>
          <w:p w14:paraId="6AB0C40D">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3" w:type="dxa"/>
          </w:tcPr>
          <w:p w14:paraId="1A5E207C">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30 (51,7%)</w:t>
            </w:r>
          </w:p>
        </w:tc>
        <w:tc>
          <w:tcPr>
            <w:tcW w:w="1134" w:type="dxa"/>
          </w:tcPr>
          <w:p w14:paraId="2810EEE5">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28</w:t>
            </w:r>
          </w:p>
          <w:p w14:paraId="2CA9835C">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(48,2%)</w:t>
            </w:r>
          </w:p>
        </w:tc>
        <w:tc>
          <w:tcPr>
            <w:tcW w:w="850" w:type="dxa"/>
          </w:tcPr>
          <w:p w14:paraId="7E2134CA">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34 (58,6%)</w:t>
            </w:r>
          </w:p>
        </w:tc>
        <w:tc>
          <w:tcPr>
            <w:tcW w:w="992" w:type="dxa"/>
          </w:tcPr>
          <w:p w14:paraId="5AF31773">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32</w:t>
            </w:r>
          </w:p>
          <w:p w14:paraId="3AD79089">
            <w:pPr>
              <w:widowControl w:val="0"/>
              <w:tabs>
                <w:tab w:val="left" w:pos="462"/>
              </w:tabs>
              <w:ind w:right="31"/>
              <w:jc w:val="both"/>
              <w:rPr>
                <w:rFonts w:ascii="Times New Roman" w:hAnsi="Times New Roman" w:cs="Times New Roman"/>
                <w:sz w:val="24"/>
                <w:szCs w:val="24"/>
                <w:lang w:val="kk-KZ"/>
              </w:rPr>
            </w:pPr>
            <w:r>
              <w:rPr>
                <w:rFonts w:ascii="Times New Roman" w:hAnsi="Times New Roman" w:cs="Times New Roman"/>
                <w:sz w:val="24"/>
                <w:szCs w:val="24"/>
                <w:lang w:val="kk-KZ"/>
              </w:rPr>
              <w:t>(55,1%)</w:t>
            </w:r>
          </w:p>
        </w:tc>
      </w:tr>
    </w:tbl>
    <w:p w14:paraId="342ED45A">
      <w:pPr>
        <w:widowControl w:val="0"/>
        <w:tabs>
          <w:tab w:val="left" w:pos="462"/>
        </w:tabs>
        <w:ind w:right="31" w:firstLine="709"/>
        <w:jc w:val="both"/>
        <w:rPr>
          <w:rFonts w:ascii="Times New Roman" w:hAnsi="Times New Roman" w:cs="Times New Roman"/>
          <w:sz w:val="24"/>
          <w:szCs w:val="24"/>
          <w:lang w:val="kk-KZ"/>
        </w:rPr>
      </w:pPr>
    </w:p>
    <w:p w14:paraId="03955525">
      <w:pPr>
        <w:widowControl w:val="0"/>
        <w:tabs>
          <w:tab w:val="left" w:pos="37"/>
        </w:tabs>
        <w:ind w:right="31" w:firstLine="709"/>
        <w:jc w:val="both"/>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176520" cy="2156460"/>
            <wp:effectExtent l="0" t="0" r="0" b="0"/>
            <wp:docPr id="39"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2F014C2">
      <w:pPr>
        <w:widowControl w:val="0"/>
        <w:tabs>
          <w:tab w:val="left" w:pos="462"/>
        </w:tabs>
        <w:ind w:right="31"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40 - </w:t>
      </w:r>
      <w:r>
        <w:rPr>
          <w:rFonts w:ascii="Times New Roman" w:hAnsi="Times New Roman" w:eastAsia="Times New Roman" w:cs="Times New Roman"/>
          <w:sz w:val="28"/>
          <w:szCs w:val="28"/>
          <w:lang w:val="kk-KZ" w:eastAsia="ru-RU"/>
        </w:rPr>
        <w:t>Мотивациялық-мақсаттық және мазмұндық-танымдық</w:t>
      </w:r>
      <w:r>
        <w:rPr>
          <w:rFonts w:ascii="Times New Roman" w:hAnsi="Times New Roman" w:cs="Times New Roman"/>
          <w:sz w:val="28"/>
          <w:szCs w:val="28"/>
          <w:lang w:val="kk-KZ"/>
        </w:rPr>
        <w:t xml:space="preserve"> әмбебап оқу әрекеттері (ӘОӘ)  бойынша бірінші және екінші кесінді тапсырма нәтижесінің гистограммасы</w:t>
      </w:r>
    </w:p>
    <w:p w14:paraId="1F58FF51">
      <w:pPr>
        <w:widowControl w:val="0"/>
        <w:tabs>
          <w:tab w:val="left" w:pos="462"/>
        </w:tabs>
        <w:ind w:right="31" w:firstLine="709"/>
        <w:jc w:val="both"/>
        <w:rPr>
          <w:rFonts w:ascii="Times New Roman" w:hAnsi="Times New Roman" w:cs="Times New Roman"/>
          <w:sz w:val="28"/>
          <w:szCs w:val="28"/>
          <w:lang w:val="kk-KZ"/>
        </w:rPr>
      </w:pPr>
    </w:p>
    <w:p w14:paraId="344779AE">
      <w:pPr>
        <w:widowControl w:val="0"/>
        <w:tabs>
          <w:tab w:val="left" w:pos="462"/>
        </w:tabs>
        <w:ind w:right="31" w:firstLine="709"/>
        <w:jc w:val="both"/>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176520" cy="2216150"/>
            <wp:effectExtent l="0" t="0" r="0" b="0"/>
            <wp:docPr id="33"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513C4FB">
      <w:pPr>
        <w:widowControl w:val="0"/>
        <w:jc w:val="both"/>
        <w:rPr>
          <w:rFonts w:ascii="Times New Roman" w:hAnsi="Times New Roman" w:eastAsia="Times New Roman" w:cs="Times New Roman"/>
          <w:b/>
          <w:sz w:val="28"/>
          <w:szCs w:val="28"/>
          <w:lang w:val="kk-KZ" w:eastAsia="ru-RU"/>
        </w:rPr>
      </w:pPr>
    </w:p>
    <w:p w14:paraId="098B6932">
      <w:pPr>
        <w:widowControl w:val="0"/>
        <w:jc w:val="center"/>
        <w:rPr>
          <w:rFonts w:ascii="Times New Roman" w:hAnsi="Times New Roman" w:cs="Times New Roman"/>
          <w:bCs/>
          <w:iCs/>
          <w:sz w:val="28"/>
          <w:szCs w:val="28"/>
          <w:lang w:val="kk-KZ"/>
        </w:rPr>
      </w:pPr>
      <w:r>
        <w:rPr>
          <w:rFonts w:ascii="Times New Roman" w:hAnsi="Times New Roman" w:eastAsia="Times New Roman" w:cs="Times New Roman"/>
          <w:bCs/>
          <w:sz w:val="28"/>
          <w:szCs w:val="28"/>
          <w:lang w:val="kk-KZ" w:eastAsia="ru-RU"/>
        </w:rPr>
        <w:t xml:space="preserve">Сурет 41 - </w:t>
      </w:r>
      <w:r>
        <w:rPr>
          <w:rFonts w:ascii="Times New Roman" w:hAnsi="Times New Roman" w:eastAsia="Times New Roman" w:cs="Times New Roman"/>
          <w:bCs/>
          <w:iCs/>
          <w:sz w:val="28"/>
          <w:szCs w:val="28"/>
          <w:lang w:val="kk-KZ"/>
        </w:rPr>
        <w:t>Қалыптастырушы эксперимент барысында бірінші және екінші кесінді тапсырмалар бойынша нәтижелері</w:t>
      </w:r>
    </w:p>
    <w:p w14:paraId="7B1150A5">
      <w:pPr>
        <w:widowControl w:val="0"/>
        <w:jc w:val="both"/>
        <w:rPr>
          <w:rFonts w:ascii="Times New Roman" w:hAnsi="Times New Roman" w:eastAsia="Times New Roman" w:cs="Times New Roman"/>
          <w:b/>
          <w:sz w:val="28"/>
          <w:szCs w:val="28"/>
          <w:lang w:val="kk-KZ" w:eastAsia="ru-RU"/>
        </w:rPr>
      </w:pPr>
    </w:p>
    <w:p w14:paraId="52789092">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Қалыптастырушы экспериментттің үшінші зерттеу кезеңінің </w:t>
      </w:r>
      <w:r>
        <w:rPr>
          <w:rFonts w:ascii="Times New Roman" w:hAnsi="Times New Roman" w:eastAsia="Times New Roman" w:cs="Times New Roman"/>
          <w:sz w:val="28"/>
          <w:szCs w:val="28"/>
          <w:lang w:val="kk-KZ" w:eastAsia="ru-RU"/>
        </w:rPr>
        <w:t>іс</w:t>
      </w:r>
      <w:r>
        <w:rPr>
          <w:rFonts w:ascii="Times New Roman" w:hAnsi="Times New Roman" w:eastAsia="Times New Roman" w:cs="Times New Roman"/>
          <w:b/>
          <w:sz w:val="28"/>
          <w:szCs w:val="28"/>
          <w:lang w:val="kk-KZ" w:eastAsia="ru-RU"/>
        </w:rPr>
        <w:t>-</w:t>
      </w:r>
      <w:r>
        <w:rPr>
          <w:rFonts w:ascii="Times New Roman" w:hAnsi="Times New Roman" w:eastAsia="Times New Roman" w:cs="Times New Roman"/>
          <w:sz w:val="28"/>
          <w:szCs w:val="28"/>
          <w:lang w:val="kk-KZ" w:eastAsia="ru-RU"/>
        </w:rPr>
        <w:t>әрекеттік-</w:t>
      </w:r>
      <w:r>
        <w:rPr>
          <w:rFonts w:ascii="Times New Roman" w:hAnsi="Times New Roman" w:cs="Times New Roman"/>
          <w:sz w:val="28"/>
          <w:szCs w:val="28"/>
          <w:lang w:val="kk-KZ"/>
        </w:rPr>
        <w:t>коммуникативтік ӘОӘ: сөйлеу тілін және жазба тілді оқу мақсатында дұрыс пайдалану мақсатында оқушыларға үшінші кесінді тапсырма берілді. Тапсырма: «</w:t>
      </w:r>
      <w:r>
        <w:rPr>
          <w:rStyle w:val="26"/>
          <w:rFonts w:ascii="Times New Roman" w:hAnsi="Times New Roman" w:cs="Times New Roman"/>
          <w:sz w:val="28"/>
          <w:szCs w:val="28"/>
          <w:lang w:val="kk-KZ"/>
        </w:rPr>
        <w:t>Бір минуттық эссе</w:t>
      </w:r>
      <w:r>
        <w:rPr>
          <w:rFonts w:ascii="Times New Roman" w:hAnsi="Times New Roman" w:cs="Times New Roman"/>
          <w:sz w:val="28"/>
          <w:szCs w:val="28"/>
          <w:lang w:val="kk-KZ"/>
        </w:rPr>
        <w:t>». Эссенің мақсаты: коммуникативтік әмбебап оқу әркетін дамыта отырып, соның ішінде сөйлеу тілін, жазба тілді оқу мақсатында дұрыс қолдануға дағдылануын бақылау болып табылады. Метапәндік тақырып қазақ тілі мен математика пәндерінің түійіскен нүктесіндегі ертегі әлемінен алынған математикалық өрнектер алынды. Бұл техниканы мұғалім зерттелушілерден аталған метапәндік тақырыпқа қатысты қазақ тілінен сауатты жазу мен  сөйлеу, сонымен қатар математикадан сандарды және  есеп өрнектерін қалай меңгергенін байқау мақсатында кері байланыс ретінде пайдаланылды. Біздің бақылау экспериментімізде де сол сияқты кері байланыс ретінде осыған ұқсас келетін, бірақта жаңа кесінді ұсынылды.</w:t>
      </w:r>
    </w:p>
    <w:p w14:paraId="764F2480">
      <w:pPr>
        <w:pStyle w:val="27"/>
      </w:pPr>
      <w:r>
        <w:t>Оқушылар, сіздер бала кезден бастап тыңдаған және бірінші, екінші сыныптарда және осы үшінші сыныпта оқыған ертегілерде көптеген кейіпкерлердің батыр іс-әрекеттері туралы білдіңдер. Қазір бірнеше сұрақ бойынша «Ертегі еліндегі математика» деген бір минуттық эссе жазу ұсынылады. Алдымен, сұрақтарды жақсылап оқып, түсініп, соларға жауап сияқты етіп, байланысқан мәтін құрау керек. Сұрақтар:</w:t>
      </w:r>
    </w:p>
    <w:p w14:paraId="55383F2E">
      <w:pPr>
        <w:pStyle w:val="27"/>
      </w:pPr>
      <w:r>
        <w:t xml:space="preserve"> Ертегілерде математика болуы мүмкін бе?</w:t>
      </w:r>
    </w:p>
    <w:p w14:paraId="69DCAB23">
      <w:pPr>
        <w:pStyle w:val="27"/>
      </w:pPr>
      <w:r>
        <w:t>Ертегілерде, әдетте, ханның, байдың неше баласы бар деп айтылады?</w:t>
      </w:r>
    </w:p>
    <w:p w14:paraId="519E5F57">
      <w:pPr>
        <w:pStyle w:val="27"/>
      </w:pPr>
      <w:r>
        <w:t>«Ер кезегі – неше рет» беріледі екен?</w:t>
      </w:r>
    </w:p>
    <w:p w14:paraId="43BC6F96">
      <w:pPr>
        <w:pStyle w:val="27"/>
      </w:pPr>
      <w:r>
        <w:t>«Ер Төстік батырға» Темір патшаға бара жатқан жолында неше жолдас кездесті?</w:t>
      </w:r>
    </w:p>
    <w:p w14:paraId="2F11A54F">
      <w:pPr>
        <w:pStyle w:val="27"/>
      </w:pPr>
      <w:r>
        <w:t>Жылға таласқан жануарлар көп болса да, сонымен неше жануар жылға атау болыпты?</w:t>
      </w:r>
    </w:p>
    <w:p w14:paraId="52FF9D0B">
      <w:pPr>
        <w:pStyle w:val="27"/>
      </w:pPr>
      <w:r>
        <w:t>Балалар туғаннан соң неше күннен соң «ит көйлегін» шешеді екен?</w:t>
      </w:r>
    </w:p>
    <w:p w14:paraId="33388491">
      <w:pPr>
        <w:pStyle w:val="27"/>
      </w:pPr>
      <w:r>
        <w:t>Бата бергенде қанша жаса балам деп айтады екен?</w:t>
      </w:r>
    </w:p>
    <w:p w14:paraId="1A4272CA">
      <w:pPr>
        <w:pStyle w:val="27"/>
      </w:pPr>
      <w:r>
        <w:t>Қазақ халқында қандай сандар киелі болып саналған екен?</w:t>
      </w:r>
    </w:p>
    <w:p w14:paraId="023A6722">
      <w:pPr>
        <w:widowControl w:val="0"/>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Эксперименттік және бақылау сынып оқушыларына берілген «Бір минуттық эссе» эксперимент тобында арнайы сабақта орындалып, таныс болғандықтан, олар тез және барын салып орындауға кірісті. Ал бақылау тобындағы балалар «Бір минуттық эссе» деген міндетті талапқа назар салмай, әдетінше, шығарма жазу деп ойлады. Оларға әлсін-әлсін естеріне салып отырылды. Әрине, бақылау тобы қысқа да нұсқа жаза алмады, дегенмен барлығы білгенін жазуға тырысты. Максимум 5 минуттан соң эссе жиналып алынды. </w:t>
      </w:r>
    </w:p>
    <w:p w14:paraId="15933C3A">
      <w:pPr>
        <w:widowControl w:val="0"/>
        <w:ind w:firstLine="567"/>
        <w:jc w:val="both"/>
        <w:rPr>
          <w:rFonts w:ascii="Times New Roman" w:hAnsi="Times New Roman" w:cs="Times New Roman"/>
          <w:bCs/>
          <w:iCs/>
          <w:sz w:val="28"/>
          <w:szCs w:val="28"/>
          <w:lang w:val="kk-KZ"/>
        </w:rPr>
      </w:pPr>
    </w:p>
    <w:p w14:paraId="4C7A2B61">
      <w:pPr>
        <w:widowControl w:val="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52 - Қалыптастырушы экспериментттің үшінші кезеңінде </w:t>
      </w:r>
      <w:r>
        <w:rPr>
          <w:rFonts w:ascii="Times New Roman" w:hAnsi="Times New Roman" w:eastAsia="Times New Roman" w:cs="Times New Roman"/>
          <w:sz w:val="28"/>
          <w:szCs w:val="28"/>
          <w:lang w:val="kk-KZ" w:eastAsia="ru-RU"/>
        </w:rPr>
        <w:t>іс-әрекеттік-</w:t>
      </w:r>
      <w:r>
        <w:rPr>
          <w:rFonts w:ascii="Times New Roman" w:hAnsi="Times New Roman" w:cs="Times New Roman"/>
          <w:sz w:val="28"/>
          <w:szCs w:val="28"/>
          <w:lang w:val="kk-KZ"/>
        </w:rPr>
        <w:t>коммуникативтік ӘОӘ бойынша екі топтың үшінші кескін тапсырмаларының пайыздық көрсеткіштерінің нәтижесі</w:t>
      </w:r>
    </w:p>
    <w:p w14:paraId="05DEFC76">
      <w:pPr>
        <w:widowControl w:val="0"/>
        <w:ind w:firstLine="462"/>
        <w:jc w:val="both"/>
        <w:rPr>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1662"/>
        <w:gridCol w:w="1599"/>
        <w:gridCol w:w="1915"/>
        <w:gridCol w:w="2413"/>
      </w:tblGrid>
      <w:tr w14:paraId="59F9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050" w:type="dxa"/>
            <w:vMerge w:val="restart"/>
          </w:tcPr>
          <w:p w14:paraId="5687F4A3">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Деңгейлері</w:t>
            </w:r>
          </w:p>
          <w:p w14:paraId="38C0ECC7">
            <w:pPr>
              <w:widowControl w:val="0"/>
              <w:tabs>
                <w:tab w:val="left" w:pos="462"/>
              </w:tabs>
              <w:jc w:val="center"/>
              <w:rPr>
                <w:rFonts w:ascii="Times New Roman" w:hAnsi="Times New Roman" w:cs="Times New Roman"/>
                <w:sz w:val="24"/>
                <w:szCs w:val="24"/>
                <w:lang w:val="kk-KZ"/>
              </w:rPr>
            </w:pPr>
          </w:p>
        </w:tc>
        <w:tc>
          <w:tcPr>
            <w:tcW w:w="3261" w:type="dxa"/>
            <w:gridSpan w:val="2"/>
            <w:tcBorders>
              <w:bottom w:val="single" w:color="000000" w:sz="4" w:space="0"/>
            </w:tcBorders>
          </w:tcPr>
          <w:p w14:paraId="5C4866C8">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Эксперименттік топ</w:t>
            </w:r>
          </w:p>
        </w:tc>
        <w:tc>
          <w:tcPr>
            <w:tcW w:w="4328" w:type="dxa"/>
            <w:gridSpan w:val="2"/>
            <w:tcBorders>
              <w:bottom w:val="single" w:color="000000" w:sz="4" w:space="0"/>
            </w:tcBorders>
          </w:tcPr>
          <w:p w14:paraId="609BF459">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Бақылау тобы</w:t>
            </w:r>
          </w:p>
        </w:tc>
      </w:tr>
      <w:tr w14:paraId="2ABA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2050" w:type="dxa"/>
            <w:vMerge w:val="continue"/>
          </w:tcPr>
          <w:p w14:paraId="659A309D">
            <w:pPr>
              <w:widowControl w:val="0"/>
              <w:tabs>
                <w:tab w:val="left" w:pos="462"/>
              </w:tabs>
              <w:jc w:val="both"/>
              <w:rPr>
                <w:rFonts w:ascii="Times New Roman" w:hAnsi="Times New Roman" w:cs="Times New Roman"/>
                <w:sz w:val="24"/>
                <w:szCs w:val="24"/>
                <w:lang w:val="kk-KZ"/>
              </w:rPr>
            </w:pPr>
          </w:p>
        </w:tc>
        <w:tc>
          <w:tcPr>
            <w:tcW w:w="1662" w:type="dxa"/>
            <w:tcBorders>
              <w:right w:val="single" w:color="000000" w:sz="4" w:space="0"/>
            </w:tcBorders>
          </w:tcPr>
          <w:p w14:paraId="6747DBD0">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62 оқушы</w:t>
            </w:r>
          </w:p>
        </w:tc>
        <w:tc>
          <w:tcPr>
            <w:tcW w:w="1599" w:type="dxa"/>
            <w:tcBorders>
              <w:left w:val="single" w:color="000000" w:sz="4" w:space="0"/>
            </w:tcBorders>
          </w:tcPr>
          <w:p w14:paraId="4AC8A02A">
            <w:pPr>
              <w:widowControl w:val="0"/>
              <w:tabs>
                <w:tab w:val="left" w:pos="462"/>
              </w:tabs>
              <w:jc w:val="center"/>
              <w:rPr>
                <w:rFonts w:ascii="Times New Roman" w:hAnsi="Times New Roman" w:cs="Times New Roman"/>
                <w:sz w:val="24"/>
                <w:szCs w:val="24"/>
                <w:lang w:val="en-US"/>
              </w:rPr>
            </w:pPr>
            <w:r>
              <w:rPr>
                <w:rFonts w:ascii="Times New Roman" w:hAnsi="Times New Roman" w:cs="Times New Roman"/>
                <w:sz w:val="24"/>
                <w:szCs w:val="24"/>
                <w:lang w:val="kk-KZ"/>
              </w:rPr>
              <w:t>100</w:t>
            </w:r>
            <w:r>
              <w:rPr>
                <w:rFonts w:ascii="Times New Roman" w:hAnsi="Times New Roman" w:cs="Times New Roman"/>
                <w:sz w:val="24"/>
                <w:szCs w:val="24"/>
                <w:lang w:val="en-US"/>
              </w:rPr>
              <w:t>%</w:t>
            </w:r>
          </w:p>
        </w:tc>
        <w:tc>
          <w:tcPr>
            <w:tcW w:w="1915" w:type="dxa"/>
            <w:tcBorders>
              <w:bottom w:val="single" w:color="000000" w:sz="4" w:space="0"/>
              <w:right w:val="single" w:color="000000" w:sz="4" w:space="0"/>
            </w:tcBorders>
          </w:tcPr>
          <w:p w14:paraId="0DB550CA">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58 оқушы</w:t>
            </w:r>
          </w:p>
        </w:tc>
        <w:tc>
          <w:tcPr>
            <w:tcW w:w="2413" w:type="dxa"/>
            <w:tcBorders>
              <w:left w:val="single" w:color="000000" w:sz="4" w:space="0"/>
              <w:bottom w:val="single" w:color="000000" w:sz="4" w:space="0"/>
            </w:tcBorders>
          </w:tcPr>
          <w:p w14:paraId="7FE90D93">
            <w:pPr>
              <w:widowControl w:val="0"/>
              <w:tabs>
                <w:tab w:val="left" w:pos="462"/>
              </w:tabs>
              <w:jc w:val="center"/>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2D0B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14:paraId="5ACEFCCB">
            <w:pPr>
              <w:widowControl w:val="0"/>
              <w:tabs>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662" w:type="dxa"/>
            <w:tcBorders>
              <w:right w:val="single" w:color="000000" w:sz="4" w:space="0"/>
            </w:tcBorders>
          </w:tcPr>
          <w:p w14:paraId="51C4E48B">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39</w:t>
            </w:r>
          </w:p>
        </w:tc>
        <w:tc>
          <w:tcPr>
            <w:tcW w:w="1599" w:type="dxa"/>
            <w:tcBorders>
              <w:left w:val="single" w:color="000000" w:sz="4" w:space="0"/>
            </w:tcBorders>
          </w:tcPr>
          <w:p w14:paraId="09807873">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62,9</w:t>
            </w:r>
          </w:p>
        </w:tc>
        <w:tc>
          <w:tcPr>
            <w:tcW w:w="1915" w:type="dxa"/>
            <w:tcBorders>
              <w:top w:val="single" w:color="000000" w:sz="4" w:space="0"/>
              <w:right w:val="single" w:color="000000" w:sz="4" w:space="0"/>
            </w:tcBorders>
          </w:tcPr>
          <w:p w14:paraId="20997FFD">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413" w:type="dxa"/>
            <w:tcBorders>
              <w:top w:val="single" w:color="000000" w:sz="4" w:space="0"/>
              <w:left w:val="single" w:color="000000" w:sz="4" w:space="0"/>
            </w:tcBorders>
          </w:tcPr>
          <w:p w14:paraId="3BCFC6D5">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12,08</w:t>
            </w:r>
          </w:p>
        </w:tc>
      </w:tr>
      <w:tr w14:paraId="221D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14:paraId="31804434">
            <w:pPr>
              <w:widowControl w:val="0"/>
              <w:tabs>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орта</w:t>
            </w:r>
          </w:p>
        </w:tc>
        <w:tc>
          <w:tcPr>
            <w:tcW w:w="1662" w:type="dxa"/>
            <w:tcBorders>
              <w:right w:val="single" w:color="000000" w:sz="4" w:space="0"/>
            </w:tcBorders>
          </w:tcPr>
          <w:p w14:paraId="20C546F9">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599" w:type="dxa"/>
            <w:tcBorders>
              <w:left w:val="single" w:color="000000" w:sz="4" w:space="0"/>
            </w:tcBorders>
          </w:tcPr>
          <w:p w14:paraId="4B408E41">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30,65</w:t>
            </w:r>
          </w:p>
        </w:tc>
        <w:tc>
          <w:tcPr>
            <w:tcW w:w="1915" w:type="dxa"/>
            <w:tcBorders>
              <w:right w:val="single" w:color="000000" w:sz="4" w:space="0"/>
            </w:tcBorders>
          </w:tcPr>
          <w:p w14:paraId="069E3E9D">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413" w:type="dxa"/>
            <w:tcBorders>
              <w:left w:val="single" w:color="000000" w:sz="4" w:space="0"/>
            </w:tcBorders>
          </w:tcPr>
          <w:p w14:paraId="7FD4CF31">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6,89</w:t>
            </w:r>
          </w:p>
        </w:tc>
      </w:tr>
      <w:tr w14:paraId="4319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0" w:type="dxa"/>
          </w:tcPr>
          <w:p w14:paraId="64A67D72">
            <w:pPr>
              <w:widowControl w:val="0"/>
              <w:tabs>
                <w:tab w:val="left" w:pos="462"/>
              </w:tabs>
              <w:jc w:val="both"/>
              <w:rPr>
                <w:rFonts w:ascii="Times New Roman" w:hAnsi="Times New Roman" w:cs="Times New Roman"/>
                <w:sz w:val="24"/>
                <w:szCs w:val="24"/>
                <w:lang w:val="kk-KZ"/>
              </w:rPr>
            </w:pPr>
            <w:r>
              <w:rPr>
                <w:rFonts w:ascii="Times New Roman" w:hAnsi="Times New Roman" w:cs="Times New Roman"/>
                <w:sz w:val="24"/>
                <w:szCs w:val="24"/>
                <w:lang w:val="kk-KZ"/>
              </w:rPr>
              <w:t>төмен</w:t>
            </w:r>
          </w:p>
        </w:tc>
        <w:tc>
          <w:tcPr>
            <w:tcW w:w="1662" w:type="dxa"/>
            <w:tcBorders>
              <w:right w:val="single" w:color="000000" w:sz="4" w:space="0"/>
            </w:tcBorders>
          </w:tcPr>
          <w:p w14:paraId="62277DA4">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599" w:type="dxa"/>
            <w:tcBorders>
              <w:left w:val="single" w:color="000000" w:sz="4" w:space="0"/>
            </w:tcBorders>
          </w:tcPr>
          <w:p w14:paraId="200BE6C1">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6,45</w:t>
            </w:r>
          </w:p>
        </w:tc>
        <w:tc>
          <w:tcPr>
            <w:tcW w:w="1915" w:type="dxa"/>
            <w:tcBorders>
              <w:right w:val="single" w:color="000000" w:sz="4" w:space="0"/>
            </w:tcBorders>
          </w:tcPr>
          <w:p w14:paraId="03A03C5B">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47</w:t>
            </w:r>
          </w:p>
        </w:tc>
        <w:tc>
          <w:tcPr>
            <w:tcW w:w="2413" w:type="dxa"/>
            <w:tcBorders>
              <w:left w:val="single" w:color="000000" w:sz="4" w:space="0"/>
            </w:tcBorders>
          </w:tcPr>
          <w:p w14:paraId="3538120D">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81,03</w:t>
            </w:r>
          </w:p>
        </w:tc>
      </w:tr>
    </w:tbl>
    <w:p w14:paraId="3D1ACF7F">
      <w:pPr>
        <w:widowControl w:val="0"/>
        <w:tabs>
          <w:tab w:val="left" w:pos="462"/>
        </w:tabs>
        <w:jc w:val="both"/>
        <w:rPr>
          <w:rFonts w:ascii="Times New Roman" w:hAnsi="Times New Roman" w:cs="Times New Roman"/>
          <w:sz w:val="16"/>
          <w:szCs w:val="16"/>
          <w:lang w:val="kk-KZ"/>
        </w:rPr>
      </w:pPr>
    </w:p>
    <w:p w14:paraId="489703AB">
      <w:pPr>
        <w:widowControl w:val="0"/>
        <w:tabs>
          <w:tab w:val="left" w:pos="462"/>
        </w:tabs>
        <w:jc w:val="both"/>
        <w:rPr>
          <w:rFonts w:ascii="Times New Roman" w:hAnsi="Times New Roman" w:cs="Times New Roman"/>
          <w:sz w:val="28"/>
          <w:szCs w:val="28"/>
          <w:lang w:val="kk-KZ"/>
        </w:rPr>
      </w:pPr>
    </w:p>
    <w:p w14:paraId="29A4DA91">
      <w:pPr>
        <w:widowControl w:val="0"/>
        <w:tabs>
          <w:tab w:val="left" w:pos="462"/>
        </w:tabs>
        <w:jc w:val="both"/>
        <w:rPr>
          <w:rFonts w:ascii="Times New Roman" w:hAnsi="Times New Roman" w:cs="Times New Roman"/>
          <w:sz w:val="28"/>
          <w:szCs w:val="28"/>
          <w:lang w:val="kk-KZ"/>
        </w:rPr>
      </w:pPr>
    </w:p>
    <w:p w14:paraId="244BFBAC">
      <w:pPr>
        <w:widowControl w:val="0"/>
        <w:tabs>
          <w:tab w:val="left" w:pos="462"/>
        </w:tabs>
        <w:jc w:val="both"/>
        <w:rPr>
          <w:rFonts w:ascii="Times New Roman" w:hAnsi="Times New Roman" w:cs="Times New Roman"/>
          <w:sz w:val="28"/>
          <w:szCs w:val="28"/>
          <w:lang w:val="kk-KZ"/>
        </w:rPr>
      </w:pPr>
    </w:p>
    <w:p w14:paraId="64748A5D">
      <w:pPr>
        <w:widowControl w:val="0"/>
        <w:tabs>
          <w:tab w:val="left" w:pos="462"/>
        </w:tabs>
        <w:jc w:val="center"/>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546090" cy="2210435"/>
            <wp:effectExtent l="0" t="0" r="0" b="0"/>
            <wp:docPr id="37"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65ED0A6B">
      <w:pPr>
        <w:widowControl w:val="0"/>
        <w:tabs>
          <w:tab w:val="left" w:pos="462"/>
        </w:tabs>
        <w:jc w:val="both"/>
        <w:rPr>
          <w:rFonts w:ascii="Times New Roman" w:hAnsi="Times New Roman" w:cs="Times New Roman"/>
          <w:sz w:val="16"/>
          <w:szCs w:val="16"/>
          <w:lang w:val="kk-KZ"/>
        </w:rPr>
      </w:pPr>
    </w:p>
    <w:p w14:paraId="51B595A5">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42 - Қалыптастырушы экспериментттің іс-әрекеттік-коммуникативтік компоненті бойынша екі топтың үшінші кескін тапсырмалары нәтижесінің гистограммасы</w:t>
      </w:r>
    </w:p>
    <w:p w14:paraId="3E3AAE90">
      <w:pPr>
        <w:widowControl w:val="0"/>
        <w:ind w:firstLine="567"/>
        <w:jc w:val="both"/>
        <w:rPr>
          <w:rFonts w:ascii="Times New Roman" w:hAnsi="Times New Roman" w:cs="Times New Roman"/>
          <w:bCs/>
          <w:iCs/>
          <w:sz w:val="28"/>
          <w:szCs w:val="28"/>
          <w:lang w:val="kk-KZ"/>
        </w:rPr>
      </w:pPr>
    </w:p>
    <w:p w14:paraId="6C47990F">
      <w:pPr>
        <w:widowControl w:val="0"/>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Эксперимент тобына да, бақылау тобына да математиканың ертегі әлемінде болуы туралы эссе жазу ұнады деп айтуға болады. Дегенмен де,  бақылау тобының зерттелушілері ертегі әлемінде математика болатыны туралы жаңа біліп отырғаны туралы, енді ертегі оқығанда математикалық өрнектер болатын жерлерге назар аударатындарың жеткізді. Бұл – метапәндік тақырыптың қажет екендігін дәлелдеген тағы бір дәдел деп ойлаймыз.</w:t>
      </w:r>
    </w:p>
    <w:p w14:paraId="11C7D0FC">
      <w:pPr>
        <w:widowControl w:val="0"/>
        <w:ind w:firstLine="567"/>
        <w:jc w:val="both"/>
        <w:rPr>
          <w:rFonts w:ascii="Times New Roman" w:hAnsi="Times New Roman" w:cs="Times New Roman"/>
          <w:bCs/>
          <w:iCs/>
          <w:sz w:val="28"/>
          <w:szCs w:val="28"/>
          <w:lang w:val="kk-KZ"/>
        </w:rPr>
      </w:pPr>
      <w:r>
        <w:rPr>
          <w:rFonts w:ascii="Times New Roman" w:hAnsi="Times New Roman" w:cs="Times New Roman"/>
          <w:sz w:val="28"/>
          <w:szCs w:val="28"/>
          <w:lang w:val="kk-KZ"/>
        </w:rPr>
        <w:t xml:space="preserve">Қалыптастырушы эксперименттің барысындағы арнайы жұмыс жүргізілгеннен кейінгі </w:t>
      </w:r>
      <w:r>
        <w:rPr>
          <w:rFonts w:ascii="Times New Roman" w:hAnsi="Times New Roman" w:cs="Times New Roman"/>
          <w:bCs/>
          <w:sz w:val="28"/>
          <w:szCs w:val="28"/>
          <w:lang w:val="kk-KZ"/>
        </w:rPr>
        <w:t>зерттеу кезеңінде ғылыми болжамның дұрыстығын дәлелдеу мақсатында қ</w:t>
      </w:r>
      <w:r>
        <w:rPr>
          <w:rFonts w:ascii="Times New Roman" w:hAnsi="Times New Roman" w:cs="Times New Roman"/>
          <w:sz w:val="28"/>
          <w:szCs w:val="28"/>
          <w:lang w:val="kk-KZ"/>
        </w:rPr>
        <w:t>алыптастырушы экспериментттің кезекті зерттеудің үшінші кезеңінде іс-әрекеттік-коммуникативтік компоненті бойынша</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ЭТ топтарда қолданылған </w:t>
      </w:r>
      <w:r>
        <w:rPr>
          <w:rFonts w:ascii="Times New Roman" w:hAnsi="Times New Roman" w:cs="Times New Roman"/>
          <w:bCs/>
          <w:sz w:val="28"/>
          <w:szCs w:val="28"/>
          <w:lang w:val="kk-KZ"/>
        </w:rPr>
        <w:t xml:space="preserve">әдістемеліктің тиімділігін зерттелушілерде қалыптасу деңгейін зерттеумақсатында </w:t>
      </w:r>
      <w:r>
        <w:rPr>
          <w:rFonts w:ascii="Times New Roman" w:hAnsi="Times New Roman" w:cs="Times New Roman"/>
          <w:sz w:val="28"/>
          <w:szCs w:val="28"/>
          <w:lang w:val="kk-KZ"/>
        </w:rPr>
        <w:t xml:space="preserve">үшінші кесінді тапсырмалардан кейін  Г. Шроу мен Р. Спери-Деннисонның </w:t>
      </w:r>
      <w:r>
        <w:rPr>
          <w:rFonts w:ascii="Times New Roman" w:hAnsi="Times New Roman" w:cs="Times New Roman"/>
          <w:bCs/>
          <w:sz w:val="28"/>
          <w:szCs w:val="28"/>
          <w:lang w:val="kk-KZ"/>
        </w:rPr>
        <w:t>Jr. MAI</w:t>
      </w:r>
      <w:r>
        <w:rPr>
          <w:rFonts w:ascii="Times New Roman" w:hAnsi="Times New Roman" w:cs="Times New Roman"/>
          <w:sz w:val="28"/>
          <w:szCs w:val="28"/>
          <w:lang w:val="kk-KZ"/>
        </w:rPr>
        <w:t xml:space="preserve"> «Метатанымдық хабардарлық сауалнамасы» (бастауыш сыныпқа арналған) сауалнамасы метатанымның екі ірі саласын: </w:t>
      </w:r>
      <w:r>
        <w:rPr>
          <w:rFonts w:ascii="Times New Roman" w:hAnsi="Times New Roman" w:cs="Times New Roman"/>
          <w:bCs/>
          <w:sz w:val="28"/>
          <w:szCs w:val="28"/>
          <w:lang w:val="kk-KZ"/>
        </w:rPr>
        <w:t>Метатанымдық білімді</w:t>
      </w:r>
      <w:r>
        <w:rPr>
          <w:rFonts w:ascii="Times New Roman" w:hAnsi="Times New Roman" w:cs="Times New Roman"/>
          <w:sz w:val="28"/>
          <w:szCs w:val="28"/>
          <w:lang w:val="kk-KZ"/>
        </w:rPr>
        <w:t xml:space="preserve"> (оқушының өз қабілетін сезінуі) және </w:t>
      </w:r>
      <w:r>
        <w:rPr>
          <w:rFonts w:ascii="Times New Roman" w:hAnsi="Times New Roman" w:cs="Times New Roman"/>
          <w:bCs/>
          <w:sz w:val="28"/>
          <w:szCs w:val="28"/>
          <w:lang w:val="kk-KZ"/>
        </w:rPr>
        <w:t>Метатанымдық реттеуді</w:t>
      </w:r>
      <w:r>
        <w:rPr>
          <w:rFonts w:ascii="Times New Roman" w:hAnsi="Times New Roman" w:cs="Times New Roman"/>
          <w:sz w:val="28"/>
          <w:szCs w:val="28"/>
          <w:lang w:val="kk-KZ"/>
        </w:rPr>
        <w:t xml:space="preserve"> (жоспарлау, мониторинг, түзету) екінші рет жүргізілді. Нақтырақ айтқанда, іс-әрекеттік-коммуникативтік компонент бойынша тәуелсіз екі топқа екінші рет педагогикалық- психологиялық диогностикалық кезеңінде Г. Шроу мен Р. Спери-Деннисонның </w:t>
      </w:r>
      <w:r>
        <w:rPr>
          <w:rFonts w:ascii="Times New Roman" w:hAnsi="Times New Roman" w:cs="Times New Roman"/>
          <w:bCs/>
          <w:sz w:val="28"/>
          <w:szCs w:val="28"/>
          <w:lang w:val="kk-KZ"/>
        </w:rPr>
        <w:t>Jr. MAI</w:t>
      </w:r>
      <w:r>
        <w:rPr>
          <w:rFonts w:ascii="Times New Roman" w:hAnsi="Times New Roman" w:cs="Times New Roman"/>
          <w:sz w:val="28"/>
          <w:szCs w:val="28"/>
          <w:lang w:val="kk-KZ"/>
        </w:rPr>
        <w:t xml:space="preserve"> «Метатанымдық хабардарлық сауалнамасы» (бастауыш сыныпқа арналған) сауалнамасы екінші рет қайтадан эксперимент жүргізілді.</w:t>
      </w:r>
    </w:p>
    <w:p w14:paraId="39A902D4">
      <w:pPr>
        <w:pStyle w:val="17"/>
      </w:pPr>
      <w:r>
        <w:t xml:space="preserve">Қалыптастырушы эксперимент кезеңінде екі топтың нәтижелері алынды. Төмендегі кестеде осы нәтижелердің 62 (ЭТ) және 58 (БТ) зерттелушілерге жүргізілген талдауы берілген. Кестеде Г. Шроу мен Р. Спери-Деннисонның </w:t>
      </w:r>
      <w:r>
        <w:rPr>
          <w:bCs/>
        </w:rPr>
        <w:t xml:space="preserve">Jr. MAI </w:t>
      </w:r>
      <w:r>
        <w:t>«Метатанымдық хабардарлық сауалнамасы» бойынша анықтаушы эксперимент нәтижелері беріледі.</w:t>
      </w:r>
    </w:p>
    <w:p w14:paraId="23DE4A19">
      <w:pPr>
        <w:widowControl w:val="0"/>
        <w:ind w:firstLine="709"/>
        <w:rPr>
          <w:rFonts w:ascii="Times New Roman" w:hAnsi="Times New Roman" w:cs="Times New Roman"/>
          <w:sz w:val="28"/>
          <w:szCs w:val="28"/>
          <w:lang w:val="kk-KZ"/>
        </w:rPr>
      </w:pPr>
    </w:p>
    <w:p w14:paraId="21CD54B6">
      <w:pPr>
        <w:pStyle w:val="17"/>
        <w:ind w:firstLine="0"/>
      </w:pPr>
      <w:r>
        <w:t xml:space="preserve">Кесте 53 - Анықтаушы кезең мен қалыптастырушы эксперименттен кейінгі Г. Шроу мен Р. Спери-Деннисонның </w:t>
      </w:r>
      <w:r>
        <w:rPr>
          <w:bCs/>
        </w:rPr>
        <w:t xml:space="preserve">Jr. MAI </w:t>
      </w:r>
      <w:r>
        <w:t xml:space="preserve">«Метатанымдық хабардарлық сауалнамасы» бойынша алынған пайыздық көрсеткіштерінің (даму динамикасын) нәтижелерін салыстыру </w:t>
      </w:r>
    </w:p>
    <w:p w14:paraId="5D37835C">
      <w:pPr>
        <w:pStyle w:val="17"/>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1512"/>
        <w:gridCol w:w="1872"/>
        <w:gridCol w:w="2605"/>
        <w:gridCol w:w="2178"/>
      </w:tblGrid>
      <w:tr w14:paraId="417F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35B757EF">
            <w:pPr>
              <w:widowControl w:val="0"/>
              <w:rPr>
                <w:rFonts w:ascii="Times New Roman" w:hAnsi="Times New Roman" w:cs="Times New Roman"/>
                <w:b/>
                <w:bCs/>
                <w:sz w:val="24"/>
                <w:szCs w:val="24"/>
                <w:lang w:val="kk-KZ"/>
              </w:rPr>
            </w:pPr>
            <w:r>
              <w:rPr>
                <w:rStyle w:val="10"/>
                <w:rFonts w:ascii="Times New Roman" w:hAnsi="Times New Roman" w:cs="Times New Roman"/>
                <w:b w:val="0"/>
                <w:bCs w:val="0"/>
                <w:sz w:val="24"/>
                <w:szCs w:val="24"/>
              </w:rPr>
              <w:t>Деңгейлер</w:t>
            </w:r>
            <w:r>
              <w:rPr>
                <w:rStyle w:val="10"/>
                <w:rFonts w:ascii="Times New Roman" w:hAnsi="Times New Roman" w:cs="Times New Roman"/>
                <w:b w:val="0"/>
                <w:bCs w:val="0"/>
                <w:sz w:val="24"/>
                <w:szCs w:val="24"/>
                <w:lang w:val="kk-KZ"/>
              </w:rPr>
              <w:t>і</w:t>
            </w:r>
          </w:p>
        </w:tc>
        <w:tc>
          <w:tcPr>
            <w:tcW w:w="1512" w:type="dxa"/>
            <w:vAlign w:val="center"/>
          </w:tcPr>
          <w:p w14:paraId="55B53ACC">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Топтар</w:t>
            </w:r>
          </w:p>
        </w:tc>
        <w:tc>
          <w:tcPr>
            <w:tcW w:w="1872" w:type="dxa"/>
            <w:vAlign w:val="center"/>
          </w:tcPr>
          <w:p w14:paraId="249D8F2F">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Анықтаушы кезең</w:t>
            </w:r>
            <w:r>
              <w:rPr>
                <w:rStyle w:val="10"/>
                <w:rFonts w:ascii="Times New Roman" w:hAnsi="Times New Roman" w:cs="Times New Roman"/>
                <w:b w:val="0"/>
                <w:bCs w:val="0"/>
                <w:sz w:val="24"/>
                <w:szCs w:val="24"/>
                <w:lang w:val="kk-KZ"/>
              </w:rPr>
              <w:t>де</w:t>
            </w:r>
            <w:r>
              <w:rPr>
                <w:rStyle w:val="10"/>
                <w:rFonts w:ascii="Times New Roman" w:hAnsi="Times New Roman" w:cs="Times New Roman"/>
                <w:b w:val="0"/>
                <w:bCs w:val="0"/>
                <w:sz w:val="24"/>
                <w:szCs w:val="24"/>
              </w:rPr>
              <w:t xml:space="preserve"> (%)</w:t>
            </w:r>
          </w:p>
        </w:tc>
        <w:tc>
          <w:tcPr>
            <w:tcW w:w="2605" w:type="dxa"/>
            <w:vAlign w:val="center"/>
          </w:tcPr>
          <w:p w14:paraId="4B8AC734">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Қалыптастырушы кезең</w:t>
            </w:r>
            <w:r>
              <w:rPr>
                <w:rStyle w:val="10"/>
                <w:rFonts w:ascii="Times New Roman" w:hAnsi="Times New Roman" w:cs="Times New Roman"/>
                <w:b w:val="0"/>
                <w:bCs w:val="0"/>
                <w:sz w:val="24"/>
                <w:szCs w:val="24"/>
                <w:lang w:val="kk-KZ"/>
              </w:rPr>
              <w:t>де</w:t>
            </w:r>
            <w:r>
              <w:rPr>
                <w:rStyle w:val="10"/>
                <w:rFonts w:ascii="Times New Roman" w:hAnsi="Times New Roman" w:cs="Times New Roman"/>
                <w:b w:val="0"/>
                <w:bCs w:val="0"/>
                <w:sz w:val="24"/>
                <w:szCs w:val="24"/>
              </w:rPr>
              <w:t xml:space="preserve"> (%)</w:t>
            </w:r>
          </w:p>
        </w:tc>
        <w:tc>
          <w:tcPr>
            <w:tcW w:w="2178" w:type="dxa"/>
            <w:vAlign w:val="center"/>
          </w:tcPr>
          <w:p w14:paraId="2608FA85">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Өзгеріс</w:t>
            </w:r>
            <w:r>
              <w:rPr>
                <w:rStyle w:val="10"/>
                <w:rFonts w:ascii="Times New Roman" w:hAnsi="Times New Roman" w:cs="Times New Roman"/>
                <w:b w:val="0"/>
                <w:bCs w:val="0"/>
                <w:sz w:val="24"/>
                <w:szCs w:val="24"/>
                <w:lang w:val="kk-KZ"/>
              </w:rPr>
              <w:t>тер</w:t>
            </w:r>
            <w:r>
              <w:rPr>
                <w:rStyle w:val="10"/>
                <w:rFonts w:ascii="Times New Roman" w:hAnsi="Times New Roman" w:cs="Times New Roman"/>
                <w:b w:val="0"/>
                <w:bCs w:val="0"/>
                <w:sz w:val="24"/>
                <w:szCs w:val="24"/>
              </w:rPr>
              <w:t xml:space="preserve"> (Динамика)</w:t>
            </w:r>
          </w:p>
        </w:tc>
      </w:tr>
      <w:tr w14:paraId="43F7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56F665F4">
            <w:pPr>
              <w:widowControl w:val="0"/>
              <w:rPr>
                <w:rFonts w:ascii="Times New Roman" w:hAnsi="Times New Roman" w:cs="Times New Roman"/>
                <w:sz w:val="24"/>
                <w:szCs w:val="24"/>
              </w:rPr>
            </w:pPr>
            <w:r>
              <w:rPr>
                <w:rFonts w:ascii="Times New Roman" w:hAnsi="Times New Roman" w:cs="Times New Roman"/>
                <w:sz w:val="24"/>
                <w:szCs w:val="24"/>
              </w:rPr>
              <w:t>Жоғары</w:t>
            </w:r>
          </w:p>
        </w:tc>
        <w:tc>
          <w:tcPr>
            <w:tcW w:w="1512" w:type="dxa"/>
            <w:vAlign w:val="center"/>
          </w:tcPr>
          <w:p w14:paraId="45B21F73">
            <w:pPr>
              <w:widowControl w:val="0"/>
              <w:ind w:firstLine="709"/>
              <w:rPr>
                <w:rFonts w:ascii="Times New Roman" w:hAnsi="Times New Roman" w:cs="Times New Roman"/>
                <w:sz w:val="24"/>
                <w:szCs w:val="24"/>
              </w:rPr>
            </w:pPr>
            <w:r>
              <w:rPr>
                <w:rFonts w:ascii="Times New Roman" w:hAnsi="Times New Roman" w:cs="Times New Roman"/>
                <w:sz w:val="24"/>
                <w:szCs w:val="24"/>
              </w:rPr>
              <w:t>ЭТ</w:t>
            </w:r>
          </w:p>
        </w:tc>
        <w:tc>
          <w:tcPr>
            <w:tcW w:w="1872" w:type="dxa"/>
            <w:vAlign w:val="center"/>
          </w:tcPr>
          <w:p w14:paraId="5D6D6880">
            <w:pPr>
              <w:widowControl w:val="0"/>
              <w:rPr>
                <w:rFonts w:ascii="Times New Roman" w:hAnsi="Times New Roman" w:cs="Times New Roman"/>
                <w:sz w:val="24"/>
                <w:szCs w:val="24"/>
              </w:rPr>
            </w:pPr>
            <w:r>
              <w:rPr>
                <w:rFonts w:ascii="Times New Roman" w:hAnsi="Times New Roman" w:cs="Times New Roman"/>
                <w:sz w:val="24"/>
                <w:szCs w:val="24"/>
              </w:rPr>
              <w:t>6 (9,7%)</w:t>
            </w:r>
          </w:p>
        </w:tc>
        <w:tc>
          <w:tcPr>
            <w:tcW w:w="2605" w:type="dxa"/>
            <w:vAlign w:val="center"/>
          </w:tcPr>
          <w:p w14:paraId="494EDBA7">
            <w:pPr>
              <w:widowControl w:val="0"/>
              <w:rPr>
                <w:rFonts w:ascii="Times New Roman" w:hAnsi="Times New Roman" w:cs="Times New Roman"/>
                <w:sz w:val="24"/>
                <w:szCs w:val="24"/>
              </w:rPr>
            </w:pPr>
            <w:r>
              <w:rPr>
                <w:rFonts w:ascii="Times New Roman" w:hAnsi="Times New Roman" w:cs="Times New Roman"/>
                <w:sz w:val="24"/>
                <w:szCs w:val="24"/>
              </w:rPr>
              <w:t>20 (32,2%)</w:t>
            </w:r>
          </w:p>
        </w:tc>
        <w:tc>
          <w:tcPr>
            <w:tcW w:w="2178" w:type="dxa"/>
            <w:vAlign w:val="center"/>
          </w:tcPr>
          <w:p w14:paraId="714D77BF">
            <w:pPr>
              <w:widowControl w:val="0"/>
              <w:rPr>
                <w:rFonts w:ascii="Times New Roman" w:hAnsi="Times New Roman" w:cs="Times New Roman"/>
                <w:sz w:val="24"/>
                <w:szCs w:val="24"/>
              </w:rPr>
            </w:pPr>
            <w:r>
              <w:rPr>
                <w:rFonts w:ascii="Times New Roman" w:hAnsi="Times New Roman" w:cs="Times New Roman"/>
                <w:sz w:val="24"/>
                <w:szCs w:val="24"/>
              </w:rPr>
              <w:t xml:space="preserve">+22,5% </w:t>
            </w:r>
          </w:p>
        </w:tc>
      </w:tr>
      <w:tr w14:paraId="4CB6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153393EC">
            <w:pPr>
              <w:widowControl w:val="0"/>
              <w:ind w:firstLine="709"/>
              <w:rPr>
                <w:rFonts w:ascii="Times New Roman" w:hAnsi="Times New Roman" w:cs="Times New Roman"/>
                <w:sz w:val="24"/>
                <w:szCs w:val="24"/>
              </w:rPr>
            </w:pPr>
          </w:p>
        </w:tc>
        <w:tc>
          <w:tcPr>
            <w:tcW w:w="1512" w:type="dxa"/>
            <w:vAlign w:val="center"/>
          </w:tcPr>
          <w:p w14:paraId="76BE6F71">
            <w:pPr>
              <w:widowControl w:val="0"/>
              <w:ind w:firstLine="709"/>
              <w:rPr>
                <w:rFonts w:ascii="Times New Roman" w:hAnsi="Times New Roman" w:cs="Times New Roman"/>
                <w:sz w:val="24"/>
                <w:szCs w:val="24"/>
              </w:rPr>
            </w:pPr>
            <w:r>
              <w:rPr>
                <w:rFonts w:ascii="Times New Roman" w:hAnsi="Times New Roman" w:cs="Times New Roman"/>
                <w:sz w:val="24"/>
                <w:szCs w:val="24"/>
              </w:rPr>
              <w:t>БТ</w:t>
            </w:r>
          </w:p>
        </w:tc>
        <w:tc>
          <w:tcPr>
            <w:tcW w:w="1872" w:type="dxa"/>
            <w:vAlign w:val="center"/>
          </w:tcPr>
          <w:p w14:paraId="02C6306D">
            <w:pPr>
              <w:widowControl w:val="0"/>
              <w:rPr>
                <w:rFonts w:ascii="Times New Roman" w:hAnsi="Times New Roman" w:cs="Times New Roman"/>
                <w:sz w:val="24"/>
                <w:szCs w:val="24"/>
              </w:rPr>
            </w:pPr>
            <w:r>
              <w:rPr>
                <w:rFonts w:ascii="Times New Roman" w:hAnsi="Times New Roman" w:cs="Times New Roman"/>
                <w:sz w:val="24"/>
                <w:szCs w:val="24"/>
              </w:rPr>
              <w:t>5 (8,6%)</w:t>
            </w:r>
          </w:p>
        </w:tc>
        <w:tc>
          <w:tcPr>
            <w:tcW w:w="2605" w:type="dxa"/>
            <w:vAlign w:val="center"/>
          </w:tcPr>
          <w:p w14:paraId="083C6825">
            <w:pPr>
              <w:widowControl w:val="0"/>
              <w:rPr>
                <w:rFonts w:ascii="Times New Roman" w:hAnsi="Times New Roman" w:cs="Times New Roman"/>
                <w:sz w:val="24"/>
                <w:szCs w:val="24"/>
              </w:rPr>
            </w:pPr>
            <w:r>
              <w:rPr>
                <w:rFonts w:ascii="Times New Roman" w:hAnsi="Times New Roman" w:cs="Times New Roman"/>
                <w:sz w:val="24"/>
                <w:szCs w:val="24"/>
              </w:rPr>
              <w:t>7 (12,0%)</w:t>
            </w:r>
          </w:p>
        </w:tc>
        <w:tc>
          <w:tcPr>
            <w:tcW w:w="2178" w:type="dxa"/>
            <w:vAlign w:val="center"/>
          </w:tcPr>
          <w:p w14:paraId="1073FCCF">
            <w:pPr>
              <w:widowControl w:val="0"/>
              <w:rPr>
                <w:rFonts w:ascii="Times New Roman" w:hAnsi="Times New Roman" w:cs="Times New Roman"/>
                <w:sz w:val="24"/>
                <w:szCs w:val="24"/>
              </w:rPr>
            </w:pPr>
            <w:r>
              <w:rPr>
                <w:rFonts w:ascii="Times New Roman" w:hAnsi="Times New Roman" w:cs="Times New Roman"/>
                <w:sz w:val="24"/>
                <w:szCs w:val="24"/>
              </w:rPr>
              <w:t>+3,4%</w:t>
            </w:r>
          </w:p>
        </w:tc>
      </w:tr>
      <w:tr w14:paraId="6355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06AEBF79">
            <w:pPr>
              <w:widowControl w:val="0"/>
              <w:rPr>
                <w:rFonts w:ascii="Times New Roman" w:hAnsi="Times New Roman" w:cs="Times New Roman"/>
                <w:sz w:val="24"/>
                <w:szCs w:val="24"/>
                <w:lang w:val="kk-KZ"/>
              </w:rPr>
            </w:pPr>
            <w:r>
              <w:rPr>
                <w:rFonts w:ascii="Times New Roman" w:hAnsi="Times New Roman" w:cs="Times New Roman"/>
                <w:sz w:val="24"/>
                <w:szCs w:val="24"/>
              </w:rPr>
              <w:t>Орта</w:t>
            </w:r>
          </w:p>
        </w:tc>
        <w:tc>
          <w:tcPr>
            <w:tcW w:w="1512" w:type="dxa"/>
            <w:vAlign w:val="center"/>
          </w:tcPr>
          <w:p w14:paraId="78F435F5">
            <w:pPr>
              <w:widowControl w:val="0"/>
              <w:ind w:firstLine="709"/>
              <w:rPr>
                <w:rFonts w:ascii="Times New Roman" w:hAnsi="Times New Roman" w:cs="Times New Roman"/>
                <w:sz w:val="24"/>
                <w:szCs w:val="24"/>
              </w:rPr>
            </w:pPr>
            <w:r>
              <w:rPr>
                <w:rFonts w:ascii="Times New Roman" w:hAnsi="Times New Roman" w:cs="Times New Roman"/>
                <w:sz w:val="24"/>
                <w:szCs w:val="24"/>
              </w:rPr>
              <w:t>ЭТ</w:t>
            </w:r>
          </w:p>
        </w:tc>
        <w:tc>
          <w:tcPr>
            <w:tcW w:w="1872" w:type="dxa"/>
            <w:vAlign w:val="center"/>
          </w:tcPr>
          <w:p w14:paraId="4BC6F043">
            <w:pPr>
              <w:widowControl w:val="0"/>
              <w:rPr>
                <w:rFonts w:ascii="Times New Roman" w:hAnsi="Times New Roman" w:cs="Times New Roman"/>
                <w:sz w:val="24"/>
                <w:szCs w:val="24"/>
              </w:rPr>
            </w:pPr>
            <w:r>
              <w:rPr>
                <w:rFonts w:ascii="Times New Roman" w:hAnsi="Times New Roman" w:cs="Times New Roman"/>
                <w:sz w:val="24"/>
                <w:szCs w:val="24"/>
              </w:rPr>
              <w:t>23 (37,1%)</w:t>
            </w:r>
          </w:p>
        </w:tc>
        <w:tc>
          <w:tcPr>
            <w:tcW w:w="2605" w:type="dxa"/>
            <w:vAlign w:val="center"/>
          </w:tcPr>
          <w:p w14:paraId="29FC28B6">
            <w:pPr>
              <w:widowControl w:val="0"/>
              <w:rPr>
                <w:rFonts w:ascii="Times New Roman" w:hAnsi="Times New Roman" w:cs="Times New Roman"/>
                <w:sz w:val="24"/>
                <w:szCs w:val="24"/>
              </w:rPr>
            </w:pPr>
            <w:r>
              <w:rPr>
                <w:rFonts w:ascii="Times New Roman" w:hAnsi="Times New Roman" w:cs="Times New Roman"/>
                <w:sz w:val="24"/>
                <w:szCs w:val="24"/>
              </w:rPr>
              <w:t>34 (54,8%)</w:t>
            </w:r>
          </w:p>
        </w:tc>
        <w:tc>
          <w:tcPr>
            <w:tcW w:w="2178" w:type="dxa"/>
            <w:vAlign w:val="center"/>
          </w:tcPr>
          <w:p w14:paraId="49B296F2">
            <w:pPr>
              <w:widowControl w:val="0"/>
              <w:rPr>
                <w:rFonts w:ascii="Times New Roman" w:hAnsi="Times New Roman" w:cs="Times New Roman"/>
                <w:sz w:val="24"/>
                <w:szCs w:val="24"/>
              </w:rPr>
            </w:pPr>
            <w:r>
              <w:rPr>
                <w:rFonts w:ascii="Times New Roman" w:hAnsi="Times New Roman" w:cs="Times New Roman"/>
                <w:sz w:val="24"/>
                <w:szCs w:val="24"/>
              </w:rPr>
              <w:t xml:space="preserve">+17,7% </w:t>
            </w:r>
          </w:p>
        </w:tc>
      </w:tr>
      <w:tr w14:paraId="3006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6975680E">
            <w:pPr>
              <w:widowControl w:val="0"/>
              <w:ind w:firstLine="709"/>
              <w:rPr>
                <w:rFonts w:ascii="Times New Roman" w:hAnsi="Times New Roman" w:cs="Times New Roman"/>
                <w:sz w:val="24"/>
                <w:szCs w:val="24"/>
              </w:rPr>
            </w:pPr>
          </w:p>
        </w:tc>
        <w:tc>
          <w:tcPr>
            <w:tcW w:w="1512" w:type="dxa"/>
            <w:vAlign w:val="center"/>
          </w:tcPr>
          <w:p w14:paraId="5825CD5B">
            <w:pPr>
              <w:widowControl w:val="0"/>
              <w:ind w:firstLine="709"/>
              <w:rPr>
                <w:rFonts w:ascii="Times New Roman" w:hAnsi="Times New Roman" w:cs="Times New Roman"/>
                <w:sz w:val="24"/>
                <w:szCs w:val="24"/>
              </w:rPr>
            </w:pPr>
            <w:r>
              <w:rPr>
                <w:rFonts w:ascii="Times New Roman" w:hAnsi="Times New Roman" w:cs="Times New Roman"/>
                <w:sz w:val="24"/>
                <w:szCs w:val="24"/>
              </w:rPr>
              <w:t>БТ</w:t>
            </w:r>
          </w:p>
        </w:tc>
        <w:tc>
          <w:tcPr>
            <w:tcW w:w="1872" w:type="dxa"/>
            <w:vAlign w:val="center"/>
          </w:tcPr>
          <w:p w14:paraId="3D4407F5">
            <w:pPr>
              <w:widowControl w:val="0"/>
              <w:rPr>
                <w:rFonts w:ascii="Times New Roman" w:hAnsi="Times New Roman" w:cs="Times New Roman"/>
                <w:sz w:val="24"/>
                <w:szCs w:val="24"/>
              </w:rPr>
            </w:pPr>
            <w:r>
              <w:rPr>
                <w:rFonts w:ascii="Times New Roman" w:hAnsi="Times New Roman" w:cs="Times New Roman"/>
                <w:sz w:val="24"/>
                <w:szCs w:val="24"/>
              </w:rPr>
              <w:t>22 (37,9%)</w:t>
            </w:r>
          </w:p>
        </w:tc>
        <w:tc>
          <w:tcPr>
            <w:tcW w:w="2605" w:type="dxa"/>
            <w:vAlign w:val="center"/>
          </w:tcPr>
          <w:p w14:paraId="75F20B0E">
            <w:pPr>
              <w:widowControl w:val="0"/>
              <w:rPr>
                <w:rFonts w:ascii="Times New Roman" w:hAnsi="Times New Roman" w:cs="Times New Roman"/>
                <w:sz w:val="24"/>
                <w:szCs w:val="24"/>
              </w:rPr>
            </w:pPr>
            <w:r>
              <w:rPr>
                <w:rFonts w:ascii="Times New Roman" w:hAnsi="Times New Roman" w:cs="Times New Roman"/>
                <w:sz w:val="24"/>
                <w:szCs w:val="24"/>
              </w:rPr>
              <w:t>23 (39,6%)</w:t>
            </w:r>
          </w:p>
        </w:tc>
        <w:tc>
          <w:tcPr>
            <w:tcW w:w="2178" w:type="dxa"/>
            <w:vAlign w:val="center"/>
          </w:tcPr>
          <w:p w14:paraId="619F1C1C">
            <w:pPr>
              <w:widowControl w:val="0"/>
              <w:rPr>
                <w:rFonts w:ascii="Times New Roman" w:hAnsi="Times New Roman" w:cs="Times New Roman"/>
                <w:sz w:val="24"/>
                <w:szCs w:val="24"/>
              </w:rPr>
            </w:pPr>
            <w:r>
              <w:rPr>
                <w:rFonts w:ascii="Times New Roman" w:hAnsi="Times New Roman" w:cs="Times New Roman"/>
                <w:sz w:val="24"/>
                <w:szCs w:val="24"/>
              </w:rPr>
              <w:t>+1,9%</w:t>
            </w:r>
          </w:p>
        </w:tc>
      </w:tr>
      <w:tr w14:paraId="6111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1472" w:type="dxa"/>
            <w:vAlign w:val="center"/>
          </w:tcPr>
          <w:p w14:paraId="79F01923">
            <w:pPr>
              <w:widowControl w:val="0"/>
              <w:rPr>
                <w:rFonts w:ascii="Times New Roman" w:hAnsi="Times New Roman" w:cs="Times New Roman"/>
                <w:sz w:val="24"/>
                <w:szCs w:val="24"/>
              </w:rPr>
            </w:pPr>
            <w:r>
              <w:rPr>
                <w:rFonts w:ascii="Times New Roman" w:hAnsi="Times New Roman" w:cs="Times New Roman"/>
                <w:sz w:val="24"/>
                <w:szCs w:val="24"/>
              </w:rPr>
              <w:t>Төмен</w:t>
            </w:r>
          </w:p>
        </w:tc>
        <w:tc>
          <w:tcPr>
            <w:tcW w:w="1512" w:type="dxa"/>
            <w:vAlign w:val="center"/>
          </w:tcPr>
          <w:p w14:paraId="0B01532C">
            <w:pPr>
              <w:widowControl w:val="0"/>
              <w:ind w:firstLine="709"/>
              <w:rPr>
                <w:rFonts w:ascii="Times New Roman" w:hAnsi="Times New Roman" w:cs="Times New Roman"/>
                <w:sz w:val="24"/>
                <w:szCs w:val="24"/>
              </w:rPr>
            </w:pPr>
            <w:r>
              <w:rPr>
                <w:rFonts w:ascii="Times New Roman" w:hAnsi="Times New Roman" w:cs="Times New Roman"/>
                <w:sz w:val="24"/>
                <w:szCs w:val="24"/>
              </w:rPr>
              <w:t>ЭТ</w:t>
            </w:r>
          </w:p>
        </w:tc>
        <w:tc>
          <w:tcPr>
            <w:tcW w:w="1872" w:type="dxa"/>
            <w:vAlign w:val="center"/>
          </w:tcPr>
          <w:p w14:paraId="4CE07169">
            <w:pPr>
              <w:widowControl w:val="0"/>
              <w:rPr>
                <w:rFonts w:ascii="Times New Roman" w:hAnsi="Times New Roman" w:cs="Times New Roman"/>
                <w:sz w:val="24"/>
                <w:szCs w:val="24"/>
              </w:rPr>
            </w:pPr>
            <w:r>
              <w:rPr>
                <w:rFonts w:ascii="Times New Roman" w:hAnsi="Times New Roman" w:cs="Times New Roman"/>
                <w:sz w:val="24"/>
                <w:szCs w:val="24"/>
              </w:rPr>
              <w:t>33 (53,2%)</w:t>
            </w:r>
          </w:p>
        </w:tc>
        <w:tc>
          <w:tcPr>
            <w:tcW w:w="2605" w:type="dxa"/>
            <w:vAlign w:val="center"/>
          </w:tcPr>
          <w:p w14:paraId="596BAC59">
            <w:pPr>
              <w:widowControl w:val="0"/>
              <w:rPr>
                <w:rFonts w:ascii="Times New Roman" w:hAnsi="Times New Roman" w:cs="Times New Roman"/>
                <w:sz w:val="24"/>
                <w:szCs w:val="24"/>
              </w:rPr>
            </w:pPr>
            <w:r>
              <w:rPr>
                <w:rFonts w:ascii="Times New Roman" w:hAnsi="Times New Roman" w:cs="Times New Roman"/>
                <w:sz w:val="24"/>
                <w:szCs w:val="24"/>
              </w:rPr>
              <w:t>8 (13%)</w:t>
            </w:r>
          </w:p>
        </w:tc>
        <w:tc>
          <w:tcPr>
            <w:tcW w:w="2178" w:type="dxa"/>
            <w:vAlign w:val="center"/>
          </w:tcPr>
          <w:p w14:paraId="12BFBF0E">
            <w:pPr>
              <w:widowControl w:val="0"/>
              <w:rPr>
                <w:rFonts w:ascii="Times New Roman" w:hAnsi="Times New Roman" w:cs="Times New Roman"/>
                <w:sz w:val="24"/>
                <w:szCs w:val="24"/>
              </w:rPr>
            </w:pPr>
            <w:r>
              <w:rPr>
                <w:rFonts w:ascii="Times New Roman" w:hAnsi="Times New Roman" w:cs="Times New Roman"/>
                <w:sz w:val="24"/>
                <w:szCs w:val="24"/>
              </w:rPr>
              <w:t xml:space="preserve">-40,2% </w:t>
            </w:r>
          </w:p>
        </w:tc>
      </w:tr>
      <w:tr w14:paraId="0F391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2" w:type="dxa"/>
            <w:vAlign w:val="center"/>
          </w:tcPr>
          <w:p w14:paraId="6E9373DE">
            <w:pPr>
              <w:widowControl w:val="0"/>
              <w:ind w:firstLine="709"/>
              <w:rPr>
                <w:rFonts w:ascii="Times New Roman" w:hAnsi="Times New Roman" w:cs="Times New Roman"/>
                <w:sz w:val="24"/>
                <w:szCs w:val="24"/>
              </w:rPr>
            </w:pPr>
          </w:p>
        </w:tc>
        <w:tc>
          <w:tcPr>
            <w:tcW w:w="1512" w:type="dxa"/>
            <w:vAlign w:val="center"/>
          </w:tcPr>
          <w:p w14:paraId="29D0EB8F">
            <w:pPr>
              <w:widowControl w:val="0"/>
              <w:ind w:firstLine="709"/>
              <w:rPr>
                <w:rFonts w:ascii="Times New Roman" w:hAnsi="Times New Roman" w:cs="Times New Roman"/>
                <w:sz w:val="24"/>
                <w:szCs w:val="24"/>
              </w:rPr>
            </w:pPr>
            <w:r>
              <w:rPr>
                <w:rFonts w:ascii="Times New Roman" w:hAnsi="Times New Roman" w:cs="Times New Roman"/>
                <w:sz w:val="24"/>
                <w:szCs w:val="24"/>
              </w:rPr>
              <w:t>БТ</w:t>
            </w:r>
          </w:p>
        </w:tc>
        <w:tc>
          <w:tcPr>
            <w:tcW w:w="1872" w:type="dxa"/>
            <w:vAlign w:val="center"/>
          </w:tcPr>
          <w:p w14:paraId="4EE9939B">
            <w:pPr>
              <w:widowControl w:val="0"/>
              <w:rPr>
                <w:rFonts w:ascii="Times New Roman" w:hAnsi="Times New Roman" w:cs="Times New Roman"/>
                <w:sz w:val="24"/>
                <w:szCs w:val="24"/>
              </w:rPr>
            </w:pPr>
            <w:r>
              <w:rPr>
                <w:rFonts w:ascii="Times New Roman" w:hAnsi="Times New Roman" w:cs="Times New Roman"/>
                <w:sz w:val="24"/>
                <w:szCs w:val="24"/>
              </w:rPr>
              <w:t>31 (53,4%)</w:t>
            </w:r>
          </w:p>
        </w:tc>
        <w:tc>
          <w:tcPr>
            <w:tcW w:w="2605" w:type="dxa"/>
            <w:vAlign w:val="center"/>
          </w:tcPr>
          <w:p w14:paraId="71D08629">
            <w:pPr>
              <w:widowControl w:val="0"/>
              <w:rPr>
                <w:rFonts w:ascii="Times New Roman" w:hAnsi="Times New Roman" w:cs="Times New Roman"/>
                <w:sz w:val="24"/>
                <w:szCs w:val="24"/>
              </w:rPr>
            </w:pPr>
            <w:r>
              <w:rPr>
                <w:rFonts w:ascii="Times New Roman" w:hAnsi="Times New Roman" w:cs="Times New Roman"/>
                <w:sz w:val="24"/>
                <w:szCs w:val="24"/>
              </w:rPr>
              <w:t>28 (48,4%)</w:t>
            </w:r>
          </w:p>
        </w:tc>
        <w:tc>
          <w:tcPr>
            <w:tcW w:w="2178" w:type="dxa"/>
            <w:vAlign w:val="center"/>
          </w:tcPr>
          <w:p w14:paraId="67B7BF77">
            <w:pPr>
              <w:widowControl w:val="0"/>
              <w:rPr>
                <w:rFonts w:ascii="Times New Roman" w:hAnsi="Times New Roman" w:cs="Times New Roman"/>
                <w:sz w:val="24"/>
                <w:szCs w:val="24"/>
              </w:rPr>
            </w:pPr>
            <w:r>
              <w:rPr>
                <w:rFonts w:ascii="Times New Roman" w:hAnsi="Times New Roman" w:cs="Times New Roman"/>
                <w:sz w:val="24"/>
                <w:szCs w:val="24"/>
              </w:rPr>
              <w:t>-5%</w:t>
            </w:r>
          </w:p>
        </w:tc>
      </w:tr>
    </w:tbl>
    <w:p w14:paraId="1C9C4106">
      <w:pPr>
        <w:pStyle w:val="17"/>
      </w:pPr>
    </w:p>
    <w:p w14:paraId="317737DB">
      <w:pPr>
        <w:pStyle w:val="17"/>
      </w:pPr>
      <w:r>
        <w:t xml:space="preserve">Анықтаушы кезең мен қалыптастырушы эксперименттен кейінгі Г. Шроу мен Р. Спери-Деннисонның </w:t>
      </w:r>
      <w:r>
        <w:rPr>
          <w:bCs/>
        </w:rPr>
        <w:t xml:space="preserve">Jr. MAI </w:t>
      </w:r>
      <w:r>
        <w:t>«Метатанымдық хабардарлық сауалнама</w:t>
      </w:r>
      <w:r>
        <w:rPr>
          <w:rFonts w:hint="default"/>
          <w:lang w:val="kk-KZ"/>
        </w:rPr>
        <w:t>-</w:t>
      </w:r>
      <w:r>
        <w:t xml:space="preserve">сы» бойынша алынған пайыздық көрсеткіштерінің (даму динамикасын) нәтижелерін салыстыратын болсақ, ЭТ-да жоғары деңгей көрсеткіші </w:t>
      </w:r>
      <w:r>
        <w:rPr>
          <w:bCs/>
        </w:rPr>
        <w:t>9,7%-дан 32,2%-ға</w:t>
      </w:r>
      <w:r>
        <w:t xml:space="preserve"> дейін өсті және </w:t>
      </w:r>
      <w:r>
        <w:rPr>
          <w:bCs/>
        </w:rPr>
        <w:t>22,5%</w:t>
      </w:r>
      <w:r>
        <w:t xml:space="preserve"> айырмашылығы бар екенін көрсетті. Демек, қалыптастырушы экспериментте жүргізілген әдістемеліктапсырмалардың зертттелушілердің танымдық үрдістерін басқара алатын қабілеттерінің (жоспарлай алу, мониторингілеу, өзара бағалай алу) біршама артқандығын дәлелдей түсті. </w:t>
      </w:r>
      <w:r>
        <w:rPr>
          <w:bCs/>
        </w:rPr>
        <w:t>БТ-да</w:t>
      </w:r>
      <w:r>
        <w:t xml:space="preserve"> осындай айырмашылықтардың  өсім бар-жоғы </w:t>
      </w:r>
      <w:r>
        <w:rPr>
          <w:bCs/>
        </w:rPr>
        <w:t>3,4%</w:t>
      </w:r>
      <w:r>
        <w:t xml:space="preserve"> құрап, бұл табиғи даму үрдісіндегі өзгеріс деп қарастыруға негіз бар. </w:t>
      </w:r>
    </w:p>
    <w:p w14:paraId="45A69AA2">
      <w:pPr>
        <w:pStyle w:val="17"/>
      </w:pPr>
      <w:r>
        <w:t xml:space="preserve">Қалыптастырушы эксперименттен кейінгі зерттелушілер ЭТ-да орташа деңгейде </w:t>
      </w:r>
      <w:r>
        <w:rPr>
          <w:bCs/>
        </w:rPr>
        <w:t>17,7%-ға</w:t>
      </w:r>
      <w:r>
        <w:t xml:space="preserve"> жоғарлады. Бұл көрсеткіштер «төмен» деңгейден «орташа» деңгейге ауысқан респонденттер есебімен қалыптасты деп айтуға болады. Анықтаушы эксперимент барысында  эксперимент тобында </w:t>
      </w:r>
      <w:r>
        <w:rPr>
          <w:bCs/>
        </w:rPr>
        <w:t xml:space="preserve">ЭТ </w:t>
      </w:r>
      <w:r>
        <w:t xml:space="preserve">37,1% құраса, ал қалыптастырушы эксперименттен кейін  54,8% кқамтыды. Анықтаушы кезеңде бақылау тобында </w:t>
      </w:r>
      <w:r>
        <w:rPr>
          <w:bCs/>
        </w:rPr>
        <w:t>БТ</w:t>
      </w:r>
      <w:r>
        <w:t xml:space="preserve"> 37,9% құраса, ал қалыптастырушы эксперименттен кейін 39,6% құрап, небәрі </w:t>
      </w:r>
      <w:r>
        <w:rPr>
          <w:bCs/>
        </w:rPr>
        <w:t xml:space="preserve">1,9% айырмашылықты құрады. </w:t>
      </w:r>
      <w:r>
        <w:t xml:space="preserve"> </w:t>
      </w:r>
    </w:p>
    <w:p w14:paraId="23871D08">
      <w:pPr>
        <w:pStyle w:val="17"/>
      </w:pPr>
      <w:r>
        <w:t xml:space="preserve">Қалыптастырушы эксперименттен кейінгі зерттелушілер ЭТ-да төмен деңгейде </w:t>
      </w:r>
      <w:r>
        <w:rPr>
          <w:bCs/>
        </w:rPr>
        <w:t>53,2%-дан 13%-ға</w:t>
      </w:r>
      <w:r>
        <w:t xml:space="preserve"> дейін төмендеді. Эксперименттің тиімділігін көрсететін ең басты индикатор болып табылатын көрсеткіш төмен деңгейдегі оқушылар санының (</w:t>
      </w:r>
      <w:r>
        <w:rPr>
          <w:bCs/>
        </w:rPr>
        <w:t>-40,2%</w:t>
      </w:r>
      <w:r>
        <w:t xml:space="preserve">) кемуі болып табылады. Бұл метатанымдық стратегияларды қолдануды үйретудің тікелей нәтижесінен көрініс тапты деуге дәлел бола алады. Қалыптастырушы эксперименттен кейін де бақылау тобында </w:t>
      </w:r>
      <w:r>
        <w:rPr>
          <w:bCs/>
        </w:rPr>
        <w:t>БТ-да</w:t>
      </w:r>
      <w:r>
        <w:t xml:space="preserve"> төмен деңгей әлі де басым күйде  (</w:t>
      </w:r>
      <w:r>
        <w:rPr>
          <w:bCs/>
        </w:rPr>
        <w:t>48,4%</w:t>
      </w:r>
      <w:r>
        <w:t>) қалып, кему өзгерісі  өте баяу (</w:t>
      </w:r>
      <w:r>
        <w:rPr>
          <w:bCs/>
        </w:rPr>
        <w:t>-5%</w:t>
      </w:r>
      <w:r>
        <w:t>) құрады.</w:t>
      </w:r>
    </w:p>
    <w:p w14:paraId="11719021">
      <w:pPr>
        <w:pStyle w:val="17"/>
      </w:pPr>
      <w:r>
        <w:t xml:space="preserve">Қалыптастырушы эксперименттен кейінгі алынған нәтижелерді талдау көрсеткендей, қалыптастырушы кезеңдегі жүйелі, әрі мақсатты жүргізілген педагогикалық ықпал ете алған әдістемелік тапсырмалардың тиімділігі ЭТ оқушыларының метатанымдық хабардарлығын сапалы жаңа деңгейге жеткізді. ЭТ-дағы төмен деңгейлердің </w:t>
      </w:r>
      <w:r>
        <w:rPr>
          <w:bCs/>
        </w:rPr>
        <w:t>40,2%-ға</w:t>
      </w:r>
      <w:r>
        <w:t xml:space="preserve"> кемуі — енгізілген әдістемелік тапсырмалардың статистикалық тұрғыдан сенімді, әрі педагогикалық тұрғыдан тиімді әдістемелік тапсырмалар екенін дәлелдеді.</w:t>
      </w:r>
    </w:p>
    <w:p w14:paraId="4CB2FBC2">
      <w:pPr>
        <w:pStyle w:val="17"/>
      </w:pPr>
    </w:p>
    <w:p w14:paraId="09711D0B">
      <w:pPr>
        <w:pStyle w:val="17"/>
        <w:ind w:firstLine="284"/>
      </w:pPr>
      <w:r>
        <w:rPr>
          <w:lang w:val="ru-RU"/>
        </w:rPr>
        <w:drawing>
          <wp:inline distT="0" distB="0" distL="0" distR="0">
            <wp:extent cx="5471795" cy="2704465"/>
            <wp:effectExtent l="4445" t="4445" r="10160" b="19050"/>
            <wp:docPr id="38"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373E11F">
      <w:pPr>
        <w:pStyle w:val="17"/>
      </w:pPr>
    </w:p>
    <w:p w14:paraId="1F904FF6">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43 - Анықтаушы эксперименттің басында және қалыптастырушы эксперименттен кейінгі Г. Шроу мен Р. Спери-Деннисонның Jr. MAI «Метатанымдық хабардарлық сауалнамасы» бойынша алынған нәтижелерінің   көрсеткіштерін салыстыру гистограммасы</w:t>
      </w:r>
    </w:p>
    <w:p w14:paraId="1ABC8C51">
      <w:pPr>
        <w:pStyle w:val="17"/>
      </w:pPr>
      <w:r>
        <w:t xml:space="preserve">Қалыптастырушы эксперимент нәтижелері Г. Шроу мен Р. Спери-Деннисон әдістемесі бойынша ЭТ оқушылардың метатанымдық хабардарлығының дамығанын айқындады. Бұл оқушыларға тек пәндік білім беріп қана қоймай, оларға </w:t>
      </w:r>
      <w:r>
        <w:rPr>
          <w:bCs/>
          <w:i/>
        </w:rPr>
        <w:t>«қалай оқу керек екенін»</w:t>
      </w:r>
      <w:r>
        <w:t xml:space="preserve"> үйрететін және енгізілген метакогнитивтік стратегиялардың қажеттілігін негіздеп тұжырымдап берді.</w:t>
      </w:r>
    </w:p>
    <w:p w14:paraId="4E5FBDFE">
      <w:pPr>
        <w:widowControl w:val="0"/>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Қалыптастырушы эксперименттен төртінші зерттеу кезеңінде эксперимент және бақылау топтарына ұсынылған соңғы, төртінші кесінді тапсырма метапәндік нәтижелердің </w:t>
      </w:r>
      <w:r>
        <w:rPr>
          <w:rFonts w:ascii="Times New Roman" w:hAnsi="Times New Roman" w:eastAsia="Times New Roman" w:cs="Times New Roman"/>
          <w:i/>
          <w:sz w:val="28"/>
          <w:szCs w:val="28"/>
          <w:lang w:val="kk-KZ" w:eastAsia="ru-RU"/>
        </w:rPr>
        <w:t>рефлексивтік-бағалаушылық</w:t>
      </w:r>
      <w:r>
        <w:rPr>
          <w:rFonts w:ascii="Times New Roman" w:hAnsi="Times New Roman" w:cs="Times New Roman"/>
          <w:b/>
          <w:sz w:val="28"/>
          <w:szCs w:val="28"/>
          <w:lang w:val="kk-KZ"/>
        </w:rPr>
        <w:t xml:space="preserve"> </w:t>
      </w:r>
      <w:r>
        <w:rPr>
          <w:rFonts w:ascii="Times New Roman" w:hAnsi="Times New Roman" w:cs="Times New Roman"/>
          <w:bCs/>
          <w:iCs/>
          <w:sz w:val="28"/>
          <w:szCs w:val="28"/>
          <w:lang w:val="kk-KZ"/>
        </w:rPr>
        <w:t>әмбебап оқу әрекеті (ӘОӘ) бойынша дамуын бақылауға берілген қалыптастырушы бағалаудың «Бағдаршам» техникасы бойынша ұсынылды.</w:t>
      </w:r>
    </w:p>
    <w:p w14:paraId="4A088673">
      <w:pPr>
        <w:widowControl w:val="0"/>
        <w:ind w:firstLine="567"/>
        <w:jc w:val="both"/>
        <w:rPr>
          <w:rStyle w:val="26"/>
          <w:rFonts w:ascii="Times New Roman" w:hAnsi="Times New Roman" w:cs="Times New Roman"/>
          <w:sz w:val="28"/>
          <w:szCs w:val="28"/>
          <w:lang w:val="kk-KZ"/>
        </w:rPr>
      </w:pPr>
      <w:r>
        <w:rPr>
          <w:rFonts w:ascii="Times New Roman" w:hAnsi="Times New Roman" w:cs="Times New Roman"/>
          <w:bCs/>
          <w:iCs/>
          <w:sz w:val="28"/>
          <w:szCs w:val="28"/>
          <w:lang w:val="kk-KZ"/>
        </w:rPr>
        <w:t xml:space="preserve">Мақсаты: оқушылардың қойылған оқу мақсатына жету жолдарын жоспарлауын және қойылған оқу мақсатына түзетулер енгізе алуын бақылау. Эксперименттік бағдарламада бұл техника қазақ тілі мен әдебиеттік оқу пәндеріне негізделген «Білім» метапәні бойынша </w:t>
      </w:r>
      <w:r>
        <w:rPr>
          <w:rStyle w:val="26"/>
          <w:rFonts w:ascii="Times New Roman" w:hAnsi="Times New Roman" w:cs="Times New Roman"/>
          <w:b/>
          <w:sz w:val="28"/>
          <w:szCs w:val="28"/>
          <w:lang w:val="kk-KZ"/>
        </w:rPr>
        <w:t>«</w:t>
      </w:r>
      <w:r>
        <w:rPr>
          <w:rStyle w:val="26"/>
          <w:rFonts w:ascii="Times New Roman" w:hAnsi="Times New Roman" w:cs="Times New Roman"/>
          <w:sz w:val="28"/>
          <w:szCs w:val="28"/>
          <w:lang w:val="kk-KZ"/>
        </w:rPr>
        <w:t>Абай тұлғасы» атты тақырыпты меңгертуде қолданылған болатын. Ал бақылау кесінді тапсырмасында «Қазақтың ұлы тұлғалары» тақырыбы бойынша тапсырмалар берілді.</w:t>
      </w:r>
    </w:p>
    <w:p w14:paraId="441AC710">
      <w:pPr>
        <w:pStyle w:val="17"/>
      </w:pPr>
      <w:r>
        <w:t>Төртінші кесінді тапсырманың нәтижелері қалыптастырушы эксперименттің соңғы кезеңдеріндегі оң өзгерістерді айқын көрсетеді. Бұл деректер эксперименттік топтағы оқушылардың әмбебап оқу әрекеттерін (ӘОӘ) меңгеру деңгейінің бақылау тобынан  айтарлықтай асып түскенін дәлелдейді. Төменде зерттеуде алынған нәтижелердің кестесі мен ғылыми талдауы берілген.</w:t>
      </w:r>
    </w:p>
    <w:p w14:paraId="5253901F">
      <w:pPr>
        <w:widowControl w:val="0"/>
        <w:jc w:val="both"/>
        <w:rPr>
          <w:rFonts w:ascii="Times New Roman" w:hAnsi="Times New Roman" w:cs="Times New Roman"/>
          <w:sz w:val="28"/>
          <w:szCs w:val="28"/>
          <w:lang w:val="kk-KZ"/>
        </w:rPr>
      </w:pPr>
    </w:p>
    <w:p w14:paraId="6ACCD0E6">
      <w:pPr>
        <w:widowControl w:val="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54 - </w:t>
      </w:r>
      <w:r>
        <w:rPr>
          <w:rFonts w:ascii="Times New Roman" w:hAnsi="Times New Roman" w:eastAsia="Times New Roman" w:cs="Times New Roman"/>
          <w:sz w:val="28"/>
          <w:szCs w:val="28"/>
          <w:lang w:val="kk-KZ" w:eastAsia="ru-RU"/>
        </w:rPr>
        <w:t>Рефлексивтік-бағалаушылық</w:t>
      </w:r>
      <w:r>
        <w:rPr>
          <w:rFonts w:ascii="Times New Roman" w:hAnsi="Times New Roman" w:cs="Times New Roman"/>
          <w:sz w:val="28"/>
          <w:szCs w:val="28"/>
          <w:lang w:val="kk-KZ"/>
        </w:rPr>
        <w:t xml:space="preserve"> әмбебап оқу әрекеттері (ӘОӘ): бойынша төртінші кесінді тапсырманың орындалу нәтижелері</w:t>
      </w:r>
    </w:p>
    <w:p w14:paraId="4E76E703">
      <w:pPr>
        <w:widowControl w:val="0"/>
        <w:rPr>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2835"/>
        <w:gridCol w:w="2126"/>
        <w:gridCol w:w="3118"/>
      </w:tblGrid>
      <w:tr w14:paraId="69CE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Align w:val="center"/>
          </w:tcPr>
          <w:p w14:paraId="428947D0">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Деңгейлер</w:t>
            </w:r>
          </w:p>
        </w:tc>
        <w:tc>
          <w:tcPr>
            <w:tcW w:w="2835" w:type="dxa"/>
            <w:vAlign w:val="center"/>
          </w:tcPr>
          <w:p w14:paraId="2794DBB8">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Эксперименттік топ (ЭТ) n=62</w:t>
            </w:r>
          </w:p>
        </w:tc>
        <w:tc>
          <w:tcPr>
            <w:tcW w:w="2126" w:type="dxa"/>
            <w:vAlign w:val="center"/>
          </w:tcPr>
          <w:p w14:paraId="14BDDD91">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Бақылау тобы (БТ) n=58</w:t>
            </w:r>
          </w:p>
        </w:tc>
        <w:tc>
          <w:tcPr>
            <w:tcW w:w="3118" w:type="dxa"/>
            <w:vAlign w:val="center"/>
          </w:tcPr>
          <w:p w14:paraId="52E9AE3C">
            <w:pPr>
              <w:widowControl w:val="0"/>
              <w:rPr>
                <w:rFonts w:ascii="Times New Roman" w:hAnsi="Times New Roman" w:cs="Times New Roman"/>
                <w:b/>
                <w:bCs/>
                <w:sz w:val="24"/>
                <w:szCs w:val="24"/>
              </w:rPr>
            </w:pPr>
            <w:r>
              <w:rPr>
                <w:rStyle w:val="10"/>
                <w:rFonts w:ascii="Times New Roman" w:hAnsi="Times New Roman" w:cs="Times New Roman"/>
                <w:b w:val="0"/>
                <w:bCs w:val="0"/>
                <w:sz w:val="24"/>
                <w:szCs w:val="24"/>
              </w:rPr>
              <w:t xml:space="preserve">Айырмашылық </w:t>
            </w:r>
            <w:r>
              <w:rPr>
                <w:rStyle w:val="10"/>
                <w:rFonts w:ascii="Times New Roman" w:hAnsi="Times New Roman" w:cs="Times New Roman"/>
                <w:b w:val="0"/>
                <w:bCs w:val="0"/>
                <w:sz w:val="24"/>
                <w:szCs w:val="24"/>
                <w:lang w:val="kk-KZ"/>
              </w:rPr>
              <w:t xml:space="preserve"> (</w:t>
            </w:r>
            <w:r>
              <w:rPr>
                <w:rStyle w:val="10"/>
                <w:rFonts w:ascii="Times New Roman" w:hAnsi="Times New Roman" w:cs="Times New Roman"/>
                <w:b w:val="0"/>
                <w:bCs w:val="0"/>
                <w:sz w:val="24"/>
                <w:szCs w:val="24"/>
              </w:rPr>
              <w:t>%)</w:t>
            </w:r>
          </w:p>
        </w:tc>
      </w:tr>
      <w:tr w14:paraId="2E13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Align w:val="center"/>
          </w:tcPr>
          <w:p w14:paraId="21EAEC82">
            <w:pPr>
              <w:widowControl w:val="0"/>
              <w:rPr>
                <w:rFonts w:ascii="Times New Roman" w:hAnsi="Times New Roman" w:cs="Times New Roman"/>
                <w:sz w:val="24"/>
                <w:szCs w:val="24"/>
              </w:rPr>
            </w:pPr>
            <w:r>
              <w:rPr>
                <w:rFonts w:ascii="Times New Roman" w:hAnsi="Times New Roman" w:cs="Times New Roman"/>
                <w:sz w:val="24"/>
                <w:szCs w:val="24"/>
              </w:rPr>
              <w:t>Жоғары</w:t>
            </w:r>
          </w:p>
        </w:tc>
        <w:tc>
          <w:tcPr>
            <w:tcW w:w="2835" w:type="dxa"/>
            <w:vAlign w:val="center"/>
          </w:tcPr>
          <w:p w14:paraId="4C7FFF3B">
            <w:pPr>
              <w:widowControl w:val="0"/>
              <w:ind w:firstLine="709"/>
              <w:rPr>
                <w:rFonts w:ascii="Times New Roman" w:hAnsi="Times New Roman" w:cs="Times New Roman"/>
                <w:sz w:val="24"/>
                <w:szCs w:val="24"/>
              </w:rPr>
            </w:pPr>
            <w:r>
              <w:rPr>
                <w:rFonts w:ascii="Times New Roman" w:hAnsi="Times New Roman" w:cs="Times New Roman"/>
                <w:sz w:val="24"/>
                <w:szCs w:val="24"/>
              </w:rPr>
              <w:t>49 (79,03%)</w:t>
            </w:r>
          </w:p>
        </w:tc>
        <w:tc>
          <w:tcPr>
            <w:tcW w:w="2126" w:type="dxa"/>
            <w:vAlign w:val="center"/>
          </w:tcPr>
          <w:p w14:paraId="656F69A0">
            <w:pPr>
              <w:widowControl w:val="0"/>
              <w:rPr>
                <w:rFonts w:ascii="Times New Roman" w:hAnsi="Times New Roman" w:cs="Times New Roman"/>
                <w:sz w:val="24"/>
                <w:szCs w:val="24"/>
              </w:rPr>
            </w:pPr>
            <w:r>
              <w:rPr>
                <w:rFonts w:ascii="Times New Roman" w:hAnsi="Times New Roman" w:cs="Times New Roman"/>
                <w:sz w:val="24"/>
                <w:szCs w:val="24"/>
              </w:rPr>
              <w:t>14 (24,13%)</w:t>
            </w:r>
          </w:p>
        </w:tc>
        <w:tc>
          <w:tcPr>
            <w:tcW w:w="3118" w:type="dxa"/>
            <w:vAlign w:val="center"/>
          </w:tcPr>
          <w:p w14:paraId="7E340E3D">
            <w:pPr>
              <w:widowControl w:val="0"/>
              <w:ind w:firstLine="709"/>
              <w:rPr>
                <w:rFonts w:ascii="Times New Roman" w:hAnsi="Times New Roman" w:cs="Times New Roman"/>
                <w:sz w:val="24"/>
                <w:szCs w:val="24"/>
              </w:rPr>
            </w:pPr>
            <w:r>
              <w:rPr>
                <w:rFonts w:ascii="Times New Roman" w:hAnsi="Times New Roman" w:cs="Times New Roman"/>
                <w:sz w:val="24"/>
                <w:szCs w:val="24"/>
              </w:rPr>
              <w:t xml:space="preserve">+54,9% </w:t>
            </w:r>
          </w:p>
        </w:tc>
      </w:tr>
      <w:tr w14:paraId="7DC8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bottom w:val="single" w:color="auto" w:sz="4" w:space="0"/>
            </w:tcBorders>
            <w:vAlign w:val="center"/>
          </w:tcPr>
          <w:p w14:paraId="34D7DAE8">
            <w:pPr>
              <w:widowControl w:val="0"/>
              <w:rPr>
                <w:rFonts w:ascii="Times New Roman" w:hAnsi="Times New Roman" w:cs="Times New Roman"/>
                <w:sz w:val="24"/>
                <w:szCs w:val="24"/>
                <w:lang w:val="kk-KZ"/>
              </w:rPr>
            </w:pPr>
            <w:r>
              <w:rPr>
                <w:rFonts w:ascii="Times New Roman" w:hAnsi="Times New Roman" w:cs="Times New Roman"/>
                <w:sz w:val="24"/>
                <w:szCs w:val="24"/>
              </w:rPr>
              <w:t>Орта</w:t>
            </w:r>
          </w:p>
        </w:tc>
        <w:tc>
          <w:tcPr>
            <w:tcW w:w="2835" w:type="dxa"/>
            <w:tcBorders>
              <w:bottom w:val="single" w:color="auto" w:sz="4" w:space="0"/>
            </w:tcBorders>
            <w:vAlign w:val="center"/>
          </w:tcPr>
          <w:p w14:paraId="57F5C9C0">
            <w:pPr>
              <w:widowControl w:val="0"/>
              <w:ind w:firstLine="709"/>
              <w:rPr>
                <w:rFonts w:ascii="Times New Roman" w:hAnsi="Times New Roman" w:cs="Times New Roman"/>
                <w:sz w:val="24"/>
                <w:szCs w:val="24"/>
              </w:rPr>
            </w:pPr>
            <w:r>
              <w:rPr>
                <w:rFonts w:ascii="Times New Roman" w:hAnsi="Times New Roman" w:cs="Times New Roman"/>
                <w:sz w:val="24"/>
                <w:szCs w:val="24"/>
              </w:rPr>
              <w:t>11 (17,74%)</w:t>
            </w:r>
          </w:p>
        </w:tc>
        <w:tc>
          <w:tcPr>
            <w:tcW w:w="2126" w:type="dxa"/>
            <w:tcBorders>
              <w:bottom w:val="single" w:color="auto" w:sz="4" w:space="0"/>
            </w:tcBorders>
            <w:vAlign w:val="center"/>
          </w:tcPr>
          <w:p w14:paraId="0B49B1EE">
            <w:pPr>
              <w:widowControl w:val="0"/>
              <w:rPr>
                <w:rFonts w:ascii="Times New Roman" w:hAnsi="Times New Roman" w:cs="Times New Roman"/>
                <w:sz w:val="24"/>
                <w:szCs w:val="24"/>
              </w:rPr>
            </w:pPr>
            <w:r>
              <w:rPr>
                <w:rFonts w:ascii="Times New Roman" w:hAnsi="Times New Roman" w:cs="Times New Roman"/>
                <w:sz w:val="24"/>
                <w:szCs w:val="24"/>
              </w:rPr>
              <w:t>11 (18,96%)</w:t>
            </w:r>
          </w:p>
        </w:tc>
        <w:tc>
          <w:tcPr>
            <w:tcW w:w="3118" w:type="dxa"/>
            <w:tcBorders>
              <w:bottom w:val="single" w:color="auto" w:sz="4" w:space="0"/>
            </w:tcBorders>
            <w:vAlign w:val="center"/>
          </w:tcPr>
          <w:p w14:paraId="253BAF82">
            <w:pPr>
              <w:widowControl w:val="0"/>
              <w:ind w:firstLine="709"/>
              <w:rPr>
                <w:rFonts w:ascii="Times New Roman" w:hAnsi="Times New Roman" w:cs="Times New Roman"/>
                <w:sz w:val="24"/>
                <w:szCs w:val="24"/>
              </w:rPr>
            </w:pPr>
            <w:r>
              <w:rPr>
                <w:rFonts w:ascii="Times New Roman" w:hAnsi="Times New Roman" w:cs="Times New Roman"/>
                <w:sz w:val="24"/>
                <w:szCs w:val="24"/>
              </w:rPr>
              <w:t>-1,22%</w:t>
            </w:r>
          </w:p>
        </w:tc>
      </w:tr>
      <w:tr w14:paraId="32C4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bottom w:val="single" w:color="auto" w:sz="4" w:space="0"/>
            </w:tcBorders>
            <w:vAlign w:val="center"/>
          </w:tcPr>
          <w:p w14:paraId="1EB82EA5">
            <w:pPr>
              <w:widowControl w:val="0"/>
              <w:rPr>
                <w:rFonts w:ascii="Times New Roman" w:hAnsi="Times New Roman" w:cs="Times New Roman"/>
                <w:sz w:val="24"/>
                <w:szCs w:val="24"/>
              </w:rPr>
            </w:pPr>
            <w:r>
              <w:rPr>
                <w:rFonts w:ascii="Times New Roman" w:hAnsi="Times New Roman" w:cs="Times New Roman"/>
                <w:sz w:val="24"/>
                <w:szCs w:val="24"/>
              </w:rPr>
              <w:t>Төмен</w:t>
            </w:r>
          </w:p>
        </w:tc>
        <w:tc>
          <w:tcPr>
            <w:tcW w:w="2835" w:type="dxa"/>
            <w:tcBorders>
              <w:bottom w:val="single" w:color="auto" w:sz="4" w:space="0"/>
            </w:tcBorders>
            <w:vAlign w:val="center"/>
          </w:tcPr>
          <w:p w14:paraId="1AE22ECF">
            <w:pPr>
              <w:widowControl w:val="0"/>
              <w:ind w:firstLine="709"/>
              <w:rPr>
                <w:rFonts w:ascii="Times New Roman" w:hAnsi="Times New Roman" w:cs="Times New Roman"/>
                <w:sz w:val="24"/>
                <w:szCs w:val="24"/>
              </w:rPr>
            </w:pPr>
            <w:r>
              <w:rPr>
                <w:rFonts w:ascii="Times New Roman" w:hAnsi="Times New Roman" w:cs="Times New Roman"/>
                <w:sz w:val="24"/>
                <w:szCs w:val="24"/>
              </w:rPr>
              <w:t>2 (3,23%)</w:t>
            </w:r>
          </w:p>
        </w:tc>
        <w:tc>
          <w:tcPr>
            <w:tcW w:w="2126" w:type="dxa"/>
            <w:tcBorders>
              <w:bottom w:val="single" w:color="auto" w:sz="4" w:space="0"/>
            </w:tcBorders>
            <w:vAlign w:val="center"/>
          </w:tcPr>
          <w:p w14:paraId="722A7DE2">
            <w:pPr>
              <w:widowControl w:val="0"/>
              <w:rPr>
                <w:rFonts w:ascii="Times New Roman" w:hAnsi="Times New Roman" w:cs="Times New Roman"/>
                <w:sz w:val="24"/>
                <w:szCs w:val="24"/>
              </w:rPr>
            </w:pPr>
            <w:r>
              <w:rPr>
                <w:rFonts w:ascii="Times New Roman" w:hAnsi="Times New Roman" w:cs="Times New Roman"/>
                <w:sz w:val="24"/>
                <w:szCs w:val="24"/>
              </w:rPr>
              <w:t>33 (56,89%)</w:t>
            </w:r>
          </w:p>
        </w:tc>
        <w:tc>
          <w:tcPr>
            <w:tcW w:w="3118" w:type="dxa"/>
            <w:tcBorders>
              <w:bottom w:val="single" w:color="auto" w:sz="4" w:space="0"/>
            </w:tcBorders>
            <w:vAlign w:val="center"/>
          </w:tcPr>
          <w:p w14:paraId="632C3A44">
            <w:pPr>
              <w:widowControl w:val="0"/>
              <w:ind w:firstLine="709"/>
              <w:rPr>
                <w:rFonts w:ascii="Times New Roman" w:hAnsi="Times New Roman" w:cs="Times New Roman"/>
                <w:sz w:val="24"/>
                <w:szCs w:val="24"/>
              </w:rPr>
            </w:pPr>
            <w:r>
              <w:rPr>
                <w:rFonts w:ascii="Times New Roman" w:hAnsi="Times New Roman" w:cs="Times New Roman"/>
                <w:sz w:val="24"/>
                <w:szCs w:val="24"/>
              </w:rPr>
              <w:t xml:space="preserve">-53,66% </w:t>
            </w:r>
          </w:p>
        </w:tc>
      </w:tr>
      <w:tr w14:paraId="3E72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top w:val="single" w:color="auto" w:sz="4" w:space="0"/>
              <w:left w:val="nil"/>
              <w:bottom w:val="nil"/>
              <w:right w:val="nil"/>
            </w:tcBorders>
            <w:vAlign w:val="center"/>
          </w:tcPr>
          <w:p w14:paraId="1F6B5C1E">
            <w:pPr>
              <w:widowControl w:val="0"/>
              <w:rPr>
                <w:rFonts w:ascii="Times New Roman" w:hAnsi="Times New Roman" w:cs="Times New Roman"/>
                <w:sz w:val="24"/>
                <w:szCs w:val="24"/>
              </w:rPr>
            </w:pPr>
          </w:p>
        </w:tc>
        <w:tc>
          <w:tcPr>
            <w:tcW w:w="2835" w:type="dxa"/>
            <w:tcBorders>
              <w:top w:val="single" w:color="auto" w:sz="4" w:space="0"/>
              <w:left w:val="nil"/>
              <w:bottom w:val="nil"/>
              <w:right w:val="nil"/>
            </w:tcBorders>
            <w:vAlign w:val="center"/>
          </w:tcPr>
          <w:p w14:paraId="74B99ED2">
            <w:pPr>
              <w:widowControl w:val="0"/>
              <w:ind w:firstLine="709"/>
              <w:rPr>
                <w:rFonts w:ascii="Times New Roman" w:hAnsi="Times New Roman" w:cs="Times New Roman"/>
                <w:sz w:val="24"/>
                <w:szCs w:val="24"/>
              </w:rPr>
            </w:pPr>
          </w:p>
        </w:tc>
        <w:tc>
          <w:tcPr>
            <w:tcW w:w="2126" w:type="dxa"/>
            <w:tcBorders>
              <w:top w:val="single" w:color="auto" w:sz="4" w:space="0"/>
              <w:left w:val="nil"/>
              <w:bottom w:val="nil"/>
              <w:right w:val="nil"/>
            </w:tcBorders>
            <w:vAlign w:val="center"/>
          </w:tcPr>
          <w:p w14:paraId="100ED9C6">
            <w:pPr>
              <w:widowControl w:val="0"/>
              <w:rPr>
                <w:rFonts w:ascii="Times New Roman" w:hAnsi="Times New Roman" w:cs="Times New Roman"/>
                <w:sz w:val="24"/>
                <w:szCs w:val="24"/>
              </w:rPr>
            </w:pPr>
          </w:p>
        </w:tc>
        <w:tc>
          <w:tcPr>
            <w:tcW w:w="3118" w:type="dxa"/>
            <w:tcBorders>
              <w:top w:val="single" w:color="auto" w:sz="4" w:space="0"/>
              <w:left w:val="nil"/>
              <w:bottom w:val="nil"/>
              <w:right w:val="nil"/>
            </w:tcBorders>
            <w:vAlign w:val="center"/>
          </w:tcPr>
          <w:p w14:paraId="24C54198">
            <w:pPr>
              <w:widowControl w:val="0"/>
              <w:ind w:firstLine="709"/>
              <w:rPr>
                <w:rFonts w:ascii="Times New Roman" w:hAnsi="Times New Roman" w:cs="Times New Roman"/>
                <w:sz w:val="24"/>
                <w:szCs w:val="24"/>
              </w:rPr>
            </w:pPr>
          </w:p>
        </w:tc>
      </w:tr>
    </w:tbl>
    <w:p w14:paraId="29960603">
      <w:pPr>
        <w:pStyle w:val="4"/>
        <w:keepNext w:val="0"/>
        <w:keepLines w:val="0"/>
        <w:widowControl w:val="0"/>
        <w:ind w:firstLine="426"/>
        <w:jc w:val="both"/>
        <w:rPr>
          <w:rFonts w:ascii="Times New Roman" w:hAnsi="Times New Roman" w:cs="Times New Roman" w:eastAsiaTheme="minorHAnsi"/>
          <w:color w:val="auto"/>
          <w:sz w:val="28"/>
          <w:szCs w:val="28"/>
          <w:lang w:val="kk-KZ"/>
        </w:rPr>
      </w:pPr>
      <w:r>
        <w:rPr>
          <w:rFonts w:ascii="Times New Roman" w:hAnsi="Times New Roman" w:cs="Times New Roman"/>
          <w:color w:val="auto"/>
          <w:sz w:val="28"/>
          <w:szCs w:val="28"/>
          <w:lang w:eastAsia="ru-RU"/>
        </w:rPr>
        <w:drawing>
          <wp:inline distT="0" distB="0" distL="0" distR="0">
            <wp:extent cx="5546090" cy="2119630"/>
            <wp:effectExtent l="4445" t="4445" r="12065" b="9525"/>
            <wp:docPr id="40"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8ECC6A3">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44 - Рефлексивтік-бағалаушылық әмбебап оқу әрекеттері (ӘОӘ): бойынша төртінші кесінді тапсырманың орындалу нәтижелер</w:t>
      </w:r>
    </w:p>
    <w:p w14:paraId="1E8D241F">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Қалыптастырушы экперизмент кейінгі зерттеуде алынған нәтижелерді талдалдайтын болсақ,  жоғары деңгейд сапалық ілгерілеу байқалады. Атап айтқанда, эксперименттік топта респонденттердің басым көпшілігі 79,03%-ды жоғары деңгейді көрсетті. Бұл анықтаушы эксперимент кезінде алынған бірінші кесіндімен салыстырғанда да біршама өсім бар екенін және ӘОӘ-нің тұрақты дағдыға айнала бастағанын аңғартады. Бақылау тобында бұл көрсеткіш небәрі 24,13% - көрсетсе, бұл ЭТ-дан 3 еседен астам төмен екенін көрсетті. </w:t>
      </w:r>
    </w:p>
    <w:p w14:paraId="27AF88FD">
      <w:pPr>
        <w:pStyle w:val="17"/>
      </w:pPr>
      <w:r>
        <w:t xml:space="preserve">ЭТ-да төмен деңгейдегі оқушылар саны минималды көрсеткішке — </w:t>
      </w:r>
      <w:r>
        <w:rPr>
          <w:bCs/>
        </w:rPr>
        <w:t>3,23%-ды (тек 2 зерттелуші) көрсетті</w:t>
      </w:r>
      <w:r>
        <w:t xml:space="preserve">. Бұл эксперименттік әдістеменің үлгерімі төмен оқушыларға да тиімді әсер етіп, олардың рефлексивтік-бағалаушылық белсенділігін арттырғанын білдіреді. Ал, БТ-да зерттелушілердің жартысынан көбі </w:t>
      </w:r>
      <w:r>
        <w:rPr>
          <w:bCs/>
        </w:rPr>
        <w:t>56,89%-ы</w:t>
      </w:r>
      <w:r>
        <w:t xml:space="preserve"> әлі де болса төмен деңгейде қалды. Төртінші кесіндінің нәтижелері бойынша рефлексивтік-бағалаушылық ӘОӘ-нің ЭТ-да қарқынды дамуы келесі факторлармен байланысты. Атап айтқанда, зерттелушілердің ақпаратты өздігінен талдау дағдысының қалыптасуы; әмбебап оқу әрекеттерін (ӘОӘ) кез келген оқу жағдайында еркін қолдана алуы; өз бетінше іздену мен танымдық стратегияларды меңгеруі деп атап көрсетуге болады.</w:t>
      </w:r>
    </w:p>
    <w:p w14:paraId="14270F94">
      <w:pPr>
        <w:widowControl w:val="0"/>
        <w:ind w:firstLine="567"/>
        <w:jc w:val="both"/>
        <w:rPr>
          <w:rFonts w:ascii="Times New Roman" w:hAnsi="Times New Roman" w:cs="Times New Roman"/>
          <w:bCs/>
          <w:iCs/>
          <w:sz w:val="28"/>
          <w:szCs w:val="28"/>
          <w:lang w:val="kk-KZ"/>
        </w:rPr>
      </w:pPr>
      <w:r>
        <w:rPr>
          <w:rFonts w:ascii="Times New Roman" w:hAnsi="Times New Roman" w:eastAsia="Times New Roman" w:cs="Times New Roman"/>
          <w:sz w:val="28"/>
          <w:szCs w:val="28"/>
          <w:lang w:val="kk-KZ" w:eastAsia="ru-RU"/>
        </w:rPr>
        <w:t>Рефлексивтік-бағалаушылық</w:t>
      </w:r>
      <w:r>
        <w:rPr>
          <w:rFonts w:ascii="Times New Roman" w:hAnsi="Times New Roman" w:cs="Times New Roman"/>
          <w:sz w:val="28"/>
          <w:szCs w:val="28"/>
          <w:lang w:val="kk-KZ"/>
        </w:rPr>
        <w:t xml:space="preserve"> ӘОӘ: </w:t>
      </w:r>
      <w:r>
        <w:rPr>
          <w:rFonts w:ascii="Times New Roman" w:hAnsi="Times New Roman" w:cs="Times New Roman"/>
          <w:bCs/>
          <w:iCs/>
          <w:sz w:val="28"/>
          <w:szCs w:val="28"/>
          <w:lang w:val="kk-KZ"/>
        </w:rPr>
        <w:t xml:space="preserve">«Бағдаршам» техникасы бойынша қалыптастырушы бағалау тапсырмасын төменде екі бағанда берілген тапсырманы зейін қойып танысып, орындаңдар. </w:t>
      </w:r>
    </w:p>
    <w:p w14:paraId="398D670D">
      <w:pPr>
        <w:widowControl w:val="0"/>
        <w:ind w:firstLine="709"/>
        <w:jc w:val="both"/>
        <w:rPr>
          <w:rStyle w:val="26"/>
          <w:rFonts w:ascii="Times New Roman" w:hAnsi="Times New Roman" w:cs="Times New Roman"/>
          <w:sz w:val="28"/>
          <w:szCs w:val="28"/>
          <w:lang w:val="kk-KZ"/>
        </w:rPr>
      </w:pPr>
    </w:p>
    <w:p w14:paraId="00B71FBD">
      <w:pPr>
        <w:widowControl w:val="0"/>
        <w:jc w:val="both"/>
        <w:rPr>
          <w:rFonts w:ascii="Times New Roman" w:hAnsi="Times New Roman" w:cs="Times New Roman"/>
          <w:bCs/>
          <w:iCs/>
          <w:sz w:val="28"/>
          <w:szCs w:val="28"/>
          <w:lang w:val="kk-KZ"/>
        </w:rPr>
      </w:pPr>
      <w:r>
        <w:rPr>
          <w:rStyle w:val="26"/>
          <w:rFonts w:ascii="Times New Roman" w:hAnsi="Times New Roman" w:cs="Times New Roman"/>
          <w:sz w:val="28"/>
          <w:szCs w:val="28"/>
          <w:lang w:val="kk-KZ"/>
        </w:rPr>
        <w:t xml:space="preserve">Кесте 55 - </w:t>
      </w:r>
      <w:r>
        <w:rPr>
          <w:rFonts w:ascii="Times New Roman" w:hAnsi="Times New Roman" w:eastAsia="Times New Roman" w:cs="Times New Roman"/>
          <w:sz w:val="28"/>
          <w:szCs w:val="28"/>
          <w:lang w:val="kk-KZ" w:eastAsia="ru-RU"/>
        </w:rPr>
        <w:t>Рефлексивтік-бағалаушылық</w:t>
      </w:r>
      <w:r>
        <w:rPr>
          <w:rFonts w:ascii="Times New Roman" w:hAnsi="Times New Roman" w:cs="Times New Roman"/>
          <w:sz w:val="28"/>
          <w:szCs w:val="28"/>
          <w:lang w:val="kk-KZ"/>
        </w:rPr>
        <w:t xml:space="preserve"> ӘОӘ: </w:t>
      </w:r>
      <w:r>
        <w:rPr>
          <w:rFonts w:ascii="Times New Roman" w:hAnsi="Times New Roman" w:cs="Times New Roman"/>
          <w:bCs/>
          <w:iCs/>
          <w:sz w:val="28"/>
          <w:szCs w:val="28"/>
          <w:lang w:val="kk-KZ"/>
        </w:rPr>
        <w:t>«Бағдаршам» техникасы бойынша қалыптастырушы бағалау тапсырмасы</w:t>
      </w:r>
    </w:p>
    <w:p w14:paraId="0C494A1D">
      <w:pPr>
        <w:widowControl w:val="0"/>
        <w:ind w:firstLine="709"/>
        <w:jc w:val="both"/>
        <w:rPr>
          <w:rStyle w:val="26"/>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4"/>
        <w:gridCol w:w="5075"/>
      </w:tblGrid>
      <w:tr w14:paraId="6D31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9" w:type="dxa"/>
            <w:gridSpan w:val="2"/>
          </w:tcPr>
          <w:p w14:paraId="72ACF3B4">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Тақырып:          «Қазақтың ұлы тұлғалары». </w:t>
            </w:r>
          </w:p>
          <w:p w14:paraId="700E3C6F">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Мақсаты - қазақ халқының тарихы мен мәдениетін, ғылымын, әдебиетін дамытқан ұл тұлғалардың есімдері мен өмір жолын, еңбектерін мәтінді оқу, талдау жасау арқылы таныстыру.</w:t>
            </w:r>
          </w:p>
        </w:tc>
      </w:tr>
      <w:tr w14:paraId="3704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4564" w:type="dxa"/>
          </w:tcPr>
          <w:p w14:paraId="17DAF74C">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Тақырып бойынша берілген оқу мақсатына жету жолдарын жоспарлап, төменге жаз:</w:t>
            </w:r>
          </w:p>
        </w:tc>
        <w:tc>
          <w:tcPr>
            <w:tcW w:w="5075" w:type="dxa"/>
          </w:tcPr>
          <w:p w14:paraId="464DF035">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Қойылған оқу мақсатына өз ойыңша түзетулер енгізіп, төменге жаз:</w:t>
            </w:r>
          </w:p>
        </w:tc>
      </w:tr>
    </w:tbl>
    <w:p w14:paraId="2B38ABC3">
      <w:pPr>
        <w:widowControl w:val="0"/>
        <w:jc w:val="both"/>
        <w:rPr>
          <w:rFonts w:ascii="Times New Roman" w:hAnsi="Times New Roman" w:cs="Times New Roman"/>
          <w:bCs/>
          <w:iCs/>
          <w:sz w:val="28"/>
          <w:szCs w:val="28"/>
          <w:lang w:val="kk-KZ"/>
        </w:rPr>
      </w:pPr>
    </w:p>
    <w:p w14:paraId="38222A7D">
      <w:pPr>
        <w:widowControl w:val="0"/>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Оқушыларға </w:t>
      </w:r>
      <w:r>
        <w:rPr>
          <w:rFonts w:ascii="Times New Roman" w:hAnsi="Times New Roman" w:cs="Times New Roman"/>
          <w:bCs/>
          <w:i/>
          <w:iCs/>
          <w:sz w:val="28"/>
          <w:szCs w:val="28"/>
          <w:lang w:val="kk-KZ"/>
        </w:rPr>
        <w:t>қызыл, жасыл, сары</w:t>
      </w:r>
      <w:r>
        <w:rPr>
          <w:rFonts w:ascii="Times New Roman" w:hAnsi="Times New Roman" w:cs="Times New Roman"/>
          <w:bCs/>
          <w:iCs/>
          <w:sz w:val="28"/>
          <w:szCs w:val="28"/>
          <w:lang w:val="kk-KZ"/>
        </w:rPr>
        <w:t xml:space="preserve"> карточка қағаздар таратылды. </w:t>
      </w:r>
      <w:r>
        <w:rPr>
          <w:rFonts w:ascii="Times New Roman" w:hAnsi="Times New Roman" w:cs="Times New Roman"/>
          <w:sz w:val="28"/>
          <w:szCs w:val="28"/>
          <w:lang w:val="kk-KZ"/>
        </w:rPr>
        <w:t xml:space="preserve">Оқушылар, егер тапсырма түсінікті болса, </w:t>
      </w:r>
      <w:r>
        <w:rPr>
          <w:rFonts w:ascii="Times New Roman" w:hAnsi="Times New Roman" w:cs="Times New Roman"/>
          <w:i/>
          <w:sz w:val="28"/>
          <w:szCs w:val="28"/>
          <w:lang w:val="kk-KZ"/>
        </w:rPr>
        <w:t>жасылды</w:t>
      </w:r>
      <w:r>
        <w:rPr>
          <w:rFonts w:ascii="Times New Roman" w:hAnsi="Times New Roman" w:cs="Times New Roman"/>
          <w:sz w:val="28"/>
          <w:szCs w:val="28"/>
          <w:lang w:val="kk-KZ"/>
        </w:rPr>
        <w:t xml:space="preserve"> көтеріңдер, тапсырманы әлі де сәл түсіндіру қажет десеңдер, </w:t>
      </w:r>
      <w:r>
        <w:rPr>
          <w:rFonts w:ascii="Times New Roman" w:hAnsi="Times New Roman" w:cs="Times New Roman"/>
          <w:i/>
          <w:sz w:val="28"/>
          <w:szCs w:val="28"/>
          <w:lang w:val="kk-KZ"/>
        </w:rPr>
        <w:t>сарыны</w:t>
      </w:r>
      <w:r>
        <w:rPr>
          <w:rFonts w:ascii="Times New Roman" w:hAnsi="Times New Roman" w:cs="Times New Roman"/>
          <w:sz w:val="28"/>
          <w:szCs w:val="28"/>
          <w:lang w:val="kk-KZ"/>
        </w:rPr>
        <w:t xml:space="preserve"> көтеріңдер және тапсырманы мүлде түсінбей отырмыз десеңдер, </w:t>
      </w:r>
      <w:r>
        <w:rPr>
          <w:rFonts w:ascii="Times New Roman" w:hAnsi="Times New Roman" w:cs="Times New Roman"/>
          <w:i/>
          <w:sz w:val="28"/>
          <w:szCs w:val="28"/>
          <w:lang w:val="kk-KZ"/>
        </w:rPr>
        <w:t xml:space="preserve">қызылды </w:t>
      </w:r>
      <w:r>
        <w:rPr>
          <w:rFonts w:ascii="Times New Roman" w:hAnsi="Times New Roman" w:cs="Times New Roman"/>
          <w:sz w:val="28"/>
          <w:szCs w:val="28"/>
          <w:lang w:val="kk-KZ"/>
        </w:rPr>
        <w:t xml:space="preserve">көтеріңдер. </w:t>
      </w:r>
    </w:p>
    <w:p w14:paraId="11C4BE4D">
      <w:pPr>
        <w:widowControl w:val="0"/>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Эксперимент тобы бұл әдіспен таныс болғандықтан карточкаларын дайындап алған соң, алгоритммен жұмыс жасады. Алдымен, берілген тапсырманы зейін қойып оқып шықты. Одан соң, мұғалім берген сұраққа орай карточкаларды көтерді. </w:t>
      </w:r>
    </w:p>
    <w:p w14:paraId="43C54EFD">
      <w:pPr>
        <w:widowControl w:val="0"/>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Ал бақылау тобы үшін, «Бағдаршам» әдісі де, метапәндік нәтижелер ретінде берілген оқу әрекетінің тапсырмасы да ұзақ уақытқа дейін түсініксіз болғаны байқалды. Олар да мұғалім берген сұраққа орай карточкаларды көтерді. «Бағдаршам» техникасын қолдану нәтижесі келесі кестеде көрсетілді.</w:t>
      </w:r>
    </w:p>
    <w:p w14:paraId="2C88069B">
      <w:pPr>
        <w:widowControl w:val="0"/>
        <w:jc w:val="both"/>
        <w:rPr>
          <w:rFonts w:ascii="Times New Roman" w:hAnsi="Times New Roman" w:cs="Times New Roman"/>
          <w:sz w:val="28"/>
          <w:szCs w:val="28"/>
          <w:lang w:val="kk-KZ"/>
        </w:rPr>
      </w:pPr>
    </w:p>
    <w:p w14:paraId="03741089">
      <w:pPr>
        <w:widowControl w:val="0"/>
        <w:jc w:val="both"/>
        <w:rPr>
          <w:rFonts w:ascii="Times New Roman" w:hAnsi="Times New Roman" w:cs="Times New Roman"/>
          <w:bCs/>
          <w:iCs/>
          <w:sz w:val="28"/>
          <w:szCs w:val="28"/>
          <w:lang w:val="kk-KZ"/>
        </w:rPr>
      </w:pPr>
      <w:r>
        <w:rPr>
          <w:rFonts w:ascii="Times New Roman" w:hAnsi="Times New Roman" w:cs="Times New Roman"/>
          <w:sz w:val="28"/>
          <w:szCs w:val="28"/>
          <w:lang w:val="kk-KZ"/>
        </w:rPr>
        <w:t xml:space="preserve">Кесте 56 - </w:t>
      </w:r>
      <w:r>
        <w:rPr>
          <w:rFonts w:ascii="Times New Roman" w:hAnsi="Times New Roman" w:eastAsia="Times New Roman" w:cs="Times New Roman"/>
          <w:sz w:val="28"/>
          <w:szCs w:val="28"/>
          <w:lang w:val="kk-KZ" w:eastAsia="ru-RU"/>
        </w:rPr>
        <w:t>Рефлексивтік-бағалаушылық</w:t>
      </w:r>
      <w:r>
        <w:rPr>
          <w:rFonts w:ascii="Times New Roman" w:hAnsi="Times New Roman" w:cs="Times New Roman"/>
          <w:sz w:val="28"/>
          <w:szCs w:val="28"/>
          <w:lang w:val="kk-KZ"/>
        </w:rPr>
        <w:t xml:space="preserve"> ӘОӘ:</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төртінші кесінді «Бағдаршам» техникасы нәтижесі </w:t>
      </w:r>
    </w:p>
    <w:p w14:paraId="16AB1C55">
      <w:pPr>
        <w:widowControl w:val="0"/>
        <w:ind w:firstLine="709"/>
        <w:jc w:val="both"/>
        <w:rPr>
          <w:rFonts w:ascii="Times New Roman" w:hAnsi="Times New Roman" w:cs="Times New Roman"/>
          <w:bCs/>
          <w:iCs/>
          <w:sz w:val="28"/>
          <w:szCs w:val="28"/>
          <w:lang w:val="kk-KZ"/>
        </w:rPr>
      </w:pPr>
    </w:p>
    <w:tbl>
      <w:tblPr>
        <w:tblStyle w:val="20"/>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557"/>
        <w:gridCol w:w="1557"/>
        <w:gridCol w:w="1557"/>
        <w:gridCol w:w="1557"/>
        <w:gridCol w:w="1962"/>
      </w:tblGrid>
      <w:tr w14:paraId="1132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4" w:type="dxa"/>
            <w:gridSpan w:val="3"/>
          </w:tcPr>
          <w:p w14:paraId="3D6AA413">
            <w:pPr>
              <w:widowControl w:val="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Эксперименттік топ - </w:t>
            </w:r>
            <w:r>
              <w:rPr>
                <w:rFonts w:ascii="Times New Roman" w:hAnsi="Times New Roman" w:cs="Times New Roman"/>
                <w:bCs/>
                <w:iCs/>
                <w:sz w:val="24"/>
                <w:szCs w:val="24"/>
              </w:rPr>
              <w:t>6</w:t>
            </w:r>
            <w:r>
              <w:rPr>
                <w:rFonts w:ascii="Times New Roman" w:hAnsi="Times New Roman" w:cs="Times New Roman"/>
                <w:bCs/>
                <w:iCs/>
                <w:sz w:val="24"/>
                <w:szCs w:val="24"/>
                <w:lang w:val="kk-KZ"/>
              </w:rPr>
              <w:t>2</w:t>
            </w:r>
          </w:p>
        </w:tc>
        <w:tc>
          <w:tcPr>
            <w:tcW w:w="5076" w:type="dxa"/>
            <w:gridSpan w:val="3"/>
          </w:tcPr>
          <w:p w14:paraId="3F253369">
            <w:pPr>
              <w:widowControl w:val="0"/>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Бақылау тобы - 58</w:t>
            </w:r>
          </w:p>
        </w:tc>
      </w:tr>
      <w:tr w14:paraId="249A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4A1EA643">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жасыл</w:t>
            </w:r>
          </w:p>
        </w:tc>
        <w:tc>
          <w:tcPr>
            <w:tcW w:w="1557" w:type="dxa"/>
          </w:tcPr>
          <w:p w14:paraId="14DD3900">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сары</w:t>
            </w:r>
          </w:p>
        </w:tc>
        <w:tc>
          <w:tcPr>
            <w:tcW w:w="1557" w:type="dxa"/>
          </w:tcPr>
          <w:p w14:paraId="05E0749E">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қызыл</w:t>
            </w:r>
          </w:p>
        </w:tc>
        <w:tc>
          <w:tcPr>
            <w:tcW w:w="1557" w:type="dxa"/>
          </w:tcPr>
          <w:p w14:paraId="0EE68D0B">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жасыл</w:t>
            </w:r>
          </w:p>
        </w:tc>
        <w:tc>
          <w:tcPr>
            <w:tcW w:w="1557" w:type="dxa"/>
          </w:tcPr>
          <w:p w14:paraId="3DBDA8F3">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сары</w:t>
            </w:r>
          </w:p>
        </w:tc>
        <w:tc>
          <w:tcPr>
            <w:tcW w:w="1962" w:type="dxa"/>
          </w:tcPr>
          <w:p w14:paraId="300756D5">
            <w:pPr>
              <w:widowControl w:val="0"/>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қызыл</w:t>
            </w:r>
          </w:p>
        </w:tc>
      </w:tr>
      <w:tr w14:paraId="05CB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68789CCB">
            <w:pPr>
              <w:widowControl w:val="0"/>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38 (61,29%) </w:t>
            </w:r>
          </w:p>
        </w:tc>
        <w:tc>
          <w:tcPr>
            <w:tcW w:w="1557" w:type="dxa"/>
          </w:tcPr>
          <w:p w14:paraId="7623F52E">
            <w:pPr>
              <w:widowControl w:val="0"/>
              <w:rPr>
                <w:rFonts w:ascii="Times New Roman" w:hAnsi="Times New Roman" w:cs="Times New Roman"/>
                <w:bCs/>
                <w:iCs/>
                <w:sz w:val="24"/>
                <w:szCs w:val="24"/>
                <w:lang w:val="kk-KZ"/>
              </w:rPr>
            </w:pPr>
            <w:r>
              <w:rPr>
                <w:rFonts w:ascii="Times New Roman" w:hAnsi="Times New Roman" w:cs="Times New Roman"/>
                <w:bCs/>
                <w:iCs/>
                <w:sz w:val="24"/>
                <w:szCs w:val="24"/>
                <w:lang w:val="kk-KZ"/>
              </w:rPr>
              <w:t>19(30,64%)</w:t>
            </w:r>
          </w:p>
        </w:tc>
        <w:tc>
          <w:tcPr>
            <w:tcW w:w="1557" w:type="dxa"/>
          </w:tcPr>
          <w:p w14:paraId="5C81D2F4">
            <w:pPr>
              <w:widowControl w:val="0"/>
              <w:rPr>
                <w:rFonts w:ascii="Times New Roman" w:hAnsi="Times New Roman" w:cs="Times New Roman"/>
                <w:bCs/>
                <w:iCs/>
                <w:sz w:val="24"/>
                <w:szCs w:val="24"/>
                <w:lang w:val="kk-KZ"/>
              </w:rPr>
            </w:pPr>
            <w:r>
              <w:rPr>
                <w:rFonts w:ascii="Times New Roman" w:hAnsi="Times New Roman" w:cs="Times New Roman"/>
                <w:bCs/>
                <w:iCs/>
                <w:sz w:val="24"/>
                <w:szCs w:val="24"/>
                <w:lang w:val="kk-KZ"/>
              </w:rPr>
              <w:t>4(6,45%)</w:t>
            </w:r>
          </w:p>
        </w:tc>
        <w:tc>
          <w:tcPr>
            <w:tcW w:w="1557" w:type="dxa"/>
          </w:tcPr>
          <w:p w14:paraId="7B86D48C">
            <w:pPr>
              <w:widowControl w:val="0"/>
              <w:rPr>
                <w:rFonts w:ascii="Times New Roman" w:hAnsi="Times New Roman" w:cs="Times New Roman"/>
                <w:bCs/>
                <w:iCs/>
                <w:sz w:val="24"/>
                <w:szCs w:val="24"/>
                <w:lang w:val="kk-KZ"/>
              </w:rPr>
            </w:pPr>
            <w:r>
              <w:rPr>
                <w:rFonts w:ascii="Times New Roman" w:hAnsi="Times New Roman" w:cs="Times New Roman"/>
                <w:bCs/>
                <w:iCs/>
                <w:sz w:val="24"/>
                <w:szCs w:val="24"/>
                <w:lang w:val="kk-KZ"/>
              </w:rPr>
              <w:t>5(8,62%)</w:t>
            </w:r>
          </w:p>
        </w:tc>
        <w:tc>
          <w:tcPr>
            <w:tcW w:w="1557" w:type="dxa"/>
          </w:tcPr>
          <w:p w14:paraId="7E94ED00">
            <w:pPr>
              <w:widowControl w:val="0"/>
              <w:rPr>
                <w:rFonts w:ascii="Times New Roman" w:hAnsi="Times New Roman" w:cs="Times New Roman"/>
                <w:bCs/>
                <w:iCs/>
                <w:sz w:val="24"/>
                <w:szCs w:val="24"/>
                <w:lang w:val="kk-KZ"/>
              </w:rPr>
            </w:pPr>
            <w:r>
              <w:rPr>
                <w:rFonts w:ascii="Times New Roman" w:hAnsi="Times New Roman" w:cs="Times New Roman"/>
                <w:bCs/>
                <w:iCs/>
                <w:sz w:val="24"/>
                <w:szCs w:val="24"/>
                <w:lang w:val="kk-KZ"/>
              </w:rPr>
              <w:t>4(6,89%)</w:t>
            </w:r>
          </w:p>
        </w:tc>
        <w:tc>
          <w:tcPr>
            <w:tcW w:w="1962" w:type="dxa"/>
          </w:tcPr>
          <w:p w14:paraId="325519CE">
            <w:pPr>
              <w:widowControl w:val="0"/>
              <w:rPr>
                <w:rFonts w:ascii="Times New Roman" w:hAnsi="Times New Roman" w:cs="Times New Roman"/>
                <w:bCs/>
                <w:iCs/>
                <w:sz w:val="24"/>
                <w:szCs w:val="24"/>
                <w:lang w:val="kk-KZ"/>
              </w:rPr>
            </w:pPr>
            <w:r>
              <w:rPr>
                <w:rFonts w:ascii="Times New Roman" w:hAnsi="Times New Roman" w:cs="Times New Roman"/>
                <w:bCs/>
                <w:iCs/>
                <w:sz w:val="24"/>
                <w:szCs w:val="24"/>
                <w:lang w:val="kk-KZ"/>
              </w:rPr>
              <w:t>49(84,4%)</w:t>
            </w:r>
          </w:p>
        </w:tc>
      </w:tr>
    </w:tbl>
    <w:p w14:paraId="7242E9B2">
      <w:pPr>
        <w:widowControl w:val="0"/>
        <w:ind w:firstLine="709"/>
        <w:jc w:val="both"/>
        <w:rPr>
          <w:rFonts w:ascii="Times New Roman" w:hAnsi="Times New Roman" w:cs="Times New Roman"/>
          <w:iCs/>
          <w:sz w:val="28"/>
          <w:szCs w:val="28"/>
          <w:lang w:val="kk-KZ"/>
        </w:rPr>
      </w:pPr>
    </w:p>
    <w:p w14:paraId="0C0C4522">
      <w:pPr>
        <w:widowControl w:val="0"/>
        <w:ind w:firstLine="709"/>
        <w:jc w:val="both"/>
        <w:rPr>
          <w:rFonts w:ascii="Times New Roman" w:hAnsi="Times New Roman" w:cs="Times New Roman"/>
          <w:bCs/>
          <w:iCs/>
          <w:sz w:val="28"/>
          <w:szCs w:val="28"/>
          <w:lang w:val="kk-KZ"/>
        </w:rPr>
      </w:pPr>
    </w:p>
    <w:p w14:paraId="4DC4D961">
      <w:pPr>
        <w:widowControl w:val="0"/>
        <w:spacing w:line="360" w:lineRule="auto"/>
        <w:ind w:firstLine="709"/>
        <w:jc w:val="both"/>
        <w:rPr>
          <w:rFonts w:ascii="Times New Roman" w:hAnsi="Times New Roman" w:cs="Times New Roman"/>
          <w:bCs/>
          <w:iCs/>
          <w:sz w:val="28"/>
          <w:szCs w:val="28"/>
        </w:rPr>
      </w:pPr>
      <w:r>
        <w:rPr>
          <w:lang w:eastAsia="ru-RU"/>
        </w:rPr>
        <w:drawing>
          <wp:inline distT="0" distB="0" distL="0" distR="0">
            <wp:extent cx="5294630" cy="1849755"/>
            <wp:effectExtent l="0" t="0" r="1270" b="17145"/>
            <wp:docPr id="41" name="Диаграмма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6B70466">
      <w:pPr>
        <w:widowControl w:val="0"/>
        <w:ind w:firstLine="142"/>
        <w:jc w:val="center"/>
        <w:rPr>
          <w:rFonts w:ascii="Times New Roman" w:hAnsi="Times New Roman" w:cs="Times New Roman"/>
          <w:sz w:val="28"/>
          <w:szCs w:val="28"/>
          <w:lang w:val="kk-KZ"/>
        </w:rPr>
      </w:pPr>
    </w:p>
    <w:p w14:paraId="13D448A4">
      <w:pPr>
        <w:widowControl w:val="0"/>
        <w:ind w:firstLine="142"/>
        <w:jc w:val="center"/>
        <w:rPr>
          <w:rFonts w:ascii="Times New Roman" w:hAnsi="Times New Roman" w:cs="Times New Roman"/>
          <w:bCs/>
          <w:iCs/>
          <w:sz w:val="28"/>
          <w:szCs w:val="28"/>
          <w:lang w:val="kk-KZ"/>
        </w:rPr>
      </w:pPr>
      <w:r>
        <w:rPr>
          <w:rFonts w:ascii="Times New Roman" w:hAnsi="Times New Roman" w:cs="Times New Roman"/>
          <w:sz w:val="28"/>
          <w:szCs w:val="28"/>
          <w:lang w:val="kk-KZ"/>
        </w:rPr>
        <w:t xml:space="preserve">Сурет 45 - </w:t>
      </w:r>
      <w:r>
        <w:rPr>
          <w:rFonts w:ascii="Times New Roman" w:hAnsi="Times New Roman" w:eastAsia="Times New Roman" w:cs="Times New Roman"/>
          <w:sz w:val="28"/>
          <w:szCs w:val="28"/>
          <w:lang w:val="kk-KZ" w:eastAsia="ru-RU"/>
        </w:rPr>
        <w:t>Рефлексивтік-бағалаушылық</w:t>
      </w:r>
      <w:r>
        <w:rPr>
          <w:rFonts w:ascii="Times New Roman" w:hAnsi="Times New Roman" w:cs="Times New Roman"/>
          <w:sz w:val="28"/>
          <w:szCs w:val="28"/>
          <w:lang w:val="kk-KZ"/>
        </w:rPr>
        <w:t xml:space="preserve"> ӘОӘ: төртінші кесінді «Бағдаршам» техникасы гистограммасы</w:t>
      </w:r>
    </w:p>
    <w:p w14:paraId="51F36C5B">
      <w:pPr>
        <w:widowControl w:val="0"/>
        <w:ind w:firstLine="709"/>
        <w:jc w:val="both"/>
        <w:rPr>
          <w:rFonts w:ascii="Times New Roman" w:hAnsi="Times New Roman" w:cs="Times New Roman"/>
          <w:bCs/>
          <w:iCs/>
          <w:sz w:val="28"/>
          <w:szCs w:val="28"/>
          <w:lang w:val="kk-KZ"/>
        </w:rPr>
      </w:pPr>
    </w:p>
    <w:p w14:paraId="0290C26B">
      <w:pPr>
        <w:widowControl w:val="0"/>
        <w:ind w:firstLine="567"/>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Ал жоғарыдағы берілген «Қазақтың ұлы тұлғалары» тапсырмасының орындалу барысы келесі кестеде көрсетілді.</w:t>
      </w:r>
    </w:p>
    <w:p w14:paraId="067F30CE">
      <w:pPr>
        <w:widowControl w:val="0"/>
        <w:tabs>
          <w:tab w:val="left" w:pos="462"/>
        </w:tabs>
        <w:jc w:val="center"/>
        <w:rPr>
          <w:rFonts w:ascii="Times New Roman" w:hAnsi="Times New Roman" w:cs="Times New Roman"/>
          <w:sz w:val="28"/>
          <w:szCs w:val="28"/>
          <w:lang w:val="kk-KZ"/>
        </w:rPr>
      </w:pPr>
    </w:p>
    <w:p w14:paraId="58800F93">
      <w:pPr>
        <w:widowControl w:val="0"/>
        <w:tabs>
          <w:tab w:val="left" w:pos="462"/>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57 - </w:t>
      </w:r>
      <w:r>
        <w:rPr>
          <w:rFonts w:ascii="Times New Roman" w:hAnsi="Times New Roman" w:eastAsia="Times New Roman" w:cs="Times New Roman"/>
          <w:sz w:val="28"/>
          <w:szCs w:val="28"/>
          <w:lang w:val="kk-KZ" w:eastAsia="ru-RU"/>
        </w:rPr>
        <w:t>Рефлексивтік-бағалаушылық</w:t>
      </w:r>
      <w:r>
        <w:rPr>
          <w:rFonts w:ascii="Times New Roman" w:hAnsi="Times New Roman" w:cs="Times New Roman"/>
          <w:sz w:val="28"/>
          <w:szCs w:val="28"/>
          <w:lang w:val="kk-KZ"/>
        </w:rPr>
        <w:t xml:space="preserve"> ӘОӘ:</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төртінші кесінді тапсырма нәтижесі кестесі</w:t>
      </w:r>
    </w:p>
    <w:p w14:paraId="43E268D6">
      <w:pPr>
        <w:widowControl w:val="0"/>
        <w:jc w:val="both"/>
        <w:rPr>
          <w:rFonts w:ascii="Times New Roman" w:hAnsi="Times New Roman" w:cs="Times New Roman"/>
          <w:bCs/>
          <w:iCs/>
          <w:sz w:val="28"/>
          <w:szCs w:val="28"/>
          <w:lang w:val="kk-KZ"/>
        </w:rPr>
      </w:pPr>
    </w:p>
    <w:tbl>
      <w:tblPr>
        <w:tblStyle w:val="20"/>
        <w:tblW w:w="9610"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982"/>
        <w:gridCol w:w="1599"/>
        <w:gridCol w:w="1915"/>
        <w:gridCol w:w="2413"/>
      </w:tblGrid>
      <w:tr w14:paraId="6636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701" w:type="dxa"/>
            <w:vMerge w:val="restart"/>
          </w:tcPr>
          <w:p w14:paraId="5FDCC09E">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Деңгейлері</w:t>
            </w:r>
          </w:p>
          <w:p w14:paraId="32D6564D">
            <w:pPr>
              <w:widowControl w:val="0"/>
              <w:tabs>
                <w:tab w:val="left" w:pos="462"/>
              </w:tabs>
              <w:jc w:val="center"/>
              <w:rPr>
                <w:rFonts w:ascii="Times New Roman" w:hAnsi="Times New Roman" w:cs="Times New Roman"/>
                <w:sz w:val="24"/>
                <w:szCs w:val="24"/>
                <w:lang w:val="kk-KZ"/>
              </w:rPr>
            </w:pPr>
          </w:p>
        </w:tc>
        <w:tc>
          <w:tcPr>
            <w:tcW w:w="3581" w:type="dxa"/>
            <w:gridSpan w:val="2"/>
            <w:tcBorders>
              <w:bottom w:val="single" w:color="000000" w:sz="4" w:space="0"/>
            </w:tcBorders>
          </w:tcPr>
          <w:p w14:paraId="63B986D6">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Эксперименттік топ </w:t>
            </w:r>
          </w:p>
        </w:tc>
        <w:tc>
          <w:tcPr>
            <w:tcW w:w="4328" w:type="dxa"/>
            <w:gridSpan w:val="2"/>
            <w:tcBorders>
              <w:bottom w:val="single" w:color="000000" w:sz="4" w:space="0"/>
            </w:tcBorders>
          </w:tcPr>
          <w:p w14:paraId="5F76A8CA">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Бақылау тобы </w:t>
            </w:r>
          </w:p>
        </w:tc>
      </w:tr>
      <w:tr w14:paraId="7500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701" w:type="dxa"/>
            <w:vMerge w:val="continue"/>
          </w:tcPr>
          <w:p w14:paraId="4A571BAB">
            <w:pPr>
              <w:widowControl w:val="0"/>
              <w:tabs>
                <w:tab w:val="left" w:pos="462"/>
              </w:tabs>
              <w:jc w:val="both"/>
              <w:rPr>
                <w:rFonts w:ascii="Times New Roman" w:hAnsi="Times New Roman" w:cs="Times New Roman"/>
                <w:sz w:val="24"/>
                <w:szCs w:val="24"/>
                <w:lang w:val="kk-KZ"/>
              </w:rPr>
            </w:pPr>
          </w:p>
        </w:tc>
        <w:tc>
          <w:tcPr>
            <w:tcW w:w="1982" w:type="dxa"/>
            <w:tcBorders>
              <w:right w:val="single" w:color="000000" w:sz="4" w:space="0"/>
            </w:tcBorders>
          </w:tcPr>
          <w:p w14:paraId="0ACD3CAD">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62 оқушы</w:t>
            </w:r>
          </w:p>
        </w:tc>
        <w:tc>
          <w:tcPr>
            <w:tcW w:w="1599" w:type="dxa"/>
            <w:tcBorders>
              <w:left w:val="single" w:color="000000" w:sz="4" w:space="0"/>
            </w:tcBorders>
          </w:tcPr>
          <w:p w14:paraId="7E9D6C3F">
            <w:pPr>
              <w:widowControl w:val="0"/>
              <w:tabs>
                <w:tab w:val="left" w:pos="462"/>
              </w:tabs>
              <w:jc w:val="center"/>
              <w:rPr>
                <w:rFonts w:ascii="Times New Roman" w:hAnsi="Times New Roman" w:cs="Times New Roman"/>
                <w:sz w:val="24"/>
                <w:szCs w:val="24"/>
                <w:lang w:val="en-US"/>
              </w:rPr>
            </w:pPr>
            <w:r>
              <w:rPr>
                <w:rFonts w:ascii="Times New Roman" w:hAnsi="Times New Roman" w:cs="Times New Roman"/>
                <w:sz w:val="24"/>
                <w:szCs w:val="24"/>
                <w:lang w:val="kk-KZ"/>
              </w:rPr>
              <w:t>100</w:t>
            </w:r>
            <w:r>
              <w:rPr>
                <w:rFonts w:ascii="Times New Roman" w:hAnsi="Times New Roman" w:cs="Times New Roman"/>
                <w:sz w:val="24"/>
                <w:szCs w:val="24"/>
                <w:lang w:val="en-US"/>
              </w:rPr>
              <w:t>%</w:t>
            </w:r>
          </w:p>
        </w:tc>
        <w:tc>
          <w:tcPr>
            <w:tcW w:w="1915" w:type="dxa"/>
            <w:tcBorders>
              <w:bottom w:val="single" w:color="000000" w:sz="4" w:space="0"/>
              <w:right w:val="single" w:color="000000" w:sz="4" w:space="0"/>
            </w:tcBorders>
          </w:tcPr>
          <w:p w14:paraId="784E9DF3">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58 оқушы</w:t>
            </w:r>
          </w:p>
        </w:tc>
        <w:tc>
          <w:tcPr>
            <w:tcW w:w="2413" w:type="dxa"/>
            <w:tcBorders>
              <w:left w:val="single" w:color="000000" w:sz="4" w:space="0"/>
              <w:bottom w:val="single" w:color="000000" w:sz="4" w:space="0"/>
            </w:tcBorders>
          </w:tcPr>
          <w:p w14:paraId="7B0E7739">
            <w:pPr>
              <w:widowControl w:val="0"/>
              <w:tabs>
                <w:tab w:val="left" w:pos="462"/>
              </w:tabs>
              <w:jc w:val="center"/>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4B6E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vAlign w:val="center"/>
          </w:tcPr>
          <w:p w14:paraId="38F795ED">
            <w:pPr>
              <w:widowControl w:val="0"/>
              <w:rPr>
                <w:rFonts w:ascii="Times New Roman" w:hAnsi="Times New Roman" w:cs="Times New Roman"/>
                <w:sz w:val="24"/>
                <w:szCs w:val="24"/>
              </w:rPr>
            </w:pPr>
            <w:r>
              <w:rPr>
                <w:rFonts w:ascii="Times New Roman" w:hAnsi="Times New Roman" w:cs="Times New Roman"/>
                <w:bCs/>
                <w:sz w:val="24"/>
                <w:szCs w:val="24"/>
              </w:rPr>
              <w:t>Жоғары</w:t>
            </w:r>
          </w:p>
        </w:tc>
        <w:tc>
          <w:tcPr>
            <w:tcW w:w="1982" w:type="dxa"/>
            <w:tcBorders>
              <w:right w:val="single" w:color="000000" w:sz="4" w:space="0"/>
            </w:tcBorders>
          </w:tcPr>
          <w:p w14:paraId="0D3F88FB">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51</w:t>
            </w:r>
          </w:p>
        </w:tc>
        <w:tc>
          <w:tcPr>
            <w:tcW w:w="1599" w:type="dxa"/>
            <w:tcBorders>
              <w:left w:val="single" w:color="000000" w:sz="4" w:space="0"/>
            </w:tcBorders>
          </w:tcPr>
          <w:p w14:paraId="5976BD87">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81,25</w:t>
            </w:r>
          </w:p>
        </w:tc>
        <w:tc>
          <w:tcPr>
            <w:tcW w:w="1915" w:type="dxa"/>
            <w:tcBorders>
              <w:top w:val="single" w:color="000000" w:sz="4" w:space="0"/>
              <w:right w:val="single" w:color="000000" w:sz="4" w:space="0"/>
            </w:tcBorders>
          </w:tcPr>
          <w:p w14:paraId="3B51D4A9">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413" w:type="dxa"/>
            <w:tcBorders>
              <w:top w:val="single" w:color="000000" w:sz="4" w:space="0"/>
              <w:left w:val="single" w:color="000000" w:sz="4" w:space="0"/>
            </w:tcBorders>
          </w:tcPr>
          <w:p w14:paraId="4D583175">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12,06</w:t>
            </w:r>
          </w:p>
        </w:tc>
      </w:tr>
      <w:tr w14:paraId="048C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vAlign w:val="center"/>
          </w:tcPr>
          <w:p w14:paraId="5F03BEA7">
            <w:pPr>
              <w:widowControl w:val="0"/>
              <w:rPr>
                <w:rFonts w:ascii="Times New Roman" w:hAnsi="Times New Roman" w:cs="Times New Roman"/>
                <w:sz w:val="24"/>
                <w:szCs w:val="24"/>
                <w:lang w:val="kk-KZ"/>
              </w:rPr>
            </w:pPr>
            <w:r>
              <w:rPr>
                <w:rFonts w:ascii="Times New Roman" w:hAnsi="Times New Roman" w:cs="Times New Roman"/>
                <w:bCs/>
                <w:sz w:val="24"/>
                <w:szCs w:val="24"/>
              </w:rPr>
              <w:t>Орта</w:t>
            </w:r>
          </w:p>
        </w:tc>
        <w:tc>
          <w:tcPr>
            <w:tcW w:w="1982" w:type="dxa"/>
            <w:tcBorders>
              <w:right w:val="single" w:color="000000" w:sz="4" w:space="0"/>
            </w:tcBorders>
          </w:tcPr>
          <w:p w14:paraId="2DB60262">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599" w:type="dxa"/>
            <w:tcBorders>
              <w:left w:val="single" w:color="000000" w:sz="4" w:space="0"/>
            </w:tcBorders>
          </w:tcPr>
          <w:p w14:paraId="3A862ACA">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15,525</w:t>
            </w:r>
          </w:p>
        </w:tc>
        <w:tc>
          <w:tcPr>
            <w:tcW w:w="1915" w:type="dxa"/>
            <w:tcBorders>
              <w:right w:val="single" w:color="000000" w:sz="4" w:space="0"/>
            </w:tcBorders>
          </w:tcPr>
          <w:p w14:paraId="48246245">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413" w:type="dxa"/>
            <w:tcBorders>
              <w:left w:val="single" w:color="000000" w:sz="4" w:space="0"/>
            </w:tcBorders>
          </w:tcPr>
          <w:p w14:paraId="36DAD792">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12,06</w:t>
            </w:r>
          </w:p>
        </w:tc>
      </w:tr>
      <w:tr w14:paraId="07D9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vAlign w:val="center"/>
          </w:tcPr>
          <w:p w14:paraId="26FF0C8E">
            <w:pPr>
              <w:widowControl w:val="0"/>
              <w:rPr>
                <w:rFonts w:ascii="Times New Roman" w:hAnsi="Times New Roman" w:cs="Times New Roman"/>
                <w:sz w:val="24"/>
                <w:szCs w:val="24"/>
              </w:rPr>
            </w:pPr>
            <w:r>
              <w:rPr>
                <w:rFonts w:ascii="Times New Roman" w:hAnsi="Times New Roman" w:cs="Times New Roman"/>
                <w:bCs/>
                <w:sz w:val="24"/>
                <w:szCs w:val="24"/>
              </w:rPr>
              <w:t>Төмен</w:t>
            </w:r>
          </w:p>
        </w:tc>
        <w:tc>
          <w:tcPr>
            <w:tcW w:w="1982" w:type="dxa"/>
            <w:tcBorders>
              <w:right w:val="single" w:color="000000" w:sz="4" w:space="0"/>
            </w:tcBorders>
          </w:tcPr>
          <w:p w14:paraId="21916467">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99" w:type="dxa"/>
            <w:tcBorders>
              <w:left w:val="single" w:color="000000" w:sz="4" w:space="0"/>
            </w:tcBorders>
          </w:tcPr>
          <w:p w14:paraId="61C57B76">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3,225</w:t>
            </w:r>
          </w:p>
        </w:tc>
        <w:tc>
          <w:tcPr>
            <w:tcW w:w="1915" w:type="dxa"/>
            <w:tcBorders>
              <w:right w:val="single" w:color="000000" w:sz="4" w:space="0"/>
            </w:tcBorders>
          </w:tcPr>
          <w:p w14:paraId="701E58F9">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44</w:t>
            </w:r>
          </w:p>
        </w:tc>
        <w:tc>
          <w:tcPr>
            <w:tcW w:w="2413" w:type="dxa"/>
            <w:tcBorders>
              <w:left w:val="single" w:color="000000" w:sz="4" w:space="0"/>
            </w:tcBorders>
          </w:tcPr>
          <w:p w14:paraId="57483301">
            <w:pPr>
              <w:widowControl w:val="0"/>
              <w:tabs>
                <w:tab w:val="left" w:pos="462"/>
              </w:tabs>
              <w:jc w:val="center"/>
              <w:rPr>
                <w:rFonts w:ascii="Times New Roman" w:hAnsi="Times New Roman" w:cs="Times New Roman"/>
                <w:sz w:val="24"/>
                <w:szCs w:val="24"/>
                <w:lang w:val="kk-KZ"/>
              </w:rPr>
            </w:pPr>
            <w:r>
              <w:rPr>
                <w:rFonts w:ascii="Times New Roman" w:hAnsi="Times New Roman" w:cs="Times New Roman"/>
                <w:sz w:val="24"/>
                <w:szCs w:val="24"/>
                <w:lang w:val="kk-KZ"/>
              </w:rPr>
              <w:t>75,88</w:t>
            </w:r>
          </w:p>
        </w:tc>
      </w:tr>
    </w:tbl>
    <w:p w14:paraId="40D993E8">
      <w:pPr>
        <w:widowControl w:val="0"/>
        <w:ind w:firstLine="709"/>
        <w:jc w:val="both"/>
        <w:rPr>
          <w:rFonts w:ascii="Times New Roman" w:hAnsi="Times New Roman" w:cs="Times New Roman"/>
          <w:bCs/>
          <w:iCs/>
          <w:sz w:val="28"/>
          <w:szCs w:val="28"/>
          <w:lang w:val="kk-KZ"/>
        </w:rPr>
      </w:pPr>
    </w:p>
    <w:p w14:paraId="760BF814">
      <w:pPr>
        <w:widowControl w:val="0"/>
        <w:ind w:firstLine="567"/>
        <w:jc w:val="both"/>
        <w:rPr>
          <w:lang w:val="kk-KZ"/>
        </w:rPr>
      </w:pPr>
      <w:r>
        <w:rPr>
          <w:rStyle w:val="26"/>
          <w:rFonts w:ascii="Times New Roman" w:hAnsi="Times New Roman" w:cs="Times New Roman"/>
          <w:sz w:val="28"/>
          <w:szCs w:val="28"/>
          <w:lang w:val="kk-KZ"/>
        </w:rPr>
        <w:t xml:space="preserve">Бастауыш мектептің 3 сынып оқушыларының метапәндік нәтижелерін дамытуда қалыптастырушы бағалауды қолдану технологиясын тәжірибелік-эксперимент жұмысының бақылау кезеңінде орындалуы керек бақылау кесінді тапсырмалары орындатылды. </w:t>
      </w:r>
      <w:r>
        <w:rPr>
          <w:rFonts w:ascii="Times New Roman" w:hAnsi="Times New Roman" w:cs="Times New Roman"/>
          <w:bCs/>
          <w:iCs/>
          <w:sz w:val="28"/>
          <w:szCs w:val="28"/>
          <w:lang w:val="kk-KZ"/>
        </w:rPr>
        <w:t xml:space="preserve">Тәжірибелік-эксперимент жұмысының жүргізілген бақылау кезеңі бойынша оқыту кезеңіндегі қолданылған эксперименттік бағдарламаның нәтижелілігін дәлелдей алды деп айтуға болады. </w:t>
      </w:r>
      <w:r>
        <w:rPr>
          <w:lang w:val="kk-KZ"/>
        </w:rPr>
        <w:t>«</w:t>
      </w:r>
      <w:r>
        <w:rPr>
          <w:rFonts w:ascii="Times New Roman" w:hAnsi="Times New Roman" w:cs="Times New Roman"/>
          <w:sz w:val="28"/>
          <w:szCs w:val="28"/>
          <w:lang w:val="kk-KZ"/>
        </w:rPr>
        <w:t>Қазақтың ұлы тұлғалары» атты төртінші кесінді тапсырманың нәтижелері рефлексивтік-бағалаушылық әмбебап оқу әрекеттерінің (ӘОӘ) қалыптасу деңгейін көрсететін шешуші мәліметтер болып табылады. Бұл кезеңде эксперименттік топтың нәтижелері бақылау тобынан өте жоғары екені байқалады.Төмендегі кестеде осы мәліметтердің ғылыми-педагогикалық талдауы берілген.</w:t>
      </w:r>
    </w:p>
    <w:p w14:paraId="44391E70">
      <w:pPr>
        <w:pStyle w:val="4"/>
        <w:keepNext w:val="0"/>
        <w:keepLines w:val="0"/>
        <w:widowControl w:val="0"/>
        <w:spacing w:before="0"/>
        <w:ind w:firstLine="709"/>
        <w:rPr>
          <w:rFonts w:asciiTheme="minorHAnsi" w:hAnsiTheme="minorHAnsi" w:eastAsiaTheme="minorHAnsi" w:cstheme="minorBidi"/>
          <w:color w:val="auto"/>
          <w:lang w:val="kk-KZ"/>
        </w:rPr>
      </w:pPr>
    </w:p>
    <w:p w14:paraId="5E517C3D">
      <w:pPr>
        <w:jc w:val="both"/>
        <w:rPr>
          <w:rFonts w:ascii="Times New Roman" w:hAnsi="Times New Roman" w:cs="Times New Roman"/>
          <w:sz w:val="28"/>
          <w:szCs w:val="28"/>
          <w:lang w:val="kk-KZ"/>
        </w:rPr>
      </w:pPr>
      <w:r>
        <w:rPr>
          <w:rFonts w:ascii="Times New Roman" w:hAnsi="Times New Roman" w:cs="Times New Roman"/>
          <w:sz w:val="28"/>
          <w:szCs w:val="28"/>
          <w:lang w:val="kk-KZ"/>
        </w:rPr>
        <w:t>Кесте 58 - Рефлексивтік-бағалаушылық ӘОӘ нәтижелері (Төртінші кесінді тапсырма: «Қазақтың ұлы тұлғалары»)</w:t>
      </w:r>
    </w:p>
    <w:p w14:paraId="771809EC">
      <w:pPr>
        <w:rPr>
          <w:rFonts w:ascii="Times New Roman" w:hAnsi="Times New Roman" w:cs="Times New Roman"/>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4"/>
        <w:gridCol w:w="2393"/>
        <w:gridCol w:w="2393"/>
        <w:gridCol w:w="2569"/>
      </w:tblGrid>
      <w:tr w14:paraId="3B21A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4" w:type="dxa"/>
            <w:vAlign w:val="center"/>
          </w:tcPr>
          <w:p w14:paraId="704193CC">
            <w:pPr>
              <w:rPr>
                <w:rFonts w:ascii="Times New Roman" w:hAnsi="Times New Roman" w:cs="Times New Roman"/>
                <w:sz w:val="24"/>
                <w:szCs w:val="24"/>
              </w:rPr>
            </w:pPr>
            <w:r>
              <w:rPr>
                <w:rFonts w:ascii="Times New Roman" w:hAnsi="Times New Roman" w:cs="Times New Roman"/>
                <w:sz w:val="24"/>
                <w:szCs w:val="24"/>
              </w:rPr>
              <w:t>Деңгейлері</w:t>
            </w:r>
          </w:p>
        </w:tc>
        <w:tc>
          <w:tcPr>
            <w:tcW w:w="2393" w:type="dxa"/>
            <w:vAlign w:val="center"/>
          </w:tcPr>
          <w:p w14:paraId="1ECFFD0F">
            <w:pPr>
              <w:rPr>
                <w:rFonts w:ascii="Times New Roman" w:hAnsi="Times New Roman" w:cs="Times New Roman"/>
                <w:sz w:val="24"/>
                <w:szCs w:val="24"/>
              </w:rPr>
            </w:pPr>
            <w:r>
              <w:rPr>
                <w:rFonts w:ascii="Times New Roman" w:hAnsi="Times New Roman" w:cs="Times New Roman"/>
                <w:sz w:val="24"/>
                <w:szCs w:val="24"/>
              </w:rPr>
              <w:t>Эксперименттік топ (62 оқушы)</w:t>
            </w:r>
          </w:p>
        </w:tc>
        <w:tc>
          <w:tcPr>
            <w:tcW w:w="2393" w:type="dxa"/>
            <w:vAlign w:val="center"/>
          </w:tcPr>
          <w:p w14:paraId="2C2BFD58">
            <w:pPr>
              <w:rPr>
                <w:rFonts w:ascii="Times New Roman" w:hAnsi="Times New Roman" w:cs="Times New Roman"/>
                <w:sz w:val="24"/>
                <w:szCs w:val="24"/>
              </w:rPr>
            </w:pPr>
            <w:r>
              <w:rPr>
                <w:rFonts w:ascii="Times New Roman" w:hAnsi="Times New Roman" w:cs="Times New Roman"/>
                <w:sz w:val="24"/>
                <w:szCs w:val="24"/>
              </w:rPr>
              <w:t>Бақылау тобы (58 оқушы)</w:t>
            </w:r>
          </w:p>
        </w:tc>
        <w:tc>
          <w:tcPr>
            <w:tcW w:w="2569" w:type="dxa"/>
            <w:vAlign w:val="center"/>
          </w:tcPr>
          <w:p w14:paraId="2EA2EB17">
            <w:pPr>
              <w:rPr>
                <w:rFonts w:ascii="Times New Roman" w:hAnsi="Times New Roman" w:cs="Times New Roman"/>
                <w:sz w:val="24"/>
                <w:szCs w:val="24"/>
              </w:rPr>
            </w:pPr>
            <w:r>
              <w:rPr>
                <w:rFonts w:ascii="Times New Roman" w:hAnsi="Times New Roman" w:cs="Times New Roman"/>
                <w:sz w:val="24"/>
                <w:szCs w:val="24"/>
              </w:rPr>
              <w:t>Айырмашылық (%)</w:t>
            </w:r>
          </w:p>
        </w:tc>
      </w:tr>
      <w:tr w14:paraId="3336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4" w:type="dxa"/>
            <w:vAlign w:val="center"/>
          </w:tcPr>
          <w:p w14:paraId="162469AA">
            <w:pPr>
              <w:widowControl w:val="0"/>
              <w:rPr>
                <w:rFonts w:ascii="Times New Roman" w:hAnsi="Times New Roman" w:cs="Times New Roman"/>
                <w:sz w:val="24"/>
                <w:szCs w:val="24"/>
              </w:rPr>
            </w:pPr>
            <w:r>
              <w:rPr>
                <w:rFonts w:ascii="Times New Roman" w:hAnsi="Times New Roman" w:cs="Times New Roman"/>
                <w:bCs/>
                <w:sz w:val="24"/>
                <w:szCs w:val="24"/>
              </w:rPr>
              <w:t>Жоғары</w:t>
            </w:r>
          </w:p>
        </w:tc>
        <w:tc>
          <w:tcPr>
            <w:tcW w:w="2393" w:type="dxa"/>
            <w:vAlign w:val="center"/>
          </w:tcPr>
          <w:p w14:paraId="0DF66CC3">
            <w:pPr>
              <w:widowControl w:val="0"/>
              <w:rPr>
                <w:rFonts w:ascii="Times New Roman" w:hAnsi="Times New Roman" w:cs="Times New Roman"/>
                <w:sz w:val="24"/>
                <w:szCs w:val="24"/>
              </w:rPr>
            </w:pPr>
            <w:r>
              <w:rPr>
                <w:rFonts w:ascii="Times New Roman" w:hAnsi="Times New Roman" w:cs="Times New Roman"/>
                <w:sz w:val="24"/>
                <w:szCs w:val="24"/>
              </w:rPr>
              <w:t>51 (</w:t>
            </w:r>
            <w:r>
              <w:rPr>
                <w:rFonts w:ascii="Times New Roman" w:hAnsi="Times New Roman" w:cs="Times New Roman"/>
                <w:bCs/>
                <w:sz w:val="24"/>
                <w:szCs w:val="24"/>
              </w:rPr>
              <w:t>81,25%</w:t>
            </w:r>
            <w:r>
              <w:rPr>
                <w:rFonts w:ascii="Times New Roman" w:hAnsi="Times New Roman" w:cs="Times New Roman"/>
                <w:sz w:val="24"/>
                <w:szCs w:val="24"/>
              </w:rPr>
              <w:t>)</w:t>
            </w:r>
          </w:p>
        </w:tc>
        <w:tc>
          <w:tcPr>
            <w:tcW w:w="2393" w:type="dxa"/>
            <w:vAlign w:val="center"/>
          </w:tcPr>
          <w:p w14:paraId="41B72BB0">
            <w:pPr>
              <w:widowControl w:val="0"/>
              <w:rPr>
                <w:rFonts w:ascii="Times New Roman" w:hAnsi="Times New Roman" w:cs="Times New Roman"/>
                <w:sz w:val="24"/>
                <w:szCs w:val="24"/>
              </w:rPr>
            </w:pPr>
            <w:r>
              <w:rPr>
                <w:rFonts w:ascii="Times New Roman" w:hAnsi="Times New Roman" w:cs="Times New Roman"/>
                <w:sz w:val="24"/>
                <w:szCs w:val="24"/>
              </w:rPr>
              <w:t>7 (</w:t>
            </w:r>
            <w:r>
              <w:rPr>
                <w:rFonts w:ascii="Times New Roman" w:hAnsi="Times New Roman" w:cs="Times New Roman"/>
                <w:bCs/>
                <w:sz w:val="24"/>
                <w:szCs w:val="24"/>
              </w:rPr>
              <w:t>12,06%</w:t>
            </w:r>
            <w:r>
              <w:rPr>
                <w:rFonts w:ascii="Times New Roman" w:hAnsi="Times New Roman" w:cs="Times New Roman"/>
                <w:sz w:val="24"/>
                <w:szCs w:val="24"/>
              </w:rPr>
              <w:t>)</w:t>
            </w:r>
          </w:p>
        </w:tc>
        <w:tc>
          <w:tcPr>
            <w:tcW w:w="2569" w:type="dxa"/>
            <w:vAlign w:val="center"/>
          </w:tcPr>
          <w:p w14:paraId="2B13D748">
            <w:pPr>
              <w:widowControl w:val="0"/>
              <w:rPr>
                <w:rFonts w:ascii="Times New Roman" w:hAnsi="Times New Roman" w:cs="Times New Roman"/>
                <w:sz w:val="24"/>
                <w:szCs w:val="24"/>
              </w:rPr>
            </w:pPr>
            <w:r>
              <w:rPr>
                <w:rFonts w:ascii="Times New Roman" w:hAnsi="Times New Roman" w:cs="Times New Roman"/>
                <w:bCs/>
                <w:sz w:val="24"/>
                <w:szCs w:val="24"/>
              </w:rPr>
              <w:t>+69,19%</w:t>
            </w:r>
            <w:r>
              <w:rPr>
                <w:rFonts w:ascii="Times New Roman" w:hAnsi="Times New Roman" w:cs="Times New Roman"/>
                <w:sz w:val="24"/>
                <w:szCs w:val="24"/>
              </w:rPr>
              <w:t xml:space="preserve"> </w:t>
            </w:r>
          </w:p>
        </w:tc>
      </w:tr>
      <w:tr w14:paraId="16AB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4" w:type="dxa"/>
            <w:vAlign w:val="center"/>
          </w:tcPr>
          <w:p w14:paraId="516D664E">
            <w:pPr>
              <w:widowControl w:val="0"/>
              <w:rPr>
                <w:rFonts w:ascii="Times New Roman" w:hAnsi="Times New Roman" w:cs="Times New Roman"/>
                <w:sz w:val="24"/>
                <w:szCs w:val="24"/>
                <w:lang w:val="kk-KZ"/>
              </w:rPr>
            </w:pPr>
            <w:r>
              <w:rPr>
                <w:rFonts w:ascii="Times New Roman" w:hAnsi="Times New Roman" w:cs="Times New Roman"/>
                <w:bCs/>
                <w:sz w:val="24"/>
                <w:szCs w:val="24"/>
              </w:rPr>
              <w:t>Орта</w:t>
            </w:r>
          </w:p>
        </w:tc>
        <w:tc>
          <w:tcPr>
            <w:tcW w:w="2393" w:type="dxa"/>
            <w:vAlign w:val="center"/>
          </w:tcPr>
          <w:p w14:paraId="6CFAAB6E">
            <w:pPr>
              <w:widowControl w:val="0"/>
              <w:rPr>
                <w:rFonts w:ascii="Times New Roman" w:hAnsi="Times New Roman" w:cs="Times New Roman"/>
                <w:sz w:val="24"/>
                <w:szCs w:val="24"/>
              </w:rPr>
            </w:pPr>
            <w:r>
              <w:rPr>
                <w:rFonts w:ascii="Times New Roman" w:hAnsi="Times New Roman" w:cs="Times New Roman"/>
                <w:sz w:val="24"/>
                <w:szCs w:val="24"/>
              </w:rPr>
              <w:t>9 (</w:t>
            </w:r>
            <w:r>
              <w:rPr>
                <w:rFonts w:ascii="Times New Roman" w:hAnsi="Times New Roman" w:cs="Times New Roman"/>
                <w:bCs/>
                <w:sz w:val="24"/>
                <w:szCs w:val="24"/>
              </w:rPr>
              <w:t>15,53%</w:t>
            </w:r>
            <w:r>
              <w:rPr>
                <w:rFonts w:ascii="Times New Roman" w:hAnsi="Times New Roman" w:cs="Times New Roman"/>
                <w:sz w:val="24"/>
                <w:szCs w:val="24"/>
              </w:rPr>
              <w:t>)</w:t>
            </w:r>
          </w:p>
        </w:tc>
        <w:tc>
          <w:tcPr>
            <w:tcW w:w="2393" w:type="dxa"/>
            <w:vAlign w:val="center"/>
          </w:tcPr>
          <w:p w14:paraId="678F86C8">
            <w:pPr>
              <w:widowControl w:val="0"/>
              <w:rPr>
                <w:rFonts w:ascii="Times New Roman" w:hAnsi="Times New Roman" w:cs="Times New Roman"/>
                <w:sz w:val="24"/>
                <w:szCs w:val="24"/>
              </w:rPr>
            </w:pPr>
            <w:r>
              <w:rPr>
                <w:rFonts w:ascii="Times New Roman" w:hAnsi="Times New Roman" w:cs="Times New Roman"/>
                <w:sz w:val="24"/>
                <w:szCs w:val="24"/>
              </w:rPr>
              <w:t>7 (</w:t>
            </w:r>
            <w:r>
              <w:rPr>
                <w:rFonts w:ascii="Times New Roman" w:hAnsi="Times New Roman" w:cs="Times New Roman"/>
                <w:bCs/>
                <w:sz w:val="24"/>
                <w:szCs w:val="24"/>
              </w:rPr>
              <w:t>12,06%</w:t>
            </w:r>
            <w:r>
              <w:rPr>
                <w:rFonts w:ascii="Times New Roman" w:hAnsi="Times New Roman" w:cs="Times New Roman"/>
                <w:sz w:val="24"/>
                <w:szCs w:val="24"/>
              </w:rPr>
              <w:t>)</w:t>
            </w:r>
          </w:p>
        </w:tc>
        <w:tc>
          <w:tcPr>
            <w:tcW w:w="2569" w:type="dxa"/>
            <w:vAlign w:val="center"/>
          </w:tcPr>
          <w:p w14:paraId="08328F2F">
            <w:pPr>
              <w:widowControl w:val="0"/>
              <w:rPr>
                <w:rFonts w:ascii="Times New Roman" w:hAnsi="Times New Roman" w:cs="Times New Roman"/>
                <w:sz w:val="24"/>
                <w:szCs w:val="24"/>
              </w:rPr>
            </w:pPr>
            <w:r>
              <w:rPr>
                <w:rFonts w:ascii="Times New Roman" w:hAnsi="Times New Roman" w:cs="Times New Roman"/>
                <w:sz w:val="24"/>
                <w:szCs w:val="24"/>
              </w:rPr>
              <w:t>+3,47%</w:t>
            </w:r>
          </w:p>
        </w:tc>
      </w:tr>
      <w:tr w14:paraId="3306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4" w:type="dxa"/>
            <w:vAlign w:val="center"/>
          </w:tcPr>
          <w:p w14:paraId="56034628">
            <w:pPr>
              <w:widowControl w:val="0"/>
              <w:rPr>
                <w:rFonts w:ascii="Times New Roman" w:hAnsi="Times New Roman" w:cs="Times New Roman"/>
                <w:sz w:val="24"/>
                <w:szCs w:val="24"/>
              </w:rPr>
            </w:pPr>
            <w:r>
              <w:rPr>
                <w:rFonts w:ascii="Times New Roman" w:hAnsi="Times New Roman" w:cs="Times New Roman"/>
                <w:bCs/>
                <w:sz w:val="24"/>
                <w:szCs w:val="24"/>
              </w:rPr>
              <w:t>Төмен</w:t>
            </w:r>
          </w:p>
        </w:tc>
        <w:tc>
          <w:tcPr>
            <w:tcW w:w="2393" w:type="dxa"/>
            <w:vAlign w:val="center"/>
          </w:tcPr>
          <w:p w14:paraId="56A75DD2">
            <w:pPr>
              <w:widowControl w:val="0"/>
              <w:rPr>
                <w:rFonts w:ascii="Times New Roman" w:hAnsi="Times New Roman" w:cs="Times New Roman"/>
                <w:sz w:val="24"/>
                <w:szCs w:val="24"/>
              </w:rPr>
            </w:pPr>
            <w:r>
              <w:rPr>
                <w:rFonts w:ascii="Times New Roman" w:hAnsi="Times New Roman" w:cs="Times New Roman"/>
                <w:sz w:val="24"/>
                <w:szCs w:val="24"/>
              </w:rPr>
              <w:t>2 (</w:t>
            </w:r>
            <w:r>
              <w:rPr>
                <w:rFonts w:ascii="Times New Roman" w:hAnsi="Times New Roman" w:cs="Times New Roman"/>
                <w:bCs/>
                <w:sz w:val="24"/>
                <w:szCs w:val="24"/>
              </w:rPr>
              <w:t>3,23%</w:t>
            </w:r>
            <w:r>
              <w:rPr>
                <w:rFonts w:ascii="Times New Roman" w:hAnsi="Times New Roman" w:cs="Times New Roman"/>
                <w:sz w:val="24"/>
                <w:szCs w:val="24"/>
              </w:rPr>
              <w:t>)</w:t>
            </w:r>
          </w:p>
        </w:tc>
        <w:tc>
          <w:tcPr>
            <w:tcW w:w="2393" w:type="dxa"/>
            <w:vAlign w:val="center"/>
          </w:tcPr>
          <w:p w14:paraId="6DC733B4">
            <w:pPr>
              <w:widowControl w:val="0"/>
              <w:rPr>
                <w:rFonts w:ascii="Times New Roman" w:hAnsi="Times New Roman" w:cs="Times New Roman"/>
                <w:sz w:val="24"/>
                <w:szCs w:val="24"/>
              </w:rPr>
            </w:pPr>
            <w:r>
              <w:rPr>
                <w:rFonts w:ascii="Times New Roman" w:hAnsi="Times New Roman" w:cs="Times New Roman"/>
                <w:sz w:val="24"/>
                <w:szCs w:val="24"/>
              </w:rPr>
              <w:t>44 (</w:t>
            </w:r>
            <w:r>
              <w:rPr>
                <w:rFonts w:ascii="Times New Roman" w:hAnsi="Times New Roman" w:cs="Times New Roman"/>
                <w:bCs/>
                <w:sz w:val="24"/>
                <w:szCs w:val="24"/>
              </w:rPr>
              <w:t>75,88%</w:t>
            </w:r>
            <w:r>
              <w:rPr>
                <w:rFonts w:ascii="Times New Roman" w:hAnsi="Times New Roman" w:cs="Times New Roman"/>
                <w:sz w:val="24"/>
                <w:szCs w:val="24"/>
              </w:rPr>
              <w:t>)</w:t>
            </w:r>
          </w:p>
        </w:tc>
        <w:tc>
          <w:tcPr>
            <w:tcW w:w="2569" w:type="dxa"/>
            <w:vAlign w:val="center"/>
          </w:tcPr>
          <w:p w14:paraId="0E17683F">
            <w:pPr>
              <w:widowControl w:val="0"/>
              <w:rPr>
                <w:rFonts w:ascii="Times New Roman" w:hAnsi="Times New Roman" w:cs="Times New Roman"/>
                <w:sz w:val="24"/>
                <w:szCs w:val="24"/>
              </w:rPr>
            </w:pPr>
            <w:r>
              <w:rPr>
                <w:rFonts w:ascii="Times New Roman" w:hAnsi="Times New Roman" w:cs="Times New Roman"/>
                <w:bCs/>
                <w:sz w:val="24"/>
                <w:szCs w:val="24"/>
              </w:rPr>
              <w:t>-72,65%</w:t>
            </w:r>
            <w:r>
              <w:rPr>
                <w:rFonts w:ascii="Times New Roman" w:hAnsi="Times New Roman" w:cs="Times New Roman"/>
                <w:sz w:val="24"/>
                <w:szCs w:val="24"/>
              </w:rPr>
              <w:t xml:space="preserve"> </w:t>
            </w:r>
          </w:p>
        </w:tc>
      </w:tr>
    </w:tbl>
    <w:p w14:paraId="5C879974">
      <w:pPr>
        <w:ind w:firstLine="567"/>
        <w:jc w:val="both"/>
        <w:rPr>
          <w:rFonts w:ascii="Times New Roman" w:hAnsi="Times New Roman" w:cs="Times New Roman"/>
          <w:sz w:val="28"/>
          <w:szCs w:val="28"/>
          <w:lang w:val="kk-KZ"/>
        </w:rPr>
      </w:pPr>
    </w:p>
    <w:p w14:paraId="430C8074">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Төртінші кесінді тапсырмаларының тиімділігі қалыптастырушы эксперименттен кейінгі алынған зерттеулердің нәтижесіне сүйене отырып талдайтын болсақ, рефлексивтік-бағалаушылық позицияның қалыптасу барысы эксперименттік топта зерттелушілердің 81,25%-ы жоғары деңгейің көрсеткенінен байқалады. Демек, оқушылар тек тұлғалар туралы ақпаратты меңгеріп қана қоймай, өз жұмысына сыни тұрғыдан қарап, «Мен не білдім?», «Мен бұл тақырыпты қалай талдадым?» және «Менің бағалауым қаншалықты әділетті?» деген сұрақтарға жауап бере алатындарын көрсетеді.</w:t>
      </w:r>
    </w:p>
    <w:p w14:paraId="51A8A846">
      <w:pPr>
        <w:pStyle w:val="17"/>
      </w:pPr>
      <w:r>
        <w:t xml:space="preserve">Бақылау тобында зерттелушілердің көпшілігі </w:t>
      </w:r>
      <w:r>
        <w:rPr>
          <w:bCs/>
        </w:rPr>
        <w:t>75,88%</w:t>
      </w:r>
      <w:r>
        <w:t xml:space="preserve"> төмен деңгейін көрсетсе, бұл дәстүрлі оқыту үрдісінде бастауыш сыныпоқушыларының рефлексивтік дағдыларының (өзін-өзі бағалау және талдау) жүйесіз дамитынын көрсетеді деп тұжырымдаймыз, демек арнайы ұйымдастырылған мақсатты, жүйелі педагогикалық ықпал ете алатын эксперименттік жұмыс болмаса, бұл көрсеткіштің өсуі қиын екенін дәлелдей түсті.</w:t>
      </w:r>
    </w:p>
    <w:p w14:paraId="4E4C5FDE">
      <w:pPr>
        <w:pStyle w:val="17"/>
        <w:rPr>
          <w:i/>
        </w:rPr>
      </w:pPr>
      <w:r>
        <w:t xml:space="preserve">Қалыптастырушы эксперимент барысындағы ЭТ топтарда қолданылған </w:t>
      </w:r>
      <w:r>
        <w:rPr>
          <w:bCs/>
          <w:i/>
        </w:rPr>
        <w:t>әдістемеліктің тиімділігі, т</w:t>
      </w:r>
      <w:r>
        <w:t>өртінші кесіндідегі мұндай жоғары нәтиже (ЭТ-да тек 2 оқушы ғана төмен деңгейде) мынадай факторлардың әсерінен болды:</w:t>
      </w:r>
    </w:p>
    <w:p w14:paraId="6306AAB4">
      <w:pPr>
        <w:pStyle w:val="17"/>
        <w:rPr>
          <w:i/>
        </w:rPr>
      </w:pPr>
      <w:r>
        <w:rPr>
          <w:i/>
        </w:rPr>
        <w:t>-</w:t>
      </w:r>
      <w:r>
        <w:rPr>
          <w:bCs/>
          <w:i/>
        </w:rPr>
        <w:t>Метапәндік мазмұна байланысты:</w:t>
      </w:r>
      <w:r>
        <w:t xml:space="preserve"> Тапсырманың қызықты болуы зерттелушінің танымдық қызығушылығын, ынтасын, мотивациясын оятты;</w:t>
      </w:r>
    </w:p>
    <w:p w14:paraId="11CF9A2E">
      <w:pPr>
        <w:pStyle w:val="17"/>
        <w:rPr>
          <w:i/>
        </w:rPr>
      </w:pPr>
      <w:r>
        <w:rPr>
          <w:i/>
        </w:rPr>
        <w:t>-</w:t>
      </w:r>
      <w:r>
        <w:rPr>
          <w:bCs/>
          <w:i/>
        </w:rPr>
        <w:t>Зеттелушілердің өзара бағалауы:</w:t>
      </w:r>
      <w:r>
        <w:t xml:space="preserve"> Достарының жұмысын өзара бағалау арқылы балалар өзінің де қателерін көруді үйреніп, сыни көзқарас қалыптасты;</w:t>
      </w:r>
    </w:p>
    <w:p w14:paraId="645A8191">
      <w:pPr>
        <w:pStyle w:val="17"/>
        <w:rPr>
          <w:i/>
        </w:rPr>
      </w:pPr>
      <w:r>
        <w:rPr>
          <w:i/>
        </w:rPr>
        <w:t>-</w:t>
      </w:r>
      <w:r>
        <w:rPr>
          <w:bCs/>
          <w:i/>
        </w:rPr>
        <w:t>Мұғалімнің тарапынан қолдаудың болуы:</w:t>
      </w:r>
      <w:r>
        <w:t xml:space="preserve"> Сабақ барысында берген мұғалімнің бағыт-бағдары рефлексивтік- бағалаушылық кедергілерді жеңуге ықпал етті;</w:t>
      </w:r>
    </w:p>
    <w:p w14:paraId="7F2993FA">
      <w:pPr>
        <w:pStyle w:val="17"/>
        <w:rPr>
          <w:i/>
        </w:rPr>
      </w:pPr>
      <w:r>
        <w:t xml:space="preserve"> «Қазақтың ұлы тұлғалары» тапсырмасының қорытындысы бойынша эксперименттік топтағы рефлексивтік-бағалаушылық ӘОӘ-нің дамуы </w:t>
      </w:r>
      <w:r>
        <w:rPr>
          <w:bCs/>
          <w:i/>
        </w:rPr>
        <w:t>тұрақты оң (динамиканы) өзгерісті</w:t>
      </w:r>
      <w:r>
        <w:t xml:space="preserve"> көрсетті. Бұл зерттеудің ғылыми болжамының дұрыстығын және ұсынылған тапсырмалар жүйесінің тиімділігін толық растайды.</w:t>
      </w:r>
    </w:p>
    <w:p w14:paraId="791EEB22">
      <w:pPr>
        <w:widowControl w:val="0"/>
        <w:ind w:firstLine="709"/>
        <w:jc w:val="both"/>
        <w:rPr>
          <w:rFonts w:ascii="Times New Roman" w:hAnsi="Times New Roman" w:cs="Times New Roman"/>
          <w:bCs/>
          <w:iCs/>
          <w:sz w:val="28"/>
          <w:szCs w:val="28"/>
          <w:lang w:val="kk-KZ"/>
        </w:rPr>
      </w:pPr>
    </w:p>
    <w:p w14:paraId="322F675F">
      <w:pPr>
        <w:widowControl w:val="0"/>
        <w:tabs>
          <w:tab w:val="left" w:pos="462"/>
        </w:tabs>
        <w:ind w:firstLine="567"/>
        <w:jc w:val="both"/>
        <w:rPr>
          <w:rFonts w:ascii="Times New Roman" w:hAnsi="Times New Roman" w:cs="Times New Roman"/>
          <w:sz w:val="28"/>
          <w:szCs w:val="28"/>
          <w:lang w:val="kk-KZ"/>
        </w:rPr>
      </w:pPr>
      <w:r>
        <w:rPr>
          <w:rFonts w:ascii="Times New Roman" w:hAnsi="Times New Roman" w:cs="Times New Roman"/>
          <w:sz w:val="28"/>
          <w:szCs w:val="28"/>
          <w:lang w:eastAsia="ru-RU"/>
        </w:rPr>
        <w:drawing>
          <wp:inline distT="0" distB="0" distL="0" distR="0">
            <wp:extent cx="5676900" cy="1398270"/>
            <wp:effectExtent l="0" t="0" r="0" b="0"/>
            <wp:docPr id="46"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5F9D7044">
      <w:pPr>
        <w:widowControl w:val="0"/>
        <w:tabs>
          <w:tab w:val="left" w:pos="462"/>
        </w:tabs>
        <w:jc w:val="both"/>
        <w:rPr>
          <w:rFonts w:ascii="Times New Roman" w:hAnsi="Times New Roman" w:cs="Times New Roman"/>
          <w:sz w:val="16"/>
          <w:szCs w:val="16"/>
          <w:lang w:val="kk-KZ"/>
        </w:rPr>
      </w:pPr>
    </w:p>
    <w:p w14:paraId="35E8C8DB">
      <w:pPr>
        <w:widowControl w:val="0"/>
        <w:tabs>
          <w:tab w:val="left" w:pos="462"/>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Сурет  46  - Төртінші кесінді тапсырма нәтижесі диаграммасы</w:t>
      </w:r>
    </w:p>
    <w:p w14:paraId="3E6E3F78">
      <w:pPr>
        <w:widowControl w:val="0"/>
        <w:ind w:firstLine="709"/>
        <w:jc w:val="both"/>
        <w:rPr>
          <w:rFonts w:ascii="Times New Roman" w:hAnsi="Times New Roman" w:cs="Times New Roman"/>
          <w:bCs/>
          <w:iCs/>
          <w:sz w:val="28"/>
          <w:szCs w:val="28"/>
          <w:lang w:val="kk-KZ"/>
        </w:rPr>
      </w:pPr>
    </w:p>
    <w:p w14:paraId="6FF64F0A">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эксперимент</w:t>
      </w:r>
      <w:r>
        <w:rPr>
          <w:lang w:val="kk-KZ"/>
        </w:rPr>
        <w:t xml:space="preserve"> </w:t>
      </w:r>
      <w:r>
        <w:rPr>
          <w:rFonts w:ascii="Times New Roman" w:hAnsi="Times New Roman" w:cs="Times New Roman"/>
          <w:sz w:val="28"/>
          <w:szCs w:val="28"/>
          <w:lang w:val="kk-KZ"/>
        </w:rPr>
        <w:t xml:space="preserve">барысындағы ЭТ топтарда қолданылған </w:t>
      </w:r>
      <w:r>
        <w:rPr>
          <w:rFonts w:ascii="Times New Roman" w:hAnsi="Times New Roman" w:cs="Times New Roman"/>
          <w:bCs/>
          <w:sz w:val="28"/>
          <w:szCs w:val="28"/>
          <w:lang w:val="kk-KZ"/>
        </w:rPr>
        <w:t xml:space="preserve">әдістемеліктің тиімділігін </w:t>
      </w:r>
      <w:r>
        <w:rPr>
          <w:rFonts w:ascii="Times New Roman" w:hAnsi="Times New Roman" w:cs="Times New Roman"/>
          <w:sz w:val="28"/>
          <w:szCs w:val="28"/>
          <w:lang w:val="kk-KZ"/>
        </w:rPr>
        <w:t xml:space="preserve">төртінші кесінді тапсырмалар арқылы арнайы жұмыс жүргізілгеннен кейінгі </w:t>
      </w:r>
      <w:r>
        <w:rPr>
          <w:rFonts w:ascii="Times New Roman" w:hAnsi="Times New Roman" w:cs="Times New Roman"/>
          <w:bCs/>
          <w:iCs/>
          <w:sz w:val="28"/>
          <w:szCs w:val="28"/>
          <w:lang w:val="kk-KZ"/>
        </w:rPr>
        <w:t xml:space="preserve">зерттеу кезеңінде ғылыми болжамның дұрыстығын дәлелдеу мақсатында </w:t>
      </w:r>
      <w:r>
        <w:rPr>
          <w:rFonts w:ascii="Times New Roman" w:hAnsi="Times New Roman" w:eastAsia="Times New Roman" w:cs="Times New Roman"/>
          <w:sz w:val="28"/>
          <w:szCs w:val="28"/>
          <w:lang w:val="kk-KZ" w:eastAsia="ru-RU"/>
        </w:rPr>
        <w:t xml:space="preserve">рефлексивтік-бағалаушылық компонент бойынша </w:t>
      </w:r>
      <w:r>
        <w:rPr>
          <w:rFonts w:ascii="Times New Roman" w:hAnsi="Times New Roman" w:cs="Times New Roman"/>
          <w:sz w:val="28"/>
          <w:szCs w:val="28"/>
          <w:lang w:val="kk-KZ"/>
        </w:rPr>
        <w:t xml:space="preserve">екінші рет педагогикалық-психологиялық диогностикалық кезеңінде Е.В. Савченконың </w:t>
      </w:r>
      <w:r>
        <w:rPr>
          <w:rFonts w:ascii="Times New Roman" w:hAnsi="Times New Roman" w:eastAsia="Times New Roman" w:cs="Times New Roman"/>
          <w:sz w:val="28"/>
          <w:szCs w:val="28"/>
          <w:lang w:val="kk-KZ" w:eastAsia="ru-RU"/>
        </w:rPr>
        <w:t>«</w:t>
      </w:r>
      <w:r>
        <w:rPr>
          <w:rFonts w:ascii="Times New Roman" w:hAnsi="Times New Roman" w:cs="Times New Roman"/>
          <w:sz w:val="28"/>
          <w:szCs w:val="28"/>
          <w:lang w:val="kk-KZ"/>
        </w:rPr>
        <w:t>Р</w:t>
      </w:r>
      <w:r>
        <w:rPr>
          <w:rFonts w:ascii="Times New Roman" w:hAnsi="Times New Roman" w:eastAsia="Times New Roman" w:cs="Times New Roman"/>
          <w:sz w:val="28"/>
          <w:szCs w:val="28"/>
          <w:lang w:val="kk-KZ" w:eastAsia="ru-RU"/>
        </w:rPr>
        <w:t>ефлексивтік-бағалаушылық</w:t>
      </w:r>
      <w:r>
        <w:rPr>
          <w:rFonts w:ascii="Times New Roman" w:hAnsi="Times New Roman" w:cs="Times New Roman"/>
          <w:sz w:val="28"/>
          <w:szCs w:val="28"/>
          <w:lang w:val="kk-KZ"/>
        </w:rPr>
        <w:t xml:space="preserve"> дағдыларды диагностикалау әдістемесі» жүргізілді. </w:t>
      </w:r>
      <w:r>
        <w:rPr>
          <w:rFonts w:ascii="Times New Roman" w:hAnsi="Times New Roman" w:cs="Times New Roman"/>
          <w:bCs/>
          <w:sz w:val="28"/>
          <w:szCs w:val="28"/>
          <w:lang w:val="kk-KZ"/>
        </w:rPr>
        <w:t>Қалыптастырушы эксперименттен</w:t>
      </w:r>
      <w:r>
        <w:rPr>
          <w:rFonts w:ascii="Times New Roman" w:hAnsi="Times New Roman" w:cs="Times New Roman"/>
          <w:sz w:val="28"/>
          <w:szCs w:val="28"/>
          <w:lang w:val="kk-KZ"/>
        </w:rPr>
        <w:t xml:space="preserve"> кейінгі Е.В. Савченко әдістемесі бойынша рефлексивтік-бағалаушылық дағдыларды дамытуға бағытталған қалыптастырушы эксперименттің соңғы нәтижелерімен оң өзгерістерді көрсететін салыстырмалы кестесі  мен суреті төменде келтірілген (59-кесте; 47-суретте). Аталмыш кестеде зерттелушілер (</w:t>
      </w:r>
      <w:r>
        <w:rPr>
          <w:rStyle w:val="47"/>
          <w:rFonts w:ascii="Times New Roman" w:hAnsi="Times New Roman" w:cs="Times New Roman"/>
          <w:bCs/>
          <w:sz w:val="28"/>
          <w:szCs w:val="28"/>
          <w:lang w:val="kk-KZ"/>
        </w:rPr>
        <w:t>n)</w:t>
      </w:r>
      <w:r>
        <w:rPr>
          <w:rFonts w:ascii="Times New Roman" w:hAnsi="Times New Roman" w:cs="Times New Roman"/>
          <w:sz w:val="28"/>
          <w:szCs w:val="28"/>
          <w:lang w:val="kk-KZ"/>
        </w:rPr>
        <w:t xml:space="preserve"> саны мен пайыздық көрсеткіштердің динамикасы (өзгерістер) нақты бейнеленген.</w:t>
      </w:r>
    </w:p>
    <w:p w14:paraId="41FE1D19">
      <w:pPr>
        <w:jc w:val="both"/>
        <w:rPr>
          <w:rFonts w:ascii="Times New Roman" w:hAnsi="Times New Roman" w:cs="Times New Roman"/>
          <w:sz w:val="28"/>
          <w:szCs w:val="28"/>
          <w:lang w:val="kk-KZ"/>
        </w:rPr>
      </w:pPr>
    </w:p>
    <w:p w14:paraId="574336A8">
      <w:pPr>
        <w:jc w:val="both"/>
        <w:rPr>
          <w:rFonts w:ascii="Times New Roman" w:hAnsi="Times New Roman" w:cs="Times New Roman"/>
          <w:sz w:val="28"/>
          <w:szCs w:val="28"/>
          <w:lang w:val="kk-KZ"/>
        </w:rPr>
      </w:pPr>
      <w:r>
        <w:rPr>
          <w:rFonts w:ascii="Times New Roman" w:hAnsi="Times New Roman" w:cs="Times New Roman"/>
          <w:sz w:val="28"/>
          <w:szCs w:val="28"/>
          <w:lang w:val="kk-KZ"/>
        </w:rPr>
        <w:t>Кесте 59 - Анықтаушы эксперименттің басы мен қалыптастырушы эксперименттен кейінгі Е.В. Савченко әдістемесі бойынша рефлексивтік-бағалаушылық дағдылардың даму динамикасы (Анықтаушы және қалыптастырушы кезеңдерді салыстыру)</w:t>
      </w:r>
    </w:p>
    <w:p w14:paraId="4894A6F8">
      <w:pPr>
        <w:jc w:val="both"/>
        <w:rPr>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1"/>
        <w:gridCol w:w="1340"/>
        <w:gridCol w:w="1744"/>
        <w:gridCol w:w="2663"/>
        <w:gridCol w:w="1811"/>
      </w:tblGrid>
      <w:tr w14:paraId="5A6C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vAlign w:val="center"/>
          </w:tcPr>
          <w:p w14:paraId="09D64D11">
            <w:pPr>
              <w:rPr>
                <w:rFonts w:ascii="Times New Roman" w:hAnsi="Times New Roman" w:cs="Times New Roman"/>
                <w:sz w:val="24"/>
                <w:szCs w:val="24"/>
              </w:rPr>
            </w:pPr>
            <w:r>
              <w:rPr>
                <w:rFonts w:ascii="Times New Roman" w:hAnsi="Times New Roman" w:cs="Times New Roman"/>
                <w:sz w:val="24"/>
                <w:szCs w:val="24"/>
              </w:rPr>
              <w:t>Деңгей</w:t>
            </w:r>
          </w:p>
        </w:tc>
        <w:tc>
          <w:tcPr>
            <w:tcW w:w="1340" w:type="dxa"/>
            <w:vAlign w:val="center"/>
          </w:tcPr>
          <w:p w14:paraId="7D5737E6">
            <w:pPr>
              <w:rPr>
                <w:rFonts w:ascii="Times New Roman" w:hAnsi="Times New Roman" w:cs="Times New Roman"/>
                <w:sz w:val="24"/>
                <w:szCs w:val="24"/>
              </w:rPr>
            </w:pPr>
            <w:r>
              <w:rPr>
                <w:rFonts w:ascii="Times New Roman" w:hAnsi="Times New Roman" w:cs="Times New Roman"/>
                <w:sz w:val="24"/>
                <w:szCs w:val="24"/>
              </w:rPr>
              <w:t>Топтар</w:t>
            </w:r>
          </w:p>
        </w:tc>
        <w:tc>
          <w:tcPr>
            <w:tcW w:w="1744" w:type="dxa"/>
            <w:vAlign w:val="center"/>
          </w:tcPr>
          <w:p w14:paraId="160871A3">
            <w:pPr>
              <w:rPr>
                <w:rFonts w:ascii="Times New Roman" w:hAnsi="Times New Roman" w:cs="Times New Roman"/>
                <w:sz w:val="24"/>
                <w:szCs w:val="24"/>
              </w:rPr>
            </w:pPr>
            <w:r>
              <w:rPr>
                <w:rFonts w:ascii="Times New Roman" w:hAnsi="Times New Roman" w:cs="Times New Roman"/>
                <w:sz w:val="24"/>
                <w:szCs w:val="24"/>
              </w:rPr>
              <w:t>Анықтаушы кезең (басында)</w:t>
            </w:r>
          </w:p>
        </w:tc>
        <w:tc>
          <w:tcPr>
            <w:tcW w:w="2663" w:type="dxa"/>
            <w:vAlign w:val="center"/>
          </w:tcPr>
          <w:p w14:paraId="5CFC3016">
            <w:pPr>
              <w:rPr>
                <w:rFonts w:ascii="Times New Roman" w:hAnsi="Times New Roman" w:cs="Times New Roman"/>
                <w:sz w:val="24"/>
                <w:szCs w:val="24"/>
              </w:rPr>
            </w:pPr>
            <w:r>
              <w:rPr>
                <w:rFonts w:ascii="Times New Roman" w:hAnsi="Times New Roman" w:cs="Times New Roman"/>
                <w:sz w:val="24"/>
                <w:szCs w:val="24"/>
              </w:rPr>
              <w:t>Қалыптастырушы кезең (соңында)</w:t>
            </w:r>
          </w:p>
        </w:tc>
        <w:tc>
          <w:tcPr>
            <w:tcW w:w="1811" w:type="dxa"/>
            <w:vAlign w:val="center"/>
          </w:tcPr>
          <w:p w14:paraId="51CDACD5">
            <w:pPr>
              <w:rPr>
                <w:rFonts w:ascii="Times New Roman" w:hAnsi="Times New Roman" w:cs="Times New Roman"/>
                <w:sz w:val="24"/>
                <w:szCs w:val="24"/>
              </w:rPr>
            </w:pPr>
            <w:r>
              <w:rPr>
                <w:rFonts w:ascii="Times New Roman" w:hAnsi="Times New Roman" w:cs="Times New Roman"/>
                <w:sz w:val="24"/>
                <w:szCs w:val="24"/>
              </w:rPr>
              <w:t>Өзгеріс (Динамика)</w:t>
            </w:r>
          </w:p>
        </w:tc>
      </w:tr>
      <w:tr w14:paraId="68E3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081" w:type="dxa"/>
            <w:vMerge w:val="restart"/>
            <w:vAlign w:val="center"/>
          </w:tcPr>
          <w:p w14:paraId="09396E8D">
            <w:pPr>
              <w:rPr>
                <w:rFonts w:ascii="Times New Roman" w:hAnsi="Times New Roman" w:cs="Times New Roman"/>
                <w:sz w:val="24"/>
                <w:szCs w:val="24"/>
              </w:rPr>
            </w:pPr>
            <w:r>
              <w:rPr>
                <w:rFonts w:ascii="Times New Roman" w:hAnsi="Times New Roman" w:cs="Times New Roman"/>
                <w:sz w:val="24"/>
                <w:szCs w:val="24"/>
              </w:rPr>
              <w:t xml:space="preserve">Рефлексивтік-бағалаушылық дағдылардың жоғары деңгейі </w:t>
            </w:r>
          </w:p>
        </w:tc>
        <w:tc>
          <w:tcPr>
            <w:tcW w:w="1340" w:type="dxa"/>
            <w:vAlign w:val="center"/>
          </w:tcPr>
          <w:p w14:paraId="7B52BF02">
            <w:pPr>
              <w:rPr>
                <w:rFonts w:ascii="Times New Roman" w:hAnsi="Times New Roman" w:cs="Times New Roman"/>
                <w:sz w:val="24"/>
                <w:szCs w:val="24"/>
              </w:rPr>
            </w:pPr>
            <w:r>
              <w:rPr>
                <w:rFonts w:ascii="Times New Roman" w:hAnsi="Times New Roman" w:cs="Times New Roman"/>
                <w:sz w:val="24"/>
                <w:szCs w:val="24"/>
              </w:rPr>
              <w:t>ЭТ (n=62)</w:t>
            </w:r>
          </w:p>
        </w:tc>
        <w:tc>
          <w:tcPr>
            <w:tcW w:w="1744" w:type="dxa"/>
            <w:vAlign w:val="center"/>
          </w:tcPr>
          <w:p w14:paraId="30769AE0">
            <w:pPr>
              <w:rPr>
                <w:rFonts w:ascii="Times New Roman" w:hAnsi="Times New Roman" w:cs="Times New Roman"/>
                <w:sz w:val="24"/>
                <w:szCs w:val="24"/>
              </w:rPr>
            </w:pPr>
            <w:r>
              <w:rPr>
                <w:rFonts w:ascii="Times New Roman" w:hAnsi="Times New Roman" w:cs="Times New Roman"/>
                <w:sz w:val="24"/>
                <w:szCs w:val="24"/>
              </w:rPr>
              <w:t>5 (8,1%)</w:t>
            </w:r>
          </w:p>
        </w:tc>
        <w:tc>
          <w:tcPr>
            <w:tcW w:w="2663" w:type="dxa"/>
            <w:vAlign w:val="center"/>
          </w:tcPr>
          <w:p w14:paraId="5120539F">
            <w:pPr>
              <w:rPr>
                <w:rFonts w:ascii="Times New Roman" w:hAnsi="Times New Roman" w:cs="Times New Roman"/>
                <w:sz w:val="24"/>
                <w:szCs w:val="24"/>
              </w:rPr>
            </w:pPr>
            <w:r>
              <w:rPr>
                <w:rFonts w:ascii="Times New Roman" w:hAnsi="Times New Roman" w:cs="Times New Roman"/>
                <w:sz w:val="24"/>
                <w:szCs w:val="24"/>
              </w:rPr>
              <w:t>21 (33,9%)</w:t>
            </w:r>
          </w:p>
        </w:tc>
        <w:tc>
          <w:tcPr>
            <w:tcW w:w="1811" w:type="dxa"/>
            <w:vAlign w:val="center"/>
          </w:tcPr>
          <w:p w14:paraId="6034E934">
            <w:pPr>
              <w:rPr>
                <w:rFonts w:ascii="Times New Roman" w:hAnsi="Times New Roman" w:cs="Times New Roman"/>
                <w:sz w:val="24"/>
                <w:szCs w:val="24"/>
              </w:rPr>
            </w:pPr>
            <w:r>
              <w:rPr>
                <w:rFonts w:ascii="Times New Roman" w:hAnsi="Times New Roman" w:cs="Times New Roman"/>
                <w:sz w:val="24"/>
                <w:szCs w:val="24"/>
              </w:rPr>
              <w:t xml:space="preserve">+25,8% </w:t>
            </w:r>
          </w:p>
        </w:tc>
      </w:tr>
      <w:tr w14:paraId="164A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vMerge w:val="continue"/>
            <w:vAlign w:val="center"/>
          </w:tcPr>
          <w:p w14:paraId="76CEEBB8">
            <w:pPr>
              <w:rPr>
                <w:rFonts w:ascii="Times New Roman" w:hAnsi="Times New Roman" w:cs="Times New Roman"/>
                <w:sz w:val="24"/>
                <w:szCs w:val="24"/>
              </w:rPr>
            </w:pPr>
          </w:p>
        </w:tc>
        <w:tc>
          <w:tcPr>
            <w:tcW w:w="1340" w:type="dxa"/>
            <w:vAlign w:val="center"/>
          </w:tcPr>
          <w:p w14:paraId="7B35DA5E">
            <w:pPr>
              <w:rPr>
                <w:rFonts w:ascii="Times New Roman" w:hAnsi="Times New Roman" w:cs="Times New Roman"/>
                <w:sz w:val="24"/>
                <w:szCs w:val="24"/>
              </w:rPr>
            </w:pPr>
            <w:r>
              <w:rPr>
                <w:rFonts w:ascii="Times New Roman" w:hAnsi="Times New Roman" w:cs="Times New Roman"/>
                <w:sz w:val="24"/>
                <w:szCs w:val="24"/>
              </w:rPr>
              <w:t>БТ (n=58)</w:t>
            </w:r>
          </w:p>
        </w:tc>
        <w:tc>
          <w:tcPr>
            <w:tcW w:w="1744" w:type="dxa"/>
            <w:vAlign w:val="center"/>
          </w:tcPr>
          <w:p w14:paraId="5C0730F9">
            <w:pPr>
              <w:rPr>
                <w:rFonts w:ascii="Times New Roman" w:hAnsi="Times New Roman" w:cs="Times New Roman"/>
                <w:sz w:val="24"/>
                <w:szCs w:val="24"/>
              </w:rPr>
            </w:pPr>
            <w:r>
              <w:rPr>
                <w:rFonts w:ascii="Times New Roman" w:hAnsi="Times New Roman" w:cs="Times New Roman"/>
                <w:sz w:val="24"/>
                <w:szCs w:val="24"/>
              </w:rPr>
              <w:t>4 (6,9%)</w:t>
            </w:r>
          </w:p>
        </w:tc>
        <w:tc>
          <w:tcPr>
            <w:tcW w:w="2663" w:type="dxa"/>
            <w:vAlign w:val="center"/>
          </w:tcPr>
          <w:p w14:paraId="1AEE9ECB">
            <w:pPr>
              <w:rPr>
                <w:rFonts w:ascii="Times New Roman" w:hAnsi="Times New Roman" w:cs="Times New Roman"/>
                <w:sz w:val="24"/>
                <w:szCs w:val="24"/>
              </w:rPr>
            </w:pPr>
            <w:r>
              <w:rPr>
                <w:rFonts w:ascii="Times New Roman" w:hAnsi="Times New Roman" w:cs="Times New Roman"/>
                <w:sz w:val="24"/>
                <w:szCs w:val="24"/>
              </w:rPr>
              <w:t>6 (10,3%)</w:t>
            </w:r>
          </w:p>
        </w:tc>
        <w:tc>
          <w:tcPr>
            <w:tcW w:w="1811" w:type="dxa"/>
            <w:vAlign w:val="center"/>
          </w:tcPr>
          <w:p w14:paraId="4F4E9F85">
            <w:pPr>
              <w:rPr>
                <w:rFonts w:ascii="Times New Roman" w:hAnsi="Times New Roman" w:cs="Times New Roman"/>
                <w:sz w:val="24"/>
                <w:szCs w:val="24"/>
              </w:rPr>
            </w:pPr>
            <w:r>
              <w:rPr>
                <w:rFonts w:ascii="Times New Roman" w:hAnsi="Times New Roman" w:cs="Times New Roman"/>
                <w:sz w:val="24"/>
                <w:szCs w:val="24"/>
              </w:rPr>
              <w:t>+3,4%</w:t>
            </w:r>
          </w:p>
        </w:tc>
      </w:tr>
      <w:tr w14:paraId="3E7B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081" w:type="dxa"/>
            <w:vMerge w:val="restart"/>
            <w:vAlign w:val="center"/>
          </w:tcPr>
          <w:p w14:paraId="47E86B40">
            <w:pPr>
              <w:rPr>
                <w:rFonts w:ascii="Times New Roman" w:hAnsi="Times New Roman" w:cs="Times New Roman"/>
                <w:sz w:val="24"/>
                <w:szCs w:val="24"/>
              </w:rPr>
            </w:pPr>
            <w:r>
              <w:rPr>
                <w:rFonts w:ascii="Times New Roman" w:hAnsi="Times New Roman" w:cs="Times New Roman"/>
                <w:sz w:val="24"/>
                <w:szCs w:val="24"/>
              </w:rPr>
              <w:t xml:space="preserve">Рефлексивтік-бағалаушылық дағдылардың орташа деңгейі </w:t>
            </w:r>
          </w:p>
        </w:tc>
        <w:tc>
          <w:tcPr>
            <w:tcW w:w="1340" w:type="dxa"/>
            <w:vAlign w:val="center"/>
          </w:tcPr>
          <w:p w14:paraId="3A6754E3">
            <w:pPr>
              <w:rPr>
                <w:rFonts w:ascii="Times New Roman" w:hAnsi="Times New Roman" w:cs="Times New Roman"/>
                <w:sz w:val="24"/>
                <w:szCs w:val="24"/>
              </w:rPr>
            </w:pPr>
            <w:r>
              <w:rPr>
                <w:rFonts w:ascii="Times New Roman" w:hAnsi="Times New Roman" w:cs="Times New Roman"/>
                <w:sz w:val="24"/>
                <w:szCs w:val="24"/>
              </w:rPr>
              <w:t>ЭТ (n=62)</w:t>
            </w:r>
          </w:p>
        </w:tc>
        <w:tc>
          <w:tcPr>
            <w:tcW w:w="1744" w:type="dxa"/>
            <w:vAlign w:val="center"/>
          </w:tcPr>
          <w:p w14:paraId="29304BC1">
            <w:pPr>
              <w:rPr>
                <w:rFonts w:ascii="Times New Roman" w:hAnsi="Times New Roman" w:cs="Times New Roman"/>
                <w:sz w:val="24"/>
                <w:szCs w:val="24"/>
              </w:rPr>
            </w:pPr>
            <w:r>
              <w:rPr>
                <w:rFonts w:ascii="Times New Roman" w:hAnsi="Times New Roman" w:cs="Times New Roman"/>
                <w:sz w:val="24"/>
                <w:szCs w:val="24"/>
              </w:rPr>
              <w:t>21 (33,9%)</w:t>
            </w:r>
          </w:p>
        </w:tc>
        <w:tc>
          <w:tcPr>
            <w:tcW w:w="2663" w:type="dxa"/>
            <w:vAlign w:val="center"/>
          </w:tcPr>
          <w:p w14:paraId="3CD6E2EF">
            <w:pPr>
              <w:rPr>
                <w:rFonts w:ascii="Times New Roman" w:hAnsi="Times New Roman" w:cs="Times New Roman"/>
                <w:sz w:val="24"/>
                <w:szCs w:val="24"/>
              </w:rPr>
            </w:pPr>
            <w:r>
              <w:rPr>
                <w:rFonts w:ascii="Times New Roman" w:hAnsi="Times New Roman" w:cs="Times New Roman"/>
                <w:sz w:val="24"/>
                <w:szCs w:val="24"/>
              </w:rPr>
              <w:t>34 (54,8%)</w:t>
            </w:r>
          </w:p>
        </w:tc>
        <w:tc>
          <w:tcPr>
            <w:tcW w:w="1811" w:type="dxa"/>
            <w:vAlign w:val="center"/>
          </w:tcPr>
          <w:p w14:paraId="1ACCD107">
            <w:pPr>
              <w:rPr>
                <w:rFonts w:ascii="Times New Roman" w:hAnsi="Times New Roman" w:cs="Times New Roman"/>
                <w:sz w:val="24"/>
                <w:szCs w:val="24"/>
              </w:rPr>
            </w:pPr>
            <w:r>
              <w:rPr>
                <w:rFonts w:ascii="Times New Roman" w:hAnsi="Times New Roman" w:cs="Times New Roman"/>
                <w:sz w:val="24"/>
                <w:szCs w:val="24"/>
              </w:rPr>
              <w:t xml:space="preserve">+20,9% </w:t>
            </w:r>
          </w:p>
        </w:tc>
      </w:tr>
      <w:tr w14:paraId="2D87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vMerge w:val="continue"/>
            <w:vAlign w:val="center"/>
          </w:tcPr>
          <w:p w14:paraId="2E04B850">
            <w:pPr>
              <w:rPr>
                <w:rFonts w:ascii="Times New Roman" w:hAnsi="Times New Roman" w:cs="Times New Roman"/>
                <w:sz w:val="24"/>
                <w:szCs w:val="24"/>
              </w:rPr>
            </w:pPr>
          </w:p>
        </w:tc>
        <w:tc>
          <w:tcPr>
            <w:tcW w:w="1340" w:type="dxa"/>
            <w:vAlign w:val="center"/>
          </w:tcPr>
          <w:p w14:paraId="061F9461">
            <w:pPr>
              <w:rPr>
                <w:rFonts w:ascii="Times New Roman" w:hAnsi="Times New Roman" w:cs="Times New Roman"/>
                <w:sz w:val="24"/>
                <w:szCs w:val="24"/>
              </w:rPr>
            </w:pPr>
            <w:r>
              <w:rPr>
                <w:rFonts w:ascii="Times New Roman" w:hAnsi="Times New Roman" w:cs="Times New Roman"/>
                <w:sz w:val="24"/>
                <w:szCs w:val="24"/>
              </w:rPr>
              <w:t>БТ (n=58)</w:t>
            </w:r>
          </w:p>
        </w:tc>
        <w:tc>
          <w:tcPr>
            <w:tcW w:w="1744" w:type="dxa"/>
            <w:vAlign w:val="center"/>
          </w:tcPr>
          <w:p w14:paraId="048C1360">
            <w:pPr>
              <w:rPr>
                <w:rFonts w:ascii="Times New Roman" w:hAnsi="Times New Roman" w:cs="Times New Roman"/>
                <w:sz w:val="24"/>
                <w:szCs w:val="24"/>
              </w:rPr>
            </w:pPr>
            <w:r>
              <w:rPr>
                <w:rFonts w:ascii="Times New Roman" w:hAnsi="Times New Roman" w:cs="Times New Roman"/>
                <w:sz w:val="24"/>
                <w:szCs w:val="24"/>
              </w:rPr>
              <w:t>20 (34,5%)</w:t>
            </w:r>
          </w:p>
        </w:tc>
        <w:tc>
          <w:tcPr>
            <w:tcW w:w="2663" w:type="dxa"/>
            <w:vAlign w:val="center"/>
          </w:tcPr>
          <w:p w14:paraId="0CCFFDF4">
            <w:pPr>
              <w:rPr>
                <w:rFonts w:ascii="Times New Roman" w:hAnsi="Times New Roman" w:cs="Times New Roman"/>
                <w:sz w:val="24"/>
                <w:szCs w:val="24"/>
              </w:rPr>
            </w:pPr>
            <w:r>
              <w:rPr>
                <w:rFonts w:ascii="Times New Roman" w:hAnsi="Times New Roman" w:cs="Times New Roman"/>
                <w:sz w:val="24"/>
                <w:szCs w:val="24"/>
              </w:rPr>
              <w:t>22 (37,9%)</w:t>
            </w:r>
          </w:p>
        </w:tc>
        <w:tc>
          <w:tcPr>
            <w:tcW w:w="1811" w:type="dxa"/>
            <w:vAlign w:val="center"/>
          </w:tcPr>
          <w:p w14:paraId="224E3656">
            <w:pPr>
              <w:rPr>
                <w:rFonts w:ascii="Times New Roman" w:hAnsi="Times New Roman" w:cs="Times New Roman"/>
                <w:sz w:val="24"/>
                <w:szCs w:val="24"/>
              </w:rPr>
            </w:pPr>
            <w:r>
              <w:rPr>
                <w:rFonts w:ascii="Times New Roman" w:hAnsi="Times New Roman" w:cs="Times New Roman"/>
                <w:sz w:val="24"/>
                <w:szCs w:val="24"/>
              </w:rPr>
              <w:t>+3,4%</w:t>
            </w:r>
          </w:p>
        </w:tc>
      </w:tr>
      <w:tr w14:paraId="37CE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vMerge w:val="restart"/>
            <w:vAlign w:val="center"/>
          </w:tcPr>
          <w:p w14:paraId="37BBFFFB">
            <w:pPr>
              <w:rPr>
                <w:rFonts w:ascii="Times New Roman" w:hAnsi="Times New Roman" w:cs="Times New Roman"/>
                <w:sz w:val="24"/>
                <w:szCs w:val="24"/>
              </w:rPr>
            </w:pPr>
            <w:r>
              <w:rPr>
                <w:rFonts w:ascii="Times New Roman" w:hAnsi="Times New Roman" w:cs="Times New Roman"/>
                <w:sz w:val="24"/>
                <w:szCs w:val="24"/>
              </w:rPr>
              <w:t xml:space="preserve">Рефлексивтік-бағалаушылық дағдылардың төмен деңгейі </w:t>
            </w:r>
          </w:p>
        </w:tc>
        <w:tc>
          <w:tcPr>
            <w:tcW w:w="1340" w:type="dxa"/>
            <w:vAlign w:val="center"/>
          </w:tcPr>
          <w:p w14:paraId="42581620">
            <w:pPr>
              <w:rPr>
                <w:rFonts w:ascii="Times New Roman" w:hAnsi="Times New Roman" w:cs="Times New Roman"/>
                <w:sz w:val="24"/>
                <w:szCs w:val="24"/>
              </w:rPr>
            </w:pPr>
            <w:r>
              <w:rPr>
                <w:rFonts w:ascii="Times New Roman" w:hAnsi="Times New Roman" w:cs="Times New Roman"/>
                <w:sz w:val="24"/>
                <w:szCs w:val="24"/>
              </w:rPr>
              <w:t>ЭТ (n=62)</w:t>
            </w:r>
          </w:p>
        </w:tc>
        <w:tc>
          <w:tcPr>
            <w:tcW w:w="1744" w:type="dxa"/>
            <w:vAlign w:val="center"/>
          </w:tcPr>
          <w:p w14:paraId="4855B094">
            <w:pPr>
              <w:rPr>
                <w:rFonts w:ascii="Times New Roman" w:hAnsi="Times New Roman" w:cs="Times New Roman"/>
                <w:sz w:val="24"/>
                <w:szCs w:val="24"/>
              </w:rPr>
            </w:pPr>
            <w:r>
              <w:rPr>
                <w:rFonts w:ascii="Times New Roman" w:hAnsi="Times New Roman" w:cs="Times New Roman"/>
                <w:sz w:val="24"/>
                <w:szCs w:val="24"/>
              </w:rPr>
              <w:t>36 (58,0%)</w:t>
            </w:r>
          </w:p>
        </w:tc>
        <w:tc>
          <w:tcPr>
            <w:tcW w:w="2663" w:type="dxa"/>
            <w:vAlign w:val="center"/>
          </w:tcPr>
          <w:p w14:paraId="1A63E746">
            <w:pPr>
              <w:rPr>
                <w:rFonts w:ascii="Times New Roman" w:hAnsi="Times New Roman" w:cs="Times New Roman"/>
                <w:sz w:val="24"/>
                <w:szCs w:val="24"/>
              </w:rPr>
            </w:pPr>
            <w:r>
              <w:rPr>
                <w:rFonts w:ascii="Times New Roman" w:hAnsi="Times New Roman" w:cs="Times New Roman"/>
                <w:sz w:val="24"/>
                <w:szCs w:val="24"/>
              </w:rPr>
              <w:t>7 (11,3%)</w:t>
            </w:r>
          </w:p>
        </w:tc>
        <w:tc>
          <w:tcPr>
            <w:tcW w:w="1811" w:type="dxa"/>
            <w:vAlign w:val="center"/>
          </w:tcPr>
          <w:p w14:paraId="05AC232D">
            <w:pPr>
              <w:rPr>
                <w:rFonts w:ascii="Times New Roman" w:hAnsi="Times New Roman" w:cs="Times New Roman"/>
                <w:sz w:val="24"/>
                <w:szCs w:val="24"/>
              </w:rPr>
            </w:pPr>
            <w:r>
              <w:rPr>
                <w:rFonts w:ascii="Times New Roman" w:hAnsi="Times New Roman" w:cs="Times New Roman"/>
                <w:sz w:val="24"/>
                <w:szCs w:val="24"/>
              </w:rPr>
              <w:t xml:space="preserve">-46,7% </w:t>
            </w:r>
          </w:p>
        </w:tc>
      </w:tr>
      <w:tr w14:paraId="7DE7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081" w:type="dxa"/>
            <w:vMerge w:val="continue"/>
            <w:vAlign w:val="center"/>
          </w:tcPr>
          <w:p w14:paraId="7D56DD6C">
            <w:pPr>
              <w:rPr>
                <w:rFonts w:ascii="Times New Roman" w:hAnsi="Times New Roman" w:cs="Times New Roman"/>
                <w:sz w:val="24"/>
                <w:szCs w:val="24"/>
              </w:rPr>
            </w:pPr>
          </w:p>
        </w:tc>
        <w:tc>
          <w:tcPr>
            <w:tcW w:w="1340" w:type="dxa"/>
            <w:vAlign w:val="center"/>
          </w:tcPr>
          <w:p w14:paraId="08796ACE">
            <w:pPr>
              <w:rPr>
                <w:rFonts w:ascii="Times New Roman" w:hAnsi="Times New Roman" w:cs="Times New Roman"/>
                <w:sz w:val="24"/>
                <w:szCs w:val="24"/>
              </w:rPr>
            </w:pPr>
            <w:r>
              <w:rPr>
                <w:rFonts w:ascii="Times New Roman" w:hAnsi="Times New Roman" w:cs="Times New Roman"/>
                <w:sz w:val="24"/>
                <w:szCs w:val="24"/>
              </w:rPr>
              <w:t>БТ (n=58)</w:t>
            </w:r>
          </w:p>
        </w:tc>
        <w:tc>
          <w:tcPr>
            <w:tcW w:w="1744" w:type="dxa"/>
            <w:vAlign w:val="center"/>
          </w:tcPr>
          <w:p w14:paraId="350309F9">
            <w:pPr>
              <w:rPr>
                <w:rFonts w:ascii="Times New Roman" w:hAnsi="Times New Roman" w:cs="Times New Roman"/>
                <w:sz w:val="24"/>
                <w:szCs w:val="24"/>
              </w:rPr>
            </w:pPr>
            <w:r>
              <w:rPr>
                <w:rFonts w:ascii="Times New Roman" w:hAnsi="Times New Roman" w:cs="Times New Roman"/>
                <w:sz w:val="24"/>
                <w:szCs w:val="24"/>
              </w:rPr>
              <w:t>34 (58,6%)</w:t>
            </w:r>
          </w:p>
        </w:tc>
        <w:tc>
          <w:tcPr>
            <w:tcW w:w="2663" w:type="dxa"/>
            <w:vAlign w:val="center"/>
          </w:tcPr>
          <w:p w14:paraId="50A26495">
            <w:pPr>
              <w:rPr>
                <w:rFonts w:ascii="Times New Roman" w:hAnsi="Times New Roman" w:cs="Times New Roman"/>
                <w:sz w:val="24"/>
                <w:szCs w:val="24"/>
              </w:rPr>
            </w:pPr>
            <w:r>
              <w:rPr>
                <w:rFonts w:ascii="Times New Roman" w:hAnsi="Times New Roman" w:cs="Times New Roman"/>
                <w:sz w:val="24"/>
                <w:szCs w:val="24"/>
              </w:rPr>
              <w:t xml:space="preserve">           30 (51,8%)</w:t>
            </w:r>
          </w:p>
        </w:tc>
        <w:tc>
          <w:tcPr>
            <w:tcW w:w="1811" w:type="dxa"/>
            <w:vAlign w:val="center"/>
          </w:tcPr>
          <w:p w14:paraId="00F97AC7">
            <w:pPr>
              <w:rPr>
                <w:rFonts w:ascii="Times New Roman" w:hAnsi="Times New Roman" w:cs="Times New Roman"/>
                <w:sz w:val="24"/>
                <w:szCs w:val="24"/>
              </w:rPr>
            </w:pPr>
            <w:r>
              <w:rPr>
                <w:rFonts w:ascii="Times New Roman" w:hAnsi="Times New Roman" w:cs="Times New Roman"/>
                <w:sz w:val="24"/>
                <w:szCs w:val="24"/>
              </w:rPr>
              <w:t>-6,8%</w:t>
            </w:r>
          </w:p>
        </w:tc>
      </w:tr>
    </w:tbl>
    <w:p w14:paraId="444FFB17">
      <w:pPr>
        <w:rPr>
          <w:rFonts w:ascii="Times New Roman" w:hAnsi="Times New Roman" w:cs="Times New Roman"/>
          <w:sz w:val="24"/>
          <w:szCs w:val="24"/>
        </w:rPr>
      </w:pPr>
    </w:p>
    <w:p w14:paraId="4B607D98">
      <w:pPr>
        <w:rPr>
          <w:rFonts w:ascii="Times New Roman" w:hAnsi="Times New Roman" w:cs="Times New Roman"/>
          <w:sz w:val="24"/>
          <w:szCs w:val="24"/>
        </w:rPr>
      </w:pPr>
      <w:r>
        <w:rPr>
          <w:rFonts w:ascii="Times New Roman" w:hAnsi="Times New Roman" w:cs="Times New Roman"/>
          <w:sz w:val="24"/>
          <w:szCs w:val="24"/>
        </w:rPr>
        <w:t xml:space="preserve"> </w:t>
      </w:r>
    </w:p>
    <w:p w14:paraId="4FBEFAB2">
      <w:pPr>
        <w:rPr>
          <w:rFonts w:ascii="Times New Roman" w:hAnsi="Times New Roman" w:cs="Times New Roman"/>
          <w:sz w:val="24"/>
          <w:szCs w:val="24"/>
        </w:rPr>
      </w:pPr>
    </w:p>
    <w:p w14:paraId="6CA46DA1">
      <w:pPr>
        <w:pStyle w:val="17"/>
      </w:pPr>
    </w:p>
    <w:p w14:paraId="7B0EBA10">
      <w:pPr>
        <w:pStyle w:val="17"/>
        <w:ind w:firstLine="284"/>
      </w:pPr>
      <w:r>
        <w:rPr>
          <w:lang w:val="ru-RU"/>
        </w:rPr>
        <w:drawing>
          <wp:inline distT="0" distB="0" distL="0" distR="0">
            <wp:extent cx="5676900" cy="3625850"/>
            <wp:effectExtent l="0" t="0" r="19050" b="12700"/>
            <wp:docPr id="47"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7F04EC53">
      <w:pPr>
        <w:pStyle w:val="17"/>
      </w:pPr>
    </w:p>
    <w:p w14:paraId="7AEB175F">
      <w:pPr>
        <w:jc w:val="center"/>
        <w:rPr>
          <w:rFonts w:ascii="Times New Roman" w:hAnsi="Times New Roman" w:cs="Times New Roman"/>
          <w:sz w:val="28"/>
          <w:szCs w:val="28"/>
          <w:lang w:val="kk-KZ"/>
        </w:rPr>
      </w:pPr>
      <w:r>
        <w:rPr>
          <w:rFonts w:ascii="Times New Roman" w:hAnsi="Times New Roman" w:cs="Times New Roman"/>
          <w:sz w:val="28"/>
          <w:szCs w:val="28"/>
          <w:lang w:val="kk-KZ"/>
        </w:rPr>
        <w:t>Сурет 47 -  Анықтаушы эксперименттің басы мен қалыптастырушы эксперименттен кейінгі Е.В. Савченко әдістемесі бойынша рефлексивтік-бағалаушылық дағдылардың даму динамикасының гистограммасы</w:t>
      </w:r>
    </w:p>
    <w:p w14:paraId="27EC9505">
      <w:pPr>
        <w:pStyle w:val="17"/>
      </w:pPr>
    </w:p>
    <w:p w14:paraId="3A1D9DE2">
      <w:pPr>
        <w:pStyle w:val="17"/>
      </w:pPr>
      <w:r>
        <w:t>Қалыптастырушы эксперименттен кейінгі</w:t>
      </w:r>
      <w:r>
        <w:rPr>
          <w:i/>
        </w:rPr>
        <w:t xml:space="preserve"> </w:t>
      </w:r>
      <w:r>
        <w:t>Е.В. Савченко әдістемесі бойынша рефлексивтік-бағалаушылық дағдылардың даму динамикасын талдасақ,</w:t>
      </w:r>
      <w:r>
        <w:rPr>
          <w:b/>
        </w:rPr>
        <w:t xml:space="preserve"> </w:t>
      </w:r>
      <w:r>
        <w:rPr>
          <w:bCs/>
        </w:rPr>
        <w:t>зерттеу нәтижесінде,</w:t>
      </w:r>
      <w:r>
        <w:rPr>
          <w:b/>
          <w:bCs/>
        </w:rPr>
        <w:t xml:space="preserve"> </w:t>
      </w:r>
      <w:r>
        <w:t xml:space="preserve">эксперименттік топта (ЭТ) жоғары деңгейде респонденттер саны </w:t>
      </w:r>
      <w:r>
        <w:rPr>
          <w:bCs/>
        </w:rPr>
        <w:t>5-тен 21-ге дейін</w:t>
      </w:r>
      <w:r>
        <w:t xml:space="preserve"> арттқан. Бұл респонденттердің өз іс-әрекеттеріне сыни тұрғыдан қарап қана қоймай, тапсырма орындау барысында қиындықтардың себебін өздігінен анықтау және табу деңгейіне жеткенін көрсетті.</w:t>
      </w:r>
    </w:p>
    <w:p w14:paraId="1D3EC25E">
      <w:pPr>
        <w:pStyle w:val="17"/>
      </w:pPr>
      <w:r>
        <w:t xml:space="preserve">ЭТ-да төмен деңгей </w:t>
      </w:r>
      <w:r>
        <w:rPr>
          <w:bCs/>
        </w:rPr>
        <w:t>46,7%-ға</w:t>
      </w:r>
      <w:r>
        <w:t xml:space="preserve"> азайды. Бұл — зерттеудің ең басты жетістігі. Егер басында оқушылардың жартысынан астамы өз әрекетін талдай алмаса, эксперимент соңында олардың үлесі небәрі </w:t>
      </w:r>
      <w:r>
        <w:rPr>
          <w:bCs/>
        </w:rPr>
        <w:t>11,3%-ды</w:t>
      </w:r>
      <w:r>
        <w:t xml:space="preserve"> құрады.</w:t>
      </w:r>
    </w:p>
    <w:p w14:paraId="0BB34CC5">
      <w:pPr>
        <w:pStyle w:val="17"/>
      </w:pPr>
      <w:r>
        <w:rPr>
          <w:bCs/>
        </w:rPr>
        <w:t>Бақылау тобының тұрақтылығы:</w:t>
      </w:r>
      <w:r>
        <w:t xml:space="preserve"> БТ-да көрсеткіштер шамалы ғана өзгерді (3,4% – 6,8% аралығында). Бұл дәстүрлі оқыту жүйесінде рефлексиялық бағалаушылық дағдылардың</w:t>
      </w:r>
      <w:r>
        <w:rPr>
          <w:sz w:val="24"/>
          <w:szCs w:val="24"/>
        </w:rPr>
        <w:t xml:space="preserve"> </w:t>
      </w:r>
      <w:r>
        <w:t>қалыптасуы өте баяу жүретінін және арнайы педагогикалық қолдауды қажет ететінін растайды.</w:t>
      </w:r>
    </w:p>
    <w:p w14:paraId="7894D304">
      <w:pPr>
        <w:pStyle w:val="17"/>
      </w:pPr>
      <w:r>
        <w:t xml:space="preserve">Жүргізілген жұмыс нәтижесінде ЭТ оқушыларының бойында </w:t>
      </w:r>
      <w:r>
        <w:rPr>
          <w:bCs/>
        </w:rPr>
        <w:t>«рефлексиялық</w:t>
      </w:r>
      <w:r>
        <w:rPr>
          <w:b/>
          <w:bCs/>
        </w:rPr>
        <w:t xml:space="preserve"> </w:t>
      </w:r>
      <w:r>
        <w:t>– бағалаушылық дағдылары</w:t>
      </w:r>
      <w:r>
        <w:rPr>
          <w:b/>
          <w:bCs/>
        </w:rPr>
        <w:t>»</w:t>
      </w:r>
      <w:r>
        <w:t xml:space="preserve"> қалыптасты. Балалар «Мен не істедім?», «Қалай істедім?» және «Неге бұлай болды?» деген сұрақтарға саналы түрде жауап бере бастады. </w:t>
      </w:r>
    </w:p>
    <w:p w14:paraId="00703C2A">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Бұл </w:t>
      </w:r>
      <w:r>
        <w:rPr>
          <w:rFonts w:ascii="Times New Roman" w:hAnsi="Times New Roman" w:eastAsia="Times New Roman" w:cs="Times New Roman"/>
          <w:sz w:val="28"/>
          <w:szCs w:val="28"/>
          <w:lang w:val="kk-KZ" w:eastAsia="ru-RU"/>
        </w:rPr>
        <w:t xml:space="preserve">мотивациялық-мақсаттық, мазмұндық-танымдық, іс-әрекеттік-коммуникативтік және </w:t>
      </w:r>
      <w:r>
        <w:rPr>
          <w:rFonts w:ascii="Times New Roman" w:hAnsi="Times New Roman" w:cs="Times New Roman"/>
          <w:sz w:val="28"/>
          <w:szCs w:val="28"/>
          <w:lang w:val="kk-KZ"/>
        </w:rPr>
        <w:t>рефлексивтік-бағалаушылық компоненттердің өзара байланыста дамығанының айқын дәлелі.</w:t>
      </w:r>
    </w:p>
    <w:p w14:paraId="6CC0C689">
      <w:pPr>
        <w:widowControl w:val="0"/>
        <w:ind w:firstLine="567"/>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Жоғарыда келтірілген мәліметтер диссертациялық зерттеу жұмысы барысында жүргізілген қалыптастырушы эксперименттің нәтижелі болғандығын білдіреді. </w:t>
      </w:r>
      <w:r>
        <w:rPr>
          <w:rStyle w:val="26"/>
          <w:rFonts w:ascii="Times New Roman" w:hAnsi="Times New Roman" w:cs="Times New Roman"/>
          <w:sz w:val="28"/>
          <w:szCs w:val="28"/>
          <w:lang w:val="kk-KZ"/>
        </w:rPr>
        <w:t xml:space="preserve">Нақты біздің зерттеу тақырыбымызға қатысты жүргізілген зерттеулерді математикалық статистика бойынша талдауға негіз бар, өйткені, бастауыш сынып оқушыларының метапәндік нәтижелерін пәндерді оқыту арқылы қалыптастыруға арналған оқу-әдістемелік құралдар жасалып, тәжәрибелік эксперимент арқылы тәжірибеден өткізілді, метапәндік нәтижелер мен дәстүрлі оқу-танымдық әрекеттерінің арасындағы сәйкестіктер анықталып, бір жүйеге, мақсатты түрде педагогикалық зерттеулер жүргізіліп, метапәндік нәтижелердің деңгейлерінің және критерийлері мен анықтаушы белгілерінің нақтыланғанын көруге болады. </w:t>
      </w:r>
      <w:r>
        <w:rPr>
          <w:rFonts w:ascii="Times New Roman" w:hAnsi="Times New Roman" w:cs="Times New Roman"/>
          <w:sz w:val="28"/>
          <w:szCs w:val="28"/>
          <w:lang w:val="kk-KZ"/>
        </w:rPr>
        <w:t>Теориялық-әдіснамалық тұғырлар тірек негізінде сүйене отырып, б</w:t>
      </w:r>
      <w:r>
        <w:rPr>
          <w:rStyle w:val="26"/>
          <w:rFonts w:ascii="Times New Roman" w:hAnsi="Times New Roman" w:cs="Times New Roman"/>
          <w:sz w:val="28"/>
          <w:szCs w:val="28"/>
          <w:lang w:val="kk-KZ"/>
        </w:rPr>
        <w:t xml:space="preserve">астауыш сынып оқушыларының метапәндік нәтижелерін дамытуда қалыптастырушы бағалауды қолданудың </w:t>
      </w:r>
      <w:r>
        <w:rPr>
          <w:rFonts w:ascii="Times New Roman" w:hAnsi="Times New Roman" w:cs="Times New Roman"/>
          <w:sz w:val="28"/>
          <w:szCs w:val="28"/>
          <w:lang w:val="kk-KZ"/>
        </w:rPr>
        <w:t xml:space="preserve">педагогикалық мүмкіндіктерін анықталып, өлшемдері мен көрсеткіштері нақтыланып, </w:t>
      </w:r>
      <w:r>
        <w:rPr>
          <w:rStyle w:val="26"/>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 технологиясының </w:t>
      </w:r>
      <w:r>
        <w:rPr>
          <w:rFonts w:ascii="Times New Roman" w:hAnsi="Times New Roman" w:cs="Times New Roman"/>
          <w:sz w:val="28"/>
          <w:szCs w:val="28"/>
          <w:lang w:val="kk-KZ"/>
        </w:rPr>
        <w:t>моделі негізінде; оның тәжірибедегі тиімділігін эксперимент арқылы тәжірибеден өтіп нәтижелері жан-жақты талданды.  Осындай зерттеулер нәтижесінде б</w:t>
      </w:r>
      <w:r>
        <w:rPr>
          <w:rStyle w:val="26"/>
          <w:rFonts w:ascii="Times New Roman" w:hAnsi="Times New Roman" w:cs="Times New Roman"/>
          <w:sz w:val="28"/>
          <w:szCs w:val="28"/>
          <w:lang w:val="kk-KZ"/>
        </w:rPr>
        <w:t xml:space="preserve">астауыш сынып оқушыларының метапәндік нәтижелерін дамытуда қалыптастырушы бағалауды қолданудың әдістемелік ұсыныстары әзірленді. </w:t>
      </w:r>
    </w:p>
    <w:p w14:paraId="3A8D6736">
      <w:pPr>
        <w:widowControl w:val="0"/>
        <w:ind w:firstLine="567"/>
        <w:jc w:val="both"/>
        <w:rPr>
          <w:rFonts w:ascii="Times New Roman" w:hAnsi="Times New Roman" w:cs="Times New Roman"/>
          <w:spacing w:val="2"/>
          <w:sz w:val="28"/>
          <w:szCs w:val="28"/>
          <w:shd w:val="clear" w:color="auto" w:fill="FFFFFF"/>
          <w:lang w:val="kk-KZ"/>
        </w:rPr>
      </w:pPr>
      <w:r>
        <w:rPr>
          <w:rFonts w:ascii="Times New Roman" w:hAnsi="Times New Roman" w:cs="Times New Roman"/>
          <w:sz w:val="28"/>
          <w:szCs w:val="28"/>
          <w:lang w:val="kk-KZ"/>
        </w:rPr>
        <w:t xml:space="preserve">Төменде </w:t>
      </w:r>
      <w:r>
        <w:rPr>
          <w:rStyle w:val="26"/>
          <w:rFonts w:ascii="Times New Roman" w:hAnsi="Times New Roman" w:cs="Times New Roman"/>
          <w:sz w:val="28"/>
          <w:szCs w:val="28"/>
          <w:lang w:val="kk-KZ"/>
        </w:rPr>
        <w:t>бастауыш сынып оқушыларының метапәндік нәтижелерін дамытуда қалыптастырушы бағалау технологиясын</w:t>
      </w:r>
      <w:r>
        <w:rPr>
          <w:rFonts w:ascii="Times New Roman" w:hAnsi="Times New Roman" w:cs="Times New Roman"/>
          <w:sz w:val="28"/>
          <w:szCs w:val="28"/>
          <w:lang w:val="kk-KZ"/>
        </w:rPr>
        <w:t xml:space="preserve"> зерттеу қалыптастырудағы эксперименттік топтың экспериментке дейінгі және эксперименттен кейінгі көрсеткіштері берілді (кесте 60).</w:t>
      </w:r>
    </w:p>
    <w:p w14:paraId="5DBD6825">
      <w:pPr>
        <w:widowControl w:val="0"/>
        <w:ind w:firstLine="567"/>
        <w:jc w:val="both"/>
        <w:rPr>
          <w:rFonts w:ascii="Times New Roman" w:hAnsi="Times New Roman" w:cs="Times New Roman"/>
          <w:sz w:val="28"/>
          <w:szCs w:val="28"/>
          <w:lang w:val="kk-KZ"/>
        </w:rPr>
      </w:pPr>
    </w:p>
    <w:p w14:paraId="46513200">
      <w:pPr>
        <w:widowControl w:val="0"/>
        <w:jc w:val="both"/>
        <w:rPr>
          <w:rFonts w:ascii="Times New Roman" w:hAnsi="Times New Roman" w:cs="Times New Roman"/>
          <w:sz w:val="28"/>
          <w:szCs w:val="28"/>
          <w:lang w:val="kk-KZ"/>
        </w:rPr>
      </w:pPr>
      <w:r>
        <w:rPr>
          <w:rFonts w:ascii="Times New Roman" w:hAnsi="Times New Roman" w:cs="Times New Roman"/>
          <w:sz w:val="28"/>
          <w:szCs w:val="28"/>
          <w:lang w:val="kk-KZ"/>
        </w:rPr>
        <w:t>Кесте 60 – Эксперименттік топтың анықтаушы эксперименттің басы мен және тексеру экспериментіндегі салыстырмалы көрсеткіштері</w:t>
      </w:r>
    </w:p>
    <w:p w14:paraId="33F80CAE">
      <w:pPr>
        <w:widowControl w:val="0"/>
        <w:tabs>
          <w:tab w:val="left" w:pos="426"/>
          <w:tab w:val="left" w:pos="993"/>
        </w:tabs>
        <w:jc w:val="both"/>
        <w:rPr>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2551"/>
        <w:gridCol w:w="2127"/>
        <w:gridCol w:w="1418"/>
        <w:gridCol w:w="1558"/>
      </w:tblGrid>
      <w:tr w14:paraId="506DA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restart"/>
          </w:tcPr>
          <w:p w14:paraId="4E0B5184">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Компонент</w:t>
            </w:r>
          </w:p>
        </w:tc>
        <w:tc>
          <w:tcPr>
            <w:tcW w:w="2551" w:type="dxa"/>
            <w:vMerge w:val="restart"/>
          </w:tcPr>
          <w:p w14:paraId="23431AC8">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Әдістемелер</w:t>
            </w:r>
          </w:p>
        </w:tc>
        <w:tc>
          <w:tcPr>
            <w:tcW w:w="2127" w:type="dxa"/>
            <w:vMerge w:val="restart"/>
          </w:tcPr>
          <w:p w14:paraId="60673EB9">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Деңгейлері</w:t>
            </w:r>
          </w:p>
        </w:tc>
        <w:tc>
          <w:tcPr>
            <w:tcW w:w="2976" w:type="dxa"/>
            <w:gridSpan w:val="2"/>
          </w:tcPr>
          <w:p w14:paraId="73DE37C4">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Эксперименттік топ</w:t>
            </w:r>
          </w:p>
          <w:p w14:paraId="2F0E3E02">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(пайыздық көрсеткіші)</w:t>
            </w:r>
          </w:p>
        </w:tc>
      </w:tr>
      <w:tr w14:paraId="5FCE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1A318BF9">
            <w:pPr>
              <w:widowControl w:val="0"/>
              <w:jc w:val="both"/>
              <w:rPr>
                <w:rFonts w:ascii="Times New Roman" w:hAnsi="Times New Roman" w:cs="Times New Roman"/>
                <w:sz w:val="24"/>
                <w:szCs w:val="24"/>
                <w:lang w:val="kk-KZ"/>
              </w:rPr>
            </w:pPr>
          </w:p>
        </w:tc>
        <w:tc>
          <w:tcPr>
            <w:tcW w:w="2551" w:type="dxa"/>
            <w:vMerge w:val="continue"/>
          </w:tcPr>
          <w:p w14:paraId="79D382C8">
            <w:pPr>
              <w:widowControl w:val="0"/>
              <w:jc w:val="both"/>
              <w:rPr>
                <w:rFonts w:ascii="Times New Roman" w:hAnsi="Times New Roman" w:cs="Times New Roman"/>
                <w:sz w:val="24"/>
                <w:szCs w:val="24"/>
                <w:lang w:val="kk-KZ"/>
              </w:rPr>
            </w:pPr>
          </w:p>
        </w:tc>
        <w:tc>
          <w:tcPr>
            <w:tcW w:w="2127" w:type="dxa"/>
            <w:vMerge w:val="continue"/>
          </w:tcPr>
          <w:p w14:paraId="424D1CC1">
            <w:pPr>
              <w:widowControl w:val="0"/>
              <w:jc w:val="both"/>
              <w:rPr>
                <w:rFonts w:ascii="Times New Roman" w:hAnsi="Times New Roman" w:cs="Times New Roman"/>
                <w:sz w:val="24"/>
                <w:szCs w:val="24"/>
                <w:lang w:val="kk-KZ"/>
              </w:rPr>
            </w:pPr>
          </w:p>
        </w:tc>
        <w:tc>
          <w:tcPr>
            <w:tcW w:w="1418" w:type="dxa"/>
          </w:tcPr>
          <w:p w14:paraId="2354F9BF">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АЭ</w:t>
            </w:r>
          </w:p>
        </w:tc>
        <w:tc>
          <w:tcPr>
            <w:tcW w:w="1558" w:type="dxa"/>
          </w:tcPr>
          <w:p w14:paraId="0DFDE1DE">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ТЭ</w:t>
            </w:r>
          </w:p>
        </w:tc>
      </w:tr>
      <w:tr w14:paraId="7CF0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bottom w:val="single" w:color="auto" w:sz="4" w:space="0"/>
            </w:tcBorders>
          </w:tcPr>
          <w:p w14:paraId="24956ED5">
            <w:pPr>
              <w:widowControl w:val="0"/>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1</w:t>
            </w:r>
          </w:p>
        </w:tc>
        <w:tc>
          <w:tcPr>
            <w:tcW w:w="2551" w:type="dxa"/>
            <w:tcBorders>
              <w:bottom w:val="single" w:color="auto" w:sz="4" w:space="0"/>
            </w:tcBorders>
          </w:tcPr>
          <w:p w14:paraId="13C9AF02">
            <w:pPr>
              <w:widowControl w:val="0"/>
              <w:ind w:right="3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27" w:type="dxa"/>
            <w:tcBorders>
              <w:bottom w:val="single" w:color="auto" w:sz="4" w:space="0"/>
            </w:tcBorders>
          </w:tcPr>
          <w:p w14:paraId="3B4B9A19">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8" w:type="dxa"/>
            <w:tcBorders>
              <w:bottom w:val="single" w:color="auto" w:sz="4" w:space="0"/>
            </w:tcBorders>
          </w:tcPr>
          <w:p w14:paraId="5E6377AA">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558" w:type="dxa"/>
            <w:tcBorders>
              <w:bottom w:val="single" w:color="auto" w:sz="4" w:space="0"/>
            </w:tcBorders>
          </w:tcPr>
          <w:p w14:paraId="28F292A5">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14:paraId="3EBAF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restart"/>
          </w:tcPr>
          <w:p w14:paraId="16F92A75">
            <w:pPr>
              <w:widowControl w:val="0"/>
              <w:jc w:val="both"/>
              <w:rPr>
                <w:rFonts w:ascii="Times New Roman" w:hAnsi="Times New Roman" w:cs="Times New Roman"/>
                <w:sz w:val="24"/>
                <w:szCs w:val="24"/>
                <w:lang w:val="kk-KZ"/>
              </w:rPr>
            </w:pPr>
            <w:r>
              <w:rPr>
                <w:rFonts w:ascii="Times New Roman" w:hAnsi="Times New Roman" w:eastAsia="Times New Roman" w:cs="Times New Roman"/>
                <w:sz w:val="24"/>
                <w:szCs w:val="24"/>
                <w:lang w:val="kk-KZ"/>
              </w:rPr>
              <w:t xml:space="preserve">Мотивациялық-мақсаттық </w:t>
            </w:r>
          </w:p>
        </w:tc>
        <w:tc>
          <w:tcPr>
            <w:tcW w:w="2551" w:type="dxa"/>
            <w:vMerge w:val="restart"/>
          </w:tcPr>
          <w:p w14:paraId="6FDE8146">
            <w:pPr>
              <w:widowControl w:val="0"/>
              <w:ind w:right="31"/>
              <w:jc w:val="both"/>
              <w:rPr>
                <w:rFonts w:ascii="Times New Roman" w:hAnsi="Times New Roman" w:cs="Times New Roman"/>
                <w:sz w:val="24"/>
                <w:szCs w:val="24"/>
                <w:lang w:val="kk-KZ"/>
              </w:rPr>
            </w:pPr>
            <w:r>
              <w:rPr>
                <w:rFonts w:ascii="Times New Roman" w:hAnsi="Times New Roman" w:cs="Times New Roman"/>
                <w:sz w:val="24"/>
                <w:szCs w:val="24"/>
                <w:lang w:val="kk-KZ"/>
              </w:rPr>
              <w:t>1.Оқушылардың оқу мотивациясын диагностикалау әдістемесі (А.А.Реан және В.А. Якунин, Н.Ц. 3. Бадмаеваның редакциясы)</w:t>
            </w:r>
          </w:p>
        </w:tc>
        <w:tc>
          <w:tcPr>
            <w:tcW w:w="2127" w:type="dxa"/>
          </w:tcPr>
          <w:p w14:paraId="4612522A">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418" w:type="dxa"/>
          </w:tcPr>
          <w:p w14:paraId="47E6F949">
            <w:pPr>
              <w:widowControl w:val="0"/>
              <w:jc w:val="center"/>
              <w:rPr>
                <w:rFonts w:ascii="Times New Roman" w:hAnsi="Times New Roman" w:cs="Times New Roman"/>
                <w:sz w:val="24"/>
                <w:szCs w:val="24"/>
                <w:lang w:val="kk-KZ"/>
              </w:rPr>
            </w:pPr>
            <w:r>
              <w:rPr>
                <w:rFonts w:ascii="Times New Roman" w:hAnsi="Times New Roman" w:cs="Times New Roman"/>
                <w:sz w:val="24"/>
                <w:szCs w:val="24"/>
              </w:rPr>
              <w:t>19</w:t>
            </w:r>
            <w:r>
              <w:rPr>
                <w:rFonts w:ascii="Times New Roman" w:hAnsi="Times New Roman" w:cs="Times New Roman"/>
                <w:sz w:val="24"/>
                <w:szCs w:val="24"/>
                <w:lang w:val="kk-KZ"/>
              </w:rPr>
              <w:t>,4%</w:t>
            </w:r>
          </w:p>
        </w:tc>
        <w:tc>
          <w:tcPr>
            <w:tcW w:w="1558" w:type="dxa"/>
          </w:tcPr>
          <w:p w14:paraId="02F6522B">
            <w:pPr>
              <w:widowControl w:val="0"/>
              <w:jc w:val="center"/>
              <w:rPr>
                <w:rFonts w:ascii="Times New Roman" w:hAnsi="Times New Roman" w:cs="Times New Roman"/>
                <w:sz w:val="24"/>
                <w:szCs w:val="24"/>
                <w:lang w:val="kk-KZ"/>
              </w:rPr>
            </w:pPr>
            <w:r>
              <w:rPr>
                <w:rFonts w:ascii="Times New Roman" w:hAnsi="Times New Roman" w:cs="Times New Roman"/>
                <w:sz w:val="24"/>
                <w:szCs w:val="24"/>
              </w:rPr>
              <w:t>35</w:t>
            </w:r>
            <w:r>
              <w:rPr>
                <w:rFonts w:ascii="Times New Roman" w:hAnsi="Times New Roman" w:cs="Times New Roman"/>
                <w:sz w:val="24"/>
                <w:szCs w:val="24"/>
                <w:lang w:val="kk-KZ"/>
              </w:rPr>
              <w:t>,</w:t>
            </w:r>
            <w:r>
              <w:rPr>
                <w:rFonts w:ascii="Times New Roman" w:hAnsi="Times New Roman" w:cs="Times New Roman"/>
                <w:sz w:val="24"/>
                <w:szCs w:val="24"/>
              </w:rPr>
              <w:t>5</w:t>
            </w:r>
            <w:r>
              <w:rPr>
                <w:rFonts w:ascii="Times New Roman" w:hAnsi="Times New Roman" w:cs="Times New Roman"/>
                <w:sz w:val="24"/>
                <w:szCs w:val="24"/>
                <w:lang w:val="en-US"/>
              </w:rPr>
              <w:t>%</w:t>
            </w:r>
          </w:p>
        </w:tc>
      </w:tr>
      <w:tr w14:paraId="0AF1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26A10AAB">
            <w:pPr>
              <w:widowControl w:val="0"/>
              <w:jc w:val="both"/>
              <w:rPr>
                <w:rFonts w:ascii="Times New Roman" w:hAnsi="Times New Roman" w:cs="Times New Roman"/>
                <w:sz w:val="24"/>
                <w:szCs w:val="24"/>
                <w:lang w:val="kk-KZ"/>
              </w:rPr>
            </w:pPr>
          </w:p>
        </w:tc>
        <w:tc>
          <w:tcPr>
            <w:tcW w:w="2551" w:type="dxa"/>
            <w:vMerge w:val="continue"/>
          </w:tcPr>
          <w:p w14:paraId="0B23124C">
            <w:pPr>
              <w:widowControl w:val="0"/>
              <w:rPr>
                <w:rFonts w:ascii="Times New Roman" w:hAnsi="Times New Roman" w:cs="Times New Roman"/>
                <w:sz w:val="24"/>
                <w:szCs w:val="24"/>
                <w:lang w:val="kk-KZ"/>
              </w:rPr>
            </w:pPr>
          </w:p>
        </w:tc>
        <w:tc>
          <w:tcPr>
            <w:tcW w:w="2127" w:type="dxa"/>
          </w:tcPr>
          <w:p w14:paraId="5B81AEB9">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Орташа</w:t>
            </w:r>
          </w:p>
        </w:tc>
        <w:tc>
          <w:tcPr>
            <w:tcW w:w="1418" w:type="dxa"/>
          </w:tcPr>
          <w:p w14:paraId="1918C321">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38,7%</w:t>
            </w:r>
          </w:p>
        </w:tc>
        <w:tc>
          <w:tcPr>
            <w:tcW w:w="1558" w:type="dxa"/>
          </w:tcPr>
          <w:p w14:paraId="66028D3F">
            <w:pPr>
              <w:widowControl w:val="0"/>
              <w:jc w:val="center"/>
              <w:rPr>
                <w:rFonts w:ascii="Times New Roman" w:hAnsi="Times New Roman" w:cs="Times New Roman"/>
                <w:sz w:val="24"/>
                <w:szCs w:val="24"/>
                <w:lang w:val="kk-KZ"/>
              </w:rPr>
            </w:pPr>
            <w:r>
              <w:rPr>
                <w:rFonts w:ascii="Times New Roman" w:hAnsi="Times New Roman" w:cs="Times New Roman"/>
                <w:sz w:val="24"/>
                <w:szCs w:val="24"/>
              </w:rPr>
              <w:t>50</w:t>
            </w:r>
            <w:r>
              <w:rPr>
                <w:rFonts w:ascii="Times New Roman" w:hAnsi="Times New Roman" w:cs="Times New Roman"/>
                <w:sz w:val="24"/>
                <w:szCs w:val="24"/>
                <w:lang w:val="kk-KZ"/>
              </w:rPr>
              <w:t>,0</w:t>
            </w:r>
            <w:r>
              <w:rPr>
                <w:rFonts w:ascii="Times New Roman" w:hAnsi="Times New Roman" w:cs="Times New Roman"/>
                <w:sz w:val="24"/>
                <w:szCs w:val="24"/>
                <w:lang w:val="en-US"/>
              </w:rPr>
              <w:t>%</w:t>
            </w:r>
          </w:p>
        </w:tc>
      </w:tr>
      <w:tr w14:paraId="74C4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985" w:type="dxa"/>
            <w:vMerge w:val="continue"/>
          </w:tcPr>
          <w:p w14:paraId="7111C8D0">
            <w:pPr>
              <w:widowControl w:val="0"/>
              <w:jc w:val="both"/>
              <w:rPr>
                <w:rFonts w:ascii="Times New Roman" w:hAnsi="Times New Roman" w:cs="Times New Roman"/>
                <w:sz w:val="24"/>
                <w:szCs w:val="24"/>
                <w:lang w:val="kk-KZ"/>
              </w:rPr>
            </w:pPr>
          </w:p>
        </w:tc>
        <w:tc>
          <w:tcPr>
            <w:tcW w:w="2551" w:type="dxa"/>
            <w:vMerge w:val="continue"/>
          </w:tcPr>
          <w:p w14:paraId="5251CF58">
            <w:pPr>
              <w:widowControl w:val="0"/>
              <w:rPr>
                <w:rFonts w:ascii="Times New Roman" w:hAnsi="Times New Roman" w:cs="Times New Roman"/>
                <w:sz w:val="24"/>
                <w:szCs w:val="24"/>
                <w:lang w:val="kk-KZ"/>
              </w:rPr>
            </w:pPr>
          </w:p>
        </w:tc>
        <w:tc>
          <w:tcPr>
            <w:tcW w:w="2127" w:type="dxa"/>
          </w:tcPr>
          <w:p w14:paraId="278C3F82">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Төмен</w:t>
            </w:r>
          </w:p>
        </w:tc>
        <w:tc>
          <w:tcPr>
            <w:tcW w:w="1418" w:type="dxa"/>
          </w:tcPr>
          <w:p w14:paraId="4A6D1E37">
            <w:pPr>
              <w:widowControl w:val="0"/>
              <w:ind w:left="48"/>
              <w:jc w:val="center"/>
              <w:rPr>
                <w:rFonts w:ascii="Times New Roman" w:hAnsi="Times New Roman" w:cs="Times New Roman"/>
                <w:sz w:val="24"/>
                <w:szCs w:val="24"/>
                <w:lang w:val="kk-KZ"/>
              </w:rPr>
            </w:pPr>
            <w:r>
              <w:rPr>
                <w:rFonts w:ascii="Times New Roman" w:hAnsi="Times New Roman" w:cs="Times New Roman"/>
                <w:sz w:val="24"/>
                <w:szCs w:val="24"/>
                <w:lang w:val="kk-KZ"/>
              </w:rPr>
              <w:t>41,9%</w:t>
            </w:r>
          </w:p>
        </w:tc>
        <w:tc>
          <w:tcPr>
            <w:tcW w:w="1558" w:type="dxa"/>
          </w:tcPr>
          <w:p w14:paraId="572D0277">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14,5</w:t>
            </w:r>
            <w:r>
              <w:rPr>
                <w:rFonts w:ascii="Times New Roman" w:hAnsi="Times New Roman" w:cs="Times New Roman"/>
                <w:sz w:val="24"/>
                <w:szCs w:val="24"/>
                <w:lang w:val="en-US"/>
              </w:rPr>
              <w:t>%</w:t>
            </w:r>
          </w:p>
        </w:tc>
      </w:tr>
      <w:tr w14:paraId="1267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1985" w:type="dxa"/>
            <w:vMerge w:val="continue"/>
          </w:tcPr>
          <w:p w14:paraId="2E4785FB">
            <w:pPr>
              <w:widowControl w:val="0"/>
              <w:jc w:val="both"/>
              <w:rPr>
                <w:rFonts w:ascii="Times New Roman" w:hAnsi="Times New Roman" w:cs="Times New Roman"/>
                <w:sz w:val="24"/>
                <w:szCs w:val="24"/>
                <w:lang w:val="kk-KZ"/>
              </w:rPr>
            </w:pPr>
          </w:p>
        </w:tc>
        <w:tc>
          <w:tcPr>
            <w:tcW w:w="2551" w:type="dxa"/>
            <w:vMerge w:val="restart"/>
          </w:tcPr>
          <w:p w14:paraId="08EBAD5A">
            <w:pPr>
              <w:widowControl w:val="0"/>
              <w:ind w:right="31"/>
              <w:jc w:val="both"/>
              <w:rPr>
                <w:rFonts w:ascii="Times New Roman" w:hAnsi="Times New Roman" w:cs="Times New Roman"/>
                <w:sz w:val="24"/>
                <w:szCs w:val="24"/>
                <w:lang w:val="kk-KZ"/>
              </w:rPr>
            </w:pPr>
            <w:r>
              <w:rPr>
                <w:rFonts w:ascii="Times New Roman" w:hAnsi="Times New Roman" w:cs="Times New Roman"/>
                <w:sz w:val="24"/>
                <w:szCs w:val="24"/>
                <w:lang w:val="kk-KZ"/>
              </w:rPr>
              <w:t>2.Табысқа жету мотивациясын диагностикалау әдістемесі</w:t>
            </w:r>
          </w:p>
          <w:p w14:paraId="54660DE4">
            <w:pPr>
              <w:widowControl w:val="0"/>
              <w:rPr>
                <w:rFonts w:ascii="Times New Roman" w:hAnsi="Times New Roman" w:cs="Times New Roman"/>
                <w:sz w:val="24"/>
                <w:szCs w:val="24"/>
                <w:lang w:val="kk-KZ"/>
              </w:rPr>
            </w:pPr>
            <w:r>
              <w:rPr>
                <w:rFonts w:ascii="Times New Roman" w:hAnsi="Times New Roman" w:cs="Times New Roman"/>
                <w:sz w:val="24"/>
                <w:szCs w:val="24"/>
                <w:lang w:val="kk-KZ"/>
              </w:rPr>
              <w:t>(Т.Элерс)</w:t>
            </w:r>
          </w:p>
        </w:tc>
        <w:tc>
          <w:tcPr>
            <w:tcW w:w="2127" w:type="dxa"/>
          </w:tcPr>
          <w:p w14:paraId="6A2FC682">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Өте жоғары</w:t>
            </w:r>
          </w:p>
        </w:tc>
        <w:tc>
          <w:tcPr>
            <w:tcW w:w="1418" w:type="dxa"/>
          </w:tcPr>
          <w:p w14:paraId="45DF4B88">
            <w:pPr>
              <w:widowControl w:val="0"/>
              <w:jc w:val="center"/>
              <w:rPr>
                <w:rFonts w:ascii="Times New Roman" w:hAnsi="Times New Roman" w:cs="Times New Roman"/>
                <w:sz w:val="24"/>
                <w:szCs w:val="24"/>
              </w:rPr>
            </w:pPr>
            <w:r>
              <w:rPr>
                <w:rFonts w:ascii="Times New Roman" w:hAnsi="Times New Roman" w:cs="Times New Roman"/>
                <w:sz w:val="24"/>
                <w:szCs w:val="24"/>
              </w:rPr>
              <w:t>9,7</w:t>
            </w:r>
            <w:r>
              <w:rPr>
                <w:rFonts w:ascii="Times New Roman" w:hAnsi="Times New Roman" w:cs="Times New Roman"/>
                <w:sz w:val="24"/>
                <w:szCs w:val="24"/>
                <w:lang w:val="kk-KZ"/>
              </w:rPr>
              <w:t>%</w:t>
            </w:r>
          </w:p>
        </w:tc>
        <w:tc>
          <w:tcPr>
            <w:tcW w:w="1558" w:type="dxa"/>
          </w:tcPr>
          <w:p w14:paraId="2261863C">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22,6%</w:t>
            </w:r>
          </w:p>
        </w:tc>
      </w:tr>
      <w:tr w14:paraId="2AC0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27A139D9">
            <w:pPr>
              <w:widowControl w:val="0"/>
              <w:jc w:val="both"/>
              <w:rPr>
                <w:rFonts w:ascii="Times New Roman" w:hAnsi="Times New Roman" w:cs="Times New Roman"/>
                <w:sz w:val="24"/>
                <w:szCs w:val="24"/>
                <w:lang w:val="kk-KZ"/>
              </w:rPr>
            </w:pPr>
          </w:p>
        </w:tc>
        <w:tc>
          <w:tcPr>
            <w:tcW w:w="2551" w:type="dxa"/>
            <w:vMerge w:val="continue"/>
          </w:tcPr>
          <w:p w14:paraId="6F34F745">
            <w:pPr>
              <w:widowControl w:val="0"/>
              <w:rPr>
                <w:rFonts w:ascii="Times New Roman" w:hAnsi="Times New Roman" w:cs="Times New Roman"/>
                <w:sz w:val="24"/>
                <w:szCs w:val="24"/>
                <w:lang w:val="kk-KZ"/>
              </w:rPr>
            </w:pPr>
          </w:p>
        </w:tc>
        <w:tc>
          <w:tcPr>
            <w:tcW w:w="2127" w:type="dxa"/>
            <w:vMerge w:val="restart"/>
          </w:tcPr>
          <w:p w14:paraId="5DFF102B">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Жоғары</w:t>
            </w:r>
          </w:p>
          <w:p w14:paraId="1D1C3670">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Орташа</w:t>
            </w:r>
          </w:p>
        </w:tc>
        <w:tc>
          <w:tcPr>
            <w:tcW w:w="1418" w:type="dxa"/>
          </w:tcPr>
          <w:p w14:paraId="5E6120FB">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22</w:t>
            </w:r>
            <w:r>
              <w:rPr>
                <w:rFonts w:ascii="Times New Roman" w:hAnsi="Times New Roman" w:cs="Times New Roman"/>
                <w:sz w:val="24"/>
                <w:szCs w:val="24"/>
              </w:rPr>
              <w:t>,6</w:t>
            </w:r>
            <w:r>
              <w:rPr>
                <w:rFonts w:ascii="Times New Roman" w:hAnsi="Times New Roman" w:cs="Times New Roman"/>
                <w:sz w:val="24"/>
                <w:szCs w:val="24"/>
                <w:lang w:val="kk-KZ"/>
              </w:rPr>
              <w:t>%</w:t>
            </w:r>
          </w:p>
        </w:tc>
        <w:tc>
          <w:tcPr>
            <w:tcW w:w="1558" w:type="dxa"/>
          </w:tcPr>
          <w:p w14:paraId="4F3B2329">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37,1%</w:t>
            </w:r>
          </w:p>
        </w:tc>
      </w:tr>
      <w:tr w14:paraId="0ECF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3F4210DF">
            <w:pPr>
              <w:widowControl w:val="0"/>
              <w:jc w:val="both"/>
              <w:rPr>
                <w:rFonts w:ascii="Times New Roman" w:hAnsi="Times New Roman" w:cs="Times New Roman"/>
                <w:sz w:val="24"/>
                <w:szCs w:val="24"/>
                <w:lang w:val="kk-KZ"/>
              </w:rPr>
            </w:pPr>
          </w:p>
        </w:tc>
        <w:tc>
          <w:tcPr>
            <w:tcW w:w="2551" w:type="dxa"/>
            <w:vMerge w:val="continue"/>
          </w:tcPr>
          <w:p w14:paraId="648E1F90">
            <w:pPr>
              <w:widowControl w:val="0"/>
              <w:jc w:val="both"/>
              <w:rPr>
                <w:rFonts w:ascii="Times New Roman" w:hAnsi="Times New Roman" w:cs="Times New Roman"/>
                <w:sz w:val="24"/>
                <w:szCs w:val="24"/>
                <w:lang w:val="kk-KZ"/>
              </w:rPr>
            </w:pPr>
          </w:p>
        </w:tc>
        <w:tc>
          <w:tcPr>
            <w:tcW w:w="2127" w:type="dxa"/>
            <w:vMerge w:val="continue"/>
          </w:tcPr>
          <w:p w14:paraId="3B5DCE60">
            <w:pPr>
              <w:widowControl w:val="0"/>
              <w:jc w:val="both"/>
              <w:rPr>
                <w:rFonts w:ascii="Times New Roman" w:hAnsi="Times New Roman" w:cs="Times New Roman"/>
                <w:sz w:val="24"/>
                <w:szCs w:val="24"/>
                <w:lang w:val="kk-KZ"/>
              </w:rPr>
            </w:pPr>
          </w:p>
        </w:tc>
        <w:tc>
          <w:tcPr>
            <w:tcW w:w="1418" w:type="dxa"/>
          </w:tcPr>
          <w:p w14:paraId="18C30468">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29,0%</w:t>
            </w:r>
          </w:p>
        </w:tc>
        <w:tc>
          <w:tcPr>
            <w:tcW w:w="1558" w:type="dxa"/>
          </w:tcPr>
          <w:p w14:paraId="0C8CC0DB">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27,4%</w:t>
            </w:r>
          </w:p>
        </w:tc>
      </w:tr>
      <w:tr w14:paraId="15D3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985" w:type="dxa"/>
            <w:vMerge w:val="continue"/>
            <w:tcBorders>
              <w:bottom w:val="nil"/>
            </w:tcBorders>
          </w:tcPr>
          <w:p w14:paraId="4380BA72">
            <w:pPr>
              <w:widowControl w:val="0"/>
              <w:jc w:val="both"/>
              <w:rPr>
                <w:rFonts w:ascii="Times New Roman" w:hAnsi="Times New Roman" w:cs="Times New Roman"/>
                <w:sz w:val="24"/>
                <w:szCs w:val="24"/>
                <w:lang w:val="kk-KZ"/>
              </w:rPr>
            </w:pPr>
          </w:p>
        </w:tc>
        <w:tc>
          <w:tcPr>
            <w:tcW w:w="2551" w:type="dxa"/>
            <w:vMerge w:val="continue"/>
            <w:tcBorders>
              <w:bottom w:val="nil"/>
            </w:tcBorders>
          </w:tcPr>
          <w:p w14:paraId="3C7D879F">
            <w:pPr>
              <w:widowControl w:val="0"/>
              <w:jc w:val="both"/>
              <w:rPr>
                <w:rFonts w:ascii="Times New Roman" w:hAnsi="Times New Roman" w:cs="Times New Roman"/>
                <w:sz w:val="24"/>
                <w:szCs w:val="24"/>
                <w:lang w:val="kk-KZ"/>
              </w:rPr>
            </w:pPr>
          </w:p>
        </w:tc>
        <w:tc>
          <w:tcPr>
            <w:tcW w:w="2127" w:type="dxa"/>
            <w:tcBorders>
              <w:bottom w:val="nil"/>
            </w:tcBorders>
          </w:tcPr>
          <w:p w14:paraId="36C8C14B">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Төмен</w:t>
            </w:r>
          </w:p>
        </w:tc>
        <w:tc>
          <w:tcPr>
            <w:tcW w:w="1418" w:type="dxa"/>
            <w:tcBorders>
              <w:bottom w:val="nil"/>
            </w:tcBorders>
          </w:tcPr>
          <w:p w14:paraId="4EAC2E9D">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38,7%</w:t>
            </w:r>
          </w:p>
        </w:tc>
        <w:tc>
          <w:tcPr>
            <w:tcW w:w="1558" w:type="dxa"/>
            <w:tcBorders>
              <w:bottom w:val="nil"/>
            </w:tcBorders>
          </w:tcPr>
          <w:p w14:paraId="3E852B1B">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12,9%</w:t>
            </w:r>
          </w:p>
        </w:tc>
      </w:tr>
    </w:tbl>
    <w:p w14:paraId="3F61FB2A">
      <w:pPr>
        <w:rPr>
          <w:lang w:val="kk-KZ"/>
        </w:rPr>
      </w:pPr>
      <w:r>
        <w:br w:type="page"/>
      </w:r>
    </w:p>
    <w:p w14:paraId="28F966A9">
      <w:pPr>
        <w:rPr>
          <w:rFonts w:ascii="Times New Roman" w:hAnsi="Times New Roman" w:cs="Times New Roman"/>
          <w:sz w:val="28"/>
          <w:szCs w:val="28"/>
          <w:lang w:val="kk-KZ"/>
        </w:rPr>
      </w:pPr>
      <w:r>
        <w:rPr>
          <w:rFonts w:ascii="Times New Roman" w:hAnsi="Times New Roman" w:cs="Times New Roman"/>
          <w:sz w:val="28"/>
          <w:szCs w:val="28"/>
          <w:lang w:val="kk-KZ"/>
        </w:rPr>
        <w:t>60 – кестенің жалғасы</w:t>
      </w:r>
    </w:p>
    <w:p w14:paraId="116E83AA">
      <w:pPr>
        <w:rPr>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2551"/>
        <w:gridCol w:w="2127"/>
        <w:gridCol w:w="1418"/>
        <w:gridCol w:w="1558"/>
      </w:tblGrid>
      <w:tr w14:paraId="7C7A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985" w:type="dxa"/>
          </w:tcPr>
          <w:p w14:paraId="7A309A47">
            <w:pPr>
              <w:widowControl w:val="0"/>
              <w:jc w:val="center"/>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1</w:t>
            </w:r>
          </w:p>
        </w:tc>
        <w:tc>
          <w:tcPr>
            <w:tcW w:w="2551" w:type="dxa"/>
          </w:tcPr>
          <w:p w14:paraId="359B9865">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27" w:type="dxa"/>
          </w:tcPr>
          <w:p w14:paraId="2D32253F">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8" w:type="dxa"/>
          </w:tcPr>
          <w:p w14:paraId="77CBB175">
            <w:pPr>
              <w:widowControl w:val="0"/>
              <w:jc w:val="center"/>
              <w:rPr>
                <w:rFonts w:ascii="Times New Roman" w:hAnsi="Times New Roman" w:cs="Times New Roman"/>
                <w:sz w:val="24"/>
                <w:szCs w:val="24"/>
              </w:rPr>
            </w:pPr>
            <w:r>
              <w:rPr>
                <w:rFonts w:ascii="Times New Roman" w:hAnsi="Times New Roman" w:cs="Times New Roman"/>
                <w:sz w:val="24"/>
                <w:szCs w:val="24"/>
                <w:lang w:val="kk-KZ"/>
              </w:rPr>
              <w:t>4</w:t>
            </w:r>
          </w:p>
        </w:tc>
        <w:tc>
          <w:tcPr>
            <w:tcW w:w="1558" w:type="dxa"/>
          </w:tcPr>
          <w:p w14:paraId="5C63D1F5">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r>
      <w:tr w14:paraId="0E0B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985" w:type="dxa"/>
            <w:vMerge w:val="restart"/>
          </w:tcPr>
          <w:p w14:paraId="6D9A913A">
            <w:pPr>
              <w:widowControl w:val="0"/>
              <w:jc w:val="both"/>
              <w:rPr>
                <w:rFonts w:ascii="Times New Roman" w:hAnsi="Times New Roman" w:cs="Times New Roman"/>
                <w:sz w:val="24"/>
                <w:szCs w:val="24"/>
                <w:lang w:val="kk-KZ"/>
              </w:rPr>
            </w:pPr>
            <w:r>
              <w:rPr>
                <w:rFonts w:ascii="Times New Roman" w:hAnsi="Times New Roman" w:eastAsia="Times New Roman" w:cs="Times New Roman"/>
                <w:sz w:val="24"/>
                <w:szCs w:val="24"/>
                <w:lang w:val="kk-KZ"/>
              </w:rPr>
              <w:t>Мазмұндық-танымдық</w:t>
            </w:r>
          </w:p>
        </w:tc>
        <w:tc>
          <w:tcPr>
            <w:tcW w:w="2551" w:type="dxa"/>
            <w:vMerge w:val="restart"/>
          </w:tcPr>
          <w:p w14:paraId="5DC244B8">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1. Метатанымдық білім мен метатанымдық белсенділікті өзін-өзі бағалау әдістері (Ю.В.Скворцова, М.М.Кашапов).</w:t>
            </w:r>
          </w:p>
        </w:tc>
        <w:tc>
          <w:tcPr>
            <w:tcW w:w="2127" w:type="dxa"/>
          </w:tcPr>
          <w:p w14:paraId="00D3415B">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418" w:type="dxa"/>
          </w:tcPr>
          <w:p w14:paraId="437EF2DC">
            <w:pPr>
              <w:widowControl w:val="0"/>
              <w:jc w:val="center"/>
              <w:rPr>
                <w:rFonts w:ascii="Times New Roman" w:hAnsi="Times New Roman" w:cs="Times New Roman"/>
                <w:sz w:val="24"/>
                <w:szCs w:val="24"/>
              </w:rPr>
            </w:pPr>
            <w:r>
              <w:rPr>
                <w:rFonts w:ascii="Times New Roman" w:hAnsi="Times New Roman" w:cs="Times New Roman"/>
                <w:sz w:val="24"/>
                <w:szCs w:val="24"/>
              </w:rPr>
              <w:t>11,3</w:t>
            </w:r>
            <w:r>
              <w:rPr>
                <w:rFonts w:ascii="Times New Roman" w:hAnsi="Times New Roman" w:cs="Times New Roman"/>
                <w:sz w:val="24"/>
                <w:szCs w:val="24"/>
                <w:lang w:val="kk-KZ"/>
              </w:rPr>
              <w:t>%</w:t>
            </w:r>
          </w:p>
        </w:tc>
        <w:tc>
          <w:tcPr>
            <w:tcW w:w="1558" w:type="dxa"/>
          </w:tcPr>
          <w:p w14:paraId="7837C19A">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30,6%</w:t>
            </w:r>
          </w:p>
        </w:tc>
      </w:tr>
      <w:tr w14:paraId="3C87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985" w:type="dxa"/>
            <w:vMerge w:val="continue"/>
          </w:tcPr>
          <w:p w14:paraId="5FDEFFBD">
            <w:pPr>
              <w:widowControl w:val="0"/>
              <w:jc w:val="both"/>
              <w:rPr>
                <w:rFonts w:ascii="Times New Roman" w:hAnsi="Times New Roman" w:cs="Times New Roman"/>
                <w:sz w:val="24"/>
                <w:szCs w:val="24"/>
                <w:lang w:val="kk-KZ"/>
              </w:rPr>
            </w:pPr>
          </w:p>
        </w:tc>
        <w:tc>
          <w:tcPr>
            <w:tcW w:w="2551" w:type="dxa"/>
            <w:vMerge w:val="continue"/>
          </w:tcPr>
          <w:p w14:paraId="0905D75F">
            <w:pPr>
              <w:widowControl w:val="0"/>
              <w:rPr>
                <w:rFonts w:ascii="Times New Roman" w:hAnsi="Times New Roman" w:cs="Times New Roman"/>
                <w:sz w:val="24"/>
                <w:szCs w:val="24"/>
                <w:lang w:val="kk-KZ"/>
              </w:rPr>
            </w:pPr>
          </w:p>
        </w:tc>
        <w:tc>
          <w:tcPr>
            <w:tcW w:w="2127" w:type="dxa"/>
          </w:tcPr>
          <w:p w14:paraId="40240598">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Орташа</w:t>
            </w:r>
          </w:p>
        </w:tc>
        <w:tc>
          <w:tcPr>
            <w:tcW w:w="1418" w:type="dxa"/>
          </w:tcPr>
          <w:p w14:paraId="40F766E5">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35,5%</w:t>
            </w:r>
          </w:p>
        </w:tc>
        <w:tc>
          <w:tcPr>
            <w:tcW w:w="1558" w:type="dxa"/>
          </w:tcPr>
          <w:p w14:paraId="6E332E63">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51,6%</w:t>
            </w:r>
          </w:p>
        </w:tc>
      </w:tr>
      <w:tr w14:paraId="5C0B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985" w:type="dxa"/>
            <w:vMerge w:val="continue"/>
          </w:tcPr>
          <w:p w14:paraId="37107FAF">
            <w:pPr>
              <w:widowControl w:val="0"/>
              <w:jc w:val="both"/>
              <w:rPr>
                <w:rFonts w:ascii="Times New Roman" w:hAnsi="Times New Roman" w:cs="Times New Roman"/>
                <w:sz w:val="24"/>
                <w:szCs w:val="24"/>
                <w:lang w:val="kk-KZ"/>
              </w:rPr>
            </w:pPr>
          </w:p>
        </w:tc>
        <w:tc>
          <w:tcPr>
            <w:tcW w:w="2551" w:type="dxa"/>
            <w:vMerge w:val="continue"/>
          </w:tcPr>
          <w:p w14:paraId="0EFF1BF8">
            <w:pPr>
              <w:widowControl w:val="0"/>
              <w:rPr>
                <w:rFonts w:ascii="Times New Roman" w:hAnsi="Times New Roman" w:cs="Times New Roman"/>
                <w:sz w:val="24"/>
                <w:szCs w:val="24"/>
                <w:lang w:val="kk-KZ"/>
              </w:rPr>
            </w:pPr>
          </w:p>
        </w:tc>
        <w:tc>
          <w:tcPr>
            <w:tcW w:w="2127" w:type="dxa"/>
          </w:tcPr>
          <w:p w14:paraId="6BE09FD4">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Төмен</w:t>
            </w:r>
          </w:p>
        </w:tc>
        <w:tc>
          <w:tcPr>
            <w:tcW w:w="1418" w:type="dxa"/>
          </w:tcPr>
          <w:p w14:paraId="236084B3">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53,2%</w:t>
            </w:r>
          </w:p>
        </w:tc>
        <w:tc>
          <w:tcPr>
            <w:tcW w:w="1558" w:type="dxa"/>
          </w:tcPr>
          <w:p w14:paraId="48CF8418">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17,8%</w:t>
            </w:r>
          </w:p>
        </w:tc>
      </w:tr>
      <w:tr w14:paraId="4B19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85" w:type="dxa"/>
            <w:vMerge w:val="continue"/>
          </w:tcPr>
          <w:p w14:paraId="3CA0EB2A">
            <w:pPr>
              <w:widowControl w:val="0"/>
              <w:jc w:val="both"/>
              <w:rPr>
                <w:rFonts w:ascii="Times New Roman" w:hAnsi="Times New Roman" w:cs="Times New Roman"/>
                <w:sz w:val="24"/>
                <w:szCs w:val="24"/>
                <w:lang w:val="kk-KZ"/>
              </w:rPr>
            </w:pPr>
          </w:p>
        </w:tc>
        <w:tc>
          <w:tcPr>
            <w:tcW w:w="2551" w:type="dxa"/>
            <w:vMerge w:val="restart"/>
          </w:tcPr>
          <w:p w14:paraId="046A8214">
            <w:pPr>
              <w:widowControl w:val="0"/>
              <w:ind w:right="31"/>
              <w:jc w:val="both"/>
              <w:rPr>
                <w:rFonts w:ascii="Times New Roman" w:hAnsi="Times New Roman" w:cs="Times New Roman"/>
                <w:sz w:val="24"/>
                <w:szCs w:val="24"/>
                <w:lang w:val="kk-KZ"/>
              </w:rPr>
            </w:pPr>
            <w:r>
              <w:rPr>
                <w:rFonts w:ascii="Times New Roman" w:hAnsi="Times New Roman" w:cs="Times New Roman"/>
                <w:sz w:val="24"/>
                <w:szCs w:val="24"/>
                <w:lang w:val="kk-KZ"/>
              </w:rPr>
              <w:t>2.«Оқушының логикалық әрекеттерін диагностикалау»</w:t>
            </w:r>
          </w:p>
        </w:tc>
        <w:tc>
          <w:tcPr>
            <w:tcW w:w="2127" w:type="dxa"/>
          </w:tcPr>
          <w:p w14:paraId="050CE840">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418" w:type="dxa"/>
          </w:tcPr>
          <w:p w14:paraId="5B368E74">
            <w:pPr>
              <w:widowControl w:val="0"/>
              <w:jc w:val="center"/>
              <w:rPr>
                <w:rFonts w:ascii="Times New Roman" w:hAnsi="Times New Roman" w:cs="Times New Roman"/>
                <w:sz w:val="24"/>
                <w:szCs w:val="24"/>
              </w:rPr>
            </w:pPr>
            <w:r>
              <w:rPr>
                <w:rFonts w:ascii="Times New Roman" w:hAnsi="Times New Roman" w:cs="Times New Roman"/>
                <w:sz w:val="24"/>
                <w:szCs w:val="24"/>
              </w:rPr>
              <w:t>9,6</w:t>
            </w:r>
            <w:r>
              <w:rPr>
                <w:rFonts w:ascii="Times New Roman" w:hAnsi="Times New Roman" w:cs="Times New Roman"/>
                <w:sz w:val="24"/>
                <w:szCs w:val="24"/>
                <w:lang w:val="kk-KZ"/>
              </w:rPr>
              <w:t>%</w:t>
            </w:r>
          </w:p>
        </w:tc>
        <w:tc>
          <w:tcPr>
            <w:tcW w:w="1558" w:type="dxa"/>
          </w:tcPr>
          <w:p w14:paraId="5703E29D">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44,9%</w:t>
            </w:r>
          </w:p>
        </w:tc>
      </w:tr>
      <w:tr w14:paraId="7324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2C2F8DAD">
            <w:pPr>
              <w:widowControl w:val="0"/>
              <w:jc w:val="both"/>
              <w:rPr>
                <w:rFonts w:ascii="Times New Roman" w:hAnsi="Times New Roman" w:cs="Times New Roman"/>
                <w:sz w:val="24"/>
                <w:szCs w:val="24"/>
                <w:lang w:val="kk-KZ"/>
              </w:rPr>
            </w:pPr>
          </w:p>
        </w:tc>
        <w:tc>
          <w:tcPr>
            <w:tcW w:w="2551" w:type="dxa"/>
            <w:vMerge w:val="continue"/>
          </w:tcPr>
          <w:p w14:paraId="375AFA84">
            <w:pPr>
              <w:widowControl w:val="0"/>
              <w:rPr>
                <w:rFonts w:ascii="Times New Roman" w:hAnsi="Times New Roman" w:cs="Times New Roman"/>
                <w:sz w:val="24"/>
                <w:szCs w:val="24"/>
                <w:lang w:val="kk-KZ"/>
              </w:rPr>
            </w:pPr>
          </w:p>
        </w:tc>
        <w:tc>
          <w:tcPr>
            <w:tcW w:w="2127" w:type="dxa"/>
          </w:tcPr>
          <w:p w14:paraId="38497D89">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Орташа</w:t>
            </w:r>
          </w:p>
        </w:tc>
        <w:tc>
          <w:tcPr>
            <w:tcW w:w="1418" w:type="dxa"/>
          </w:tcPr>
          <w:p w14:paraId="7661B39A">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41,9%</w:t>
            </w:r>
          </w:p>
        </w:tc>
        <w:tc>
          <w:tcPr>
            <w:tcW w:w="1558" w:type="dxa"/>
          </w:tcPr>
          <w:p w14:paraId="1D341C0D">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48,4%</w:t>
            </w:r>
          </w:p>
        </w:tc>
      </w:tr>
      <w:tr w14:paraId="09A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6672C244">
            <w:pPr>
              <w:widowControl w:val="0"/>
              <w:jc w:val="both"/>
              <w:rPr>
                <w:rFonts w:ascii="Times New Roman" w:hAnsi="Times New Roman" w:cs="Times New Roman"/>
                <w:sz w:val="24"/>
                <w:szCs w:val="24"/>
                <w:lang w:val="kk-KZ"/>
              </w:rPr>
            </w:pPr>
          </w:p>
        </w:tc>
        <w:tc>
          <w:tcPr>
            <w:tcW w:w="2551" w:type="dxa"/>
            <w:vMerge w:val="continue"/>
          </w:tcPr>
          <w:p w14:paraId="5B939FD1">
            <w:pPr>
              <w:widowControl w:val="0"/>
              <w:rPr>
                <w:rFonts w:ascii="Times New Roman" w:hAnsi="Times New Roman" w:cs="Times New Roman"/>
                <w:sz w:val="24"/>
                <w:szCs w:val="24"/>
                <w:lang w:val="kk-KZ"/>
              </w:rPr>
            </w:pPr>
          </w:p>
        </w:tc>
        <w:tc>
          <w:tcPr>
            <w:tcW w:w="2127" w:type="dxa"/>
          </w:tcPr>
          <w:p w14:paraId="4966EB18">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Төмен</w:t>
            </w:r>
          </w:p>
        </w:tc>
        <w:tc>
          <w:tcPr>
            <w:tcW w:w="1418" w:type="dxa"/>
          </w:tcPr>
          <w:p w14:paraId="0C55CD37">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46,7%</w:t>
            </w:r>
          </w:p>
        </w:tc>
        <w:tc>
          <w:tcPr>
            <w:tcW w:w="1558" w:type="dxa"/>
          </w:tcPr>
          <w:p w14:paraId="52AE741F">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9,7%</w:t>
            </w:r>
          </w:p>
        </w:tc>
      </w:tr>
      <w:tr w14:paraId="3F7F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restart"/>
          </w:tcPr>
          <w:p w14:paraId="4D24DFA2">
            <w:pPr>
              <w:widowControl w:val="0"/>
              <w:jc w:val="both"/>
              <w:rPr>
                <w:rFonts w:ascii="Times New Roman" w:hAnsi="Times New Roman" w:cs="Times New Roman"/>
                <w:sz w:val="24"/>
                <w:szCs w:val="24"/>
                <w:lang w:val="kk-KZ"/>
              </w:rPr>
            </w:pPr>
            <w:r>
              <w:rPr>
                <w:rFonts w:ascii="Times New Roman" w:hAnsi="Times New Roman" w:eastAsia="Times New Roman" w:cs="Times New Roman"/>
                <w:sz w:val="24"/>
                <w:szCs w:val="24"/>
                <w:lang w:val="kk-KZ"/>
              </w:rPr>
              <w:t>Іс-әрекеттік-коммуникативтік</w:t>
            </w:r>
          </w:p>
        </w:tc>
        <w:tc>
          <w:tcPr>
            <w:tcW w:w="2551" w:type="dxa"/>
            <w:vMerge w:val="restart"/>
          </w:tcPr>
          <w:p w14:paraId="1AA4220B">
            <w:pPr>
              <w:widowControl w:val="0"/>
              <w:rPr>
                <w:rFonts w:ascii="Times New Roman" w:hAnsi="Times New Roman" w:cs="Times New Roman"/>
                <w:sz w:val="24"/>
                <w:szCs w:val="24"/>
                <w:lang w:val="kk-KZ"/>
              </w:rPr>
            </w:pPr>
            <w:r>
              <w:rPr>
                <w:rFonts w:ascii="Times New Roman" w:hAnsi="Times New Roman" w:cs="Times New Roman"/>
                <w:sz w:val="24"/>
                <w:szCs w:val="24"/>
                <w:lang w:val="kk-KZ"/>
              </w:rPr>
              <w:t>1.  Г. Шроу мен Р. Спери-Деннисонның Jr. MAI «Метатанымдық хабардарлық сауалнамасы»</w:t>
            </w:r>
          </w:p>
        </w:tc>
        <w:tc>
          <w:tcPr>
            <w:tcW w:w="2127" w:type="dxa"/>
          </w:tcPr>
          <w:p w14:paraId="25BAD1D2">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418" w:type="dxa"/>
          </w:tcPr>
          <w:p w14:paraId="0B102641">
            <w:pPr>
              <w:widowControl w:val="0"/>
              <w:jc w:val="center"/>
              <w:rPr>
                <w:rFonts w:ascii="Times New Roman" w:hAnsi="Times New Roman" w:cs="Times New Roman"/>
                <w:sz w:val="24"/>
                <w:szCs w:val="24"/>
              </w:rPr>
            </w:pPr>
            <w:r>
              <w:rPr>
                <w:rFonts w:ascii="Times New Roman" w:hAnsi="Times New Roman" w:cs="Times New Roman"/>
                <w:sz w:val="24"/>
                <w:szCs w:val="24"/>
              </w:rPr>
              <w:t>9,7</w:t>
            </w:r>
            <w:r>
              <w:rPr>
                <w:rFonts w:ascii="Times New Roman" w:hAnsi="Times New Roman" w:cs="Times New Roman"/>
                <w:sz w:val="24"/>
                <w:szCs w:val="24"/>
                <w:lang w:val="kk-KZ"/>
              </w:rPr>
              <w:t>%</w:t>
            </w:r>
          </w:p>
        </w:tc>
        <w:tc>
          <w:tcPr>
            <w:tcW w:w="1558" w:type="dxa"/>
          </w:tcPr>
          <w:p w14:paraId="0598519A">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32,2%</w:t>
            </w:r>
          </w:p>
        </w:tc>
      </w:tr>
      <w:tr w14:paraId="7188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Merge w:val="continue"/>
          </w:tcPr>
          <w:p w14:paraId="0C0B3BEE">
            <w:pPr>
              <w:widowControl w:val="0"/>
              <w:jc w:val="both"/>
              <w:rPr>
                <w:rFonts w:ascii="Times New Roman" w:hAnsi="Times New Roman" w:cs="Times New Roman"/>
                <w:sz w:val="24"/>
                <w:szCs w:val="24"/>
                <w:lang w:val="kk-KZ"/>
              </w:rPr>
            </w:pPr>
          </w:p>
        </w:tc>
        <w:tc>
          <w:tcPr>
            <w:tcW w:w="2551" w:type="dxa"/>
            <w:vMerge w:val="continue"/>
          </w:tcPr>
          <w:p w14:paraId="2606D122">
            <w:pPr>
              <w:widowControl w:val="0"/>
              <w:jc w:val="both"/>
              <w:rPr>
                <w:rFonts w:ascii="Times New Roman" w:hAnsi="Times New Roman" w:cs="Times New Roman"/>
                <w:sz w:val="24"/>
                <w:szCs w:val="24"/>
                <w:lang w:val="kk-KZ"/>
              </w:rPr>
            </w:pPr>
          </w:p>
        </w:tc>
        <w:tc>
          <w:tcPr>
            <w:tcW w:w="2127" w:type="dxa"/>
          </w:tcPr>
          <w:p w14:paraId="6E91DD9D">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Орташа</w:t>
            </w:r>
          </w:p>
        </w:tc>
        <w:tc>
          <w:tcPr>
            <w:tcW w:w="1418" w:type="dxa"/>
          </w:tcPr>
          <w:p w14:paraId="6CEFCF30">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37,1%</w:t>
            </w:r>
          </w:p>
        </w:tc>
        <w:tc>
          <w:tcPr>
            <w:tcW w:w="1558" w:type="dxa"/>
          </w:tcPr>
          <w:p w14:paraId="46EC47B8">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54,8%</w:t>
            </w:r>
          </w:p>
        </w:tc>
      </w:tr>
      <w:tr w14:paraId="5E64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1985" w:type="dxa"/>
            <w:vMerge w:val="continue"/>
          </w:tcPr>
          <w:p w14:paraId="0FEFDBB8">
            <w:pPr>
              <w:widowControl w:val="0"/>
              <w:jc w:val="both"/>
              <w:rPr>
                <w:rFonts w:ascii="Times New Roman" w:hAnsi="Times New Roman" w:cs="Times New Roman"/>
                <w:sz w:val="24"/>
                <w:szCs w:val="24"/>
                <w:lang w:val="kk-KZ"/>
              </w:rPr>
            </w:pPr>
          </w:p>
        </w:tc>
        <w:tc>
          <w:tcPr>
            <w:tcW w:w="2551" w:type="dxa"/>
            <w:vMerge w:val="continue"/>
          </w:tcPr>
          <w:p w14:paraId="7FCCCE6C">
            <w:pPr>
              <w:widowControl w:val="0"/>
              <w:jc w:val="both"/>
              <w:rPr>
                <w:rFonts w:ascii="Times New Roman" w:hAnsi="Times New Roman" w:cs="Times New Roman"/>
                <w:sz w:val="24"/>
                <w:szCs w:val="24"/>
                <w:lang w:val="kk-KZ"/>
              </w:rPr>
            </w:pPr>
          </w:p>
        </w:tc>
        <w:tc>
          <w:tcPr>
            <w:tcW w:w="2127" w:type="dxa"/>
          </w:tcPr>
          <w:p w14:paraId="6F18085B">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Төмен</w:t>
            </w:r>
          </w:p>
        </w:tc>
        <w:tc>
          <w:tcPr>
            <w:tcW w:w="1418" w:type="dxa"/>
          </w:tcPr>
          <w:p w14:paraId="08058678">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53,2%</w:t>
            </w:r>
          </w:p>
        </w:tc>
        <w:tc>
          <w:tcPr>
            <w:tcW w:w="1558" w:type="dxa"/>
          </w:tcPr>
          <w:p w14:paraId="5704635D">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r>
      <w:tr w14:paraId="3A9A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985" w:type="dxa"/>
            <w:vMerge w:val="restart"/>
          </w:tcPr>
          <w:p w14:paraId="5A80A8D2">
            <w:pPr>
              <w:widowControl w:val="0"/>
              <w:jc w:val="both"/>
              <w:rPr>
                <w:rFonts w:ascii="Times New Roman" w:hAnsi="Times New Roman" w:cs="Times New Roman"/>
                <w:sz w:val="24"/>
                <w:szCs w:val="24"/>
                <w:lang w:val="kk-KZ"/>
              </w:rPr>
            </w:pPr>
            <w:r>
              <w:rPr>
                <w:rFonts w:ascii="Times New Roman" w:hAnsi="Times New Roman" w:eastAsia="Times New Roman" w:cs="Times New Roman"/>
                <w:sz w:val="24"/>
                <w:szCs w:val="24"/>
                <w:lang w:val="kk-KZ"/>
              </w:rPr>
              <w:t>Рефлексивтік-бағалаушылық</w:t>
            </w:r>
          </w:p>
        </w:tc>
        <w:tc>
          <w:tcPr>
            <w:tcW w:w="2551" w:type="dxa"/>
            <w:vMerge w:val="restart"/>
          </w:tcPr>
          <w:p w14:paraId="14D96DFD">
            <w:pPr>
              <w:widowControl w:val="0"/>
              <w:ind w:right="31"/>
              <w:jc w:val="both"/>
              <w:rPr>
                <w:rFonts w:ascii="Times New Roman" w:hAnsi="Times New Roman" w:cs="Times New Roman"/>
                <w:sz w:val="24"/>
                <w:szCs w:val="24"/>
                <w:lang w:val="kk-KZ"/>
              </w:rPr>
            </w:pPr>
            <w:r>
              <w:rPr>
                <w:rFonts w:ascii="Times New Roman" w:hAnsi="Times New Roman" w:cs="Times New Roman"/>
                <w:sz w:val="24"/>
                <w:szCs w:val="24"/>
                <w:lang w:val="kk-KZ"/>
              </w:rPr>
              <w:t>1.Рефлексиялық дағдыларды диагностикалау әдістемесі (Е.В.Савченко).</w:t>
            </w:r>
          </w:p>
          <w:p w14:paraId="745D3363">
            <w:pPr>
              <w:widowControl w:val="0"/>
              <w:jc w:val="both"/>
              <w:rPr>
                <w:rFonts w:ascii="Times New Roman" w:hAnsi="Times New Roman" w:cs="Times New Roman"/>
                <w:sz w:val="24"/>
                <w:szCs w:val="24"/>
                <w:lang w:val="kk-KZ"/>
              </w:rPr>
            </w:pPr>
          </w:p>
        </w:tc>
        <w:tc>
          <w:tcPr>
            <w:tcW w:w="2127" w:type="dxa"/>
          </w:tcPr>
          <w:p w14:paraId="36894AD0">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418" w:type="dxa"/>
          </w:tcPr>
          <w:p w14:paraId="4C07CC21">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23,4%</w:t>
            </w:r>
          </w:p>
        </w:tc>
        <w:tc>
          <w:tcPr>
            <w:tcW w:w="1558" w:type="dxa"/>
          </w:tcPr>
          <w:p w14:paraId="622EDB2A">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r>
      <w:tr w14:paraId="31FA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985" w:type="dxa"/>
            <w:vMerge w:val="continue"/>
          </w:tcPr>
          <w:p w14:paraId="5C802ECE">
            <w:pPr>
              <w:widowControl w:val="0"/>
              <w:jc w:val="both"/>
              <w:rPr>
                <w:rFonts w:ascii="Times New Roman" w:hAnsi="Times New Roman" w:cs="Times New Roman"/>
                <w:sz w:val="24"/>
                <w:szCs w:val="24"/>
                <w:lang w:val="kk-KZ"/>
              </w:rPr>
            </w:pPr>
          </w:p>
        </w:tc>
        <w:tc>
          <w:tcPr>
            <w:tcW w:w="2551" w:type="dxa"/>
            <w:vMerge w:val="continue"/>
          </w:tcPr>
          <w:p w14:paraId="3C907079">
            <w:pPr>
              <w:widowControl w:val="0"/>
              <w:jc w:val="both"/>
              <w:rPr>
                <w:rFonts w:ascii="Times New Roman" w:hAnsi="Times New Roman" w:cs="Times New Roman"/>
                <w:sz w:val="24"/>
                <w:szCs w:val="24"/>
                <w:lang w:val="kk-KZ"/>
              </w:rPr>
            </w:pPr>
          </w:p>
        </w:tc>
        <w:tc>
          <w:tcPr>
            <w:tcW w:w="2127" w:type="dxa"/>
          </w:tcPr>
          <w:p w14:paraId="0C37B16B">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Орташа</w:t>
            </w:r>
          </w:p>
        </w:tc>
        <w:tc>
          <w:tcPr>
            <w:tcW w:w="1418" w:type="dxa"/>
          </w:tcPr>
          <w:p w14:paraId="4F9E1915">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31,3%</w:t>
            </w:r>
          </w:p>
        </w:tc>
        <w:tc>
          <w:tcPr>
            <w:tcW w:w="1558" w:type="dxa"/>
          </w:tcPr>
          <w:p w14:paraId="7F3511D8">
            <w:pPr>
              <w:widowControl w:val="0"/>
              <w:jc w:val="center"/>
              <w:rPr>
                <w:rFonts w:ascii="Times New Roman" w:hAnsi="Times New Roman" w:cs="Times New Roman"/>
                <w:sz w:val="24"/>
                <w:szCs w:val="24"/>
                <w:lang w:val="en-US"/>
              </w:rPr>
            </w:pPr>
            <w:r>
              <w:rPr>
                <w:rFonts w:ascii="Times New Roman" w:hAnsi="Times New Roman" w:cs="Times New Roman"/>
                <w:sz w:val="24"/>
                <w:szCs w:val="24"/>
              </w:rPr>
              <w:t>38</w:t>
            </w:r>
            <w:r>
              <w:rPr>
                <w:rFonts w:ascii="Times New Roman" w:hAnsi="Times New Roman" w:cs="Times New Roman"/>
                <w:sz w:val="24"/>
                <w:szCs w:val="24"/>
                <w:lang w:val="en-US"/>
              </w:rPr>
              <w:t>%</w:t>
            </w:r>
          </w:p>
        </w:tc>
      </w:tr>
      <w:tr w14:paraId="2A76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985" w:type="dxa"/>
            <w:vMerge w:val="continue"/>
          </w:tcPr>
          <w:p w14:paraId="7085BCFE">
            <w:pPr>
              <w:widowControl w:val="0"/>
              <w:jc w:val="both"/>
              <w:rPr>
                <w:rFonts w:ascii="Times New Roman" w:hAnsi="Times New Roman" w:cs="Times New Roman"/>
                <w:sz w:val="24"/>
                <w:szCs w:val="24"/>
                <w:lang w:val="kk-KZ"/>
              </w:rPr>
            </w:pPr>
          </w:p>
        </w:tc>
        <w:tc>
          <w:tcPr>
            <w:tcW w:w="2551" w:type="dxa"/>
            <w:vMerge w:val="continue"/>
          </w:tcPr>
          <w:p w14:paraId="55B04AB7">
            <w:pPr>
              <w:widowControl w:val="0"/>
              <w:jc w:val="both"/>
              <w:rPr>
                <w:rFonts w:ascii="Times New Roman" w:hAnsi="Times New Roman" w:cs="Times New Roman"/>
                <w:sz w:val="24"/>
                <w:szCs w:val="24"/>
                <w:lang w:val="kk-KZ"/>
              </w:rPr>
            </w:pPr>
          </w:p>
        </w:tc>
        <w:tc>
          <w:tcPr>
            <w:tcW w:w="2127" w:type="dxa"/>
          </w:tcPr>
          <w:p w14:paraId="672F44CA">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Төмен</w:t>
            </w:r>
          </w:p>
        </w:tc>
        <w:tc>
          <w:tcPr>
            <w:tcW w:w="1418" w:type="dxa"/>
          </w:tcPr>
          <w:p w14:paraId="1B6EF252">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45,3%</w:t>
            </w:r>
          </w:p>
        </w:tc>
        <w:tc>
          <w:tcPr>
            <w:tcW w:w="1558" w:type="dxa"/>
          </w:tcPr>
          <w:p w14:paraId="0A52EDB6">
            <w:pPr>
              <w:widowControl w:val="0"/>
              <w:jc w:val="center"/>
              <w:rPr>
                <w:rFonts w:ascii="Times New Roman" w:hAnsi="Times New Roman" w:cs="Times New Roman"/>
                <w:sz w:val="24"/>
                <w:szCs w:val="24"/>
                <w:lang w:val="kk-KZ"/>
              </w:rPr>
            </w:pPr>
            <w:r>
              <w:rPr>
                <w:rFonts w:ascii="Times New Roman" w:hAnsi="Times New Roman" w:cs="Times New Roman"/>
                <w:sz w:val="24"/>
                <w:szCs w:val="24"/>
                <w:lang w:val="kk-KZ"/>
              </w:rPr>
              <w:t>53</w:t>
            </w:r>
            <w:r>
              <w:rPr>
                <w:rFonts w:ascii="Times New Roman" w:hAnsi="Times New Roman" w:cs="Times New Roman"/>
                <w:sz w:val="24"/>
                <w:szCs w:val="24"/>
                <w:lang w:val="en-US"/>
              </w:rPr>
              <w:t>%</w:t>
            </w:r>
          </w:p>
        </w:tc>
      </w:tr>
    </w:tbl>
    <w:p w14:paraId="110CE7DD">
      <w:pPr>
        <w:widowControl w:val="0"/>
        <w:ind w:firstLine="567"/>
        <w:jc w:val="both"/>
        <w:rPr>
          <w:rFonts w:ascii="Times New Roman" w:hAnsi="Times New Roman" w:cs="Times New Roman"/>
          <w:sz w:val="28"/>
          <w:szCs w:val="28"/>
          <w:lang w:val="kk-KZ"/>
        </w:rPr>
      </w:pPr>
    </w:p>
    <w:p w14:paraId="3727D15E">
      <w:pPr>
        <w:widowControl w:val="0"/>
        <w:tabs>
          <w:tab w:val="left" w:pos="426"/>
          <w:tab w:val="left" w:pos="2184"/>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Тәжірибелік-эксперимент барысында зерттелушілердің нәтижелерін сандық және сапалық талдауда арифметикалық орташа мәндерін және  екі топтың арасындағы айырмашылықтардың бар жоғын дәлелдеу үшін тәуелді және тәуелсіз таңдамалар үшін </w:t>
      </w:r>
      <w:r>
        <w:rPr>
          <w:rFonts w:ascii="Times New Roman" w:hAnsi="Times New Roman" w:cs="Times New Roman"/>
          <w:bCs/>
          <w:sz w:val="28"/>
          <w:szCs w:val="28"/>
          <w:lang w:val="kk-KZ"/>
        </w:rPr>
        <w:t>Манна-Уитни U</w:t>
      </w:r>
      <w:r>
        <w:rPr>
          <w:rFonts w:ascii="Times New Roman" w:hAnsi="Times New Roman" w:cs="Times New Roman"/>
          <w:sz w:val="28"/>
          <w:szCs w:val="28"/>
          <w:lang w:val="kk-KZ"/>
        </w:rPr>
        <w:t>-критерийі  қолданылды. Нәтижесін талдау Excell бағдарламалары мен SPSS (25) бағдарламасы арқылы жүзеге асты.</w:t>
      </w:r>
    </w:p>
    <w:p w14:paraId="0D97D2F3">
      <w:pPr>
        <w:pStyle w:val="17"/>
      </w:pPr>
      <w:r>
        <w:t xml:space="preserve">Тәуелді таңдамалар үшін </w:t>
      </w:r>
      <w:r>
        <w:rPr>
          <w:rFonts w:eastAsiaTheme="minorHAnsi"/>
          <w:bCs/>
        </w:rPr>
        <w:t>Манна-Уитни (U)</w:t>
      </w:r>
      <w:r>
        <w:t xml:space="preserve"> критерийі қолданылды. Манна-Уитни U-критерийі мақсаты – екі тәуелсіз топтардың нәтижелерін (рангтер қосындысын) айырмашылықтары </w:t>
      </w:r>
      <w:r>
        <w:rPr>
          <w:rStyle w:val="10"/>
          <w:rFonts w:eastAsiaTheme="majorEastAsia"/>
          <w:b w:val="0"/>
          <w:i/>
        </w:rPr>
        <w:t>статистикалық тұрғыдан мәнді ме, жоқ па</w:t>
      </w:r>
      <w:r>
        <w:rPr>
          <w:b/>
          <w:i/>
        </w:rPr>
        <w:t xml:space="preserve"> </w:t>
      </w:r>
      <w:r>
        <w:t>екенін анықтау болып табылады. Егерде екі тәуелсіз топтардың орташа рангтерінде көп айырмашылықтар болмаса, онда айырмашылықтар статистикалық маңызды, мәнді емес деп есептейді [169].</w:t>
      </w:r>
    </w:p>
    <w:p w14:paraId="148478EA">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Төменде қалыптастырушы эксперименттік жұмыстың зерттеулерінен алынған нәтижелері бойынша (күтілетін эксперименттік топтардың нәтижесінің жоғары болуы) шартталады, сонымен қатар берілген рангтердің қай жерде айрықша айырмашылықтардың пайда болғанын көрсетеді.</w:t>
      </w:r>
    </w:p>
    <w:p w14:paraId="391F6B2C">
      <w:pPr>
        <w:widowControl w:val="0"/>
        <w:tabs>
          <w:tab w:val="left" w:pos="426"/>
          <w:tab w:val="left" w:pos="2184"/>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Төмендегі кестеде орташа мәндер мен мәндердің  орташа стандартты ауытқуыларының статистикалық сипаттамалары берілген  (кесте-61).</w:t>
      </w:r>
    </w:p>
    <w:p w14:paraId="055F3960">
      <w:pPr>
        <w:widowControl w:val="0"/>
        <w:tabs>
          <w:tab w:val="left" w:pos="196"/>
          <w:tab w:val="left" w:pos="426"/>
          <w:tab w:val="left" w:pos="2184"/>
        </w:tabs>
        <w:ind w:firstLine="567"/>
        <w:jc w:val="both"/>
        <w:rPr>
          <w:sz w:val="28"/>
          <w:szCs w:val="28"/>
          <w:lang w:val="kk-KZ"/>
        </w:rPr>
      </w:pPr>
    </w:p>
    <w:p w14:paraId="3128C8CE">
      <w:pPr>
        <w:pStyle w:val="17"/>
        <w:ind w:firstLine="0"/>
      </w:pPr>
      <w:r>
        <w:t xml:space="preserve">Кесте </w:t>
      </w:r>
      <w:r>
        <w:rPr>
          <w:lang w:val="ru-RU"/>
        </w:rPr>
        <w:t>61</w:t>
      </w:r>
      <w:r>
        <w:t xml:space="preserve"> - Әдістемелер бойынша статистикалық сипаттама (Орташа мәндер мен стандартты ауытқулар)</w:t>
      </w:r>
    </w:p>
    <w:p w14:paraId="04AC51C5">
      <w:pPr>
        <w:pStyle w:val="17"/>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1"/>
        <w:gridCol w:w="796"/>
        <w:gridCol w:w="1355"/>
        <w:gridCol w:w="1480"/>
        <w:gridCol w:w="794"/>
        <w:gridCol w:w="1103"/>
      </w:tblGrid>
      <w:tr w14:paraId="203A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111" w:type="dxa"/>
          </w:tcPr>
          <w:p w14:paraId="61C99841">
            <w:pPr>
              <w:widowControl w:val="0"/>
              <w:jc w:val="center"/>
              <w:rPr>
                <w:rFonts w:ascii="Times New Roman" w:hAnsi="Times New Roman" w:cs="Times New Roman"/>
                <w:bCs/>
                <w:sz w:val="24"/>
                <w:szCs w:val="24"/>
              </w:rPr>
            </w:pPr>
            <w:r>
              <w:rPr>
                <w:rFonts w:ascii="Times New Roman" w:hAnsi="Times New Roman" w:cs="Times New Roman"/>
                <w:bCs/>
                <w:sz w:val="24"/>
                <w:szCs w:val="24"/>
              </w:rPr>
              <w:t>Әдістемелер</w:t>
            </w:r>
          </w:p>
        </w:tc>
        <w:tc>
          <w:tcPr>
            <w:tcW w:w="796" w:type="dxa"/>
          </w:tcPr>
          <w:p w14:paraId="0DE2DD78">
            <w:pPr>
              <w:widowControl w:val="0"/>
              <w:jc w:val="center"/>
              <w:rPr>
                <w:rFonts w:ascii="Times New Roman" w:hAnsi="Times New Roman" w:cs="Times New Roman"/>
                <w:bCs/>
                <w:sz w:val="24"/>
                <w:szCs w:val="24"/>
              </w:rPr>
            </w:pPr>
            <w:r>
              <w:rPr>
                <w:rFonts w:ascii="Times New Roman" w:hAnsi="Times New Roman" w:cs="Times New Roman"/>
                <w:bCs/>
                <w:sz w:val="24"/>
                <w:szCs w:val="24"/>
              </w:rPr>
              <w:t>N</w:t>
            </w:r>
          </w:p>
        </w:tc>
        <w:tc>
          <w:tcPr>
            <w:tcW w:w="1355" w:type="dxa"/>
          </w:tcPr>
          <w:p w14:paraId="5356EEA1">
            <w:pPr>
              <w:widowControl w:val="0"/>
              <w:jc w:val="center"/>
              <w:rPr>
                <w:rFonts w:ascii="Times New Roman" w:hAnsi="Times New Roman" w:cs="Times New Roman"/>
                <w:bCs/>
                <w:sz w:val="24"/>
                <w:szCs w:val="24"/>
              </w:rPr>
            </w:pPr>
            <w:r>
              <w:rPr>
                <w:rFonts w:ascii="Times New Roman" w:hAnsi="Times New Roman" w:cs="Times New Roman"/>
                <w:bCs/>
                <w:sz w:val="24"/>
                <w:szCs w:val="24"/>
              </w:rPr>
              <w:t>Орташа мәндер</w:t>
            </w:r>
          </w:p>
        </w:tc>
        <w:tc>
          <w:tcPr>
            <w:tcW w:w="1480" w:type="dxa"/>
          </w:tcPr>
          <w:p w14:paraId="490D6C81">
            <w:pPr>
              <w:widowControl w:val="0"/>
              <w:jc w:val="center"/>
              <w:rPr>
                <w:rFonts w:ascii="Times New Roman" w:hAnsi="Times New Roman" w:cs="Times New Roman"/>
                <w:bCs/>
                <w:sz w:val="24"/>
                <w:szCs w:val="24"/>
              </w:rPr>
            </w:pPr>
            <w:r>
              <w:rPr>
                <w:rFonts w:ascii="Times New Roman" w:hAnsi="Times New Roman" w:cs="Times New Roman"/>
                <w:bCs/>
                <w:sz w:val="24"/>
                <w:szCs w:val="24"/>
              </w:rPr>
              <w:t>Орташа стандартты ауытқуы</w:t>
            </w:r>
          </w:p>
        </w:tc>
        <w:tc>
          <w:tcPr>
            <w:tcW w:w="794" w:type="dxa"/>
          </w:tcPr>
          <w:p w14:paraId="23087EC9">
            <w:pPr>
              <w:widowControl w:val="0"/>
              <w:jc w:val="center"/>
              <w:rPr>
                <w:rFonts w:ascii="Times New Roman" w:hAnsi="Times New Roman" w:cs="Times New Roman"/>
                <w:bCs/>
                <w:sz w:val="24"/>
                <w:szCs w:val="24"/>
              </w:rPr>
            </w:pPr>
            <w:r>
              <w:rPr>
                <w:rFonts w:ascii="Times New Roman" w:hAnsi="Times New Roman" w:cs="Times New Roman"/>
                <w:bCs/>
                <w:sz w:val="24"/>
                <w:szCs w:val="24"/>
              </w:rPr>
              <w:t>Кіші мән</w:t>
            </w:r>
          </w:p>
        </w:tc>
        <w:tc>
          <w:tcPr>
            <w:tcW w:w="1103" w:type="dxa"/>
          </w:tcPr>
          <w:p w14:paraId="17F4AA68">
            <w:pPr>
              <w:widowControl w:val="0"/>
              <w:jc w:val="center"/>
              <w:rPr>
                <w:rFonts w:ascii="Times New Roman" w:hAnsi="Times New Roman" w:cs="Times New Roman"/>
                <w:bCs/>
                <w:sz w:val="24"/>
                <w:szCs w:val="24"/>
              </w:rPr>
            </w:pPr>
            <w:r>
              <w:rPr>
                <w:rFonts w:ascii="Times New Roman" w:hAnsi="Times New Roman" w:cs="Times New Roman"/>
                <w:bCs/>
                <w:sz w:val="24"/>
                <w:szCs w:val="24"/>
              </w:rPr>
              <w:t>Үлкен мән</w:t>
            </w:r>
          </w:p>
        </w:tc>
      </w:tr>
      <w:tr w14:paraId="6699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tcPr>
          <w:p w14:paraId="6EF3E774">
            <w:pPr>
              <w:widowControl w:val="0"/>
              <w:ind w:right="31"/>
              <w:jc w:val="both"/>
              <w:rPr>
                <w:rFonts w:ascii="Times New Roman" w:hAnsi="Times New Roman" w:cs="Times New Roman"/>
                <w:bCs/>
                <w:sz w:val="24"/>
                <w:szCs w:val="24"/>
                <w:lang w:val="kk-KZ"/>
              </w:rPr>
            </w:pPr>
            <w:r>
              <w:rPr>
                <w:rFonts w:ascii="Times New Roman" w:hAnsi="Times New Roman" w:cs="Times New Roman"/>
                <w:bCs/>
                <w:sz w:val="24"/>
                <w:szCs w:val="24"/>
                <w:lang w:val="kk-KZ"/>
              </w:rPr>
              <w:t>Оқушылардың оқу мотивациясын диагностикалау әдістемесі (А.А.Реан және В.А. Якунин, Н.Ц. 3. Бадмаеваның редакциясы)</w:t>
            </w:r>
          </w:p>
        </w:tc>
        <w:tc>
          <w:tcPr>
            <w:tcW w:w="796" w:type="dxa"/>
          </w:tcPr>
          <w:p w14:paraId="1E034E8B">
            <w:pPr>
              <w:widowControl w:val="0"/>
              <w:rPr>
                <w:rFonts w:ascii="Times New Roman" w:hAnsi="Times New Roman" w:cs="Times New Roman"/>
                <w:bCs/>
                <w:sz w:val="24"/>
                <w:szCs w:val="24"/>
              </w:rPr>
            </w:pPr>
            <w:r>
              <w:rPr>
                <w:rFonts w:ascii="Times New Roman" w:hAnsi="Times New Roman" w:cs="Times New Roman"/>
                <w:bCs/>
                <w:sz w:val="24"/>
                <w:szCs w:val="24"/>
              </w:rPr>
              <w:t>120</w:t>
            </w:r>
          </w:p>
        </w:tc>
        <w:tc>
          <w:tcPr>
            <w:tcW w:w="1355" w:type="dxa"/>
          </w:tcPr>
          <w:p w14:paraId="7FE8F8A5">
            <w:pPr>
              <w:widowControl w:val="0"/>
              <w:rPr>
                <w:rFonts w:ascii="Times New Roman" w:hAnsi="Times New Roman" w:cs="Times New Roman"/>
                <w:bCs/>
                <w:sz w:val="24"/>
                <w:szCs w:val="24"/>
              </w:rPr>
            </w:pPr>
            <w:r>
              <w:rPr>
                <w:rFonts w:ascii="Times New Roman" w:hAnsi="Times New Roman" w:cs="Times New Roman"/>
                <w:bCs/>
                <w:sz w:val="24"/>
                <w:szCs w:val="24"/>
              </w:rPr>
              <w:t>19,4324</w:t>
            </w:r>
          </w:p>
        </w:tc>
        <w:tc>
          <w:tcPr>
            <w:tcW w:w="1480" w:type="dxa"/>
          </w:tcPr>
          <w:p w14:paraId="2797BD17">
            <w:pPr>
              <w:widowControl w:val="0"/>
              <w:rPr>
                <w:rFonts w:ascii="Times New Roman" w:hAnsi="Times New Roman" w:cs="Times New Roman"/>
                <w:bCs/>
                <w:sz w:val="24"/>
                <w:szCs w:val="24"/>
              </w:rPr>
            </w:pPr>
            <w:r>
              <w:rPr>
                <w:rFonts w:ascii="Times New Roman" w:hAnsi="Times New Roman" w:cs="Times New Roman"/>
                <w:bCs/>
                <w:sz w:val="24"/>
                <w:szCs w:val="24"/>
              </w:rPr>
              <w:t>7,88300</w:t>
            </w:r>
          </w:p>
        </w:tc>
        <w:tc>
          <w:tcPr>
            <w:tcW w:w="794" w:type="dxa"/>
          </w:tcPr>
          <w:p w14:paraId="033DEB9C">
            <w:pPr>
              <w:widowControl w:val="0"/>
              <w:rPr>
                <w:rFonts w:ascii="Times New Roman" w:hAnsi="Times New Roman" w:cs="Times New Roman"/>
                <w:bCs/>
                <w:sz w:val="24"/>
                <w:szCs w:val="24"/>
              </w:rPr>
            </w:pPr>
            <w:r>
              <w:rPr>
                <w:rFonts w:ascii="Times New Roman" w:hAnsi="Times New Roman" w:cs="Times New Roman"/>
                <w:bCs/>
                <w:sz w:val="24"/>
                <w:szCs w:val="24"/>
              </w:rPr>
              <w:t>6,00</w:t>
            </w:r>
          </w:p>
        </w:tc>
        <w:tc>
          <w:tcPr>
            <w:tcW w:w="1103" w:type="dxa"/>
          </w:tcPr>
          <w:p w14:paraId="79846163">
            <w:pPr>
              <w:widowControl w:val="0"/>
              <w:rPr>
                <w:rFonts w:ascii="Times New Roman" w:hAnsi="Times New Roman" w:cs="Times New Roman"/>
                <w:bCs/>
                <w:sz w:val="24"/>
                <w:szCs w:val="24"/>
              </w:rPr>
            </w:pPr>
            <w:r>
              <w:rPr>
                <w:rFonts w:ascii="Times New Roman" w:hAnsi="Times New Roman" w:cs="Times New Roman"/>
                <w:bCs/>
                <w:sz w:val="24"/>
                <w:szCs w:val="24"/>
              </w:rPr>
              <w:t>34,00</w:t>
            </w:r>
          </w:p>
        </w:tc>
      </w:tr>
      <w:tr w14:paraId="2CE1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tcPr>
          <w:p w14:paraId="180012A1">
            <w:pPr>
              <w:widowControl w:val="0"/>
              <w:ind w:right="31"/>
              <w:jc w:val="both"/>
              <w:rPr>
                <w:rFonts w:ascii="Times New Roman" w:hAnsi="Times New Roman" w:cs="Times New Roman"/>
                <w:bCs/>
                <w:sz w:val="24"/>
                <w:szCs w:val="24"/>
                <w:lang w:val="kk-KZ"/>
              </w:rPr>
            </w:pPr>
            <w:r>
              <w:rPr>
                <w:rFonts w:ascii="Times New Roman" w:hAnsi="Times New Roman" w:cs="Times New Roman"/>
                <w:bCs/>
                <w:sz w:val="24"/>
                <w:szCs w:val="24"/>
                <w:lang w:val="kk-KZ"/>
              </w:rPr>
              <w:t>Табысқа жету мотивациясын диагностикалау әдістемесі</w:t>
            </w:r>
          </w:p>
          <w:p w14:paraId="55D76395">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t>(Т.Элерс)</w:t>
            </w:r>
          </w:p>
        </w:tc>
        <w:tc>
          <w:tcPr>
            <w:tcW w:w="796" w:type="dxa"/>
          </w:tcPr>
          <w:p w14:paraId="431434B4">
            <w:pPr>
              <w:widowControl w:val="0"/>
              <w:rPr>
                <w:rFonts w:ascii="Times New Roman" w:hAnsi="Times New Roman" w:cs="Times New Roman"/>
                <w:bCs/>
                <w:sz w:val="24"/>
                <w:szCs w:val="24"/>
              </w:rPr>
            </w:pPr>
            <w:r>
              <w:rPr>
                <w:rFonts w:ascii="Times New Roman" w:hAnsi="Times New Roman" w:cs="Times New Roman"/>
                <w:bCs/>
                <w:sz w:val="24"/>
                <w:szCs w:val="24"/>
              </w:rPr>
              <w:t>120</w:t>
            </w:r>
          </w:p>
        </w:tc>
        <w:tc>
          <w:tcPr>
            <w:tcW w:w="1355" w:type="dxa"/>
          </w:tcPr>
          <w:p w14:paraId="7936B49B">
            <w:pPr>
              <w:widowControl w:val="0"/>
              <w:rPr>
                <w:rFonts w:ascii="Times New Roman" w:hAnsi="Times New Roman" w:cs="Times New Roman"/>
                <w:bCs/>
                <w:sz w:val="24"/>
                <w:szCs w:val="24"/>
              </w:rPr>
            </w:pPr>
            <w:r>
              <w:rPr>
                <w:rFonts w:ascii="Times New Roman" w:hAnsi="Times New Roman" w:cs="Times New Roman"/>
                <w:bCs/>
                <w:sz w:val="24"/>
                <w:szCs w:val="24"/>
              </w:rPr>
              <w:t>18,0718</w:t>
            </w:r>
          </w:p>
        </w:tc>
        <w:tc>
          <w:tcPr>
            <w:tcW w:w="1480" w:type="dxa"/>
          </w:tcPr>
          <w:p w14:paraId="42BB88A2">
            <w:pPr>
              <w:widowControl w:val="0"/>
              <w:rPr>
                <w:rFonts w:ascii="Times New Roman" w:hAnsi="Times New Roman" w:cs="Times New Roman"/>
                <w:bCs/>
                <w:sz w:val="24"/>
                <w:szCs w:val="24"/>
              </w:rPr>
            </w:pPr>
            <w:r>
              <w:rPr>
                <w:rFonts w:ascii="Times New Roman" w:hAnsi="Times New Roman" w:cs="Times New Roman"/>
                <w:bCs/>
                <w:sz w:val="24"/>
                <w:szCs w:val="24"/>
              </w:rPr>
              <w:t>9,02669</w:t>
            </w:r>
          </w:p>
        </w:tc>
        <w:tc>
          <w:tcPr>
            <w:tcW w:w="794" w:type="dxa"/>
          </w:tcPr>
          <w:p w14:paraId="2F757F1A">
            <w:pPr>
              <w:widowControl w:val="0"/>
              <w:rPr>
                <w:rFonts w:ascii="Times New Roman" w:hAnsi="Times New Roman" w:cs="Times New Roman"/>
                <w:bCs/>
                <w:sz w:val="24"/>
                <w:szCs w:val="24"/>
              </w:rPr>
            </w:pPr>
            <w:r>
              <w:rPr>
                <w:rFonts w:ascii="Times New Roman" w:hAnsi="Times New Roman" w:cs="Times New Roman"/>
                <w:bCs/>
                <w:sz w:val="24"/>
                <w:szCs w:val="24"/>
              </w:rPr>
              <w:t>6,00</w:t>
            </w:r>
          </w:p>
        </w:tc>
        <w:tc>
          <w:tcPr>
            <w:tcW w:w="1103" w:type="dxa"/>
          </w:tcPr>
          <w:p w14:paraId="4999D087">
            <w:pPr>
              <w:widowControl w:val="0"/>
              <w:rPr>
                <w:rFonts w:ascii="Times New Roman" w:hAnsi="Times New Roman" w:cs="Times New Roman"/>
                <w:bCs/>
                <w:sz w:val="24"/>
                <w:szCs w:val="24"/>
              </w:rPr>
            </w:pPr>
            <w:r>
              <w:rPr>
                <w:rFonts w:ascii="Times New Roman" w:hAnsi="Times New Roman" w:cs="Times New Roman"/>
                <w:bCs/>
                <w:sz w:val="24"/>
                <w:szCs w:val="24"/>
              </w:rPr>
              <w:t>37,00</w:t>
            </w:r>
          </w:p>
        </w:tc>
      </w:tr>
      <w:tr w14:paraId="031F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tcPr>
          <w:p w14:paraId="65FE151A">
            <w:pPr>
              <w:widowControl w:val="0"/>
              <w:jc w:val="both"/>
              <w:rPr>
                <w:rFonts w:ascii="Times New Roman" w:hAnsi="Times New Roman" w:cs="Times New Roman"/>
                <w:bCs/>
                <w:sz w:val="24"/>
                <w:szCs w:val="24"/>
                <w:lang w:val="kk-KZ"/>
              </w:rPr>
            </w:pPr>
            <w:r>
              <w:rPr>
                <w:rFonts w:ascii="Times New Roman" w:hAnsi="Times New Roman" w:cs="Times New Roman"/>
                <w:bCs/>
                <w:sz w:val="24"/>
                <w:szCs w:val="24"/>
                <w:lang w:val="kk-KZ"/>
              </w:rPr>
              <w:t>Метатанымдық білім мен метатанымдық белсенділікті өзін-өзі бағалау әдістері (Ю.В.Скворцова, М.М.Кашапов).</w:t>
            </w:r>
          </w:p>
        </w:tc>
        <w:tc>
          <w:tcPr>
            <w:tcW w:w="796" w:type="dxa"/>
          </w:tcPr>
          <w:p w14:paraId="5F7C6EF8">
            <w:pPr>
              <w:widowControl w:val="0"/>
              <w:rPr>
                <w:rFonts w:ascii="Times New Roman" w:hAnsi="Times New Roman" w:cs="Times New Roman"/>
                <w:bCs/>
                <w:sz w:val="24"/>
                <w:szCs w:val="24"/>
              </w:rPr>
            </w:pPr>
            <w:r>
              <w:rPr>
                <w:rFonts w:ascii="Times New Roman" w:hAnsi="Times New Roman" w:cs="Times New Roman"/>
                <w:bCs/>
                <w:sz w:val="24"/>
                <w:szCs w:val="24"/>
              </w:rPr>
              <w:t>120</w:t>
            </w:r>
          </w:p>
        </w:tc>
        <w:tc>
          <w:tcPr>
            <w:tcW w:w="1355" w:type="dxa"/>
          </w:tcPr>
          <w:p w14:paraId="43BA08D8">
            <w:pPr>
              <w:widowControl w:val="0"/>
              <w:rPr>
                <w:rFonts w:ascii="Times New Roman" w:hAnsi="Times New Roman" w:cs="Times New Roman"/>
                <w:bCs/>
                <w:sz w:val="24"/>
                <w:szCs w:val="24"/>
              </w:rPr>
            </w:pPr>
            <w:r>
              <w:rPr>
                <w:rFonts w:ascii="Times New Roman" w:hAnsi="Times New Roman" w:cs="Times New Roman"/>
                <w:bCs/>
                <w:sz w:val="24"/>
                <w:szCs w:val="24"/>
              </w:rPr>
              <w:t>31,6633</w:t>
            </w:r>
          </w:p>
        </w:tc>
        <w:tc>
          <w:tcPr>
            <w:tcW w:w="1480" w:type="dxa"/>
          </w:tcPr>
          <w:p w14:paraId="52F21DC2">
            <w:pPr>
              <w:widowControl w:val="0"/>
              <w:rPr>
                <w:rFonts w:ascii="Times New Roman" w:hAnsi="Times New Roman" w:cs="Times New Roman"/>
                <w:bCs/>
                <w:sz w:val="24"/>
                <w:szCs w:val="24"/>
              </w:rPr>
            </w:pPr>
            <w:r>
              <w:rPr>
                <w:rFonts w:ascii="Times New Roman" w:hAnsi="Times New Roman" w:cs="Times New Roman"/>
                <w:bCs/>
                <w:sz w:val="24"/>
                <w:szCs w:val="24"/>
              </w:rPr>
              <w:t>4,62928</w:t>
            </w:r>
          </w:p>
        </w:tc>
        <w:tc>
          <w:tcPr>
            <w:tcW w:w="794" w:type="dxa"/>
          </w:tcPr>
          <w:p w14:paraId="2D6C8CC5">
            <w:pPr>
              <w:widowControl w:val="0"/>
              <w:rPr>
                <w:rFonts w:ascii="Times New Roman" w:hAnsi="Times New Roman" w:cs="Times New Roman"/>
                <w:bCs/>
                <w:sz w:val="24"/>
                <w:szCs w:val="24"/>
              </w:rPr>
            </w:pPr>
            <w:r>
              <w:rPr>
                <w:rFonts w:ascii="Times New Roman" w:hAnsi="Times New Roman" w:cs="Times New Roman"/>
                <w:bCs/>
                <w:sz w:val="24"/>
                <w:szCs w:val="24"/>
              </w:rPr>
              <w:t>8,00</w:t>
            </w:r>
          </w:p>
        </w:tc>
        <w:tc>
          <w:tcPr>
            <w:tcW w:w="1103" w:type="dxa"/>
          </w:tcPr>
          <w:p w14:paraId="38612D9F">
            <w:pPr>
              <w:widowControl w:val="0"/>
              <w:rPr>
                <w:rFonts w:ascii="Times New Roman" w:hAnsi="Times New Roman" w:cs="Times New Roman"/>
                <w:bCs/>
                <w:sz w:val="24"/>
                <w:szCs w:val="24"/>
              </w:rPr>
            </w:pPr>
            <w:r>
              <w:rPr>
                <w:rFonts w:ascii="Times New Roman" w:hAnsi="Times New Roman" w:cs="Times New Roman"/>
                <w:bCs/>
                <w:sz w:val="24"/>
                <w:szCs w:val="24"/>
              </w:rPr>
              <w:t>32,00</w:t>
            </w:r>
          </w:p>
        </w:tc>
      </w:tr>
      <w:tr w14:paraId="2336D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tcPr>
          <w:p w14:paraId="7B03DDA5">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t>«Оқушының логикалық әрекеттерін диагностикалау»</w:t>
            </w:r>
          </w:p>
        </w:tc>
        <w:tc>
          <w:tcPr>
            <w:tcW w:w="796" w:type="dxa"/>
          </w:tcPr>
          <w:p w14:paraId="5E5AFF53">
            <w:pPr>
              <w:widowControl w:val="0"/>
              <w:rPr>
                <w:rFonts w:ascii="Times New Roman" w:hAnsi="Times New Roman" w:cs="Times New Roman"/>
                <w:bCs/>
                <w:sz w:val="24"/>
                <w:szCs w:val="24"/>
              </w:rPr>
            </w:pPr>
            <w:r>
              <w:rPr>
                <w:rFonts w:ascii="Times New Roman" w:hAnsi="Times New Roman" w:cs="Times New Roman"/>
                <w:bCs/>
                <w:sz w:val="24"/>
                <w:szCs w:val="24"/>
              </w:rPr>
              <w:t>120</w:t>
            </w:r>
          </w:p>
        </w:tc>
        <w:tc>
          <w:tcPr>
            <w:tcW w:w="1355" w:type="dxa"/>
          </w:tcPr>
          <w:p w14:paraId="6401F1C9">
            <w:pPr>
              <w:widowControl w:val="0"/>
              <w:rPr>
                <w:rFonts w:ascii="Times New Roman" w:hAnsi="Times New Roman" w:cs="Times New Roman"/>
                <w:bCs/>
                <w:sz w:val="24"/>
                <w:szCs w:val="24"/>
              </w:rPr>
            </w:pPr>
            <w:r>
              <w:rPr>
                <w:rFonts w:ascii="Times New Roman" w:hAnsi="Times New Roman" w:cs="Times New Roman"/>
                <w:bCs/>
                <w:sz w:val="24"/>
                <w:szCs w:val="24"/>
              </w:rPr>
              <w:t>26,8873</w:t>
            </w:r>
          </w:p>
        </w:tc>
        <w:tc>
          <w:tcPr>
            <w:tcW w:w="1480" w:type="dxa"/>
          </w:tcPr>
          <w:p w14:paraId="39A595AB">
            <w:pPr>
              <w:widowControl w:val="0"/>
              <w:rPr>
                <w:rFonts w:ascii="Times New Roman" w:hAnsi="Times New Roman" w:cs="Times New Roman"/>
                <w:bCs/>
                <w:sz w:val="24"/>
                <w:szCs w:val="24"/>
              </w:rPr>
            </w:pPr>
            <w:r>
              <w:rPr>
                <w:rFonts w:ascii="Times New Roman" w:hAnsi="Times New Roman" w:cs="Times New Roman"/>
                <w:bCs/>
                <w:sz w:val="24"/>
                <w:szCs w:val="24"/>
              </w:rPr>
              <w:t>10,06161</w:t>
            </w:r>
          </w:p>
        </w:tc>
        <w:tc>
          <w:tcPr>
            <w:tcW w:w="794" w:type="dxa"/>
          </w:tcPr>
          <w:p w14:paraId="206B9F4F">
            <w:pPr>
              <w:widowControl w:val="0"/>
              <w:rPr>
                <w:rFonts w:ascii="Times New Roman" w:hAnsi="Times New Roman" w:cs="Times New Roman"/>
                <w:bCs/>
                <w:sz w:val="24"/>
                <w:szCs w:val="24"/>
              </w:rPr>
            </w:pPr>
            <w:r>
              <w:rPr>
                <w:rFonts w:ascii="Times New Roman" w:hAnsi="Times New Roman" w:cs="Times New Roman"/>
                <w:bCs/>
                <w:sz w:val="24"/>
                <w:szCs w:val="24"/>
              </w:rPr>
              <w:t>7,00</w:t>
            </w:r>
          </w:p>
        </w:tc>
        <w:tc>
          <w:tcPr>
            <w:tcW w:w="1103" w:type="dxa"/>
          </w:tcPr>
          <w:p w14:paraId="5BCB5989">
            <w:pPr>
              <w:widowControl w:val="0"/>
              <w:rPr>
                <w:rFonts w:ascii="Times New Roman" w:hAnsi="Times New Roman" w:cs="Times New Roman"/>
                <w:bCs/>
                <w:sz w:val="24"/>
                <w:szCs w:val="24"/>
              </w:rPr>
            </w:pPr>
            <w:r>
              <w:rPr>
                <w:rFonts w:ascii="Times New Roman" w:hAnsi="Times New Roman" w:cs="Times New Roman"/>
                <w:bCs/>
                <w:sz w:val="24"/>
                <w:szCs w:val="24"/>
              </w:rPr>
              <w:t>34,00</w:t>
            </w:r>
          </w:p>
        </w:tc>
      </w:tr>
      <w:tr w14:paraId="2D89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tcPr>
          <w:p w14:paraId="09639E2B">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t>Г. Шроу мен Р. Спери-Деннисонның Jr. MAI «Метатанымдық хабардарлық сауалнамасы»</w:t>
            </w:r>
          </w:p>
        </w:tc>
        <w:tc>
          <w:tcPr>
            <w:tcW w:w="796" w:type="dxa"/>
          </w:tcPr>
          <w:p w14:paraId="4DB796EF">
            <w:pPr>
              <w:widowControl w:val="0"/>
              <w:rPr>
                <w:rFonts w:ascii="Times New Roman" w:hAnsi="Times New Roman" w:cs="Times New Roman"/>
                <w:bCs/>
                <w:sz w:val="24"/>
                <w:szCs w:val="24"/>
              </w:rPr>
            </w:pPr>
            <w:r>
              <w:rPr>
                <w:rFonts w:ascii="Times New Roman" w:hAnsi="Times New Roman" w:cs="Times New Roman"/>
                <w:bCs/>
                <w:sz w:val="24"/>
                <w:szCs w:val="24"/>
              </w:rPr>
              <w:t>120</w:t>
            </w:r>
          </w:p>
        </w:tc>
        <w:tc>
          <w:tcPr>
            <w:tcW w:w="1355" w:type="dxa"/>
          </w:tcPr>
          <w:p w14:paraId="17263B53">
            <w:pPr>
              <w:widowControl w:val="0"/>
              <w:rPr>
                <w:rFonts w:ascii="Times New Roman" w:hAnsi="Times New Roman" w:cs="Times New Roman"/>
                <w:bCs/>
                <w:sz w:val="24"/>
                <w:szCs w:val="24"/>
              </w:rPr>
            </w:pPr>
            <w:r>
              <w:rPr>
                <w:rFonts w:ascii="Times New Roman" w:hAnsi="Times New Roman" w:cs="Times New Roman"/>
                <w:bCs/>
                <w:sz w:val="24"/>
                <w:szCs w:val="24"/>
              </w:rPr>
              <w:t>25,06009</w:t>
            </w:r>
          </w:p>
        </w:tc>
        <w:tc>
          <w:tcPr>
            <w:tcW w:w="1480" w:type="dxa"/>
          </w:tcPr>
          <w:p w14:paraId="30BE933B">
            <w:pPr>
              <w:widowControl w:val="0"/>
              <w:rPr>
                <w:rFonts w:ascii="Times New Roman" w:hAnsi="Times New Roman" w:cs="Times New Roman"/>
                <w:bCs/>
                <w:sz w:val="24"/>
                <w:szCs w:val="24"/>
              </w:rPr>
            </w:pPr>
            <w:r>
              <w:rPr>
                <w:rFonts w:ascii="Times New Roman" w:hAnsi="Times New Roman" w:cs="Times New Roman"/>
                <w:bCs/>
                <w:sz w:val="24"/>
                <w:szCs w:val="24"/>
              </w:rPr>
              <w:t>9,05667</w:t>
            </w:r>
          </w:p>
        </w:tc>
        <w:tc>
          <w:tcPr>
            <w:tcW w:w="794" w:type="dxa"/>
          </w:tcPr>
          <w:p w14:paraId="1A22FB21">
            <w:pPr>
              <w:widowControl w:val="0"/>
              <w:rPr>
                <w:rFonts w:ascii="Times New Roman" w:hAnsi="Times New Roman" w:cs="Times New Roman"/>
                <w:bCs/>
                <w:sz w:val="24"/>
                <w:szCs w:val="24"/>
              </w:rPr>
            </w:pPr>
            <w:r>
              <w:rPr>
                <w:rFonts w:ascii="Times New Roman" w:hAnsi="Times New Roman" w:cs="Times New Roman"/>
                <w:bCs/>
                <w:sz w:val="24"/>
                <w:szCs w:val="24"/>
              </w:rPr>
              <w:t>8,00</w:t>
            </w:r>
          </w:p>
        </w:tc>
        <w:tc>
          <w:tcPr>
            <w:tcW w:w="1103" w:type="dxa"/>
          </w:tcPr>
          <w:p w14:paraId="4B08D969">
            <w:pPr>
              <w:widowControl w:val="0"/>
              <w:rPr>
                <w:rFonts w:ascii="Times New Roman" w:hAnsi="Times New Roman" w:cs="Times New Roman"/>
                <w:bCs/>
                <w:sz w:val="24"/>
                <w:szCs w:val="24"/>
              </w:rPr>
            </w:pPr>
            <w:r>
              <w:rPr>
                <w:rFonts w:ascii="Times New Roman" w:hAnsi="Times New Roman" w:cs="Times New Roman"/>
                <w:bCs/>
                <w:sz w:val="24"/>
                <w:szCs w:val="24"/>
              </w:rPr>
              <w:t>34,00</w:t>
            </w:r>
          </w:p>
        </w:tc>
      </w:tr>
      <w:tr w14:paraId="479C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tcPr>
          <w:p w14:paraId="3F18074F">
            <w:pPr>
              <w:widowControl w:val="0"/>
              <w:ind w:right="31"/>
              <w:jc w:val="both"/>
              <w:rPr>
                <w:rFonts w:ascii="Times New Roman" w:hAnsi="Times New Roman" w:cs="Times New Roman"/>
                <w:bCs/>
                <w:sz w:val="24"/>
                <w:szCs w:val="24"/>
                <w:lang w:val="kk-KZ"/>
              </w:rPr>
            </w:pPr>
            <w:r>
              <w:rPr>
                <w:rFonts w:ascii="Times New Roman" w:hAnsi="Times New Roman" w:cs="Times New Roman"/>
                <w:bCs/>
                <w:sz w:val="24"/>
                <w:szCs w:val="24"/>
                <w:lang w:val="kk-KZ"/>
              </w:rPr>
              <w:t>Рефлексиялық дағдыларды диагностикалау әдістемесі (Е.В.Савченко).</w:t>
            </w:r>
          </w:p>
        </w:tc>
        <w:tc>
          <w:tcPr>
            <w:tcW w:w="796" w:type="dxa"/>
          </w:tcPr>
          <w:p w14:paraId="17DD2B35">
            <w:pPr>
              <w:widowControl w:val="0"/>
              <w:rPr>
                <w:rFonts w:ascii="Times New Roman" w:hAnsi="Times New Roman" w:cs="Times New Roman"/>
                <w:bCs/>
                <w:sz w:val="24"/>
                <w:szCs w:val="24"/>
              </w:rPr>
            </w:pPr>
            <w:r>
              <w:rPr>
                <w:rFonts w:ascii="Times New Roman" w:hAnsi="Times New Roman" w:cs="Times New Roman"/>
                <w:bCs/>
                <w:sz w:val="24"/>
                <w:szCs w:val="24"/>
              </w:rPr>
              <w:t>120</w:t>
            </w:r>
          </w:p>
        </w:tc>
        <w:tc>
          <w:tcPr>
            <w:tcW w:w="1355" w:type="dxa"/>
          </w:tcPr>
          <w:p w14:paraId="1ACF4B00">
            <w:pPr>
              <w:widowControl w:val="0"/>
              <w:rPr>
                <w:rFonts w:ascii="Times New Roman" w:hAnsi="Times New Roman" w:cs="Times New Roman"/>
                <w:bCs/>
                <w:sz w:val="24"/>
                <w:szCs w:val="24"/>
              </w:rPr>
            </w:pPr>
            <w:r>
              <w:rPr>
                <w:rFonts w:ascii="Times New Roman" w:hAnsi="Times New Roman" w:cs="Times New Roman"/>
                <w:bCs/>
                <w:sz w:val="24"/>
                <w:szCs w:val="24"/>
              </w:rPr>
              <w:t>23,043021</w:t>
            </w:r>
          </w:p>
        </w:tc>
        <w:tc>
          <w:tcPr>
            <w:tcW w:w="1480" w:type="dxa"/>
          </w:tcPr>
          <w:p w14:paraId="1D7D0210">
            <w:pPr>
              <w:widowControl w:val="0"/>
              <w:rPr>
                <w:rFonts w:ascii="Times New Roman" w:hAnsi="Times New Roman" w:cs="Times New Roman"/>
                <w:bCs/>
                <w:sz w:val="24"/>
                <w:szCs w:val="24"/>
              </w:rPr>
            </w:pPr>
            <w:r>
              <w:rPr>
                <w:rFonts w:ascii="Times New Roman" w:hAnsi="Times New Roman" w:cs="Times New Roman"/>
                <w:bCs/>
                <w:sz w:val="24"/>
                <w:szCs w:val="24"/>
              </w:rPr>
              <w:t>6,05655</w:t>
            </w:r>
          </w:p>
        </w:tc>
        <w:tc>
          <w:tcPr>
            <w:tcW w:w="794" w:type="dxa"/>
          </w:tcPr>
          <w:p w14:paraId="5FC4E917">
            <w:pPr>
              <w:widowControl w:val="0"/>
              <w:rPr>
                <w:rFonts w:ascii="Times New Roman" w:hAnsi="Times New Roman" w:cs="Times New Roman"/>
                <w:bCs/>
                <w:sz w:val="24"/>
                <w:szCs w:val="24"/>
              </w:rPr>
            </w:pPr>
            <w:r>
              <w:rPr>
                <w:rFonts w:ascii="Times New Roman" w:hAnsi="Times New Roman" w:cs="Times New Roman"/>
                <w:bCs/>
                <w:sz w:val="24"/>
                <w:szCs w:val="24"/>
              </w:rPr>
              <w:t>7,00</w:t>
            </w:r>
          </w:p>
        </w:tc>
        <w:tc>
          <w:tcPr>
            <w:tcW w:w="1103" w:type="dxa"/>
          </w:tcPr>
          <w:p w14:paraId="202F09EC">
            <w:pPr>
              <w:widowControl w:val="0"/>
              <w:rPr>
                <w:rFonts w:ascii="Times New Roman" w:hAnsi="Times New Roman" w:cs="Times New Roman"/>
                <w:bCs/>
                <w:sz w:val="24"/>
                <w:szCs w:val="24"/>
              </w:rPr>
            </w:pPr>
            <w:r>
              <w:rPr>
                <w:rFonts w:ascii="Times New Roman" w:hAnsi="Times New Roman" w:cs="Times New Roman"/>
                <w:bCs/>
                <w:sz w:val="24"/>
                <w:szCs w:val="24"/>
              </w:rPr>
              <w:t>34,00</w:t>
            </w:r>
          </w:p>
        </w:tc>
      </w:tr>
    </w:tbl>
    <w:p w14:paraId="57D4570D">
      <w:pPr>
        <w:widowControl w:val="0"/>
        <w:ind w:firstLine="709"/>
        <w:jc w:val="both"/>
        <w:rPr>
          <w:rFonts w:ascii="Times New Roman" w:hAnsi="Times New Roman" w:cs="Times New Roman"/>
          <w:bCs/>
          <w:iCs/>
          <w:sz w:val="28"/>
          <w:szCs w:val="28"/>
          <w:lang w:val="kk-KZ"/>
        </w:rPr>
      </w:pPr>
    </w:p>
    <w:p w14:paraId="081C647E">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Бұл кестені талдайтын болсақ, Метатанымдық білім мен метатанымдық белсенділікті өзін-өзі бағалау әдістері (Ю.В.Скворцова, М.М.Кашапов).бойынша орташа мән (31,66) ең жоғары көрсеткішті құрап отыр, ал стандартты ауытқуы (4,62) ең төмен. Бұл бұл өлшемде нәтижелердің ең тығыз және оң бағытта шоғырланғанын білдіреді.</w:t>
      </w:r>
    </w:p>
    <w:p w14:paraId="4447F649">
      <w:pPr>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Басқа төрт әдістеме бойынша орташа мәндер (18,08-ден 26,88-ға дейін) бір-біріне жақын орналасқанын көрсетіп тұр. Манна-Уитни критерийі бойынша тәуелсіз топтар арасындағы айырмашылықты дәлелдеуге және рангтерді салыстыруды талап етеді. </w:t>
      </w:r>
    </w:p>
    <w:p w14:paraId="17C0376C">
      <w:pPr>
        <w:pStyle w:val="17"/>
      </w:pPr>
      <w:r>
        <w:t>Төмендегі  кестеде екі топтың (Бақылау – 1,00 және Эксперименттік – 2,00) рангтерінің қосындысын және орташа рангтерін салыстырып талдаймыз. </w:t>
      </w:r>
    </w:p>
    <w:p w14:paraId="441AE919">
      <w:pPr>
        <w:pStyle w:val="17"/>
      </w:pPr>
    </w:p>
    <w:p w14:paraId="576D4D21">
      <w:pPr>
        <w:pStyle w:val="17"/>
        <w:ind w:firstLine="0"/>
      </w:pPr>
      <w:r>
        <w:t>Кесте 62  - Рангтерінің қосындысын және орташа рангтер</w:t>
      </w:r>
    </w:p>
    <w:p w14:paraId="1734DE28">
      <w:pPr>
        <w:pStyle w:val="17"/>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49"/>
        <w:gridCol w:w="2021"/>
        <w:gridCol w:w="694"/>
        <w:gridCol w:w="1526"/>
        <w:gridCol w:w="1549"/>
      </w:tblGrid>
      <w:tr w14:paraId="0370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3849" w:type="dxa"/>
          </w:tcPr>
          <w:p w14:paraId="623B5EF9">
            <w:pPr>
              <w:widowControl w:val="0"/>
              <w:jc w:val="center"/>
              <w:rPr>
                <w:rFonts w:ascii="Times New Roman" w:hAnsi="Times New Roman" w:cs="Times New Roman"/>
                <w:bCs/>
                <w:sz w:val="24"/>
                <w:szCs w:val="24"/>
              </w:rPr>
            </w:pPr>
            <w:r>
              <w:rPr>
                <w:rFonts w:ascii="Times New Roman" w:hAnsi="Times New Roman" w:cs="Times New Roman"/>
                <w:bCs/>
                <w:sz w:val="24"/>
                <w:szCs w:val="24"/>
              </w:rPr>
              <w:t>Әдістемелер</w:t>
            </w:r>
          </w:p>
        </w:tc>
        <w:tc>
          <w:tcPr>
            <w:tcW w:w="2021" w:type="dxa"/>
          </w:tcPr>
          <w:p w14:paraId="1AB76A60">
            <w:pPr>
              <w:widowControl w:val="0"/>
              <w:jc w:val="center"/>
              <w:rPr>
                <w:rFonts w:ascii="Times New Roman" w:hAnsi="Times New Roman" w:cs="Times New Roman"/>
                <w:bCs/>
                <w:sz w:val="24"/>
                <w:szCs w:val="24"/>
              </w:rPr>
            </w:pPr>
            <w:r>
              <w:rPr>
                <w:rFonts w:ascii="Times New Roman" w:hAnsi="Times New Roman" w:cs="Times New Roman"/>
                <w:bCs/>
                <w:sz w:val="24"/>
                <w:szCs w:val="24"/>
              </w:rPr>
              <w:t>Топтар</w:t>
            </w:r>
          </w:p>
        </w:tc>
        <w:tc>
          <w:tcPr>
            <w:tcW w:w="694" w:type="dxa"/>
          </w:tcPr>
          <w:p w14:paraId="09789848">
            <w:pPr>
              <w:widowControl w:val="0"/>
              <w:jc w:val="center"/>
              <w:rPr>
                <w:rFonts w:ascii="Times New Roman" w:hAnsi="Times New Roman" w:cs="Times New Roman"/>
                <w:bCs/>
                <w:sz w:val="24"/>
                <w:szCs w:val="24"/>
              </w:rPr>
            </w:pPr>
            <w:r>
              <w:rPr>
                <w:rFonts w:ascii="Times New Roman" w:hAnsi="Times New Roman" w:cs="Times New Roman"/>
                <w:bCs/>
                <w:sz w:val="24"/>
                <w:szCs w:val="24"/>
              </w:rPr>
              <w:t>N</w:t>
            </w:r>
          </w:p>
        </w:tc>
        <w:tc>
          <w:tcPr>
            <w:tcW w:w="1526" w:type="dxa"/>
          </w:tcPr>
          <w:p w14:paraId="7276A67E">
            <w:pPr>
              <w:widowControl w:val="0"/>
              <w:jc w:val="center"/>
              <w:rPr>
                <w:rFonts w:ascii="Times New Roman" w:hAnsi="Times New Roman" w:cs="Times New Roman"/>
                <w:bCs/>
                <w:sz w:val="24"/>
                <w:szCs w:val="24"/>
              </w:rPr>
            </w:pPr>
            <w:r>
              <w:rPr>
                <w:rFonts w:ascii="Times New Roman" w:hAnsi="Times New Roman" w:cs="Times New Roman"/>
                <w:bCs/>
                <w:sz w:val="24"/>
                <w:szCs w:val="24"/>
              </w:rPr>
              <w:t>Орташа ранг</w:t>
            </w:r>
          </w:p>
        </w:tc>
        <w:tc>
          <w:tcPr>
            <w:tcW w:w="1549" w:type="dxa"/>
          </w:tcPr>
          <w:p w14:paraId="4CDE33A6">
            <w:pPr>
              <w:widowControl w:val="0"/>
              <w:jc w:val="center"/>
              <w:rPr>
                <w:rFonts w:ascii="Times New Roman" w:hAnsi="Times New Roman" w:cs="Times New Roman"/>
                <w:bCs/>
                <w:sz w:val="24"/>
                <w:szCs w:val="24"/>
              </w:rPr>
            </w:pPr>
            <w:r>
              <w:rPr>
                <w:rFonts w:ascii="Times New Roman" w:hAnsi="Times New Roman" w:cs="Times New Roman"/>
                <w:bCs/>
                <w:sz w:val="24"/>
                <w:szCs w:val="24"/>
              </w:rPr>
              <w:t>Рангтер қосындысы</w:t>
            </w:r>
          </w:p>
        </w:tc>
      </w:tr>
      <w:tr w14:paraId="5EAC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tcBorders>
              <w:bottom w:val="single" w:color="auto" w:sz="4" w:space="0"/>
            </w:tcBorders>
          </w:tcPr>
          <w:p w14:paraId="51887BA4">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2021" w:type="dxa"/>
            <w:tcBorders>
              <w:bottom w:val="single" w:color="auto" w:sz="4" w:space="0"/>
            </w:tcBorders>
          </w:tcPr>
          <w:p w14:paraId="7BFC349E">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694" w:type="dxa"/>
            <w:tcBorders>
              <w:bottom w:val="single" w:color="auto" w:sz="4" w:space="0"/>
            </w:tcBorders>
          </w:tcPr>
          <w:p w14:paraId="157B7CC6">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1526" w:type="dxa"/>
            <w:tcBorders>
              <w:bottom w:val="single" w:color="auto" w:sz="4" w:space="0"/>
            </w:tcBorders>
          </w:tcPr>
          <w:p w14:paraId="3D6E76A5">
            <w:pPr>
              <w:widowControl w:val="0"/>
              <w:jc w:val="center"/>
              <w:rPr>
                <w:rStyle w:val="10"/>
                <w:rFonts w:ascii="Times New Roman" w:hAnsi="Times New Roman" w:cs="Times New Roman"/>
                <w:b w:val="0"/>
                <w:sz w:val="24"/>
                <w:szCs w:val="24"/>
                <w:lang w:val="kk-KZ"/>
              </w:rPr>
            </w:pPr>
            <w:r>
              <w:rPr>
                <w:rStyle w:val="10"/>
                <w:rFonts w:ascii="Times New Roman" w:hAnsi="Times New Roman" w:cs="Times New Roman"/>
                <w:b w:val="0"/>
                <w:sz w:val="24"/>
                <w:szCs w:val="24"/>
                <w:lang w:val="kk-KZ"/>
              </w:rPr>
              <w:t>4</w:t>
            </w:r>
          </w:p>
        </w:tc>
        <w:tc>
          <w:tcPr>
            <w:tcW w:w="1549" w:type="dxa"/>
            <w:tcBorders>
              <w:bottom w:val="single" w:color="auto" w:sz="4" w:space="0"/>
            </w:tcBorders>
          </w:tcPr>
          <w:p w14:paraId="51CA730E">
            <w:pPr>
              <w:widowControl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r>
      <w:tr w14:paraId="5C6F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restart"/>
          </w:tcPr>
          <w:p w14:paraId="02B40ECF">
            <w:pPr>
              <w:widowControl w:val="0"/>
              <w:rPr>
                <w:rFonts w:ascii="Times New Roman" w:hAnsi="Times New Roman" w:cs="Times New Roman"/>
                <w:bCs/>
                <w:sz w:val="24"/>
                <w:szCs w:val="24"/>
              </w:rPr>
            </w:pPr>
            <w:r>
              <w:rPr>
                <w:rFonts w:ascii="Times New Roman" w:hAnsi="Times New Roman" w:cs="Times New Roman"/>
                <w:bCs/>
                <w:sz w:val="24"/>
                <w:szCs w:val="24"/>
                <w:lang w:val="kk-KZ"/>
              </w:rPr>
              <w:t>Оқушылардың оқу мотивациясын диагностикалау әдістемесі (А.А.Реан және В.А. Якунин, Н.Ц. 3. Бадмаеваның редакциясы)</w:t>
            </w:r>
          </w:p>
        </w:tc>
        <w:tc>
          <w:tcPr>
            <w:tcW w:w="2021" w:type="dxa"/>
          </w:tcPr>
          <w:p w14:paraId="50A8D56B">
            <w:pPr>
              <w:widowControl w:val="0"/>
              <w:rPr>
                <w:rFonts w:ascii="Times New Roman" w:hAnsi="Times New Roman" w:cs="Times New Roman"/>
                <w:bCs/>
                <w:sz w:val="24"/>
                <w:szCs w:val="24"/>
              </w:rPr>
            </w:pPr>
            <w:r>
              <w:rPr>
                <w:rFonts w:ascii="Times New Roman" w:hAnsi="Times New Roman" w:cs="Times New Roman"/>
                <w:bCs/>
                <w:sz w:val="24"/>
                <w:szCs w:val="24"/>
              </w:rPr>
              <w:t>1,00 (Бақылау)</w:t>
            </w:r>
          </w:p>
        </w:tc>
        <w:tc>
          <w:tcPr>
            <w:tcW w:w="694" w:type="dxa"/>
          </w:tcPr>
          <w:p w14:paraId="781048E1">
            <w:pPr>
              <w:widowControl w:val="0"/>
              <w:rPr>
                <w:rFonts w:ascii="Times New Roman" w:hAnsi="Times New Roman" w:cs="Times New Roman"/>
                <w:bCs/>
                <w:sz w:val="24"/>
                <w:szCs w:val="24"/>
              </w:rPr>
            </w:pPr>
            <w:r>
              <w:rPr>
                <w:rFonts w:ascii="Times New Roman" w:hAnsi="Times New Roman" w:cs="Times New Roman"/>
                <w:bCs/>
                <w:sz w:val="24"/>
                <w:szCs w:val="24"/>
              </w:rPr>
              <w:t>58</w:t>
            </w:r>
          </w:p>
        </w:tc>
        <w:tc>
          <w:tcPr>
            <w:tcW w:w="1526" w:type="dxa"/>
          </w:tcPr>
          <w:p w14:paraId="23C8DCDF">
            <w:pPr>
              <w:widowControl w:val="0"/>
              <w:rPr>
                <w:rFonts w:ascii="Times New Roman" w:hAnsi="Times New Roman" w:cs="Times New Roman"/>
                <w:bCs/>
                <w:sz w:val="24"/>
                <w:szCs w:val="24"/>
              </w:rPr>
            </w:pPr>
            <w:r>
              <w:rPr>
                <w:rStyle w:val="10"/>
                <w:rFonts w:ascii="Times New Roman" w:hAnsi="Times New Roman" w:cs="Times New Roman"/>
                <w:b w:val="0"/>
                <w:sz w:val="24"/>
                <w:szCs w:val="24"/>
              </w:rPr>
              <w:t>55,36</w:t>
            </w:r>
          </w:p>
        </w:tc>
        <w:tc>
          <w:tcPr>
            <w:tcW w:w="1549" w:type="dxa"/>
          </w:tcPr>
          <w:p w14:paraId="6BCE17AC">
            <w:pPr>
              <w:widowControl w:val="0"/>
              <w:rPr>
                <w:rFonts w:ascii="Times New Roman" w:hAnsi="Times New Roman" w:cs="Times New Roman"/>
                <w:bCs/>
                <w:sz w:val="24"/>
                <w:szCs w:val="24"/>
              </w:rPr>
            </w:pPr>
            <w:r>
              <w:rPr>
                <w:rFonts w:ascii="Times New Roman" w:hAnsi="Times New Roman" w:cs="Times New Roman"/>
                <w:bCs/>
                <w:sz w:val="24"/>
                <w:szCs w:val="24"/>
              </w:rPr>
              <w:t>5256,50</w:t>
            </w:r>
          </w:p>
        </w:tc>
      </w:tr>
      <w:tr w14:paraId="3627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continue"/>
            <w:tcBorders>
              <w:bottom w:val="nil"/>
            </w:tcBorders>
          </w:tcPr>
          <w:p w14:paraId="2D04DEED">
            <w:pPr>
              <w:widowControl w:val="0"/>
              <w:rPr>
                <w:rFonts w:ascii="Times New Roman" w:hAnsi="Times New Roman" w:cs="Times New Roman"/>
                <w:bCs/>
                <w:sz w:val="24"/>
                <w:szCs w:val="24"/>
              </w:rPr>
            </w:pPr>
          </w:p>
        </w:tc>
        <w:tc>
          <w:tcPr>
            <w:tcW w:w="2021" w:type="dxa"/>
            <w:tcBorders>
              <w:bottom w:val="nil"/>
            </w:tcBorders>
          </w:tcPr>
          <w:p w14:paraId="2EE8FB79">
            <w:pPr>
              <w:widowControl w:val="0"/>
              <w:rPr>
                <w:rFonts w:ascii="Times New Roman" w:hAnsi="Times New Roman" w:cs="Times New Roman"/>
                <w:bCs/>
                <w:sz w:val="24"/>
                <w:szCs w:val="24"/>
              </w:rPr>
            </w:pPr>
            <w:r>
              <w:rPr>
                <w:rFonts w:ascii="Times New Roman" w:hAnsi="Times New Roman" w:cs="Times New Roman"/>
                <w:bCs/>
                <w:sz w:val="24"/>
                <w:szCs w:val="24"/>
              </w:rPr>
              <w:t>2,00 (Эксперименттік)</w:t>
            </w:r>
          </w:p>
        </w:tc>
        <w:tc>
          <w:tcPr>
            <w:tcW w:w="694" w:type="dxa"/>
            <w:tcBorders>
              <w:bottom w:val="nil"/>
            </w:tcBorders>
          </w:tcPr>
          <w:p w14:paraId="3B040E79">
            <w:pPr>
              <w:widowControl w:val="0"/>
              <w:rPr>
                <w:rFonts w:ascii="Times New Roman" w:hAnsi="Times New Roman" w:cs="Times New Roman"/>
                <w:bCs/>
                <w:sz w:val="24"/>
                <w:szCs w:val="24"/>
              </w:rPr>
            </w:pPr>
            <w:r>
              <w:rPr>
                <w:rFonts w:ascii="Times New Roman" w:hAnsi="Times New Roman" w:cs="Times New Roman"/>
                <w:bCs/>
                <w:sz w:val="24"/>
                <w:szCs w:val="24"/>
              </w:rPr>
              <w:t>62</w:t>
            </w:r>
          </w:p>
        </w:tc>
        <w:tc>
          <w:tcPr>
            <w:tcW w:w="1526" w:type="dxa"/>
            <w:tcBorders>
              <w:bottom w:val="nil"/>
            </w:tcBorders>
          </w:tcPr>
          <w:p w14:paraId="25AC16AB">
            <w:pPr>
              <w:widowControl w:val="0"/>
              <w:rPr>
                <w:rFonts w:ascii="Times New Roman" w:hAnsi="Times New Roman" w:cs="Times New Roman"/>
                <w:bCs/>
                <w:sz w:val="24"/>
                <w:szCs w:val="24"/>
              </w:rPr>
            </w:pPr>
            <w:r>
              <w:rPr>
                <w:rStyle w:val="10"/>
                <w:rFonts w:ascii="Times New Roman" w:hAnsi="Times New Roman" w:cs="Times New Roman"/>
                <w:b w:val="0"/>
                <w:sz w:val="24"/>
                <w:szCs w:val="24"/>
              </w:rPr>
              <w:t>117,82</w:t>
            </w:r>
          </w:p>
        </w:tc>
        <w:tc>
          <w:tcPr>
            <w:tcW w:w="1549" w:type="dxa"/>
            <w:tcBorders>
              <w:bottom w:val="nil"/>
            </w:tcBorders>
          </w:tcPr>
          <w:p w14:paraId="55EE6860">
            <w:pPr>
              <w:widowControl w:val="0"/>
              <w:rPr>
                <w:rFonts w:ascii="Times New Roman" w:hAnsi="Times New Roman" w:cs="Times New Roman"/>
                <w:bCs/>
                <w:sz w:val="24"/>
                <w:szCs w:val="24"/>
              </w:rPr>
            </w:pPr>
            <w:r>
              <w:rPr>
                <w:rFonts w:ascii="Times New Roman" w:hAnsi="Times New Roman" w:cs="Times New Roman"/>
                <w:bCs/>
                <w:sz w:val="24"/>
                <w:szCs w:val="24"/>
              </w:rPr>
              <w:t>9508,50</w:t>
            </w:r>
          </w:p>
        </w:tc>
      </w:tr>
    </w:tbl>
    <w:p w14:paraId="279C6E9B">
      <w:pPr>
        <w:rPr>
          <w:lang w:val="kk-KZ"/>
        </w:rPr>
      </w:pPr>
      <w:r>
        <w:br w:type="page"/>
      </w:r>
    </w:p>
    <w:p w14:paraId="7A67CE66">
      <w:pPr>
        <w:rPr>
          <w:rFonts w:ascii="Times New Roman" w:hAnsi="Times New Roman" w:cs="Times New Roman"/>
          <w:sz w:val="28"/>
          <w:szCs w:val="28"/>
          <w:lang w:val="kk-KZ"/>
        </w:rPr>
      </w:pPr>
      <w:r>
        <w:rPr>
          <w:rFonts w:ascii="Times New Roman" w:hAnsi="Times New Roman" w:cs="Times New Roman"/>
          <w:sz w:val="28"/>
          <w:szCs w:val="28"/>
          <w:lang w:val="kk-KZ"/>
        </w:rPr>
        <w:t>62  – кестенің  жалғасы</w:t>
      </w:r>
    </w:p>
    <w:p w14:paraId="7361365B">
      <w:pPr>
        <w:rPr>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49"/>
        <w:gridCol w:w="2021"/>
        <w:gridCol w:w="694"/>
        <w:gridCol w:w="1526"/>
        <w:gridCol w:w="1549"/>
      </w:tblGrid>
      <w:tr w14:paraId="7ABA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tcPr>
          <w:p w14:paraId="4B6730D9">
            <w:pPr>
              <w:widowControl w:val="0"/>
              <w:ind w:right="31"/>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2021" w:type="dxa"/>
          </w:tcPr>
          <w:p w14:paraId="50C9D14B">
            <w:pPr>
              <w:widowControl w:val="0"/>
              <w:jc w:val="center"/>
              <w:rPr>
                <w:rFonts w:ascii="Times New Roman" w:hAnsi="Times New Roman" w:cs="Times New Roman"/>
                <w:bCs/>
                <w:sz w:val="24"/>
                <w:szCs w:val="24"/>
              </w:rPr>
            </w:pPr>
            <w:r>
              <w:rPr>
                <w:rFonts w:ascii="Times New Roman" w:hAnsi="Times New Roman" w:cs="Times New Roman"/>
                <w:bCs/>
                <w:sz w:val="24"/>
                <w:szCs w:val="24"/>
                <w:lang w:val="kk-KZ"/>
              </w:rPr>
              <w:t>2</w:t>
            </w:r>
          </w:p>
        </w:tc>
        <w:tc>
          <w:tcPr>
            <w:tcW w:w="694" w:type="dxa"/>
          </w:tcPr>
          <w:p w14:paraId="696F09A1">
            <w:pPr>
              <w:widowControl w:val="0"/>
              <w:jc w:val="center"/>
              <w:rPr>
                <w:rFonts w:ascii="Times New Roman" w:hAnsi="Times New Roman" w:cs="Times New Roman"/>
                <w:bCs/>
                <w:sz w:val="24"/>
                <w:szCs w:val="24"/>
              </w:rPr>
            </w:pPr>
            <w:r>
              <w:rPr>
                <w:rFonts w:ascii="Times New Roman" w:hAnsi="Times New Roman" w:cs="Times New Roman"/>
                <w:bCs/>
                <w:sz w:val="24"/>
                <w:szCs w:val="24"/>
                <w:lang w:val="kk-KZ"/>
              </w:rPr>
              <w:t>3</w:t>
            </w:r>
          </w:p>
        </w:tc>
        <w:tc>
          <w:tcPr>
            <w:tcW w:w="1526" w:type="dxa"/>
          </w:tcPr>
          <w:p w14:paraId="63D14818">
            <w:pPr>
              <w:widowControl w:val="0"/>
              <w:jc w:val="center"/>
              <w:rPr>
                <w:rStyle w:val="10"/>
                <w:rFonts w:ascii="Times New Roman" w:hAnsi="Times New Roman" w:cs="Times New Roman"/>
                <w:b w:val="0"/>
                <w:sz w:val="24"/>
                <w:szCs w:val="24"/>
              </w:rPr>
            </w:pPr>
            <w:r>
              <w:rPr>
                <w:rStyle w:val="10"/>
                <w:rFonts w:ascii="Times New Roman" w:hAnsi="Times New Roman" w:cs="Times New Roman"/>
                <w:b w:val="0"/>
                <w:sz w:val="24"/>
                <w:szCs w:val="24"/>
                <w:lang w:val="kk-KZ"/>
              </w:rPr>
              <w:t>4</w:t>
            </w:r>
          </w:p>
        </w:tc>
        <w:tc>
          <w:tcPr>
            <w:tcW w:w="1549" w:type="dxa"/>
          </w:tcPr>
          <w:p w14:paraId="6EC79C0E">
            <w:pPr>
              <w:widowControl w:val="0"/>
              <w:jc w:val="center"/>
              <w:rPr>
                <w:rFonts w:ascii="Times New Roman" w:hAnsi="Times New Roman" w:cs="Times New Roman"/>
                <w:bCs/>
                <w:sz w:val="24"/>
                <w:szCs w:val="24"/>
              </w:rPr>
            </w:pPr>
            <w:r>
              <w:rPr>
                <w:rFonts w:ascii="Times New Roman" w:hAnsi="Times New Roman" w:cs="Times New Roman"/>
                <w:bCs/>
                <w:sz w:val="24"/>
                <w:szCs w:val="24"/>
                <w:lang w:val="kk-KZ"/>
              </w:rPr>
              <w:t>5</w:t>
            </w:r>
          </w:p>
        </w:tc>
      </w:tr>
      <w:tr w14:paraId="6147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restart"/>
          </w:tcPr>
          <w:p w14:paraId="11F551C4">
            <w:pPr>
              <w:widowControl w:val="0"/>
              <w:ind w:right="31"/>
              <w:jc w:val="both"/>
              <w:rPr>
                <w:rFonts w:ascii="Times New Roman" w:hAnsi="Times New Roman" w:cs="Times New Roman"/>
                <w:bCs/>
                <w:sz w:val="24"/>
                <w:szCs w:val="24"/>
                <w:lang w:val="kk-KZ"/>
              </w:rPr>
            </w:pPr>
            <w:r>
              <w:rPr>
                <w:rFonts w:ascii="Times New Roman" w:hAnsi="Times New Roman" w:cs="Times New Roman"/>
                <w:bCs/>
                <w:sz w:val="24"/>
                <w:szCs w:val="24"/>
                <w:lang w:val="kk-KZ"/>
              </w:rPr>
              <w:t>Табысқа жету мотивациясын диагностикалау әдістемесі</w:t>
            </w:r>
          </w:p>
          <w:p w14:paraId="0B4E993C">
            <w:pPr>
              <w:widowControl w:val="0"/>
              <w:rPr>
                <w:rFonts w:ascii="Times New Roman" w:hAnsi="Times New Roman" w:cs="Times New Roman"/>
                <w:bCs/>
                <w:sz w:val="24"/>
                <w:szCs w:val="24"/>
              </w:rPr>
            </w:pPr>
            <w:r>
              <w:rPr>
                <w:rFonts w:ascii="Times New Roman" w:hAnsi="Times New Roman" w:cs="Times New Roman"/>
                <w:bCs/>
                <w:sz w:val="24"/>
                <w:szCs w:val="24"/>
                <w:lang w:val="kk-KZ"/>
              </w:rPr>
              <w:t>(Т.Элерс)</w:t>
            </w:r>
          </w:p>
        </w:tc>
        <w:tc>
          <w:tcPr>
            <w:tcW w:w="2021" w:type="dxa"/>
          </w:tcPr>
          <w:p w14:paraId="61593BC8">
            <w:pPr>
              <w:widowControl w:val="0"/>
              <w:rPr>
                <w:rFonts w:ascii="Times New Roman" w:hAnsi="Times New Roman" w:cs="Times New Roman"/>
                <w:bCs/>
                <w:sz w:val="24"/>
                <w:szCs w:val="24"/>
              </w:rPr>
            </w:pPr>
            <w:r>
              <w:rPr>
                <w:rFonts w:ascii="Times New Roman" w:hAnsi="Times New Roman" w:cs="Times New Roman"/>
                <w:bCs/>
                <w:sz w:val="24"/>
                <w:szCs w:val="24"/>
              </w:rPr>
              <w:t>1,00 (Бақылау)</w:t>
            </w:r>
          </w:p>
        </w:tc>
        <w:tc>
          <w:tcPr>
            <w:tcW w:w="694" w:type="dxa"/>
          </w:tcPr>
          <w:p w14:paraId="37574F35">
            <w:pPr>
              <w:widowControl w:val="0"/>
              <w:rPr>
                <w:rFonts w:ascii="Times New Roman" w:hAnsi="Times New Roman" w:cs="Times New Roman"/>
                <w:bCs/>
                <w:sz w:val="24"/>
                <w:szCs w:val="24"/>
              </w:rPr>
            </w:pPr>
            <w:r>
              <w:rPr>
                <w:rFonts w:ascii="Times New Roman" w:hAnsi="Times New Roman" w:cs="Times New Roman"/>
                <w:bCs/>
                <w:sz w:val="24"/>
                <w:szCs w:val="24"/>
              </w:rPr>
              <w:t>58</w:t>
            </w:r>
          </w:p>
        </w:tc>
        <w:tc>
          <w:tcPr>
            <w:tcW w:w="1526" w:type="dxa"/>
          </w:tcPr>
          <w:p w14:paraId="2B867F25">
            <w:pPr>
              <w:widowControl w:val="0"/>
              <w:rPr>
                <w:rFonts w:ascii="Times New Roman" w:hAnsi="Times New Roman" w:cs="Times New Roman"/>
                <w:bCs/>
                <w:sz w:val="24"/>
                <w:szCs w:val="24"/>
              </w:rPr>
            </w:pPr>
            <w:r>
              <w:rPr>
                <w:rStyle w:val="10"/>
                <w:rFonts w:ascii="Times New Roman" w:hAnsi="Times New Roman" w:cs="Times New Roman"/>
                <w:b w:val="0"/>
                <w:sz w:val="24"/>
                <w:szCs w:val="24"/>
              </w:rPr>
              <w:t>42,36</w:t>
            </w:r>
          </w:p>
        </w:tc>
        <w:tc>
          <w:tcPr>
            <w:tcW w:w="1549" w:type="dxa"/>
          </w:tcPr>
          <w:p w14:paraId="61C86E94">
            <w:pPr>
              <w:widowControl w:val="0"/>
              <w:rPr>
                <w:rFonts w:ascii="Times New Roman" w:hAnsi="Times New Roman" w:cs="Times New Roman"/>
                <w:bCs/>
                <w:sz w:val="24"/>
                <w:szCs w:val="24"/>
              </w:rPr>
            </w:pPr>
            <w:r>
              <w:rPr>
                <w:rFonts w:ascii="Times New Roman" w:hAnsi="Times New Roman" w:cs="Times New Roman"/>
                <w:bCs/>
                <w:sz w:val="24"/>
                <w:szCs w:val="24"/>
              </w:rPr>
              <w:t>10933,50</w:t>
            </w:r>
          </w:p>
        </w:tc>
      </w:tr>
      <w:tr w14:paraId="5EBD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continue"/>
          </w:tcPr>
          <w:p w14:paraId="7E44D4E7">
            <w:pPr>
              <w:widowControl w:val="0"/>
              <w:rPr>
                <w:rFonts w:ascii="Times New Roman" w:hAnsi="Times New Roman" w:cs="Times New Roman"/>
                <w:bCs/>
                <w:sz w:val="24"/>
                <w:szCs w:val="24"/>
              </w:rPr>
            </w:pPr>
          </w:p>
        </w:tc>
        <w:tc>
          <w:tcPr>
            <w:tcW w:w="2021" w:type="dxa"/>
          </w:tcPr>
          <w:p w14:paraId="31A8AF75">
            <w:pPr>
              <w:widowControl w:val="0"/>
              <w:rPr>
                <w:rFonts w:ascii="Times New Roman" w:hAnsi="Times New Roman" w:cs="Times New Roman"/>
                <w:bCs/>
                <w:sz w:val="24"/>
                <w:szCs w:val="24"/>
              </w:rPr>
            </w:pPr>
            <w:r>
              <w:rPr>
                <w:rFonts w:ascii="Times New Roman" w:hAnsi="Times New Roman" w:cs="Times New Roman"/>
                <w:bCs/>
                <w:sz w:val="24"/>
                <w:szCs w:val="24"/>
              </w:rPr>
              <w:t>2,00 (Эксперименттік)</w:t>
            </w:r>
          </w:p>
        </w:tc>
        <w:tc>
          <w:tcPr>
            <w:tcW w:w="694" w:type="dxa"/>
          </w:tcPr>
          <w:p w14:paraId="2F5FF9FD">
            <w:pPr>
              <w:widowControl w:val="0"/>
              <w:rPr>
                <w:rFonts w:ascii="Times New Roman" w:hAnsi="Times New Roman" w:cs="Times New Roman"/>
                <w:bCs/>
                <w:sz w:val="24"/>
                <w:szCs w:val="24"/>
              </w:rPr>
            </w:pPr>
            <w:r>
              <w:rPr>
                <w:rFonts w:ascii="Times New Roman" w:hAnsi="Times New Roman" w:cs="Times New Roman"/>
                <w:bCs/>
                <w:sz w:val="24"/>
                <w:szCs w:val="24"/>
              </w:rPr>
              <w:t>62</w:t>
            </w:r>
          </w:p>
        </w:tc>
        <w:tc>
          <w:tcPr>
            <w:tcW w:w="1526" w:type="dxa"/>
          </w:tcPr>
          <w:p w14:paraId="10063AA0">
            <w:pPr>
              <w:widowControl w:val="0"/>
              <w:rPr>
                <w:rFonts w:ascii="Times New Roman" w:hAnsi="Times New Roman" w:cs="Times New Roman"/>
                <w:bCs/>
                <w:sz w:val="24"/>
                <w:szCs w:val="24"/>
              </w:rPr>
            </w:pPr>
            <w:r>
              <w:rPr>
                <w:rStyle w:val="10"/>
                <w:rFonts w:ascii="Times New Roman" w:hAnsi="Times New Roman" w:cs="Times New Roman"/>
                <w:b w:val="0"/>
                <w:sz w:val="24"/>
                <w:szCs w:val="24"/>
              </w:rPr>
              <w:t>126,34</w:t>
            </w:r>
          </w:p>
        </w:tc>
        <w:tc>
          <w:tcPr>
            <w:tcW w:w="1549" w:type="dxa"/>
          </w:tcPr>
          <w:p w14:paraId="5A03CC30">
            <w:pPr>
              <w:widowControl w:val="0"/>
              <w:rPr>
                <w:rFonts w:ascii="Times New Roman" w:hAnsi="Times New Roman" w:cs="Times New Roman"/>
                <w:bCs/>
                <w:sz w:val="24"/>
                <w:szCs w:val="24"/>
              </w:rPr>
            </w:pPr>
            <w:r>
              <w:rPr>
                <w:rFonts w:ascii="Times New Roman" w:hAnsi="Times New Roman" w:cs="Times New Roman"/>
                <w:bCs/>
                <w:sz w:val="24"/>
                <w:szCs w:val="24"/>
              </w:rPr>
              <w:t>3831,50</w:t>
            </w:r>
          </w:p>
        </w:tc>
      </w:tr>
      <w:tr w14:paraId="1DA8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restart"/>
          </w:tcPr>
          <w:p w14:paraId="1B562C6C">
            <w:pPr>
              <w:widowControl w:val="0"/>
              <w:rPr>
                <w:rFonts w:ascii="Times New Roman" w:hAnsi="Times New Roman" w:cs="Times New Roman"/>
                <w:bCs/>
                <w:sz w:val="24"/>
                <w:szCs w:val="24"/>
              </w:rPr>
            </w:pPr>
            <w:r>
              <w:rPr>
                <w:rFonts w:ascii="Times New Roman" w:hAnsi="Times New Roman" w:cs="Times New Roman"/>
                <w:bCs/>
                <w:sz w:val="24"/>
                <w:szCs w:val="24"/>
                <w:lang w:val="kk-KZ"/>
              </w:rPr>
              <w:t>Метатанымдық білім мен метатанымдық белсенділікті өзін-өзі бағалау әдістері (Ю.В.Скворцова, М.М.Кашапов).</w:t>
            </w:r>
          </w:p>
        </w:tc>
        <w:tc>
          <w:tcPr>
            <w:tcW w:w="2021" w:type="dxa"/>
          </w:tcPr>
          <w:p w14:paraId="53F2EBAC">
            <w:pPr>
              <w:widowControl w:val="0"/>
              <w:rPr>
                <w:rFonts w:ascii="Times New Roman" w:hAnsi="Times New Roman" w:cs="Times New Roman"/>
                <w:bCs/>
                <w:sz w:val="24"/>
                <w:szCs w:val="24"/>
              </w:rPr>
            </w:pPr>
            <w:r>
              <w:rPr>
                <w:rFonts w:ascii="Times New Roman" w:hAnsi="Times New Roman" w:cs="Times New Roman"/>
                <w:bCs/>
                <w:sz w:val="24"/>
                <w:szCs w:val="24"/>
              </w:rPr>
              <w:t>1,00 (Бақылау)</w:t>
            </w:r>
          </w:p>
        </w:tc>
        <w:tc>
          <w:tcPr>
            <w:tcW w:w="694" w:type="dxa"/>
          </w:tcPr>
          <w:p w14:paraId="2948076B">
            <w:pPr>
              <w:widowControl w:val="0"/>
              <w:rPr>
                <w:rFonts w:ascii="Times New Roman" w:hAnsi="Times New Roman" w:cs="Times New Roman"/>
                <w:bCs/>
                <w:sz w:val="24"/>
                <w:szCs w:val="24"/>
              </w:rPr>
            </w:pPr>
            <w:r>
              <w:rPr>
                <w:rFonts w:ascii="Times New Roman" w:hAnsi="Times New Roman" w:cs="Times New Roman"/>
                <w:bCs/>
                <w:sz w:val="24"/>
                <w:szCs w:val="24"/>
              </w:rPr>
              <w:t>58</w:t>
            </w:r>
          </w:p>
        </w:tc>
        <w:tc>
          <w:tcPr>
            <w:tcW w:w="1526" w:type="dxa"/>
          </w:tcPr>
          <w:p w14:paraId="4B5156DB">
            <w:pPr>
              <w:widowControl w:val="0"/>
              <w:rPr>
                <w:rFonts w:ascii="Times New Roman" w:hAnsi="Times New Roman" w:cs="Times New Roman"/>
                <w:bCs/>
                <w:sz w:val="24"/>
                <w:szCs w:val="24"/>
              </w:rPr>
            </w:pPr>
            <w:r>
              <w:rPr>
                <w:rStyle w:val="10"/>
                <w:rFonts w:ascii="Times New Roman" w:hAnsi="Times New Roman" w:cs="Times New Roman"/>
                <w:b w:val="0"/>
                <w:sz w:val="24"/>
                <w:szCs w:val="24"/>
              </w:rPr>
              <w:t>72,69</w:t>
            </w:r>
          </w:p>
        </w:tc>
        <w:tc>
          <w:tcPr>
            <w:tcW w:w="1549" w:type="dxa"/>
          </w:tcPr>
          <w:p w14:paraId="0A7DF83D">
            <w:pPr>
              <w:widowControl w:val="0"/>
              <w:rPr>
                <w:rFonts w:ascii="Times New Roman" w:hAnsi="Times New Roman" w:cs="Times New Roman"/>
                <w:bCs/>
                <w:sz w:val="24"/>
                <w:szCs w:val="24"/>
              </w:rPr>
            </w:pPr>
            <w:r>
              <w:rPr>
                <w:rFonts w:ascii="Times New Roman" w:hAnsi="Times New Roman" w:cs="Times New Roman"/>
                <w:bCs/>
                <w:sz w:val="24"/>
                <w:szCs w:val="24"/>
              </w:rPr>
              <w:t>5726,00</w:t>
            </w:r>
          </w:p>
        </w:tc>
      </w:tr>
      <w:tr w14:paraId="2F03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continue"/>
          </w:tcPr>
          <w:p w14:paraId="7391024F">
            <w:pPr>
              <w:widowControl w:val="0"/>
              <w:rPr>
                <w:rFonts w:ascii="Times New Roman" w:hAnsi="Times New Roman" w:cs="Times New Roman"/>
                <w:bCs/>
                <w:sz w:val="24"/>
                <w:szCs w:val="24"/>
              </w:rPr>
            </w:pPr>
          </w:p>
        </w:tc>
        <w:tc>
          <w:tcPr>
            <w:tcW w:w="2021" w:type="dxa"/>
          </w:tcPr>
          <w:p w14:paraId="1D1282BE">
            <w:pPr>
              <w:widowControl w:val="0"/>
              <w:rPr>
                <w:rFonts w:ascii="Times New Roman" w:hAnsi="Times New Roman" w:cs="Times New Roman"/>
                <w:bCs/>
                <w:sz w:val="24"/>
                <w:szCs w:val="24"/>
              </w:rPr>
            </w:pPr>
            <w:r>
              <w:rPr>
                <w:rFonts w:ascii="Times New Roman" w:hAnsi="Times New Roman" w:cs="Times New Roman"/>
                <w:bCs/>
                <w:sz w:val="24"/>
                <w:szCs w:val="24"/>
              </w:rPr>
              <w:t>2,00 (Эксперименттік)</w:t>
            </w:r>
          </w:p>
        </w:tc>
        <w:tc>
          <w:tcPr>
            <w:tcW w:w="694" w:type="dxa"/>
          </w:tcPr>
          <w:p w14:paraId="6A2E782E">
            <w:pPr>
              <w:widowControl w:val="0"/>
              <w:rPr>
                <w:rFonts w:ascii="Times New Roman" w:hAnsi="Times New Roman" w:cs="Times New Roman"/>
                <w:bCs/>
                <w:sz w:val="24"/>
                <w:szCs w:val="24"/>
              </w:rPr>
            </w:pPr>
            <w:r>
              <w:rPr>
                <w:rFonts w:ascii="Times New Roman" w:hAnsi="Times New Roman" w:cs="Times New Roman"/>
                <w:bCs/>
                <w:sz w:val="24"/>
                <w:szCs w:val="24"/>
              </w:rPr>
              <w:t>62</w:t>
            </w:r>
          </w:p>
        </w:tc>
        <w:tc>
          <w:tcPr>
            <w:tcW w:w="1526" w:type="dxa"/>
          </w:tcPr>
          <w:p w14:paraId="13C56FA7">
            <w:pPr>
              <w:widowControl w:val="0"/>
              <w:rPr>
                <w:rFonts w:ascii="Times New Roman" w:hAnsi="Times New Roman" w:cs="Times New Roman"/>
                <w:bCs/>
                <w:sz w:val="24"/>
                <w:szCs w:val="24"/>
              </w:rPr>
            </w:pPr>
            <w:r>
              <w:rPr>
                <w:rStyle w:val="10"/>
                <w:rFonts w:ascii="Times New Roman" w:hAnsi="Times New Roman" w:cs="Times New Roman"/>
                <w:b w:val="0"/>
                <w:sz w:val="24"/>
                <w:szCs w:val="24"/>
              </w:rPr>
              <w:t>97,17</w:t>
            </w:r>
          </w:p>
        </w:tc>
        <w:tc>
          <w:tcPr>
            <w:tcW w:w="1549" w:type="dxa"/>
          </w:tcPr>
          <w:p w14:paraId="18592593">
            <w:pPr>
              <w:widowControl w:val="0"/>
              <w:rPr>
                <w:rFonts w:ascii="Times New Roman" w:hAnsi="Times New Roman" w:cs="Times New Roman"/>
                <w:bCs/>
                <w:sz w:val="24"/>
                <w:szCs w:val="24"/>
              </w:rPr>
            </w:pPr>
            <w:r>
              <w:rPr>
                <w:rFonts w:ascii="Times New Roman" w:hAnsi="Times New Roman" w:cs="Times New Roman"/>
                <w:bCs/>
                <w:sz w:val="24"/>
                <w:szCs w:val="24"/>
              </w:rPr>
              <w:t>8339,00</w:t>
            </w:r>
          </w:p>
        </w:tc>
      </w:tr>
      <w:tr w14:paraId="69C2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restart"/>
          </w:tcPr>
          <w:p w14:paraId="27BA0848">
            <w:pPr>
              <w:widowControl w:val="0"/>
              <w:rPr>
                <w:rFonts w:ascii="Times New Roman" w:hAnsi="Times New Roman" w:cs="Times New Roman"/>
                <w:bCs/>
                <w:sz w:val="24"/>
                <w:szCs w:val="24"/>
              </w:rPr>
            </w:pPr>
            <w:r>
              <w:rPr>
                <w:rFonts w:ascii="Times New Roman" w:hAnsi="Times New Roman" w:cs="Times New Roman"/>
                <w:bCs/>
                <w:sz w:val="24"/>
                <w:szCs w:val="24"/>
                <w:lang w:val="kk-KZ"/>
              </w:rPr>
              <w:t>«Оқушының логикалық әрекеттерін диагностикалау» авторлық тапсырмалар</w:t>
            </w:r>
          </w:p>
        </w:tc>
        <w:tc>
          <w:tcPr>
            <w:tcW w:w="2021" w:type="dxa"/>
          </w:tcPr>
          <w:p w14:paraId="26DC876D">
            <w:pPr>
              <w:widowControl w:val="0"/>
              <w:rPr>
                <w:rFonts w:ascii="Times New Roman" w:hAnsi="Times New Roman" w:cs="Times New Roman"/>
                <w:bCs/>
                <w:sz w:val="24"/>
                <w:szCs w:val="24"/>
              </w:rPr>
            </w:pPr>
            <w:r>
              <w:rPr>
                <w:rFonts w:ascii="Times New Roman" w:hAnsi="Times New Roman" w:cs="Times New Roman"/>
                <w:bCs/>
                <w:sz w:val="24"/>
                <w:szCs w:val="24"/>
              </w:rPr>
              <w:t>1,00 (Бақылау)</w:t>
            </w:r>
          </w:p>
        </w:tc>
        <w:tc>
          <w:tcPr>
            <w:tcW w:w="694" w:type="dxa"/>
          </w:tcPr>
          <w:p w14:paraId="75442F32">
            <w:pPr>
              <w:widowControl w:val="0"/>
              <w:rPr>
                <w:rFonts w:ascii="Times New Roman" w:hAnsi="Times New Roman" w:cs="Times New Roman"/>
                <w:bCs/>
                <w:sz w:val="24"/>
                <w:szCs w:val="24"/>
              </w:rPr>
            </w:pPr>
            <w:r>
              <w:rPr>
                <w:rFonts w:ascii="Times New Roman" w:hAnsi="Times New Roman" w:cs="Times New Roman"/>
                <w:bCs/>
                <w:sz w:val="24"/>
                <w:szCs w:val="24"/>
              </w:rPr>
              <w:t>58</w:t>
            </w:r>
          </w:p>
        </w:tc>
        <w:tc>
          <w:tcPr>
            <w:tcW w:w="1526" w:type="dxa"/>
          </w:tcPr>
          <w:p w14:paraId="53D37FC2">
            <w:pPr>
              <w:widowControl w:val="0"/>
              <w:rPr>
                <w:rFonts w:ascii="Times New Roman" w:hAnsi="Times New Roman" w:cs="Times New Roman"/>
                <w:bCs/>
                <w:sz w:val="24"/>
                <w:szCs w:val="24"/>
              </w:rPr>
            </w:pPr>
            <w:r>
              <w:rPr>
                <w:rStyle w:val="10"/>
                <w:rFonts w:ascii="Times New Roman" w:hAnsi="Times New Roman" w:cs="Times New Roman"/>
                <w:b w:val="0"/>
                <w:sz w:val="24"/>
                <w:szCs w:val="24"/>
              </w:rPr>
              <w:t>76,74</w:t>
            </w:r>
          </w:p>
        </w:tc>
        <w:tc>
          <w:tcPr>
            <w:tcW w:w="1549" w:type="dxa"/>
          </w:tcPr>
          <w:p w14:paraId="73D91336">
            <w:pPr>
              <w:widowControl w:val="0"/>
              <w:rPr>
                <w:rFonts w:ascii="Times New Roman" w:hAnsi="Times New Roman" w:cs="Times New Roman"/>
                <w:bCs/>
                <w:sz w:val="24"/>
                <w:szCs w:val="24"/>
              </w:rPr>
            </w:pPr>
            <w:r>
              <w:rPr>
                <w:rFonts w:ascii="Times New Roman" w:hAnsi="Times New Roman" w:cs="Times New Roman"/>
                <w:bCs/>
                <w:sz w:val="24"/>
                <w:szCs w:val="24"/>
              </w:rPr>
              <w:t>6742,00</w:t>
            </w:r>
          </w:p>
        </w:tc>
      </w:tr>
      <w:tr w14:paraId="4E8CB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continue"/>
          </w:tcPr>
          <w:p w14:paraId="744CE2EF">
            <w:pPr>
              <w:widowControl w:val="0"/>
              <w:rPr>
                <w:rFonts w:ascii="Times New Roman" w:hAnsi="Times New Roman" w:cs="Times New Roman"/>
                <w:bCs/>
                <w:sz w:val="24"/>
                <w:szCs w:val="24"/>
              </w:rPr>
            </w:pPr>
          </w:p>
        </w:tc>
        <w:tc>
          <w:tcPr>
            <w:tcW w:w="2021" w:type="dxa"/>
          </w:tcPr>
          <w:p w14:paraId="44AADA78">
            <w:pPr>
              <w:widowControl w:val="0"/>
              <w:rPr>
                <w:rFonts w:ascii="Times New Roman" w:hAnsi="Times New Roman" w:cs="Times New Roman"/>
                <w:bCs/>
                <w:sz w:val="24"/>
                <w:szCs w:val="24"/>
              </w:rPr>
            </w:pPr>
            <w:r>
              <w:rPr>
                <w:rFonts w:ascii="Times New Roman" w:hAnsi="Times New Roman" w:cs="Times New Roman"/>
                <w:bCs/>
                <w:sz w:val="24"/>
                <w:szCs w:val="24"/>
              </w:rPr>
              <w:t>2,00 (Эксперименттік)</w:t>
            </w:r>
          </w:p>
        </w:tc>
        <w:tc>
          <w:tcPr>
            <w:tcW w:w="694" w:type="dxa"/>
          </w:tcPr>
          <w:p w14:paraId="698BF9F2">
            <w:pPr>
              <w:widowControl w:val="0"/>
              <w:rPr>
                <w:rFonts w:ascii="Times New Roman" w:hAnsi="Times New Roman" w:cs="Times New Roman"/>
                <w:bCs/>
                <w:sz w:val="24"/>
                <w:szCs w:val="24"/>
              </w:rPr>
            </w:pPr>
            <w:r>
              <w:rPr>
                <w:rFonts w:ascii="Times New Roman" w:hAnsi="Times New Roman" w:cs="Times New Roman"/>
                <w:bCs/>
                <w:sz w:val="24"/>
                <w:szCs w:val="24"/>
              </w:rPr>
              <w:t>62</w:t>
            </w:r>
          </w:p>
        </w:tc>
        <w:tc>
          <w:tcPr>
            <w:tcW w:w="1526" w:type="dxa"/>
          </w:tcPr>
          <w:p w14:paraId="3A009647">
            <w:pPr>
              <w:widowControl w:val="0"/>
              <w:rPr>
                <w:rFonts w:ascii="Times New Roman" w:hAnsi="Times New Roman" w:cs="Times New Roman"/>
                <w:bCs/>
                <w:sz w:val="24"/>
                <w:szCs w:val="24"/>
              </w:rPr>
            </w:pPr>
            <w:r>
              <w:rPr>
                <w:rStyle w:val="10"/>
                <w:rFonts w:ascii="Times New Roman" w:hAnsi="Times New Roman" w:cs="Times New Roman"/>
                <w:b w:val="0"/>
                <w:sz w:val="24"/>
                <w:szCs w:val="24"/>
              </w:rPr>
              <w:t>90,86</w:t>
            </w:r>
          </w:p>
        </w:tc>
        <w:tc>
          <w:tcPr>
            <w:tcW w:w="1549" w:type="dxa"/>
          </w:tcPr>
          <w:p w14:paraId="4391E1B5">
            <w:pPr>
              <w:widowControl w:val="0"/>
              <w:rPr>
                <w:rFonts w:ascii="Times New Roman" w:hAnsi="Times New Roman" w:cs="Times New Roman"/>
                <w:bCs/>
                <w:sz w:val="24"/>
                <w:szCs w:val="24"/>
              </w:rPr>
            </w:pPr>
            <w:r>
              <w:rPr>
                <w:rFonts w:ascii="Times New Roman" w:hAnsi="Times New Roman" w:cs="Times New Roman"/>
                <w:bCs/>
                <w:sz w:val="24"/>
                <w:szCs w:val="24"/>
              </w:rPr>
              <w:t>7523,00</w:t>
            </w:r>
          </w:p>
        </w:tc>
      </w:tr>
      <w:tr w14:paraId="41611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restart"/>
          </w:tcPr>
          <w:p w14:paraId="06EC9AE7">
            <w:pPr>
              <w:widowControl w:val="0"/>
              <w:rPr>
                <w:rFonts w:ascii="Times New Roman" w:hAnsi="Times New Roman" w:cs="Times New Roman"/>
                <w:bCs/>
                <w:sz w:val="24"/>
                <w:szCs w:val="24"/>
              </w:rPr>
            </w:pPr>
            <w:r>
              <w:rPr>
                <w:rFonts w:ascii="Times New Roman" w:hAnsi="Times New Roman" w:cs="Times New Roman"/>
                <w:bCs/>
                <w:sz w:val="24"/>
                <w:szCs w:val="24"/>
                <w:lang w:val="kk-KZ"/>
              </w:rPr>
              <w:t>Г. Шроу мен Р. Спери-Деннисонның Jr. MAI «Метатанымдық хабардарлық сауалнамасы»</w:t>
            </w:r>
          </w:p>
        </w:tc>
        <w:tc>
          <w:tcPr>
            <w:tcW w:w="2021" w:type="dxa"/>
          </w:tcPr>
          <w:p w14:paraId="3DFF4F9C">
            <w:pPr>
              <w:widowControl w:val="0"/>
              <w:rPr>
                <w:rFonts w:ascii="Times New Roman" w:hAnsi="Times New Roman" w:cs="Times New Roman"/>
                <w:bCs/>
                <w:sz w:val="24"/>
                <w:szCs w:val="24"/>
              </w:rPr>
            </w:pPr>
            <w:r>
              <w:rPr>
                <w:rFonts w:ascii="Times New Roman" w:hAnsi="Times New Roman" w:cs="Times New Roman"/>
                <w:bCs/>
                <w:sz w:val="24"/>
                <w:szCs w:val="24"/>
              </w:rPr>
              <w:t>1,00 (Бақылау)</w:t>
            </w:r>
          </w:p>
        </w:tc>
        <w:tc>
          <w:tcPr>
            <w:tcW w:w="694" w:type="dxa"/>
          </w:tcPr>
          <w:p w14:paraId="069DD649">
            <w:pPr>
              <w:widowControl w:val="0"/>
              <w:rPr>
                <w:rFonts w:ascii="Times New Roman" w:hAnsi="Times New Roman" w:cs="Times New Roman"/>
                <w:bCs/>
                <w:sz w:val="24"/>
                <w:szCs w:val="24"/>
              </w:rPr>
            </w:pPr>
            <w:r>
              <w:rPr>
                <w:rFonts w:ascii="Times New Roman" w:hAnsi="Times New Roman" w:cs="Times New Roman"/>
                <w:bCs/>
                <w:sz w:val="24"/>
                <w:szCs w:val="24"/>
              </w:rPr>
              <w:t>58</w:t>
            </w:r>
          </w:p>
        </w:tc>
        <w:tc>
          <w:tcPr>
            <w:tcW w:w="1526" w:type="dxa"/>
          </w:tcPr>
          <w:p w14:paraId="7032745A">
            <w:pPr>
              <w:widowControl w:val="0"/>
              <w:rPr>
                <w:rStyle w:val="10"/>
                <w:rFonts w:ascii="Times New Roman" w:hAnsi="Times New Roman" w:cs="Times New Roman"/>
                <w:b w:val="0"/>
                <w:sz w:val="24"/>
                <w:szCs w:val="24"/>
              </w:rPr>
            </w:pPr>
            <w:r>
              <w:rPr>
                <w:rStyle w:val="10"/>
                <w:rFonts w:ascii="Times New Roman" w:hAnsi="Times New Roman" w:cs="Times New Roman"/>
                <w:b w:val="0"/>
                <w:sz w:val="24"/>
                <w:szCs w:val="24"/>
              </w:rPr>
              <w:t>74,66</w:t>
            </w:r>
          </w:p>
        </w:tc>
        <w:tc>
          <w:tcPr>
            <w:tcW w:w="1549" w:type="dxa"/>
          </w:tcPr>
          <w:p w14:paraId="5AA6859F">
            <w:pPr>
              <w:widowControl w:val="0"/>
              <w:rPr>
                <w:rFonts w:ascii="Times New Roman" w:hAnsi="Times New Roman" w:cs="Times New Roman"/>
                <w:bCs/>
                <w:sz w:val="24"/>
                <w:szCs w:val="24"/>
              </w:rPr>
            </w:pPr>
            <w:r>
              <w:rPr>
                <w:rFonts w:ascii="Times New Roman" w:hAnsi="Times New Roman" w:cs="Times New Roman"/>
                <w:bCs/>
                <w:sz w:val="24"/>
                <w:szCs w:val="24"/>
              </w:rPr>
              <w:t>6352,00</w:t>
            </w:r>
          </w:p>
        </w:tc>
      </w:tr>
      <w:tr w14:paraId="3F0D3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continue"/>
          </w:tcPr>
          <w:p w14:paraId="44F0FF21">
            <w:pPr>
              <w:widowControl w:val="0"/>
              <w:rPr>
                <w:rFonts w:ascii="Times New Roman" w:hAnsi="Times New Roman" w:cs="Times New Roman"/>
                <w:bCs/>
                <w:sz w:val="24"/>
                <w:szCs w:val="24"/>
              </w:rPr>
            </w:pPr>
          </w:p>
        </w:tc>
        <w:tc>
          <w:tcPr>
            <w:tcW w:w="2021" w:type="dxa"/>
          </w:tcPr>
          <w:p w14:paraId="6C78702C">
            <w:pPr>
              <w:widowControl w:val="0"/>
              <w:rPr>
                <w:rFonts w:ascii="Times New Roman" w:hAnsi="Times New Roman" w:cs="Times New Roman"/>
                <w:bCs/>
                <w:sz w:val="24"/>
                <w:szCs w:val="24"/>
              </w:rPr>
            </w:pPr>
            <w:r>
              <w:rPr>
                <w:rFonts w:ascii="Times New Roman" w:hAnsi="Times New Roman" w:cs="Times New Roman"/>
                <w:bCs/>
                <w:sz w:val="24"/>
                <w:szCs w:val="24"/>
              </w:rPr>
              <w:t>2,00 (Эксперименттік)</w:t>
            </w:r>
          </w:p>
        </w:tc>
        <w:tc>
          <w:tcPr>
            <w:tcW w:w="694" w:type="dxa"/>
          </w:tcPr>
          <w:p w14:paraId="63744A5C">
            <w:pPr>
              <w:widowControl w:val="0"/>
              <w:rPr>
                <w:rFonts w:ascii="Times New Roman" w:hAnsi="Times New Roman" w:cs="Times New Roman"/>
                <w:bCs/>
                <w:sz w:val="24"/>
                <w:szCs w:val="24"/>
              </w:rPr>
            </w:pPr>
            <w:r>
              <w:rPr>
                <w:rFonts w:ascii="Times New Roman" w:hAnsi="Times New Roman" w:cs="Times New Roman"/>
                <w:bCs/>
                <w:sz w:val="24"/>
                <w:szCs w:val="24"/>
              </w:rPr>
              <w:t>62</w:t>
            </w:r>
          </w:p>
        </w:tc>
        <w:tc>
          <w:tcPr>
            <w:tcW w:w="1526" w:type="dxa"/>
          </w:tcPr>
          <w:p w14:paraId="7F55875B">
            <w:pPr>
              <w:widowControl w:val="0"/>
              <w:rPr>
                <w:rFonts w:ascii="Times New Roman" w:hAnsi="Times New Roman" w:cs="Times New Roman"/>
                <w:bCs/>
                <w:sz w:val="24"/>
                <w:szCs w:val="24"/>
              </w:rPr>
            </w:pPr>
            <w:r>
              <w:rPr>
                <w:rStyle w:val="10"/>
                <w:rFonts w:ascii="Times New Roman" w:hAnsi="Times New Roman" w:cs="Times New Roman"/>
                <w:b w:val="0"/>
                <w:sz w:val="24"/>
                <w:szCs w:val="24"/>
              </w:rPr>
              <w:t>90,57</w:t>
            </w:r>
          </w:p>
        </w:tc>
        <w:tc>
          <w:tcPr>
            <w:tcW w:w="1549" w:type="dxa"/>
          </w:tcPr>
          <w:p w14:paraId="0F36A965">
            <w:pPr>
              <w:widowControl w:val="0"/>
              <w:rPr>
                <w:rFonts w:ascii="Times New Roman" w:hAnsi="Times New Roman" w:cs="Times New Roman"/>
                <w:bCs/>
                <w:sz w:val="24"/>
                <w:szCs w:val="24"/>
              </w:rPr>
            </w:pPr>
            <w:r>
              <w:rPr>
                <w:rFonts w:ascii="Times New Roman" w:hAnsi="Times New Roman" w:cs="Times New Roman"/>
                <w:bCs/>
                <w:sz w:val="24"/>
                <w:szCs w:val="24"/>
              </w:rPr>
              <w:t>6519,00</w:t>
            </w:r>
          </w:p>
        </w:tc>
      </w:tr>
      <w:tr w14:paraId="41EB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restart"/>
          </w:tcPr>
          <w:p w14:paraId="798CB353">
            <w:pPr>
              <w:widowControl w:val="0"/>
              <w:ind w:right="31"/>
              <w:jc w:val="both"/>
              <w:rPr>
                <w:rFonts w:ascii="Times New Roman" w:hAnsi="Times New Roman" w:cs="Times New Roman"/>
                <w:bCs/>
                <w:sz w:val="24"/>
                <w:szCs w:val="24"/>
                <w:lang w:val="kk-KZ"/>
              </w:rPr>
            </w:pPr>
            <w:r>
              <w:rPr>
                <w:rFonts w:ascii="Times New Roman" w:hAnsi="Times New Roman" w:cs="Times New Roman"/>
                <w:bCs/>
                <w:sz w:val="24"/>
                <w:szCs w:val="24"/>
                <w:lang w:val="kk-KZ"/>
              </w:rPr>
              <w:t>Рефлексиялық дағдыларды диагностикалау әдістемесі (Е.В.Савченко).</w:t>
            </w:r>
          </w:p>
          <w:p w14:paraId="25C87183">
            <w:pPr>
              <w:widowControl w:val="0"/>
              <w:rPr>
                <w:rFonts w:ascii="Times New Roman" w:hAnsi="Times New Roman" w:cs="Times New Roman"/>
                <w:bCs/>
                <w:sz w:val="24"/>
                <w:szCs w:val="24"/>
                <w:lang w:val="kk-KZ"/>
              </w:rPr>
            </w:pPr>
          </w:p>
        </w:tc>
        <w:tc>
          <w:tcPr>
            <w:tcW w:w="2021" w:type="dxa"/>
          </w:tcPr>
          <w:p w14:paraId="15B779E5">
            <w:pPr>
              <w:widowControl w:val="0"/>
              <w:rPr>
                <w:rFonts w:ascii="Times New Roman" w:hAnsi="Times New Roman" w:cs="Times New Roman"/>
                <w:bCs/>
                <w:sz w:val="24"/>
                <w:szCs w:val="24"/>
              </w:rPr>
            </w:pPr>
            <w:r>
              <w:rPr>
                <w:rFonts w:ascii="Times New Roman" w:hAnsi="Times New Roman" w:cs="Times New Roman"/>
                <w:bCs/>
                <w:sz w:val="24"/>
                <w:szCs w:val="24"/>
              </w:rPr>
              <w:t>1,00 (Бақылау)</w:t>
            </w:r>
          </w:p>
        </w:tc>
        <w:tc>
          <w:tcPr>
            <w:tcW w:w="694" w:type="dxa"/>
          </w:tcPr>
          <w:p w14:paraId="3ACC0EB9">
            <w:pPr>
              <w:widowControl w:val="0"/>
              <w:rPr>
                <w:rFonts w:ascii="Times New Roman" w:hAnsi="Times New Roman" w:cs="Times New Roman"/>
                <w:bCs/>
                <w:sz w:val="24"/>
                <w:szCs w:val="24"/>
              </w:rPr>
            </w:pPr>
            <w:r>
              <w:rPr>
                <w:rFonts w:ascii="Times New Roman" w:hAnsi="Times New Roman" w:cs="Times New Roman"/>
                <w:bCs/>
                <w:sz w:val="24"/>
                <w:szCs w:val="24"/>
              </w:rPr>
              <w:t>58</w:t>
            </w:r>
          </w:p>
        </w:tc>
        <w:tc>
          <w:tcPr>
            <w:tcW w:w="1526" w:type="dxa"/>
          </w:tcPr>
          <w:p w14:paraId="415DA274">
            <w:pPr>
              <w:widowControl w:val="0"/>
              <w:rPr>
                <w:rStyle w:val="10"/>
                <w:rFonts w:ascii="Times New Roman" w:hAnsi="Times New Roman" w:cs="Times New Roman"/>
                <w:b w:val="0"/>
                <w:sz w:val="24"/>
                <w:szCs w:val="24"/>
              </w:rPr>
            </w:pPr>
            <w:r>
              <w:rPr>
                <w:rStyle w:val="10"/>
                <w:rFonts w:ascii="Times New Roman" w:hAnsi="Times New Roman" w:cs="Times New Roman"/>
                <w:b w:val="0"/>
                <w:sz w:val="24"/>
                <w:szCs w:val="24"/>
              </w:rPr>
              <w:t>74,98</w:t>
            </w:r>
          </w:p>
        </w:tc>
        <w:tc>
          <w:tcPr>
            <w:tcW w:w="1549" w:type="dxa"/>
          </w:tcPr>
          <w:p w14:paraId="402E0E6A">
            <w:pPr>
              <w:widowControl w:val="0"/>
              <w:rPr>
                <w:rFonts w:ascii="Times New Roman" w:hAnsi="Times New Roman" w:cs="Times New Roman"/>
                <w:bCs/>
                <w:sz w:val="24"/>
                <w:szCs w:val="24"/>
              </w:rPr>
            </w:pPr>
            <w:r>
              <w:rPr>
                <w:rFonts w:ascii="Times New Roman" w:hAnsi="Times New Roman" w:cs="Times New Roman"/>
                <w:bCs/>
                <w:sz w:val="24"/>
                <w:szCs w:val="24"/>
              </w:rPr>
              <w:t>7756,00</w:t>
            </w:r>
          </w:p>
        </w:tc>
      </w:tr>
      <w:tr w14:paraId="69D1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9" w:type="dxa"/>
            <w:vMerge w:val="continue"/>
          </w:tcPr>
          <w:p w14:paraId="0BBB56FF">
            <w:pPr>
              <w:widowControl w:val="0"/>
              <w:rPr>
                <w:rFonts w:ascii="Times New Roman" w:hAnsi="Times New Roman" w:cs="Times New Roman"/>
                <w:bCs/>
                <w:sz w:val="24"/>
                <w:szCs w:val="24"/>
              </w:rPr>
            </w:pPr>
          </w:p>
        </w:tc>
        <w:tc>
          <w:tcPr>
            <w:tcW w:w="2021" w:type="dxa"/>
          </w:tcPr>
          <w:p w14:paraId="2D051D06">
            <w:pPr>
              <w:widowControl w:val="0"/>
              <w:rPr>
                <w:rFonts w:ascii="Times New Roman" w:hAnsi="Times New Roman" w:cs="Times New Roman"/>
                <w:bCs/>
                <w:sz w:val="24"/>
                <w:szCs w:val="24"/>
              </w:rPr>
            </w:pPr>
            <w:r>
              <w:rPr>
                <w:rFonts w:ascii="Times New Roman" w:hAnsi="Times New Roman" w:cs="Times New Roman"/>
                <w:bCs/>
                <w:sz w:val="24"/>
                <w:szCs w:val="24"/>
              </w:rPr>
              <w:t>2,00 (Эксперименттік)</w:t>
            </w:r>
          </w:p>
        </w:tc>
        <w:tc>
          <w:tcPr>
            <w:tcW w:w="694" w:type="dxa"/>
          </w:tcPr>
          <w:p w14:paraId="38374559">
            <w:pPr>
              <w:widowControl w:val="0"/>
              <w:rPr>
                <w:rFonts w:ascii="Times New Roman" w:hAnsi="Times New Roman" w:cs="Times New Roman"/>
                <w:bCs/>
                <w:sz w:val="24"/>
                <w:szCs w:val="24"/>
              </w:rPr>
            </w:pPr>
            <w:r>
              <w:rPr>
                <w:rFonts w:ascii="Times New Roman" w:hAnsi="Times New Roman" w:cs="Times New Roman"/>
                <w:bCs/>
                <w:sz w:val="24"/>
                <w:szCs w:val="24"/>
              </w:rPr>
              <w:t>62</w:t>
            </w:r>
          </w:p>
        </w:tc>
        <w:tc>
          <w:tcPr>
            <w:tcW w:w="1526" w:type="dxa"/>
          </w:tcPr>
          <w:p w14:paraId="3B6C3CD3">
            <w:pPr>
              <w:widowControl w:val="0"/>
              <w:rPr>
                <w:rFonts w:ascii="Times New Roman" w:hAnsi="Times New Roman" w:cs="Times New Roman"/>
                <w:bCs/>
                <w:sz w:val="24"/>
                <w:szCs w:val="24"/>
              </w:rPr>
            </w:pPr>
            <w:r>
              <w:rPr>
                <w:rStyle w:val="10"/>
                <w:rFonts w:ascii="Times New Roman" w:hAnsi="Times New Roman" w:cs="Times New Roman"/>
                <w:b w:val="0"/>
                <w:sz w:val="24"/>
                <w:szCs w:val="24"/>
              </w:rPr>
              <w:t>91,68</w:t>
            </w:r>
          </w:p>
        </w:tc>
        <w:tc>
          <w:tcPr>
            <w:tcW w:w="1549" w:type="dxa"/>
          </w:tcPr>
          <w:p w14:paraId="42664E28">
            <w:pPr>
              <w:widowControl w:val="0"/>
              <w:rPr>
                <w:rFonts w:ascii="Times New Roman" w:hAnsi="Times New Roman" w:cs="Times New Roman"/>
                <w:bCs/>
                <w:sz w:val="24"/>
                <w:szCs w:val="24"/>
              </w:rPr>
            </w:pPr>
            <w:r>
              <w:rPr>
                <w:rFonts w:ascii="Times New Roman" w:hAnsi="Times New Roman" w:cs="Times New Roman"/>
                <w:bCs/>
                <w:sz w:val="24"/>
                <w:szCs w:val="24"/>
              </w:rPr>
              <w:t>7814,00</w:t>
            </w:r>
          </w:p>
        </w:tc>
      </w:tr>
    </w:tbl>
    <w:p w14:paraId="0CFD6C39">
      <w:pPr>
        <w:pStyle w:val="17"/>
        <w:ind w:firstLine="0"/>
      </w:pPr>
    </w:p>
    <w:p w14:paraId="712D722A">
      <w:pPr>
        <w:pStyle w:val="17"/>
      </w:pPr>
      <w:r>
        <w:t>Манна-Уитни критерийі бойынша екі топтың нәтижелері статистикалық тұрғыдан маңызды екенін дәлелдеу үшін,</w:t>
      </w:r>
      <w:r>
        <w:rPr>
          <w:rStyle w:val="10"/>
          <w:rFonts w:eastAsiaTheme="majorEastAsia"/>
        </w:rPr>
        <w:t xml:space="preserve"> </w:t>
      </w:r>
      <w:r>
        <w:rPr>
          <w:rStyle w:val="10"/>
          <w:rFonts w:eastAsiaTheme="majorEastAsia"/>
          <w:b w:val="0"/>
          <w:i/>
        </w:rPr>
        <w:t>екі топтың орташа рангтері арасындағы айырмашылықтың үлкен болуы</w:t>
      </w:r>
      <w:r>
        <w:t xml:space="preserve"> және эмперикалық мәнінің критикалық мәнінен кіші болуы қажет. Олай болса,төмендегі талдау рангтердің айырмашылығына негізделеді:</w:t>
      </w:r>
    </w:p>
    <w:p w14:paraId="77819C95">
      <w:pPr>
        <w:pStyle w:val="17"/>
      </w:pPr>
      <w:r>
        <w:t>Оқушылардың оқу мотивациясын диагностикалау әдістемесі (А.А.Реан және В.А. Якунин, Н.Ц. 3. Бадмаеваның редакциясы)</w:t>
      </w:r>
      <w:r>
        <w:rPr>
          <w:rStyle w:val="10"/>
          <w:rFonts w:eastAsiaTheme="majorEastAsia"/>
        </w:rPr>
        <w:t xml:space="preserve">: </w:t>
      </w:r>
      <w:r>
        <w:t xml:space="preserve">Эксперименттік топтың орташа рангі </w:t>
      </w:r>
      <w:r>
        <w:rPr>
          <w:i/>
        </w:rPr>
        <w:t>(</w:t>
      </w:r>
      <w:r>
        <w:rPr>
          <w:rStyle w:val="10"/>
          <w:rFonts w:eastAsiaTheme="majorEastAsia"/>
          <w:b w:val="0"/>
        </w:rPr>
        <w:t>117,82</w:t>
      </w:r>
      <w:r>
        <w:rPr>
          <w:i/>
        </w:rPr>
        <w:t>)</w:t>
      </w:r>
      <w:r>
        <w:t xml:space="preserve"> бақылау тобының орташа рангінен (</w:t>
      </w:r>
      <w:r>
        <w:rPr>
          <w:rStyle w:val="10"/>
          <w:rFonts w:eastAsiaTheme="majorEastAsia"/>
          <w:b w:val="0"/>
        </w:rPr>
        <w:t>55,36</w:t>
      </w:r>
      <w:r>
        <w:t>)</w:t>
      </w:r>
      <w:r>
        <w:rPr>
          <w:i/>
        </w:rPr>
        <w:t xml:space="preserve"> </w:t>
      </w:r>
      <w:r>
        <w:rPr>
          <w:rStyle w:val="10"/>
          <w:rFonts w:eastAsiaTheme="majorEastAsia"/>
          <w:b w:val="0"/>
          <w:i/>
        </w:rPr>
        <w:t>айтарлықтай жоғары</w:t>
      </w:r>
      <w:r>
        <w:rPr>
          <w:b/>
          <w:i/>
        </w:rPr>
        <w:t>.</w:t>
      </w:r>
      <w:r>
        <w:rPr>
          <w:b/>
        </w:rPr>
        <w:t xml:space="preserve"> </w:t>
      </w:r>
      <w:r>
        <w:t>Бұл айырмашылықтың</w:t>
      </w:r>
      <w:r>
        <w:rPr>
          <w:b/>
        </w:rPr>
        <w:t xml:space="preserve"> </w:t>
      </w:r>
      <w:r>
        <w:rPr>
          <w:rStyle w:val="10"/>
          <w:rFonts w:eastAsiaTheme="majorEastAsia"/>
          <w:b w:val="0"/>
          <w:i/>
        </w:rPr>
        <w:t>статистикалық маңызды екендігін</w:t>
      </w:r>
      <w:r>
        <w:t xml:space="preserve"> білдіреді. Эксперименттік топтың оқу пәндерге деген қатынасы (мотивациясы) бақылау тобымен салыстырғанда айтарлықтай жақсы қалыптасқан.</w:t>
      </w:r>
    </w:p>
    <w:p w14:paraId="4260EC8D">
      <w:pPr>
        <w:widowControl w:val="0"/>
        <w:ind w:right="31"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Табысқа жету мотивациясын диагностикалау әдістемесі (Т.Элерс)</w:t>
      </w:r>
      <w:r>
        <w:rPr>
          <w:rStyle w:val="10"/>
          <w:rFonts w:ascii="Times New Roman" w:hAnsi="Times New Roman" w:cs="Times New Roman"/>
          <w:i/>
          <w:sz w:val="28"/>
          <w:szCs w:val="28"/>
          <w:lang w:val="kk-KZ"/>
        </w:rPr>
        <w:t>:</w:t>
      </w:r>
      <w:r>
        <w:rPr>
          <w:rStyle w:val="10"/>
          <w:rFonts w:ascii="Times New Roman" w:hAnsi="Times New Roman" w:cs="Times New Roman"/>
          <w:sz w:val="28"/>
          <w:szCs w:val="28"/>
          <w:lang w:val="kk-KZ"/>
        </w:rPr>
        <w:t xml:space="preserve"> </w:t>
      </w:r>
      <w:r>
        <w:rPr>
          <w:rFonts w:ascii="Times New Roman" w:hAnsi="Times New Roman" w:cs="Times New Roman"/>
          <w:sz w:val="28"/>
          <w:szCs w:val="28"/>
          <w:lang w:val="kk-KZ"/>
        </w:rPr>
        <w:t>Эксперименттік топтың орташа рангі (</w:t>
      </w:r>
      <w:r>
        <w:rPr>
          <w:rStyle w:val="10"/>
          <w:rFonts w:ascii="Times New Roman" w:hAnsi="Times New Roman" w:cs="Times New Roman"/>
          <w:b w:val="0"/>
          <w:sz w:val="28"/>
          <w:szCs w:val="28"/>
          <w:lang w:val="kk-KZ"/>
        </w:rPr>
        <w:t>126,34</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бақылау тобының орташа рангінен (</w:t>
      </w:r>
      <w:r>
        <w:rPr>
          <w:rStyle w:val="10"/>
          <w:rFonts w:ascii="Times New Roman" w:hAnsi="Times New Roman" w:cs="Times New Roman"/>
          <w:b w:val="0"/>
          <w:sz w:val="28"/>
          <w:szCs w:val="28"/>
          <w:lang w:val="kk-KZ"/>
        </w:rPr>
        <w:t>38,46</w:t>
      </w:r>
      <w:r>
        <w:rPr>
          <w:rFonts w:ascii="Times New Roman" w:hAnsi="Times New Roman" w:cs="Times New Roman"/>
          <w:b/>
          <w:sz w:val="28"/>
          <w:szCs w:val="28"/>
          <w:lang w:val="kk-KZ"/>
        </w:rPr>
        <w:t xml:space="preserve">) </w:t>
      </w:r>
      <w:r>
        <w:rPr>
          <w:rStyle w:val="10"/>
          <w:rFonts w:ascii="Times New Roman" w:hAnsi="Times New Roman" w:cs="Times New Roman"/>
          <w:b w:val="0"/>
          <w:sz w:val="28"/>
          <w:szCs w:val="28"/>
          <w:lang w:val="kk-KZ"/>
        </w:rPr>
        <w:t>айтарлықтай жоғары</w:t>
      </w:r>
      <w:r>
        <w:rPr>
          <w:rFonts w:ascii="Times New Roman" w:hAnsi="Times New Roman" w:cs="Times New Roman"/>
          <w:sz w:val="28"/>
          <w:szCs w:val="28"/>
          <w:lang w:val="kk-KZ"/>
        </w:rPr>
        <w:t>.</w:t>
      </w:r>
      <w:r>
        <w:rPr>
          <w:rFonts w:ascii="Times New Roman" w:hAnsi="Times New Roman" w:cs="Times New Roman"/>
          <w:b/>
          <w:sz w:val="28"/>
          <w:szCs w:val="28"/>
          <w:lang w:val="kk-KZ"/>
        </w:rPr>
        <w:t xml:space="preserve"> </w:t>
      </w:r>
      <w:r>
        <w:rPr>
          <w:rStyle w:val="10"/>
          <w:rFonts w:ascii="Times New Roman" w:hAnsi="Times New Roman" w:cs="Times New Roman"/>
          <w:b w:val="0"/>
          <w:sz w:val="28"/>
          <w:szCs w:val="28"/>
          <w:lang w:val="kk-KZ"/>
        </w:rPr>
        <w:t>Бұл нәтижені интерпретациялау барысында</w:t>
      </w:r>
      <w:r>
        <w:rPr>
          <w:rFonts w:ascii="Times New Roman" w:hAnsi="Times New Roman" w:cs="Times New Roman"/>
          <w:sz w:val="28"/>
          <w:szCs w:val="28"/>
          <w:lang w:val="kk-KZ"/>
        </w:rPr>
        <w:t xml:space="preserve"> рангтердің айырмашылығының үлкен болуы эксперименттік топтарда нәтижелерінде барынша өзгеріс болғанын дәлелдейді.</w:t>
      </w:r>
    </w:p>
    <w:p w14:paraId="1B5FB0C5">
      <w:pPr>
        <w:pStyle w:val="17"/>
      </w:pPr>
      <w:r>
        <w:t xml:space="preserve">Метатанымдық білім мен метатанымдық белсенділікті өзін-өзі бағалау әдістері (Ю.В.Скворцова, М.М.Кашапов) </w:t>
      </w:r>
      <w:r>
        <w:rPr>
          <w:rStyle w:val="10"/>
          <w:rFonts w:eastAsiaTheme="majorEastAsia"/>
          <w:b w:val="0"/>
          <w:i/>
        </w:rPr>
        <w:t>бойынша алынған мәліметтерді талдайиын болсақ</w:t>
      </w:r>
      <w:r>
        <w:rPr>
          <w:rStyle w:val="10"/>
          <w:rFonts w:eastAsiaTheme="majorEastAsia"/>
          <w:b w:val="0"/>
        </w:rPr>
        <w:t>,</w:t>
      </w:r>
      <w:r>
        <w:rPr>
          <w:rStyle w:val="10"/>
          <w:rFonts w:eastAsiaTheme="majorEastAsia"/>
        </w:rPr>
        <w:t xml:space="preserve"> </w:t>
      </w:r>
      <w:r>
        <w:t xml:space="preserve">эксперименттік топтың орташа рангі </w:t>
      </w:r>
      <w:r>
        <w:rPr>
          <w:b/>
        </w:rPr>
        <w:t>(</w:t>
      </w:r>
      <w:r>
        <w:rPr>
          <w:rStyle w:val="10"/>
          <w:rFonts w:eastAsiaTheme="majorEastAsia"/>
          <w:b w:val="0"/>
        </w:rPr>
        <w:t>72,69</w:t>
      </w:r>
      <w:r>
        <w:rPr>
          <w:b/>
        </w:rPr>
        <w:t>)</w:t>
      </w:r>
      <w:r>
        <w:t xml:space="preserve"> бақылау тобының орташа рангінен </w:t>
      </w:r>
      <w:r>
        <w:rPr>
          <w:b/>
        </w:rPr>
        <w:t>(</w:t>
      </w:r>
      <w:r>
        <w:rPr>
          <w:rStyle w:val="10"/>
          <w:rFonts w:eastAsiaTheme="majorEastAsia"/>
          <w:b w:val="0"/>
        </w:rPr>
        <w:t>97,17</w:t>
      </w:r>
      <w:r>
        <w:rPr>
          <w:b/>
        </w:rPr>
        <w:t>)</w:t>
      </w:r>
      <w:r>
        <w:t xml:space="preserve"> жоғары. Бұл жерде де рангтердің айырмашылығы айқын. Дегенмен, бұл нәтижелердің статистикалық маңыздылығын тек  р мәні арқылы растау қажет.</w:t>
      </w:r>
    </w:p>
    <w:p w14:paraId="410D3D59">
      <w:pPr>
        <w:pStyle w:val="17"/>
        <w:rPr>
          <w:b/>
        </w:rPr>
      </w:pPr>
      <w:r>
        <w:t>«Оқушының логикалық әрекеттерін диагностикалау» авторлық тапсырмалар</w:t>
      </w:r>
      <w:r>
        <w:rPr>
          <w:rStyle w:val="10"/>
          <w:rFonts w:eastAsiaTheme="majorEastAsia"/>
        </w:rPr>
        <w:t xml:space="preserve">:  </w:t>
      </w:r>
      <w:r>
        <w:t xml:space="preserve">Эксперименттік топтың орташа рангі </w:t>
      </w:r>
      <w:r>
        <w:rPr>
          <w:b/>
        </w:rPr>
        <w:t>(</w:t>
      </w:r>
      <w:r>
        <w:rPr>
          <w:rStyle w:val="10"/>
          <w:rFonts w:eastAsiaTheme="majorEastAsia"/>
          <w:b w:val="0"/>
        </w:rPr>
        <w:t>90,86</w:t>
      </w:r>
      <w:r>
        <w:rPr>
          <w:b/>
        </w:rPr>
        <w:t>)</w:t>
      </w:r>
      <w:r>
        <w:t xml:space="preserve"> бақылау тобының орташа рангінен </w:t>
      </w:r>
      <w:r>
        <w:rPr>
          <w:b/>
        </w:rPr>
        <w:t>(</w:t>
      </w:r>
      <w:r>
        <w:rPr>
          <w:rStyle w:val="10"/>
          <w:rFonts w:eastAsiaTheme="majorEastAsia"/>
          <w:b w:val="0"/>
        </w:rPr>
        <w:t>76,74</w:t>
      </w:r>
      <w:r>
        <w:rPr>
          <w:b/>
        </w:rPr>
        <w:t xml:space="preserve">) </w:t>
      </w:r>
      <w:r>
        <w:t xml:space="preserve">жоғары. Рангтер айырмашылығы бар. Бұл, эксперименттік топтың логикалық әрекеттерін мен деңгейінің бақылау тобымен салыстырғанда жоғары екенін білдіреді, және бұл айырмашылық </w:t>
      </w:r>
      <w:r>
        <w:rPr>
          <w:rStyle w:val="10"/>
          <w:rFonts w:eastAsiaTheme="majorEastAsia"/>
          <w:b w:val="0"/>
          <w:i/>
        </w:rPr>
        <w:t>статистикалық маңызды болуы ықтимал</w:t>
      </w:r>
      <w:r>
        <w:rPr>
          <w:b/>
          <w:i/>
        </w:rPr>
        <w:t>.</w:t>
      </w:r>
    </w:p>
    <w:p w14:paraId="33F7599F">
      <w:pPr>
        <w:pStyle w:val="17"/>
      </w:pPr>
      <w:r>
        <w:t xml:space="preserve">Г. Шроу мен Р. Спери-Деннисонның </w:t>
      </w:r>
      <w:r>
        <w:rPr>
          <w:bCs/>
          <w:i/>
        </w:rPr>
        <w:t>Jr. MAI</w:t>
      </w:r>
      <w:r>
        <w:t xml:space="preserve"> «Метатанымдық хабардарлық сауалнамасы» бойынша эксперименттік топтың орташа рангі (</w:t>
      </w:r>
      <w:r>
        <w:rPr>
          <w:rStyle w:val="10"/>
          <w:rFonts w:eastAsiaTheme="majorEastAsia"/>
          <w:b w:val="0"/>
        </w:rPr>
        <w:t>90,57</w:t>
      </w:r>
      <w:r>
        <w:t>) бақылау тобының орташа рангінен (</w:t>
      </w:r>
      <w:r>
        <w:rPr>
          <w:rStyle w:val="10"/>
          <w:rFonts w:eastAsiaTheme="majorEastAsia"/>
          <w:b w:val="0"/>
        </w:rPr>
        <w:t>74,66</w:t>
      </w:r>
      <w:r>
        <w:t xml:space="preserve">) жоғары. Рангтер айырмашылығы бар. Бұл, эксперименттік топтың логикалық әрекеттерін мен деңгейінің бақылау тобымен салыстырғанда жоғары екенін білдіреді, және бұл айырмашылық </w:t>
      </w:r>
      <w:r>
        <w:rPr>
          <w:rStyle w:val="10"/>
          <w:rFonts w:eastAsiaTheme="majorEastAsia"/>
          <w:b w:val="0"/>
        </w:rPr>
        <w:t>статистикалық маңызды болуы ықтимал</w:t>
      </w:r>
      <w:r>
        <w:rPr>
          <w:b/>
        </w:rPr>
        <w:t>.</w:t>
      </w:r>
    </w:p>
    <w:p w14:paraId="395987C4">
      <w:pPr>
        <w:pStyle w:val="17"/>
        <w:rPr>
          <w:b/>
          <w:i/>
        </w:rPr>
      </w:pPr>
      <w:r>
        <w:t>Рефлексиялық дағдыларды диагностикалау әдістемесі (Е.В.Савченко) бойынша эксперименттік топтың орташа рангі (</w:t>
      </w:r>
      <w:r>
        <w:rPr>
          <w:rStyle w:val="10"/>
          <w:rFonts w:eastAsiaTheme="majorEastAsia"/>
          <w:b w:val="0"/>
        </w:rPr>
        <w:t>91,68</w:t>
      </w:r>
      <w:r>
        <w:rPr>
          <w:b/>
          <w:i/>
        </w:rPr>
        <w:t>)</w:t>
      </w:r>
      <w:r>
        <w:t xml:space="preserve"> бақылау тобының орташа рангінен (</w:t>
      </w:r>
      <w:r>
        <w:rPr>
          <w:rStyle w:val="10"/>
          <w:rFonts w:eastAsiaTheme="majorEastAsia"/>
          <w:b w:val="0"/>
        </w:rPr>
        <w:t>74,98</w:t>
      </w:r>
      <w:r>
        <w:t xml:space="preserve">) жоғары. Рангтер айырмашылығы бар. Бұл, эксперименттік топтың логикалық әрекеттерін мен деңгейінің бақылау тобымен салыстырғанда жоғары екенін білдіреді, және бұл айырмашылық </w:t>
      </w:r>
      <w:r>
        <w:rPr>
          <w:rStyle w:val="10"/>
          <w:rFonts w:eastAsiaTheme="majorEastAsia"/>
          <w:b w:val="0"/>
          <w:i/>
        </w:rPr>
        <w:t>статистикалық маңызды болуы ықтимал</w:t>
      </w:r>
      <w:r>
        <w:rPr>
          <w:b/>
          <w:i/>
        </w:rPr>
        <w:t xml:space="preserve">. </w:t>
      </w:r>
      <w:r>
        <w:t xml:space="preserve">Манна-Уитни-критерийінің рангтік талдауы (Кесте-63) </w:t>
      </w:r>
      <w:r>
        <w:rPr>
          <w:rStyle w:val="10"/>
          <w:b w:val="0"/>
        </w:rPr>
        <w:t>екі топтың нәтижелері арасында айтарлықтай айырмашылықтардың бар екендігін</w:t>
      </w:r>
      <w:r>
        <w:rPr>
          <w:b/>
        </w:rPr>
        <w:t xml:space="preserve"> </w:t>
      </w:r>
      <w:r>
        <w:t xml:space="preserve">көрсетеді. </w:t>
      </w:r>
    </w:p>
    <w:p w14:paraId="6CB46F6E">
      <w:pPr>
        <w:pStyle w:val="17"/>
      </w:pPr>
      <w:r>
        <w:t xml:space="preserve">Әсіресе, метапәндік білім мен метатанымдық белсенділікті өзін-өзі бағалау әдістері (Ю.В.Скворцова, М.М.Кашапов) бойынша эксперименттік топтың рангтерінің бақылау тобының рангтерінен айтарлықтай жоғары болуы, қалыптастырушы эксперимент барысында қолданылған әдістемелік тапсырмалардың </w:t>
      </w:r>
      <w:r>
        <w:rPr>
          <w:rStyle w:val="10"/>
          <w:rFonts w:eastAsiaTheme="majorEastAsia"/>
          <w:b w:val="0"/>
          <w:i/>
        </w:rPr>
        <w:t>статистикалық тұрғыдан маңызды әсер еткенін</w:t>
      </w:r>
      <w:r>
        <w:t xml:space="preserve"> дәлелдейді. </w:t>
      </w:r>
    </w:p>
    <w:p w14:paraId="1569DBD6">
      <w:pPr>
        <w:pStyle w:val="17"/>
      </w:pPr>
      <w:r>
        <w:t xml:space="preserve">Манна-Уитни U-критерийі бойынша жүргізілген рангтік талдау, қалыптастырушы эксперимент барысында енгізілген әдістемелердің </w:t>
      </w:r>
      <w:r>
        <w:rPr>
          <w:rStyle w:val="10"/>
          <w:b w:val="0"/>
          <w:i/>
        </w:rPr>
        <w:t>эксперименттік топтың нәтижелеріне</w:t>
      </w:r>
      <w:r>
        <w:rPr>
          <w:rStyle w:val="10"/>
        </w:rPr>
        <w:t xml:space="preserve"> </w:t>
      </w:r>
      <w:r>
        <w:rPr>
          <w:rStyle w:val="10"/>
          <w:b w:val="0"/>
          <w:i/>
        </w:rPr>
        <w:t>(</w:t>
      </w:r>
      <w:r>
        <w:t>мотивациялық-мақсаттық, мазмұндық-танымдық, іс-әрекеттік-коммуникативтік, рефлексивтік-бағалаушылық</w:t>
      </w:r>
      <w:r>
        <w:rPr>
          <w:rStyle w:val="10"/>
          <w:b w:val="0"/>
          <w:i/>
        </w:rPr>
        <w:t>)</w:t>
      </w:r>
      <w:r>
        <w:rPr>
          <w:b/>
          <w:i/>
        </w:rPr>
        <w:t xml:space="preserve"> </w:t>
      </w:r>
      <w:r>
        <w:t xml:space="preserve">бақылау тобымен  салыстырғанда </w:t>
      </w:r>
      <w:r>
        <w:rPr>
          <w:rStyle w:val="10"/>
          <w:b w:val="0"/>
          <w:i/>
        </w:rPr>
        <w:t>статистикалық тұрғыдан маңызды оң әсер еткенін</w:t>
      </w:r>
      <w:r>
        <w:rPr>
          <w:b/>
          <w:i/>
        </w:rPr>
        <w:t xml:space="preserve"> </w:t>
      </w:r>
      <w:r>
        <w:t>көрсетеді (әсіресе метапәндік білім мен метатанымдық белсенділікті өзін-өзі бағалау әдістері (Ю.В.Скворцова, М.М.Кашапов бойынша рангтік айырмашылықтардың айқындығына басымырақ. Бұл эксперименттік-тәжірибелік жұмыстың мақсатына жеткенін білдіреді.</w:t>
      </w:r>
    </w:p>
    <w:p w14:paraId="249C8BB4">
      <w:pPr>
        <w:pStyle w:val="17"/>
        <w:ind w:firstLine="0"/>
      </w:pPr>
    </w:p>
    <w:p w14:paraId="3431E593">
      <w:pPr>
        <w:widowControl w:val="0"/>
        <w:tabs>
          <w:tab w:val="left" w:pos="196"/>
          <w:tab w:val="left" w:pos="426"/>
          <w:tab w:val="left" w:pos="2184"/>
        </w:tabs>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24A84305">
      <w:pPr>
        <w:widowControl w:val="0"/>
        <w:tabs>
          <w:tab w:val="left" w:pos="196"/>
          <w:tab w:val="left" w:pos="426"/>
          <w:tab w:val="left" w:pos="2184"/>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Кесте 63 -  </w:t>
      </w:r>
      <w:r>
        <w:rPr>
          <w:rFonts w:ascii="Times New Roman" w:hAnsi="Times New Roman" w:cs="Times New Roman"/>
          <w:bCs/>
          <w:sz w:val="28"/>
          <w:szCs w:val="28"/>
          <w:lang w:val="kk-KZ"/>
        </w:rPr>
        <w:t>Манна-Уитни критерийі бойынша</w:t>
      </w:r>
      <w:r>
        <w:rPr>
          <w:rFonts w:ascii="Times New Roman" w:hAnsi="Times New Roman" w:cs="Times New Roman"/>
          <w:b/>
          <w:bCs/>
          <w:sz w:val="26"/>
          <w:szCs w:val="26"/>
          <w:lang w:val="kk-KZ"/>
        </w:rPr>
        <w:t xml:space="preserve"> </w:t>
      </w:r>
      <w:r>
        <w:rPr>
          <w:rFonts w:ascii="Times New Roman" w:hAnsi="Times New Roman" w:cs="Times New Roman"/>
          <w:sz w:val="28"/>
          <w:szCs w:val="28"/>
          <w:lang w:val="kk-KZ"/>
        </w:rPr>
        <w:t>статистикалық критерийі</w:t>
      </w:r>
    </w:p>
    <w:p w14:paraId="661FED5B">
      <w:pPr>
        <w:widowControl w:val="0"/>
        <w:tabs>
          <w:tab w:val="left" w:pos="196"/>
          <w:tab w:val="left" w:pos="426"/>
          <w:tab w:val="left" w:pos="2184"/>
        </w:tabs>
        <w:ind w:firstLine="567"/>
        <w:jc w:val="both"/>
        <w:rPr>
          <w:sz w:val="28"/>
          <w:szCs w:val="28"/>
          <w:lang w:val="kk-KZ"/>
        </w:rPr>
      </w:pPr>
    </w:p>
    <w:tbl>
      <w:tblPr>
        <w:tblStyle w:val="7"/>
        <w:tblW w:w="9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90"/>
        <w:gridCol w:w="1701"/>
        <w:gridCol w:w="1701"/>
        <w:gridCol w:w="1706"/>
        <w:gridCol w:w="1271"/>
        <w:gridCol w:w="1271"/>
      </w:tblGrid>
      <w:tr w14:paraId="5F99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7098" w:type="dxa"/>
            <w:gridSpan w:val="4"/>
            <w:shd w:val="clear" w:color="auto" w:fill="FFFFFF"/>
            <w:vAlign w:val="center"/>
          </w:tcPr>
          <w:p w14:paraId="71E1B464">
            <w:pPr>
              <w:widowControl w:val="0"/>
              <w:tabs>
                <w:tab w:val="left" w:pos="196"/>
                <w:tab w:val="left" w:pos="426"/>
                <w:tab w:val="left" w:pos="2184"/>
              </w:tabs>
              <w:ind w:firstLine="567"/>
              <w:jc w:val="center"/>
              <w:rPr>
                <w:rFonts w:ascii="Times New Roman" w:hAnsi="Times New Roman" w:cs="Times New Roman"/>
                <w:sz w:val="24"/>
                <w:szCs w:val="24"/>
              </w:rPr>
            </w:pPr>
            <w:r>
              <w:rPr>
                <w:rFonts w:ascii="Times New Roman" w:hAnsi="Times New Roman" w:cs="Times New Roman"/>
                <w:sz w:val="24"/>
                <w:szCs w:val="24"/>
                <w:lang w:val="kk-KZ"/>
              </w:rPr>
              <w:t>Статистикалық критерийі</w:t>
            </w:r>
          </w:p>
        </w:tc>
        <w:tc>
          <w:tcPr>
            <w:tcW w:w="1271" w:type="dxa"/>
            <w:shd w:val="clear" w:color="auto" w:fill="FFFFFF"/>
          </w:tcPr>
          <w:p w14:paraId="7AD25596">
            <w:pPr>
              <w:widowControl w:val="0"/>
              <w:tabs>
                <w:tab w:val="left" w:pos="196"/>
                <w:tab w:val="left" w:pos="426"/>
                <w:tab w:val="left" w:pos="2184"/>
              </w:tabs>
              <w:ind w:firstLine="567"/>
              <w:jc w:val="center"/>
              <w:rPr>
                <w:rFonts w:ascii="Times New Roman" w:hAnsi="Times New Roman" w:cs="Times New Roman"/>
                <w:sz w:val="24"/>
                <w:szCs w:val="24"/>
                <w:lang w:val="kk-KZ"/>
              </w:rPr>
            </w:pPr>
          </w:p>
        </w:tc>
        <w:tc>
          <w:tcPr>
            <w:tcW w:w="1271" w:type="dxa"/>
            <w:shd w:val="clear" w:color="auto" w:fill="FFFFFF"/>
          </w:tcPr>
          <w:p w14:paraId="722A6608">
            <w:pPr>
              <w:widowControl w:val="0"/>
              <w:tabs>
                <w:tab w:val="left" w:pos="196"/>
                <w:tab w:val="left" w:pos="426"/>
                <w:tab w:val="left" w:pos="2184"/>
              </w:tabs>
              <w:ind w:firstLine="567"/>
              <w:jc w:val="center"/>
              <w:rPr>
                <w:rFonts w:ascii="Times New Roman" w:hAnsi="Times New Roman" w:cs="Times New Roman"/>
                <w:sz w:val="24"/>
                <w:szCs w:val="24"/>
                <w:lang w:val="kk-KZ"/>
              </w:rPr>
            </w:pPr>
          </w:p>
        </w:tc>
      </w:tr>
      <w:tr w14:paraId="234D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1990" w:type="dxa"/>
            <w:shd w:val="clear" w:color="auto" w:fill="FFFFFF"/>
            <w:vAlign w:val="bottom"/>
          </w:tcPr>
          <w:p w14:paraId="148EEA7E">
            <w:pPr>
              <w:widowControl w:val="0"/>
              <w:adjustRightInd w:val="0"/>
              <w:jc w:val="center"/>
              <w:rPr>
                <w:rFonts w:ascii="Times New Roman" w:hAnsi="Times New Roman" w:cs="Times New Roman"/>
                <w:sz w:val="24"/>
                <w:szCs w:val="24"/>
              </w:rPr>
            </w:pPr>
            <w:r>
              <w:rPr>
                <w:rFonts w:ascii="Times New Roman" w:hAnsi="Times New Roman" w:cs="Times New Roman"/>
                <w:sz w:val="24"/>
                <w:szCs w:val="24"/>
                <w:lang w:val="kk-KZ"/>
              </w:rPr>
              <w:t>Оқушылардың оқу мотивациясын диагностикалау әдістемесі (А.А.Реан және В.А. Якунин, Н.Ц. 3. Бадмаеваның редакциясы)</w:t>
            </w:r>
          </w:p>
        </w:tc>
        <w:tc>
          <w:tcPr>
            <w:tcW w:w="1701" w:type="dxa"/>
            <w:shd w:val="clear" w:color="auto" w:fill="FFFFFF"/>
            <w:vAlign w:val="bottom"/>
          </w:tcPr>
          <w:p w14:paraId="49C69BD2">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Табысқа жету мотивациясын диагностикалау әдістемесі</w:t>
            </w:r>
          </w:p>
          <w:p w14:paraId="63549C08">
            <w:pPr>
              <w:widowControl w:val="0"/>
              <w:adjustRightInd w:val="0"/>
              <w:jc w:val="center"/>
              <w:rPr>
                <w:rFonts w:ascii="Times New Roman" w:hAnsi="Times New Roman" w:cs="Times New Roman"/>
                <w:sz w:val="24"/>
                <w:szCs w:val="24"/>
              </w:rPr>
            </w:pPr>
            <w:r>
              <w:rPr>
                <w:rFonts w:ascii="Times New Roman" w:hAnsi="Times New Roman" w:cs="Times New Roman"/>
                <w:sz w:val="24"/>
                <w:szCs w:val="24"/>
                <w:lang w:val="kk-KZ"/>
              </w:rPr>
              <w:t>(Т.Элерс)</w:t>
            </w:r>
          </w:p>
        </w:tc>
        <w:tc>
          <w:tcPr>
            <w:tcW w:w="1701" w:type="dxa"/>
            <w:shd w:val="clear" w:color="auto" w:fill="FFFFFF"/>
            <w:vAlign w:val="bottom"/>
          </w:tcPr>
          <w:p w14:paraId="3FF2C974">
            <w:pPr>
              <w:widowControl w:val="0"/>
              <w:adjustRightInd w:val="0"/>
              <w:jc w:val="center"/>
              <w:rPr>
                <w:rFonts w:ascii="Times New Roman" w:hAnsi="Times New Roman" w:cs="Times New Roman"/>
                <w:sz w:val="24"/>
                <w:szCs w:val="24"/>
              </w:rPr>
            </w:pPr>
            <w:r>
              <w:rPr>
                <w:rFonts w:ascii="Times New Roman" w:hAnsi="Times New Roman" w:cs="Times New Roman"/>
                <w:sz w:val="24"/>
                <w:szCs w:val="24"/>
                <w:lang w:val="kk-KZ"/>
              </w:rPr>
              <w:t>Метатанымдық білім мен метатанымдық белсенділікті өзін-өзі бағалау әдістері (Ю.В.Скворцова, М.М.Кашапов).</w:t>
            </w:r>
          </w:p>
        </w:tc>
        <w:tc>
          <w:tcPr>
            <w:tcW w:w="1706" w:type="dxa"/>
            <w:shd w:val="clear" w:color="auto" w:fill="FFFFFF"/>
            <w:vAlign w:val="bottom"/>
          </w:tcPr>
          <w:p w14:paraId="60274C38">
            <w:pPr>
              <w:widowControl w:val="0"/>
              <w:adjustRightInd w:val="0"/>
              <w:jc w:val="center"/>
              <w:rPr>
                <w:rFonts w:ascii="Times New Roman" w:hAnsi="Times New Roman" w:cs="Times New Roman"/>
                <w:sz w:val="24"/>
                <w:szCs w:val="24"/>
              </w:rPr>
            </w:pPr>
            <w:r>
              <w:rPr>
                <w:rFonts w:ascii="Times New Roman" w:hAnsi="Times New Roman" w:cs="Times New Roman"/>
                <w:sz w:val="24"/>
                <w:szCs w:val="24"/>
                <w:lang w:val="kk-KZ"/>
              </w:rPr>
              <w:t>«Оқушының логикалық әрекеттерін диагностикалау» авторлық тапсырмалар</w:t>
            </w:r>
          </w:p>
        </w:tc>
        <w:tc>
          <w:tcPr>
            <w:tcW w:w="1271" w:type="dxa"/>
            <w:shd w:val="clear" w:color="auto" w:fill="FFFFFF"/>
          </w:tcPr>
          <w:p w14:paraId="5EA3DB74">
            <w:pPr>
              <w:widowControl w:val="0"/>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«Оқушының логикалық әрекеттерін диагностикалау» авторлық тапсырмалар</w:t>
            </w:r>
          </w:p>
        </w:tc>
        <w:tc>
          <w:tcPr>
            <w:tcW w:w="1271" w:type="dxa"/>
            <w:shd w:val="clear" w:color="auto" w:fill="FFFFFF"/>
          </w:tcPr>
          <w:p w14:paraId="4F26EC8C">
            <w:pPr>
              <w:widowControl w:val="0"/>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Г. Шроу мен Р. Спери-Деннисонның Jr. MAI «Метатанымдық хабардарлық сауалнамасы»</w:t>
            </w:r>
          </w:p>
        </w:tc>
      </w:tr>
      <w:tr w14:paraId="0989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1990" w:type="dxa"/>
            <w:shd w:val="clear" w:color="auto" w:fill="FFFFFF"/>
          </w:tcPr>
          <w:p w14:paraId="72A389F6">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1140,500</w:t>
            </w:r>
          </w:p>
        </w:tc>
        <w:tc>
          <w:tcPr>
            <w:tcW w:w="1701" w:type="dxa"/>
            <w:shd w:val="clear" w:color="auto" w:fill="FFFFFF"/>
          </w:tcPr>
          <w:p w14:paraId="06F0A558">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110,500</w:t>
            </w:r>
          </w:p>
        </w:tc>
        <w:tc>
          <w:tcPr>
            <w:tcW w:w="1701" w:type="dxa"/>
            <w:shd w:val="clear" w:color="auto" w:fill="FFFFFF"/>
          </w:tcPr>
          <w:p w14:paraId="5903E7ED">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2405,000</w:t>
            </w:r>
          </w:p>
        </w:tc>
        <w:tc>
          <w:tcPr>
            <w:tcW w:w="1706" w:type="dxa"/>
            <w:shd w:val="clear" w:color="auto" w:fill="FFFFFF"/>
          </w:tcPr>
          <w:p w14:paraId="05E54977">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2926,000</w:t>
            </w:r>
          </w:p>
        </w:tc>
        <w:tc>
          <w:tcPr>
            <w:tcW w:w="1271" w:type="dxa"/>
            <w:shd w:val="clear" w:color="auto" w:fill="FFFFFF"/>
          </w:tcPr>
          <w:p w14:paraId="48400FF4">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kk-KZ"/>
              </w:rPr>
              <w:t>8</w:t>
            </w:r>
            <w:r>
              <w:rPr>
                <w:rFonts w:ascii="Times New Roman" w:hAnsi="Times New Roman" w:cs="Times New Roman"/>
                <w:sz w:val="24"/>
                <w:szCs w:val="24"/>
              </w:rPr>
              <w:t>55,000</w:t>
            </w:r>
          </w:p>
        </w:tc>
        <w:tc>
          <w:tcPr>
            <w:tcW w:w="1271" w:type="dxa"/>
            <w:shd w:val="clear" w:color="auto" w:fill="FFFFFF"/>
          </w:tcPr>
          <w:p w14:paraId="5CB0E68B">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2746,000</w:t>
            </w:r>
          </w:p>
        </w:tc>
      </w:tr>
      <w:tr w14:paraId="6372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1990" w:type="dxa"/>
            <w:shd w:val="clear" w:color="auto" w:fill="FFFFFF"/>
          </w:tcPr>
          <w:p w14:paraId="75434E37">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5056,500</w:t>
            </w:r>
          </w:p>
        </w:tc>
        <w:tc>
          <w:tcPr>
            <w:tcW w:w="1701" w:type="dxa"/>
            <w:shd w:val="clear" w:color="auto" w:fill="FFFFFF"/>
          </w:tcPr>
          <w:p w14:paraId="321C8F8A">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3431,500</w:t>
            </w:r>
          </w:p>
        </w:tc>
        <w:tc>
          <w:tcPr>
            <w:tcW w:w="1701" w:type="dxa"/>
            <w:shd w:val="clear" w:color="auto" w:fill="FFFFFF"/>
          </w:tcPr>
          <w:p w14:paraId="0CBB68D8">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5726,000</w:t>
            </w:r>
          </w:p>
        </w:tc>
        <w:tc>
          <w:tcPr>
            <w:tcW w:w="1706" w:type="dxa"/>
            <w:shd w:val="clear" w:color="auto" w:fill="FFFFFF"/>
          </w:tcPr>
          <w:p w14:paraId="0CB1D36E">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6842,000</w:t>
            </w:r>
          </w:p>
        </w:tc>
        <w:tc>
          <w:tcPr>
            <w:tcW w:w="1271" w:type="dxa"/>
            <w:shd w:val="clear" w:color="auto" w:fill="FFFFFF"/>
          </w:tcPr>
          <w:p w14:paraId="1D08D5D7">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5545,000</w:t>
            </w:r>
          </w:p>
        </w:tc>
        <w:tc>
          <w:tcPr>
            <w:tcW w:w="1271" w:type="dxa"/>
            <w:shd w:val="clear" w:color="auto" w:fill="FFFFFF"/>
          </w:tcPr>
          <w:p w14:paraId="77005964">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6992,000</w:t>
            </w:r>
          </w:p>
        </w:tc>
      </w:tr>
      <w:tr w14:paraId="71C7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1990" w:type="dxa"/>
            <w:shd w:val="clear" w:color="auto" w:fill="FFFFFF"/>
          </w:tcPr>
          <w:p w14:paraId="32CE6A3E">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-7,648</w:t>
            </w:r>
          </w:p>
        </w:tc>
        <w:tc>
          <w:tcPr>
            <w:tcW w:w="1701" w:type="dxa"/>
            <w:shd w:val="clear" w:color="auto" w:fill="FFFFFF"/>
          </w:tcPr>
          <w:p w14:paraId="33CE950E">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-10,882</w:t>
            </w:r>
          </w:p>
        </w:tc>
        <w:tc>
          <w:tcPr>
            <w:tcW w:w="1701" w:type="dxa"/>
            <w:shd w:val="clear" w:color="auto" w:fill="FFFFFF"/>
          </w:tcPr>
          <w:p w14:paraId="17390D56">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-3,655</w:t>
            </w:r>
          </w:p>
        </w:tc>
        <w:tc>
          <w:tcPr>
            <w:tcW w:w="1706" w:type="dxa"/>
            <w:shd w:val="clear" w:color="auto" w:fill="FFFFFF"/>
          </w:tcPr>
          <w:p w14:paraId="02C14827">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-2,012</w:t>
            </w:r>
          </w:p>
        </w:tc>
        <w:tc>
          <w:tcPr>
            <w:tcW w:w="1271" w:type="dxa"/>
            <w:shd w:val="clear" w:color="auto" w:fill="FFFFFF"/>
          </w:tcPr>
          <w:p w14:paraId="4BF9C494">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-8,655</w:t>
            </w:r>
          </w:p>
        </w:tc>
        <w:tc>
          <w:tcPr>
            <w:tcW w:w="1271" w:type="dxa"/>
            <w:shd w:val="clear" w:color="auto" w:fill="FFFFFF"/>
          </w:tcPr>
          <w:p w14:paraId="47F73563">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-10,012</w:t>
            </w:r>
          </w:p>
        </w:tc>
      </w:tr>
      <w:tr w14:paraId="1D0F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1990" w:type="dxa"/>
            <w:shd w:val="clear" w:color="auto" w:fill="FFFFFF"/>
          </w:tcPr>
          <w:p w14:paraId="2036EBF2">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,000</w:t>
            </w:r>
          </w:p>
        </w:tc>
        <w:tc>
          <w:tcPr>
            <w:tcW w:w="1701" w:type="dxa"/>
            <w:shd w:val="clear" w:color="auto" w:fill="FFFFFF"/>
          </w:tcPr>
          <w:p w14:paraId="7606794E">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,000</w:t>
            </w:r>
          </w:p>
        </w:tc>
        <w:tc>
          <w:tcPr>
            <w:tcW w:w="1701" w:type="dxa"/>
            <w:shd w:val="clear" w:color="auto" w:fill="FFFFFF"/>
          </w:tcPr>
          <w:p w14:paraId="71688FBB">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,000</w:t>
            </w:r>
          </w:p>
        </w:tc>
        <w:tc>
          <w:tcPr>
            <w:tcW w:w="1706" w:type="dxa"/>
            <w:shd w:val="clear" w:color="auto" w:fill="FFFFFF"/>
          </w:tcPr>
          <w:p w14:paraId="535EF670">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,041</w:t>
            </w:r>
          </w:p>
        </w:tc>
        <w:tc>
          <w:tcPr>
            <w:tcW w:w="1271" w:type="dxa"/>
            <w:shd w:val="clear" w:color="auto" w:fill="FFFFFF"/>
          </w:tcPr>
          <w:p w14:paraId="7D210A1D">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,000</w:t>
            </w:r>
          </w:p>
        </w:tc>
        <w:tc>
          <w:tcPr>
            <w:tcW w:w="1271" w:type="dxa"/>
            <w:shd w:val="clear" w:color="auto" w:fill="FFFFFF"/>
          </w:tcPr>
          <w:p w14:paraId="778DFC28">
            <w:pPr>
              <w:widowControl w:val="0"/>
              <w:adjustRightInd w:val="0"/>
              <w:jc w:val="right"/>
              <w:rPr>
                <w:rFonts w:ascii="Times New Roman" w:hAnsi="Times New Roman" w:cs="Times New Roman"/>
                <w:sz w:val="24"/>
                <w:szCs w:val="24"/>
              </w:rPr>
            </w:pPr>
            <w:r>
              <w:rPr>
                <w:rFonts w:ascii="Times New Roman" w:hAnsi="Times New Roman" w:cs="Times New Roman"/>
                <w:sz w:val="24"/>
                <w:szCs w:val="24"/>
              </w:rPr>
              <w:t>,000</w:t>
            </w:r>
          </w:p>
        </w:tc>
      </w:tr>
    </w:tbl>
    <w:p w14:paraId="79AE9001">
      <w:pPr>
        <w:widowControl w:val="0"/>
        <w:tabs>
          <w:tab w:val="left" w:pos="196"/>
          <w:tab w:val="left" w:pos="426"/>
          <w:tab w:val="left" w:pos="2184"/>
        </w:tabs>
        <w:ind w:firstLine="567"/>
        <w:jc w:val="both"/>
        <w:rPr>
          <w:rFonts w:ascii="Times New Roman" w:hAnsi="Times New Roman" w:cs="Times New Roman"/>
          <w:sz w:val="24"/>
          <w:szCs w:val="24"/>
          <w:lang w:val="kk-KZ"/>
        </w:rPr>
      </w:pPr>
    </w:p>
    <w:tbl>
      <w:tblPr>
        <w:tblStyle w:val="7"/>
        <w:tblW w:w="10224"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086"/>
        <w:gridCol w:w="1164"/>
        <w:gridCol w:w="3389"/>
        <w:gridCol w:w="585"/>
      </w:tblGrid>
      <w:tr w14:paraId="2B1F8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0224" w:type="dxa"/>
            <w:gridSpan w:val="4"/>
            <w:tcBorders>
              <w:top w:val="nil"/>
              <w:left w:val="nil"/>
              <w:bottom w:val="nil"/>
              <w:right w:val="nil"/>
            </w:tcBorders>
            <w:shd w:val="clear" w:color="auto" w:fill="FFFFFF"/>
            <w:vAlign w:val="center"/>
          </w:tcPr>
          <w:p w14:paraId="38D770CC">
            <w:pPr>
              <w:widowControl w:val="0"/>
              <w:adjustRightInd w:val="0"/>
              <w:rPr>
                <w:rFonts w:ascii="Times New Roman" w:hAnsi="Times New Roman" w:cs="Times New Roman"/>
                <w:sz w:val="2"/>
                <w:szCs w:val="2"/>
                <w:lang w:val="kk-KZ"/>
              </w:rPr>
            </w:pPr>
          </w:p>
          <w:p w14:paraId="3C0F1475">
            <w:pPr>
              <w:widowControl w:val="0"/>
              <w:adjustRightInd w:val="0"/>
              <w:rPr>
                <w:rFonts w:ascii="Times New Roman" w:hAnsi="Times New Roman" w:cs="Times New Roman"/>
                <w:sz w:val="28"/>
                <w:szCs w:val="28"/>
                <w:lang w:val="kk-KZ"/>
              </w:rPr>
            </w:pPr>
            <w:r>
              <w:rPr>
                <w:rFonts w:ascii="Times New Roman" w:hAnsi="Times New Roman" w:cs="Times New Roman"/>
                <w:sz w:val="28"/>
                <w:szCs w:val="28"/>
                <w:lang w:val="kk-KZ"/>
              </w:rPr>
              <w:t>Кесте 64 - Болжамды тексеру қорытындысы</w:t>
            </w:r>
          </w:p>
          <w:p w14:paraId="299097E2">
            <w:pPr>
              <w:widowControl w:val="0"/>
              <w:adjustRightInd w:val="0"/>
              <w:rPr>
                <w:rFonts w:ascii="Times New Roman" w:hAnsi="Times New Roman" w:cs="Times New Roman"/>
                <w:sz w:val="28"/>
                <w:szCs w:val="28"/>
                <w:lang w:val="kk-KZ"/>
              </w:rPr>
            </w:pPr>
          </w:p>
        </w:tc>
      </w:tr>
      <w:tr w14:paraId="65290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1"/>
          <w:wAfter w:w="585" w:type="dxa"/>
          <w:cantSplit/>
        </w:trPr>
        <w:tc>
          <w:tcPr>
            <w:tcW w:w="5086" w:type="dxa"/>
            <w:tcBorders>
              <w:top w:val="single" w:color="auto" w:sz="4" w:space="0"/>
              <w:left w:val="single" w:color="auto" w:sz="4" w:space="0"/>
              <w:bottom w:val="single" w:color="auto" w:sz="4" w:space="0"/>
              <w:right w:val="single" w:color="auto" w:sz="4" w:space="0"/>
            </w:tcBorders>
            <w:shd w:val="clear" w:color="auto" w:fill="FFFFFF"/>
            <w:vAlign w:val="bottom"/>
          </w:tcPr>
          <w:p w14:paraId="73C84B11">
            <w:pPr>
              <w:widowControl w:val="0"/>
              <w:adjustRightInd w:val="0"/>
              <w:jc w:val="center"/>
              <w:rPr>
                <w:rFonts w:ascii="Times New Roman" w:hAnsi="Times New Roman" w:cs="Times New Roman"/>
                <w:sz w:val="24"/>
                <w:szCs w:val="24"/>
              </w:rPr>
            </w:pPr>
            <w:r>
              <w:rPr>
                <w:rFonts w:ascii="Times New Roman" w:hAnsi="Times New Roman" w:cs="Times New Roman"/>
                <w:sz w:val="24"/>
                <w:szCs w:val="24"/>
              </w:rPr>
              <w:t>Критерий</w:t>
            </w:r>
          </w:p>
        </w:tc>
        <w:tc>
          <w:tcPr>
            <w:tcW w:w="1164" w:type="dxa"/>
            <w:tcBorders>
              <w:top w:val="single" w:color="auto" w:sz="4" w:space="0"/>
              <w:left w:val="single" w:color="auto" w:sz="4" w:space="0"/>
              <w:bottom w:val="single" w:color="auto" w:sz="4" w:space="0"/>
              <w:right w:val="single" w:color="auto" w:sz="4" w:space="0"/>
            </w:tcBorders>
            <w:shd w:val="clear" w:color="auto" w:fill="FFFFFF"/>
            <w:vAlign w:val="bottom"/>
          </w:tcPr>
          <w:p w14:paraId="65F4C42F">
            <w:pPr>
              <w:widowControl w:val="0"/>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P</w:t>
            </w:r>
            <w:r>
              <w:rPr>
                <w:rFonts w:ascii="Times New Roman" w:hAnsi="Times New Roman" w:cs="Times New Roman"/>
                <w:sz w:val="24"/>
                <w:szCs w:val="24"/>
              </w:rPr>
              <w:t xml:space="preserve"> -мән</w:t>
            </w:r>
            <w:r>
              <w:rPr>
                <w:rFonts w:ascii="Times New Roman" w:hAnsi="Times New Roman" w:cs="Times New Roman"/>
                <w:sz w:val="24"/>
                <w:szCs w:val="24"/>
                <w:lang w:val="kk-KZ"/>
              </w:rPr>
              <w:t>і</w:t>
            </w:r>
          </w:p>
        </w:tc>
        <w:tc>
          <w:tcPr>
            <w:tcW w:w="3389" w:type="dxa"/>
            <w:tcBorders>
              <w:top w:val="single" w:color="auto" w:sz="4" w:space="0"/>
              <w:left w:val="single" w:color="auto" w:sz="4" w:space="0"/>
              <w:bottom w:val="single" w:color="auto" w:sz="4" w:space="0"/>
              <w:right w:val="single" w:color="auto" w:sz="4" w:space="0"/>
            </w:tcBorders>
            <w:shd w:val="clear" w:color="auto" w:fill="FFFFFF"/>
            <w:vAlign w:val="bottom"/>
          </w:tcPr>
          <w:p w14:paraId="7A172666">
            <w:pPr>
              <w:widowControl w:val="0"/>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Шешім</w:t>
            </w:r>
          </w:p>
        </w:tc>
      </w:tr>
      <w:tr w14:paraId="229B4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1"/>
          <w:wAfter w:w="585" w:type="dxa"/>
          <w:cantSplit/>
        </w:trPr>
        <w:tc>
          <w:tcPr>
            <w:tcW w:w="5086" w:type="dxa"/>
            <w:tcBorders>
              <w:top w:val="single" w:color="auto" w:sz="4" w:space="0"/>
              <w:left w:val="single" w:color="auto" w:sz="4" w:space="0"/>
              <w:bottom w:val="single" w:color="auto" w:sz="4" w:space="0"/>
              <w:right w:val="single" w:color="auto" w:sz="4" w:space="0"/>
            </w:tcBorders>
            <w:shd w:val="clear" w:color="auto" w:fill="FFFFFF"/>
            <w:vAlign w:val="center"/>
          </w:tcPr>
          <w:p w14:paraId="71745311">
            <w:pPr>
              <w:keepNext w:val="0"/>
              <w:keepLines w:val="0"/>
              <w:pageBreakBefore w:val="0"/>
              <w:widowControl w:val="0"/>
              <w:kinsoku/>
              <w:wordWrap/>
              <w:overflowPunct/>
              <w:topLinePunct w:val="0"/>
              <w:autoSpaceDE/>
              <w:autoSpaceDN/>
              <w:bidi w:val="0"/>
              <w:snapToGrid/>
              <w:ind w:left="218" w:leftChars="99" w:firstLine="0" w:firstLineChars="0"/>
              <w:textAlignment w:val="auto"/>
              <w:rPr>
                <w:rFonts w:ascii="Times New Roman" w:hAnsi="Times New Roman" w:cs="Times New Roman"/>
                <w:sz w:val="24"/>
                <w:szCs w:val="24"/>
              </w:rPr>
            </w:pPr>
            <w:r>
              <w:rPr>
                <w:rFonts w:ascii="Times New Roman" w:hAnsi="Times New Roman" w:cs="Times New Roman"/>
                <w:sz w:val="24"/>
                <w:szCs w:val="24"/>
                <w:lang w:val="kk-KZ"/>
              </w:rPr>
              <w:t>Оқушылардың оқу мотивациясын диагностикалау әдістемесі (А.А.Реан және В.А. Якунин, Н.Ц. 3. Бадмаеваның редакциясы)</w:t>
            </w:r>
          </w:p>
        </w:tc>
        <w:tc>
          <w:tcPr>
            <w:tcW w:w="1164" w:type="dxa"/>
            <w:tcBorders>
              <w:top w:val="single" w:color="auto" w:sz="4" w:space="0"/>
              <w:left w:val="single" w:color="auto" w:sz="4" w:space="0"/>
              <w:bottom w:val="single" w:color="auto" w:sz="4" w:space="0"/>
              <w:right w:val="single" w:color="auto" w:sz="4" w:space="0"/>
            </w:tcBorders>
            <w:shd w:val="clear" w:color="auto" w:fill="FFFFFF"/>
          </w:tcPr>
          <w:p w14:paraId="16A3AC6A">
            <w:pPr>
              <w:keepNext w:val="0"/>
              <w:keepLines w:val="0"/>
              <w:pageBreakBefore w:val="0"/>
              <w:widowControl w:val="0"/>
              <w:kinsoku/>
              <w:wordWrap/>
              <w:overflowPunct/>
              <w:topLinePunct w:val="0"/>
              <w:autoSpaceDE/>
              <w:autoSpaceDN/>
              <w:bidi w:val="0"/>
              <w:adjustRightInd w:val="0"/>
              <w:snapToGrid/>
              <w:ind w:left="218" w:leftChars="99" w:firstLine="0" w:firstLineChars="0"/>
              <w:jc w:val="center"/>
              <w:textAlignment w:val="auto"/>
              <w:rPr>
                <w:rFonts w:ascii="Times New Roman" w:hAnsi="Times New Roman" w:cs="Times New Roman"/>
                <w:sz w:val="24"/>
                <w:szCs w:val="24"/>
              </w:rPr>
            </w:pPr>
            <w:r>
              <w:rPr>
                <w:rStyle w:val="10"/>
                <w:rFonts w:ascii="Times New Roman" w:hAnsi="Times New Roman" w:cs="Times New Roman"/>
                <w:b w:val="0"/>
                <w:bCs w:val="0"/>
                <w:sz w:val="24"/>
                <w:szCs w:val="24"/>
              </w:rPr>
              <w:t>0</w:t>
            </w:r>
            <w:r>
              <w:rPr>
                <w:rFonts w:ascii="Times New Roman" w:hAnsi="Times New Roman" w:cs="Times New Roman"/>
                <w:sz w:val="24"/>
                <w:szCs w:val="24"/>
              </w:rPr>
              <w:t>,000</w:t>
            </w:r>
          </w:p>
        </w:tc>
        <w:tc>
          <w:tcPr>
            <w:tcW w:w="3389" w:type="dxa"/>
            <w:tcBorders>
              <w:top w:val="single" w:color="auto" w:sz="4" w:space="0"/>
              <w:left w:val="single" w:color="auto" w:sz="4" w:space="0"/>
              <w:bottom w:val="single" w:color="auto" w:sz="4" w:space="0"/>
              <w:right w:val="single" w:color="auto" w:sz="4" w:space="0"/>
            </w:tcBorders>
            <w:shd w:val="clear" w:color="auto" w:fill="FFFFFF"/>
          </w:tcPr>
          <w:p w14:paraId="201A0E17">
            <w:pPr>
              <w:keepNext w:val="0"/>
              <w:keepLines w:val="0"/>
              <w:pageBreakBefore w:val="0"/>
              <w:widowControl w:val="0"/>
              <w:kinsoku/>
              <w:wordWrap/>
              <w:overflowPunct/>
              <w:topLinePunct w:val="0"/>
              <w:autoSpaceDE/>
              <w:autoSpaceDN/>
              <w:bidi w:val="0"/>
              <w:adjustRightInd w:val="0"/>
              <w:snapToGrid/>
              <w:ind w:left="218" w:leftChars="99" w:firstLine="0" w:firstLineChars="0"/>
              <w:textAlignment w:val="auto"/>
              <w:rPr>
                <w:rFonts w:ascii="Times New Roman" w:hAnsi="Times New Roman" w:cs="Times New Roman"/>
                <w:sz w:val="24"/>
                <w:szCs w:val="24"/>
              </w:rPr>
            </w:pPr>
            <w:r>
              <w:rPr>
                <w:rFonts w:ascii="Times New Roman" w:hAnsi="Times New Roman" w:cs="Times New Roman"/>
                <w:sz w:val="24"/>
                <w:szCs w:val="24"/>
                <w:lang w:val="kk-KZ"/>
              </w:rPr>
              <w:t xml:space="preserve">Нөлдік болжам шеттетіліп, жұмыс болжамы қабылданды </w:t>
            </w:r>
          </w:p>
        </w:tc>
      </w:tr>
      <w:tr w14:paraId="24B08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1"/>
          <w:wAfter w:w="585" w:type="dxa"/>
          <w:cantSplit/>
        </w:trPr>
        <w:tc>
          <w:tcPr>
            <w:tcW w:w="5086" w:type="dxa"/>
            <w:tcBorders>
              <w:top w:val="single" w:color="auto" w:sz="4" w:space="0"/>
              <w:left w:val="single" w:color="auto" w:sz="4" w:space="0"/>
              <w:bottom w:val="single" w:color="auto" w:sz="4" w:space="0"/>
              <w:right w:val="single" w:color="auto" w:sz="4" w:space="0"/>
            </w:tcBorders>
            <w:shd w:val="clear" w:color="auto" w:fill="FFFFFF"/>
            <w:vAlign w:val="center"/>
          </w:tcPr>
          <w:p w14:paraId="4BF02AFA">
            <w:pPr>
              <w:keepNext w:val="0"/>
              <w:keepLines w:val="0"/>
              <w:pageBreakBefore w:val="0"/>
              <w:widowControl w:val="0"/>
              <w:kinsoku/>
              <w:wordWrap/>
              <w:overflowPunct/>
              <w:topLinePunct w:val="0"/>
              <w:autoSpaceDE/>
              <w:autoSpaceDN/>
              <w:bidi w:val="0"/>
              <w:snapToGrid/>
              <w:ind w:left="218" w:leftChars="99" w:firstLine="0" w:firstLineChars="0"/>
              <w:jc w:val="both"/>
              <w:textAlignment w:val="auto"/>
              <w:rPr>
                <w:rFonts w:ascii="Times New Roman" w:hAnsi="Times New Roman" w:cs="Times New Roman"/>
                <w:sz w:val="24"/>
                <w:szCs w:val="24"/>
              </w:rPr>
            </w:pPr>
            <w:r>
              <w:rPr>
                <w:rFonts w:ascii="Times New Roman" w:hAnsi="Times New Roman" w:cs="Times New Roman"/>
                <w:sz w:val="24"/>
                <w:szCs w:val="24"/>
                <w:lang w:val="kk-KZ"/>
              </w:rPr>
              <w:t>Табысқа жету мотивациясын диагностикалау әдістемесі</w:t>
            </w:r>
            <w:r>
              <w:rPr>
                <w:rFonts w:hint="default" w:ascii="Times New Roman" w:hAnsi="Times New Roman" w:cs="Times New Roman"/>
                <w:sz w:val="24"/>
                <w:szCs w:val="24"/>
                <w:lang w:val="kk-KZ"/>
              </w:rPr>
              <w:t xml:space="preserve"> </w:t>
            </w:r>
            <w:r>
              <w:rPr>
                <w:rFonts w:ascii="Times New Roman" w:hAnsi="Times New Roman" w:cs="Times New Roman"/>
                <w:sz w:val="24"/>
                <w:szCs w:val="24"/>
                <w:lang w:val="kk-KZ"/>
              </w:rPr>
              <w:t>(Т.Элерс)</w:t>
            </w:r>
          </w:p>
        </w:tc>
        <w:tc>
          <w:tcPr>
            <w:tcW w:w="1164" w:type="dxa"/>
            <w:tcBorders>
              <w:top w:val="single" w:color="auto" w:sz="4" w:space="0"/>
              <w:left w:val="single" w:color="auto" w:sz="4" w:space="0"/>
              <w:bottom w:val="single" w:color="auto" w:sz="4" w:space="0"/>
              <w:right w:val="single" w:color="auto" w:sz="4" w:space="0"/>
            </w:tcBorders>
            <w:shd w:val="clear" w:color="auto" w:fill="FFFFFF"/>
          </w:tcPr>
          <w:p w14:paraId="57ADA23E">
            <w:pPr>
              <w:keepNext w:val="0"/>
              <w:keepLines w:val="0"/>
              <w:pageBreakBefore w:val="0"/>
              <w:widowControl w:val="0"/>
              <w:kinsoku/>
              <w:wordWrap/>
              <w:overflowPunct/>
              <w:topLinePunct w:val="0"/>
              <w:autoSpaceDE/>
              <w:autoSpaceDN/>
              <w:bidi w:val="0"/>
              <w:adjustRightInd w:val="0"/>
              <w:snapToGrid/>
              <w:ind w:left="218" w:leftChars="99" w:firstLine="0" w:firstLineChars="0"/>
              <w:jc w:val="center"/>
              <w:textAlignment w:val="auto"/>
              <w:rPr>
                <w:rFonts w:ascii="Times New Roman" w:hAnsi="Times New Roman" w:cs="Times New Roman"/>
                <w:sz w:val="24"/>
                <w:szCs w:val="24"/>
              </w:rPr>
            </w:pPr>
            <w:r>
              <w:rPr>
                <w:rFonts w:ascii="Times New Roman" w:hAnsi="Times New Roman" w:cs="Times New Roman"/>
                <w:sz w:val="24"/>
                <w:szCs w:val="24"/>
              </w:rPr>
              <w:t>0,000</w:t>
            </w:r>
          </w:p>
        </w:tc>
        <w:tc>
          <w:tcPr>
            <w:tcW w:w="3389" w:type="dxa"/>
            <w:tcBorders>
              <w:top w:val="single" w:color="auto" w:sz="4" w:space="0"/>
              <w:left w:val="single" w:color="auto" w:sz="4" w:space="0"/>
              <w:bottom w:val="single" w:color="auto" w:sz="4" w:space="0"/>
              <w:right w:val="single" w:color="auto" w:sz="4" w:space="0"/>
            </w:tcBorders>
            <w:shd w:val="clear" w:color="auto" w:fill="FFFFFF"/>
          </w:tcPr>
          <w:p w14:paraId="3B36142B">
            <w:pPr>
              <w:keepNext w:val="0"/>
              <w:keepLines w:val="0"/>
              <w:pageBreakBefore w:val="0"/>
              <w:widowControl w:val="0"/>
              <w:kinsoku/>
              <w:wordWrap/>
              <w:overflowPunct/>
              <w:topLinePunct w:val="0"/>
              <w:autoSpaceDE/>
              <w:autoSpaceDN/>
              <w:bidi w:val="0"/>
              <w:adjustRightInd w:val="0"/>
              <w:snapToGrid/>
              <w:ind w:left="218" w:leftChars="99" w:firstLine="0" w:firstLineChars="0"/>
              <w:textAlignment w:val="auto"/>
              <w:rPr>
                <w:rFonts w:ascii="Times New Roman" w:hAnsi="Times New Roman" w:cs="Times New Roman"/>
                <w:sz w:val="24"/>
                <w:szCs w:val="24"/>
              </w:rPr>
            </w:pPr>
            <w:r>
              <w:rPr>
                <w:rFonts w:ascii="Times New Roman" w:hAnsi="Times New Roman" w:cs="Times New Roman"/>
                <w:sz w:val="24"/>
                <w:szCs w:val="24"/>
                <w:lang w:val="kk-KZ"/>
              </w:rPr>
              <w:t>Нөлдік болжам шеттетіліп, жұмыс болжамы қабылданды</w:t>
            </w:r>
          </w:p>
        </w:tc>
      </w:tr>
      <w:tr w14:paraId="2198C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1"/>
          <w:wAfter w:w="585" w:type="dxa"/>
          <w:cantSplit/>
        </w:trPr>
        <w:tc>
          <w:tcPr>
            <w:tcW w:w="5086" w:type="dxa"/>
            <w:tcBorders>
              <w:top w:val="single" w:color="auto" w:sz="4" w:space="0"/>
              <w:left w:val="single" w:color="auto" w:sz="4" w:space="0"/>
              <w:bottom w:val="single" w:color="auto" w:sz="4" w:space="0"/>
              <w:right w:val="single" w:color="auto" w:sz="4" w:space="0"/>
            </w:tcBorders>
            <w:shd w:val="clear" w:color="auto" w:fill="FFFFFF"/>
            <w:vAlign w:val="center"/>
          </w:tcPr>
          <w:p w14:paraId="22714B14">
            <w:pPr>
              <w:keepNext w:val="0"/>
              <w:keepLines w:val="0"/>
              <w:pageBreakBefore w:val="0"/>
              <w:widowControl w:val="0"/>
              <w:kinsoku/>
              <w:wordWrap/>
              <w:overflowPunct/>
              <w:topLinePunct w:val="0"/>
              <w:autoSpaceDE/>
              <w:autoSpaceDN/>
              <w:bidi w:val="0"/>
              <w:snapToGrid/>
              <w:ind w:left="218" w:leftChars="99" w:firstLine="0" w:firstLineChars="0"/>
              <w:textAlignment w:val="auto"/>
              <w:rPr>
                <w:rFonts w:ascii="Times New Roman" w:hAnsi="Times New Roman" w:cs="Times New Roman"/>
                <w:sz w:val="24"/>
                <w:szCs w:val="24"/>
              </w:rPr>
            </w:pPr>
            <w:r>
              <w:rPr>
                <w:rFonts w:ascii="Times New Roman" w:hAnsi="Times New Roman" w:cs="Times New Roman"/>
                <w:sz w:val="24"/>
                <w:szCs w:val="24"/>
                <w:lang w:val="kk-KZ"/>
              </w:rPr>
              <w:t>Метатанымдық білім мен метатанымдық белсенділікті өзін-өзі бағалау әдістері (Ю.В.Скворцова, М.М.Кашапов).</w:t>
            </w:r>
          </w:p>
        </w:tc>
        <w:tc>
          <w:tcPr>
            <w:tcW w:w="1164" w:type="dxa"/>
            <w:tcBorders>
              <w:top w:val="single" w:color="auto" w:sz="4" w:space="0"/>
              <w:left w:val="single" w:color="auto" w:sz="4" w:space="0"/>
              <w:bottom w:val="single" w:color="auto" w:sz="4" w:space="0"/>
              <w:right w:val="single" w:color="auto" w:sz="4" w:space="0"/>
            </w:tcBorders>
            <w:shd w:val="clear" w:color="auto" w:fill="FFFFFF"/>
          </w:tcPr>
          <w:p w14:paraId="6F5A066B">
            <w:pPr>
              <w:keepNext w:val="0"/>
              <w:keepLines w:val="0"/>
              <w:pageBreakBefore w:val="0"/>
              <w:widowControl w:val="0"/>
              <w:kinsoku/>
              <w:wordWrap/>
              <w:overflowPunct/>
              <w:topLinePunct w:val="0"/>
              <w:autoSpaceDE/>
              <w:autoSpaceDN/>
              <w:bidi w:val="0"/>
              <w:adjustRightInd w:val="0"/>
              <w:snapToGrid/>
              <w:ind w:left="218" w:leftChars="99" w:firstLine="0" w:firstLineChars="0"/>
              <w:jc w:val="center"/>
              <w:textAlignment w:val="auto"/>
              <w:rPr>
                <w:rFonts w:ascii="Times New Roman" w:hAnsi="Times New Roman" w:cs="Times New Roman"/>
                <w:sz w:val="24"/>
                <w:szCs w:val="24"/>
              </w:rPr>
            </w:pPr>
            <w:r>
              <w:rPr>
                <w:rFonts w:ascii="Times New Roman" w:hAnsi="Times New Roman" w:cs="Times New Roman"/>
                <w:sz w:val="24"/>
                <w:szCs w:val="24"/>
              </w:rPr>
              <w:t>0,000</w:t>
            </w:r>
          </w:p>
        </w:tc>
        <w:tc>
          <w:tcPr>
            <w:tcW w:w="3389" w:type="dxa"/>
            <w:tcBorders>
              <w:top w:val="single" w:color="auto" w:sz="4" w:space="0"/>
              <w:left w:val="single" w:color="auto" w:sz="4" w:space="0"/>
              <w:bottom w:val="single" w:color="auto" w:sz="4" w:space="0"/>
              <w:right w:val="single" w:color="auto" w:sz="4" w:space="0"/>
            </w:tcBorders>
            <w:shd w:val="clear" w:color="auto" w:fill="FFFFFF"/>
          </w:tcPr>
          <w:p w14:paraId="6BB53400">
            <w:pPr>
              <w:keepNext w:val="0"/>
              <w:keepLines w:val="0"/>
              <w:pageBreakBefore w:val="0"/>
              <w:widowControl w:val="0"/>
              <w:kinsoku/>
              <w:wordWrap/>
              <w:overflowPunct/>
              <w:topLinePunct w:val="0"/>
              <w:autoSpaceDE/>
              <w:autoSpaceDN/>
              <w:bidi w:val="0"/>
              <w:adjustRightInd w:val="0"/>
              <w:snapToGrid/>
              <w:ind w:left="218" w:leftChars="99" w:firstLine="0" w:firstLineChars="0"/>
              <w:textAlignment w:val="auto"/>
              <w:rPr>
                <w:rFonts w:ascii="Times New Roman" w:hAnsi="Times New Roman" w:cs="Times New Roman"/>
                <w:sz w:val="24"/>
                <w:szCs w:val="24"/>
              </w:rPr>
            </w:pPr>
            <w:r>
              <w:rPr>
                <w:rFonts w:ascii="Times New Roman" w:hAnsi="Times New Roman" w:cs="Times New Roman"/>
                <w:sz w:val="24"/>
                <w:szCs w:val="24"/>
                <w:lang w:val="kk-KZ"/>
              </w:rPr>
              <w:t>Нөлдік болжам шеттетіліп, жұмыс болжамы қабылданды</w:t>
            </w:r>
          </w:p>
        </w:tc>
      </w:tr>
      <w:tr w14:paraId="62AEE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1"/>
          <w:wAfter w:w="585" w:type="dxa"/>
          <w:cantSplit/>
        </w:trPr>
        <w:tc>
          <w:tcPr>
            <w:tcW w:w="5086" w:type="dxa"/>
            <w:tcBorders>
              <w:top w:val="single" w:color="auto" w:sz="4" w:space="0"/>
              <w:left w:val="single" w:color="auto" w:sz="4" w:space="0"/>
              <w:bottom w:val="single" w:color="auto" w:sz="4" w:space="0"/>
              <w:right w:val="single" w:color="auto" w:sz="4" w:space="0"/>
            </w:tcBorders>
            <w:shd w:val="clear" w:color="auto" w:fill="FFFFFF"/>
            <w:vAlign w:val="center"/>
          </w:tcPr>
          <w:p w14:paraId="7DB19C16">
            <w:pPr>
              <w:keepNext w:val="0"/>
              <w:keepLines w:val="0"/>
              <w:pageBreakBefore w:val="0"/>
              <w:widowControl w:val="0"/>
              <w:kinsoku/>
              <w:wordWrap/>
              <w:overflowPunct/>
              <w:topLinePunct w:val="0"/>
              <w:autoSpaceDE/>
              <w:autoSpaceDN/>
              <w:bidi w:val="0"/>
              <w:snapToGrid/>
              <w:ind w:left="218" w:leftChars="99" w:firstLine="0" w:firstLineChars="0"/>
              <w:textAlignment w:val="auto"/>
              <w:rPr>
                <w:rFonts w:ascii="Times New Roman" w:hAnsi="Times New Roman" w:cs="Times New Roman"/>
                <w:sz w:val="24"/>
                <w:szCs w:val="24"/>
              </w:rPr>
            </w:pPr>
            <w:r>
              <w:rPr>
                <w:rFonts w:ascii="Times New Roman" w:hAnsi="Times New Roman" w:cs="Times New Roman"/>
                <w:sz w:val="24"/>
                <w:szCs w:val="24"/>
                <w:lang w:val="kk-KZ"/>
              </w:rPr>
              <w:t>«Оқушының логикалық әрекеттерін диагностикалау» авторлық тапсырмалар</w:t>
            </w:r>
          </w:p>
        </w:tc>
        <w:tc>
          <w:tcPr>
            <w:tcW w:w="1164" w:type="dxa"/>
            <w:tcBorders>
              <w:top w:val="single" w:color="auto" w:sz="4" w:space="0"/>
              <w:left w:val="single" w:color="auto" w:sz="4" w:space="0"/>
              <w:bottom w:val="single" w:color="auto" w:sz="4" w:space="0"/>
              <w:right w:val="single" w:color="auto" w:sz="4" w:space="0"/>
            </w:tcBorders>
            <w:shd w:val="clear" w:color="auto" w:fill="FFFFFF"/>
          </w:tcPr>
          <w:p w14:paraId="21BE0250">
            <w:pPr>
              <w:keepNext w:val="0"/>
              <w:keepLines w:val="0"/>
              <w:pageBreakBefore w:val="0"/>
              <w:widowControl w:val="0"/>
              <w:kinsoku/>
              <w:wordWrap/>
              <w:overflowPunct/>
              <w:topLinePunct w:val="0"/>
              <w:autoSpaceDE/>
              <w:autoSpaceDN/>
              <w:bidi w:val="0"/>
              <w:adjustRightInd w:val="0"/>
              <w:snapToGrid/>
              <w:ind w:left="218" w:leftChars="99" w:firstLine="0" w:firstLineChars="0"/>
              <w:jc w:val="center"/>
              <w:textAlignment w:val="auto"/>
              <w:rPr>
                <w:rFonts w:ascii="Times New Roman" w:hAnsi="Times New Roman" w:cs="Times New Roman"/>
                <w:sz w:val="24"/>
                <w:szCs w:val="24"/>
              </w:rPr>
            </w:pPr>
            <w:r>
              <w:rPr>
                <w:rFonts w:ascii="Times New Roman" w:hAnsi="Times New Roman" w:cs="Times New Roman"/>
                <w:sz w:val="24"/>
                <w:szCs w:val="24"/>
              </w:rPr>
              <w:t>0,041</w:t>
            </w:r>
          </w:p>
        </w:tc>
        <w:tc>
          <w:tcPr>
            <w:tcW w:w="3389" w:type="dxa"/>
            <w:tcBorders>
              <w:top w:val="single" w:color="auto" w:sz="4" w:space="0"/>
              <w:left w:val="single" w:color="auto" w:sz="4" w:space="0"/>
              <w:bottom w:val="single" w:color="auto" w:sz="4" w:space="0"/>
              <w:right w:val="single" w:color="auto" w:sz="4" w:space="0"/>
            </w:tcBorders>
            <w:shd w:val="clear" w:color="auto" w:fill="FFFFFF"/>
          </w:tcPr>
          <w:p w14:paraId="116B7688">
            <w:pPr>
              <w:keepNext w:val="0"/>
              <w:keepLines w:val="0"/>
              <w:pageBreakBefore w:val="0"/>
              <w:widowControl w:val="0"/>
              <w:kinsoku/>
              <w:wordWrap/>
              <w:overflowPunct/>
              <w:topLinePunct w:val="0"/>
              <w:autoSpaceDE/>
              <w:autoSpaceDN/>
              <w:bidi w:val="0"/>
              <w:adjustRightInd w:val="0"/>
              <w:snapToGrid/>
              <w:ind w:left="218" w:leftChars="99" w:firstLine="0" w:firstLineChars="0"/>
              <w:textAlignment w:val="auto"/>
              <w:rPr>
                <w:rFonts w:ascii="Times New Roman" w:hAnsi="Times New Roman" w:cs="Times New Roman"/>
                <w:sz w:val="24"/>
                <w:szCs w:val="24"/>
              </w:rPr>
            </w:pPr>
            <w:r>
              <w:rPr>
                <w:rFonts w:ascii="Times New Roman" w:hAnsi="Times New Roman" w:cs="Times New Roman"/>
                <w:sz w:val="24"/>
                <w:szCs w:val="24"/>
                <w:lang w:val="kk-KZ"/>
              </w:rPr>
              <w:t>Нөлдік болжам шеттетіліп, жұмыс болжамы қабылданды</w:t>
            </w:r>
          </w:p>
        </w:tc>
      </w:tr>
      <w:tr w14:paraId="13C0B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1"/>
          <w:wAfter w:w="585" w:type="dxa"/>
          <w:cantSplit/>
        </w:trPr>
        <w:tc>
          <w:tcPr>
            <w:tcW w:w="5086" w:type="dxa"/>
            <w:tcBorders>
              <w:top w:val="single" w:color="auto" w:sz="4" w:space="0"/>
              <w:left w:val="single" w:color="auto" w:sz="4" w:space="0"/>
              <w:bottom w:val="single" w:color="auto" w:sz="4" w:space="0"/>
              <w:right w:val="single" w:color="auto" w:sz="4" w:space="0"/>
            </w:tcBorders>
            <w:shd w:val="clear" w:color="auto" w:fill="FFFFFF"/>
            <w:vAlign w:val="center"/>
          </w:tcPr>
          <w:p w14:paraId="6BCB43BB">
            <w:pPr>
              <w:keepNext w:val="0"/>
              <w:keepLines w:val="0"/>
              <w:pageBreakBefore w:val="0"/>
              <w:widowControl w:val="0"/>
              <w:kinsoku/>
              <w:wordWrap/>
              <w:overflowPunct/>
              <w:topLinePunct w:val="0"/>
              <w:autoSpaceDE/>
              <w:autoSpaceDN/>
              <w:bidi w:val="0"/>
              <w:snapToGrid/>
              <w:ind w:left="218" w:leftChars="99" w:firstLine="0" w:firstLineChars="0"/>
              <w:textAlignment w:val="auto"/>
              <w:rPr>
                <w:rFonts w:ascii="Times New Roman" w:hAnsi="Times New Roman" w:cs="Times New Roman"/>
                <w:sz w:val="24"/>
                <w:szCs w:val="24"/>
              </w:rPr>
            </w:pPr>
            <w:r>
              <w:rPr>
                <w:rFonts w:ascii="Times New Roman" w:hAnsi="Times New Roman" w:cs="Times New Roman"/>
                <w:sz w:val="24"/>
                <w:szCs w:val="24"/>
                <w:lang w:val="kk-KZ"/>
              </w:rPr>
              <w:t>Г. Шроу мен Р. Спери-Деннисонның Jr. MAI «Метатанымдық хабардарлық сауалнамасы»</w:t>
            </w:r>
          </w:p>
        </w:tc>
        <w:tc>
          <w:tcPr>
            <w:tcW w:w="1164" w:type="dxa"/>
            <w:tcBorders>
              <w:top w:val="single" w:color="auto" w:sz="4" w:space="0"/>
              <w:left w:val="single" w:color="auto" w:sz="4" w:space="0"/>
              <w:bottom w:val="single" w:color="auto" w:sz="4" w:space="0"/>
              <w:right w:val="single" w:color="auto" w:sz="4" w:space="0"/>
            </w:tcBorders>
            <w:shd w:val="clear" w:color="auto" w:fill="FFFFFF"/>
          </w:tcPr>
          <w:p w14:paraId="6FF240BC">
            <w:pPr>
              <w:keepNext w:val="0"/>
              <w:keepLines w:val="0"/>
              <w:pageBreakBefore w:val="0"/>
              <w:widowControl w:val="0"/>
              <w:kinsoku/>
              <w:wordWrap/>
              <w:overflowPunct/>
              <w:topLinePunct w:val="0"/>
              <w:autoSpaceDE/>
              <w:autoSpaceDN/>
              <w:bidi w:val="0"/>
              <w:adjustRightInd w:val="0"/>
              <w:snapToGrid/>
              <w:ind w:left="218" w:leftChars="99" w:firstLine="0" w:firstLineChars="0"/>
              <w:jc w:val="center"/>
              <w:textAlignment w:val="auto"/>
              <w:rPr>
                <w:rFonts w:ascii="Times New Roman" w:hAnsi="Times New Roman" w:cs="Times New Roman"/>
                <w:sz w:val="24"/>
                <w:szCs w:val="24"/>
              </w:rPr>
            </w:pPr>
            <w:r>
              <w:rPr>
                <w:rStyle w:val="10"/>
                <w:rFonts w:ascii="Times New Roman" w:hAnsi="Times New Roman" w:cs="Times New Roman"/>
                <w:b w:val="0"/>
                <w:bCs w:val="0"/>
                <w:sz w:val="24"/>
                <w:szCs w:val="24"/>
              </w:rPr>
              <w:t>0</w:t>
            </w:r>
            <w:r>
              <w:rPr>
                <w:rFonts w:ascii="Times New Roman" w:hAnsi="Times New Roman" w:cs="Times New Roman"/>
                <w:sz w:val="24"/>
                <w:szCs w:val="24"/>
              </w:rPr>
              <w:t>,000</w:t>
            </w:r>
          </w:p>
        </w:tc>
        <w:tc>
          <w:tcPr>
            <w:tcW w:w="3389" w:type="dxa"/>
            <w:tcBorders>
              <w:top w:val="single" w:color="auto" w:sz="4" w:space="0"/>
              <w:left w:val="single" w:color="auto" w:sz="4" w:space="0"/>
              <w:bottom w:val="single" w:color="auto" w:sz="4" w:space="0"/>
              <w:right w:val="single" w:color="auto" w:sz="4" w:space="0"/>
            </w:tcBorders>
            <w:shd w:val="clear" w:color="auto" w:fill="FFFFFF"/>
          </w:tcPr>
          <w:p w14:paraId="3BAA6A67">
            <w:pPr>
              <w:keepNext w:val="0"/>
              <w:keepLines w:val="0"/>
              <w:pageBreakBefore w:val="0"/>
              <w:widowControl w:val="0"/>
              <w:kinsoku/>
              <w:wordWrap/>
              <w:overflowPunct/>
              <w:topLinePunct w:val="0"/>
              <w:autoSpaceDE/>
              <w:autoSpaceDN/>
              <w:bidi w:val="0"/>
              <w:adjustRightInd w:val="0"/>
              <w:snapToGrid/>
              <w:ind w:left="218" w:leftChars="99" w:firstLine="0" w:firstLineChars="0"/>
              <w:textAlignment w:val="auto"/>
              <w:rPr>
                <w:rFonts w:ascii="Times New Roman" w:hAnsi="Times New Roman" w:cs="Times New Roman"/>
                <w:sz w:val="24"/>
                <w:szCs w:val="24"/>
              </w:rPr>
            </w:pPr>
            <w:r>
              <w:rPr>
                <w:rFonts w:ascii="Times New Roman" w:hAnsi="Times New Roman" w:cs="Times New Roman"/>
                <w:sz w:val="24"/>
                <w:szCs w:val="24"/>
                <w:lang w:val="kk-KZ"/>
              </w:rPr>
              <w:t xml:space="preserve">Нөлдік болжам шеттетіліп, жұмыс болжамы қабылданды </w:t>
            </w:r>
          </w:p>
        </w:tc>
      </w:tr>
      <w:tr w14:paraId="2840D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gridAfter w:val="1"/>
          <w:wAfter w:w="585" w:type="dxa"/>
          <w:cantSplit/>
        </w:trPr>
        <w:tc>
          <w:tcPr>
            <w:tcW w:w="5086" w:type="dxa"/>
            <w:tcBorders>
              <w:top w:val="single" w:color="auto" w:sz="4" w:space="0"/>
              <w:left w:val="single" w:color="auto" w:sz="4" w:space="0"/>
              <w:bottom w:val="single" w:color="auto" w:sz="4" w:space="0"/>
              <w:right w:val="single" w:color="auto" w:sz="4" w:space="0"/>
            </w:tcBorders>
            <w:shd w:val="clear" w:color="auto" w:fill="FFFFFF"/>
            <w:vAlign w:val="center"/>
          </w:tcPr>
          <w:p w14:paraId="24B2FE51">
            <w:pPr>
              <w:keepNext w:val="0"/>
              <w:keepLines w:val="0"/>
              <w:pageBreakBefore w:val="0"/>
              <w:widowControl w:val="0"/>
              <w:kinsoku/>
              <w:wordWrap/>
              <w:overflowPunct/>
              <w:topLinePunct w:val="0"/>
              <w:autoSpaceDE/>
              <w:autoSpaceDN/>
              <w:bidi w:val="0"/>
              <w:snapToGrid/>
              <w:ind w:left="218" w:leftChars="99" w:firstLine="0" w:firstLineChars="0"/>
              <w:jc w:val="both"/>
              <w:textAlignment w:val="auto"/>
              <w:rPr>
                <w:rFonts w:ascii="Times New Roman" w:hAnsi="Times New Roman" w:cs="Times New Roman"/>
                <w:sz w:val="24"/>
                <w:szCs w:val="24"/>
                <w:lang w:val="kk-KZ"/>
              </w:rPr>
            </w:pPr>
            <w:r>
              <w:rPr>
                <w:rFonts w:ascii="Times New Roman" w:hAnsi="Times New Roman" w:cs="Times New Roman"/>
                <w:sz w:val="24"/>
                <w:szCs w:val="24"/>
                <w:lang w:val="kk-KZ"/>
              </w:rPr>
              <w:t>Рефлексиялық дағдыларды диагностикалау әдістемесі (Е.В.Савченко).</w:t>
            </w:r>
          </w:p>
        </w:tc>
        <w:tc>
          <w:tcPr>
            <w:tcW w:w="1164" w:type="dxa"/>
            <w:tcBorders>
              <w:top w:val="single" w:color="auto" w:sz="4" w:space="0"/>
              <w:left w:val="single" w:color="auto" w:sz="4" w:space="0"/>
              <w:bottom w:val="single" w:color="auto" w:sz="4" w:space="0"/>
              <w:right w:val="single" w:color="auto" w:sz="4" w:space="0"/>
            </w:tcBorders>
            <w:shd w:val="clear" w:color="auto" w:fill="FFFFFF"/>
          </w:tcPr>
          <w:p w14:paraId="01D32513">
            <w:pPr>
              <w:keepNext w:val="0"/>
              <w:keepLines w:val="0"/>
              <w:pageBreakBefore w:val="0"/>
              <w:widowControl w:val="0"/>
              <w:kinsoku/>
              <w:wordWrap/>
              <w:overflowPunct/>
              <w:topLinePunct w:val="0"/>
              <w:autoSpaceDE/>
              <w:autoSpaceDN/>
              <w:bidi w:val="0"/>
              <w:adjustRightInd w:val="0"/>
              <w:snapToGrid/>
              <w:ind w:left="218" w:leftChars="99" w:firstLine="0" w:firstLineChars="0"/>
              <w:jc w:val="center"/>
              <w:textAlignment w:val="auto"/>
              <w:rPr>
                <w:rFonts w:ascii="Times New Roman" w:hAnsi="Times New Roman" w:cs="Times New Roman"/>
                <w:sz w:val="24"/>
                <w:szCs w:val="24"/>
              </w:rPr>
            </w:pPr>
            <w:r>
              <w:rPr>
                <w:rFonts w:ascii="Times New Roman" w:hAnsi="Times New Roman" w:cs="Times New Roman"/>
                <w:sz w:val="24"/>
                <w:szCs w:val="24"/>
              </w:rPr>
              <w:t>0,000</w:t>
            </w:r>
          </w:p>
        </w:tc>
        <w:tc>
          <w:tcPr>
            <w:tcW w:w="3389" w:type="dxa"/>
            <w:tcBorders>
              <w:top w:val="single" w:color="auto" w:sz="4" w:space="0"/>
              <w:left w:val="single" w:color="auto" w:sz="4" w:space="0"/>
              <w:bottom w:val="single" w:color="auto" w:sz="4" w:space="0"/>
              <w:right w:val="single" w:color="auto" w:sz="4" w:space="0"/>
            </w:tcBorders>
            <w:shd w:val="clear" w:color="auto" w:fill="FFFFFF"/>
          </w:tcPr>
          <w:p w14:paraId="1C41ED7F">
            <w:pPr>
              <w:keepNext w:val="0"/>
              <w:keepLines w:val="0"/>
              <w:pageBreakBefore w:val="0"/>
              <w:widowControl w:val="0"/>
              <w:kinsoku/>
              <w:wordWrap/>
              <w:overflowPunct/>
              <w:topLinePunct w:val="0"/>
              <w:autoSpaceDE/>
              <w:autoSpaceDN/>
              <w:bidi w:val="0"/>
              <w:adjustRightInd w:val="0"/>
              <w:snapToGrid/>
              <w:ind w:left="218" w:leftChars="99" w:firstLine="0" w:firstLineChars="0"/>
              <w:textAlignment w:val="auto"/>
              <w:rPr>
                <w:rFonts w:ascii="Times New Roman" w:hAnsi="Times New Roman" w:cs="Times New Roman"/>
                <w:sz w:val="24"/>
                <w:szCs w:val="24"/>
              </w:rPr>
            </w:pPr>
            <w:r>
              <w:rPr>
                <w:rFonts w:ascii="Times New Roman" w:hAnsi="Times New Roman" w:cs="Times New Roman"/>
                <w:sz w:val="24"/>
                <w:szCs w:val="24"/>
                <w:lang w:val="kk-KZ"/>
              </w:rPr>
              <w:t>Нөлдік болжам шеттетіліп, жұмыс болжамы қабылданды</w:t>
            </w:r>
          </w:p>
        </w:tc>
      </w:tr>
      <w:tr w14:paraId="1C9E0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0224" w:type="dxa"/>
            <w:gridSpan w:val="4"/>
            <w:tcBorders>
              <w:top w:val="nil"/>
              <w:left w:val="nil"/>
              <w:bottom w:val="nil"/>
              <w:right w:val="nil"/>
            </w:tcBorders>
            <w:shd w:val="clear" w:color="auto" w:fill="FFFFFF"/>
            <w:vAlign w:val="center"/>
          </w:tcPr>
          <w:p w14:paraId="5BC48137">
            <w:pPr>
              <w:widowControl w:val="0"/>
              <w:rPr>
                <w:rFonts w:ascii="Segoe UI" w:hAnsi="Segoe UI" w:cs="Segoe UI"/>
                <w:sz w:val="28"/>
                <w:szCs w:val="28"/>
              </w:rPr>
            </w:pPr>
          </w:p>
        </w:tc>
      </w:tr>
    </w:tbl>
    <w:p w14:paraId="1248829A">
      <w:pPr>
        <w:pStyle w:val="17"/>
      </w:pPr>
      <w:r>
        <w:t xml:space="preserve">Манна-Уитни U-критерийінің </w:t>
      </w:r>
      <w:r>
        <w:rPr>
          <w:rStyle w:val="10"/>
          <w:rFonts w:eastAsiaTheme="majorEastAsia"/>
          <w:b w:val="0"/>
          <w:i/>
        </w:rPr>
        <w:t>статистикалық есептеулерінің (U мәндері)</w:t>
      </w:r>
      <w:r>
        <w:rPr>
          <w:b/>
          <w:i/>
        </w:rPr>
        <w:t xml:space="preserve"> </w:t>
      </w:r>
      <w:r>
        <w:rPr>
          <w:i/>
        </w:rPr>
        <w:t>және</w:t>
      </w:r>
      <w:r>
        <w:rPr>
          <w:b/>
          <w:i/>
        </w:rPr>
        <w:t xml:space="preserve"> </w:t>
      </w:r>
      <w:r>
        <w:rPr>
          <w:rStyle w:val="10"/>
          <w:rFonts w:eastAsiaTheme="majorEastAsia"/>
          <w:b w:val="0"/>
          <w:i/>
        </w:rPr>
        <w:t>қорытынды шешімнің (-мәндері)</w:t>
      </w:r>
      <w:r>
        <w:t xml:space="preserve"> нәтижелерін көрсетеді. Бұл ақпарат алдыңғы кестелердегі рангтік айырмашылықтардың (орташа рангтердің) </w:t>
      </w:r>
      <w:r>
        <w:rPr>
          <w:rStyle w:val="10"/>
          <w:rFonts w:eastAsiaTheme="majorEastAsia"/>
          <w:b w:val="0"/>
          <w:i/>
        </w:rPr>
        <w:t>статистикалық маңыздылығын</w:t>
      </w:r>
      <w:r>
        <w:t xml:space="preserve"> дәлелдеуге мүмкіндік береді.</w:t>
      </w:r>
    </w:p>
    <w:p w14:paraId="02C70B77">
      <w:pPr>
        <w:pStyle w:val="17"/>
      </w:pPr>
      <w:r>
        <w:t>Екі топ салыстырылғандықтан, екі негізгі болжам тексерілді:</w:t>
      </w:r>
    </w:p>
    <w:p w14:paraId="290F8C94">
      <w:pPr>
        <w:widowControl w:val="0"/>
        <w:numPr>
          <w:ilvl w:val="0"/>
          <w:numId w:val="26"/>
        </w:numPr>
        <w:shd w:val="clear" w:color="auto" w:fill="FFFFFF"/>
        <w:tabs>
          <w:tab w:val="left" w:pos="993"/>
        </w:tabs>
        <w:ind w:left="0" w:firstLine="567"/>
        <w:jc w:val="both"/>
        <w:rPr>
          <w:rFonts w:ascii="Times New Roman" w:hAnsi="Times New Roman" w:cs="Times New Roman"/>
          <w:sz w:val="28"/>
          <w:szCs w:val="28"/>
          <w:lang w:val="kk-KZ"/>
        </w:rPr>
      </w:pPr>
      <w:r>
        <w:rPr>
          <w:rStyle w:val="10"/>
          <w:rFonts w:ascii="Times New Roman" w:hAnsi="Times New Roman" w:cs="Times New Roman"/>
          <w:i/>
          <w:sz w:val="28"/>
          <w:szCs w:val="28"/>
          <w:lang w:val="kk-KZ"/>
        </w:rPr>
        <w:t>Нөлдік болжам (Н</w:t>
      </w:r>
      <w:r>
        <w:rPr>
          <w:rStyle w:val="10"/>
          <w:rFonts w:ascii="Times New Roman" w:hAnsi="Times New Roman" w:cs="Times New Roman"/>
          <w:i/>
          <w:sz w:val="28"/>
          <w:szCs w:val="28"/>
          <w:vertAlign w:val="subscript"/>
          <w:lang w:val="kk-KZ"/>
        </w:rPr>
        <w:t>0</w:t>
      </w:r>
      <w:r>
        <w:rPr>
          <w:rStyle w:val="10"/>
          <w:rFonts w:ascii="Times New Roman" w:hAnsi="Times New Roman" w:cs="Times New Roman"/>
          <w:i/>
          <w:sz w:val="28"/>
          <w:szCs w:val="28"/>
          <w:lang w:val="kk-KZ"/>
        </w:rPr>
        <w:t>):</w:t>
      </w:r>
      <w:r>
        <w:rPr>
          <w:rFonts w:ascii="Times New Roman" w:hAnsi="Times New Roman" w:cs="Times New Roman"/>
          <w:sz w:val="28"/>
          <w:szCs w:val="28"/>
          <w:lang w:val="kk-KZ"/>
        </w:rPr>
        <w:t xml:space="preserve"> екі топтың (бақылау және эксперименттік) екі топтың нәтижелері арасында статистикалық маңызды айырмашылық жоқ.</w:t>
      </w:r>
    </w:p>
    <w:p w14:paraId="5490D405">
      <w:pPr>
        <w:widowControl w:val="0"/>
        <w:numPr>
          <w:ilvl w:val="0"/>
          <w:numId w:val="26"/>
        </w:numPr>
        <w:shd w:val="clear" w:color="auto" w:fill="FFFFFF"/>
        <w:tabs>
          <w:tab w:val="left" w:pos="993"/>
        </w:tabs>
        <w:ind w:left="0" w:firstLine="567"/>
        <w:jc w:val="both"/>
        <w:rPr>
          <w:rFonts w:ascii="Times New Roman" w:hAnsi="Times New Roman" w:cs="Times New Roman"/>
          <w:sz w:val="28"/>
          <w:szCs w:val="28"/>
          <w:lang w:val="kk-KZ"/>
        </w:rPr>
      </w:pPr>
      <w:r>
        <w:rPr>
          <w:rStyle w:val="10"/>
          <w:rFonts w:ascii="Times New Roman" w:hAnsi="Times New Roman" w:cs="Times New Roman"/>
          <w:i/>
          <w:sz w:val="28"/>
          <w:szCs w:val="28"/>
          <w:lang w:val="kk-KZ"/>
        </w:rPr>
        <w:t>Жұмыс болжамы (Н</w:t>
      </w:r>
      <w:r>
        <w:rPr>
          <w:rStyle w:val="10"/>
          <w:rFonts w:ascii="Times New Roman" w:hAnsi="Times New Roman" w:cs="Times New Roman"/>
          <w:i/>
          <w:sz w:val="28"/>
          <w:szCs w:val="28"/>
          <w:vertAlign w:val="subscript"/>
          <w:lang w:val="kk-KZ"/>
        </w:rPr>
        <w:t>1</w:t>
      </w:r>
      <w:r>
        <w:rPr>
          <w:rStyle w:val="10"/>
          <w:rFonts w:ascii="Times New Roman" w:hAnsi="Times New Roman" w:cs="Times New Roman"/>
          <w:i/>
          <w:sz w:val="28"/>
          <w:szCs w:val="28"/>
          <w:lang w:val="kk-KZ"/>
        </w:rPr>
        <w:t>):</w:t>
      </w:r>
      <w:r>
        <w:rPr>
          <w:rFonts w:ascii="Times New Roman" w:hAnsi="Times New Roman" w:cs="Times New Roman"/>
          <w:sz w:val="28"/>
          <w:szCs w:val="28"/>
          <w:lang w:val="kk-KZ"/>
        </w:rPr>
        <w:t xml:space="preserve"> екі топтың нәтижелері арасында статистикалық маңызды айырмашылық  бар.</w:t>
      </w:r>
    </w:p>
    <w:p w14:paraId="5322B4E2">
      <w:pPr>
        <w:widowControl w:val="0"/>
        <w:shd w:val="clear" w:color="auto" w:fill="FFFFFF"/>
        <w:ind w:firstLine="567"/>
        <w:jc w:val="both"/>
        <w:rPr>
          <w:rFonts w:ascii="Times New Roman" w:hAnsi="Times New Roman" w:cs="Times New Roman"/>
          <w:lang w:val="kk-KZ"/>
        </w:rPr>
      </w:pPr>
      <w:r>
        <w:rPr>
          <w:rStyle w:val="10"/>
          <w:rFonts w:ascii="Times New Roman" w:hAnsi="Times New Roman" w:cs="Times New Roman"/>
          <w:i/>
          <w:sz w:val="28"/>
          <w:szCs w:val="28"/>
          <w:lang w:val="kk-KZ"/>
        </w:rPr>
        <w:t>Шешім қабылдау критериі:</w:t>
      </w:r>
      <w:r>
        <w:rPr>
          <w:rFonts w:ascii="Times New Roman" w:hAnsi="Times New Roman" w:cs="Times New Roman"/>
          <w:sz w:val="28"/>
          <w:szCs w:val="28"/>
          <w:lang w:val="kk-KZ"/>
        </w:rPr>
        <w:t> Егер  P</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асимптотикалық мән белгіленген маңыздылық деңгейінен P&lt; 0,005 болса, Н</w:t>
      </w:r>
      <w:r>
        <w:rPr>
          <w:rFonts w:ascii="Times New Roman" w:hAnsi="Times New Roman" w:cs="Times New Roman"/>
          <w:sz w:val="28"/>
          <w:szCs w:val="28"/>
          <w:vertAlign w:val="subscript"/>
          <w:lang w:val="kk-KZ"/>
        </w:rPr>
        <w:t xml:space="preserve">0 </w:t>
      </w:r>
      <w:r>
        <w:rPr>
          <w:rFonts w:ascii="Times New Roman" w:hAnsi="Times New Roman" w:cs="Times New Roman"/>
          <w:sz w:val="28"/>
          <w:szCs w:val="28"/>
          <w:lang w:val="kk-KZ"/>
        </w:rPr>
        <w:t>(нөлдік болжам) шеттетіледі,</w:t>
      </w:r>
      <w:r>
        <w:rPr>
          <w:rFonts w:ascii="Times New Roman" w:hAnsi="Times New Roman" w:cs="Times New Roman"/>
          <w:lang w:val="kk-KZ"/>
        </w:rPr>
        <w:t xml:space="preserve"> </w:t>
      </w:r>
    </w:p>
    <w:p w14:paraId="75821F9C">
      <w:pPr>
        <w:pStyle w:val="17"/>
      </w:pPr>
      <w:r>
        <w:rPr>
          <w:rStyle w:val="10"/>
          <w:rFonts w:eastAsiaTheme="majorEastAsia"/>
        </w:rPr>
        <w:t>Н</w:t>
      </w:r>
      <w:r>
        <w:rPr>
          <w:rStyle w:val="10"/>
          <w:rFonts w:eastAsiaTheme="majorEastAsia"/>
          <w:vertAlign w:val="subscript"/>
        </w:rPr>
        <w:t>1</w:t>
      </w:r>
      <w:r>
        <w:t xml:space="preserve"> (жұмыс болжамы) қабылданады.</w:t>
      </w:r>
    </w:p>
    <w:p w14:paraId="1C0397E3">
      <w:pPr>
        <w:widowControl w:val="0"/>
        <w:ind w:firstLine="567"/>
        <w:jc w:val="both"/>
        <w:rPr>
          <w:rFonts w:ascii="Times New Roman" w:hAnsi="Times New Roman" w:cs="Times New Roman"/>
          <w:sz w:val="28"/>
          <w:szCs w:val="28"/>
          <w:lang w:val="kk-KZ"/>
        </w:rPr>
      </w:pPr>
      <w:r>
        <w:rPr>
          <w:rFonts w:ascii="Times New Roman" w:hAnsi="Times New Roman" w:cs="Times New Roman"/>
          <w:bCs/>
          <w:iCs/>
          <w:sz w:val="28"/>
          <w:szCs w:val="28"/>
          <w:lang w:val="kk-KZ"/>
        </w:rPr>
        <w:t>Тәжірибелік-эксперимент жұмысының бақылау кезеңіне белгіленген о</w:t>
      </w:r>
      <w:r>
        <w:rPr>
          <w:rFonts w:ascii="Times New Roman" w:hAnsi="Times New Roman" w:cs="Times New Roman"/>
          <w:sz w:val="28"/>
          <w:szCs w:val="28"/>
          <w:lang w:val="kk-KZ"/>
        </w:rPr>
        <w:t>қыту кезеңіндегі қол жеткізілген нәтижелерді кесінді арқылы қорытынды сынау, бақылау орындалды, нәтижелеріне сандық-сапалық талдау жасалынды.</w:t>
      </w:r>
    </w:p>
    <w:p w14:paraId="50E6AED0">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оқушыларының метапәндік нәтижелерін дамытуда қалыптастырушы бағалауды қолдану бойынша келесі ұсыныстар жүйеленді.</w:t>
      </w:r>
    </w:p>
    <w:p w14:paraId="3CCD491D">
      <w:pPr>
        <w:pStyle w:val="27"/>
      </w:pPr>
      <w:r>
        <w:t>Қалыптастырушы экспериментен алынған нәтижелердің кейін қалыптастырушы бағалауды қолданудың тиімділігі оқушының білім алу деңгейінің нәтижесін тек тоқса аяғында емес, күнделікті сабақ процесінде көріп отыруға мүмкіндік беретіндігінде, сондықтан қалыптастырушы бағалаудың түрлі техникасын жүйелеп, бастауыш 3 сыныптың метапәндік нәтижелеріне, сонымен бірге пәндік нәтижелерін де бағалауға қолдану ұсынылады. Сонымен қатар, оқушылардың өзін-өзі бағалауын, өзара бағалауын және мұғалімнің бағалауымен салыстыра отырып бағалай білуін күнделікті сабақта қолдану ұсынылады, өйткені оқушының білім деңгейі өсуі қадағалау тек мұғалімнің ісі ғана емес, оқушының өзінің басты міндеті екені осылай айқын танытылады.</w:t>
      </w:r>
    </w:p>
    <w:p w14:paraId="2A7AB86D">
      <w:pPr>
        <w:pStyle w:val="27"/>
      </w:pPr>
      <w:r>
        <w:t>Қалыптастырушы бағалау жүйесін арнайы курстар арқылы жоғары оқу орындарындағы болашақ бастауыш сынып мұғалімдеріне, практикадағы бастауыш сынып мұғалімдеріне игерту маңызды болып табылады деп тұжырымжауға негіз бар.</w:t>
      </w:r>
    </w:p>
    <w:p w14:paraId="4101EDBD">
      <w:pPr>
        <w:pStyle w:val="27"/>
      </w:pPr>
      <w:r>
        <w:t>Қалыптастырушы бағалаудың мол мүмкіндіктерін метапәндік деңгейде қолданудың жоғары деңгейге алып шығатын мол мүмкіндігін пайдалануға болады және оған әдістемелік даярлықтар жан-жақты жасалуы керек деп тұжырымдаймыз.</w:t>
      </w:r>
    </w:p>
    <w:p w14:paraId="5C223350">
      <w:pPr>
        <w:widowControl w:val="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Біз ұсынған оқу-әдістемелік кешен арқылы нәтижелілігі тәжірибелік-эксперимент негізінде дәлелденді. Ұсынылған ғылыми </w:t>
      </w:r>
      <w:r>
        <w:rPr>
          <w:rFonts w:ascii="Times New Roman" w:hAnsi="Times New Roman" w:cs="Times New Roman"/>
          <w:bCs/>
          <w:sz w:val="28"/>
          <w:szCs w:val="28"/>
          <w:lang w:val="kk-KZ"/>
        </w:rPr>
        <w:t>б</w:t>
      </w:r>
      <w:r>
        <w:rPr>
          <w:rFonts w:ascii="Times New Roman" w:hAnsi="Times New Roman" w:cs="Times New Roman"/>
          <w:sz w:val="28"/>
          <w:szCs w:val="28"/>
          <w:lang w:val="kk-KZ"/>
        </w:rPr>
        <w:t xml:space="preserve">олжам осы талдаулардың негізінде дәлелденгенін айтуға болады. </w:t>
      </w:r>
    </w:p>
    <w:p w14:paraId="27176B3E">
      <w:pPr>
        <w:widowControl w:val="0"/>
        <w:rPr>
          <w:lang w:val="kk-KZ"/>
        </w:rPr>
      </w:pPr>
    </w:p>
    <w:p w14:paraId="4879F893">
      <w:pPr>
        <w:ind w:firstLine="567"/>
        <w:jc w:val="both"/>
        <w:rPr>
          <w:rFonts w:ascii="Times New Roman" w:hAnsi="Times New Roman" w:cs="Times New Roman"/>
          <w:sz w:val="28"/>
          <w:szCs w:val="28"/>
          <w:lang w:val="kk-KZ"/>
        </w:rPr>
      </w:pPr>
    </w:p>
    <w:p w14:paraId="7A465CAD">
      <w:pPr>
        <w:ind w:firstLine="567"/>
        <w:jc w:val="both"/>
        <w:rPr>
          <w:rStyle w:val="26"/>
          <w:rFonts w:ascii="Times New Roman" w:hAnsi="Times New Roman" w:cs="Times New Roman"/>
          <w:sz w:val="28"/>
          <w:szCs w:val="28"/>
          <w:lang w:val="kk-KZ"/>
        </w:rPr>
      </w:pPr>
    </w:p>
    <w:p w14:paraId="785E49D6">
      <w:pPr>
        <w:jc w:val="center"/>
        <w:rPr>
          <w:rFonts w:ascii="Times New Roman" w:hAnsi="Times New Roman" w:cs="Times New Roman"/>
          <w:lang w:val="kk-KZ"/>
        </w:rPr>
      </w:pPr>
      <w:r>
        <w:rPr>
          <w:rFonts w:ascii="Times New Roman" w:hAnsi="Times New Roman" w:cs="Times New Roman"/>
          <w:lang w:val="kk-KZ"/>
        </w:rPr>
        <w:br w:type="page"/>
      </w:r>
    </w:p>
    <w:p w14:paraId="2C9C5493">
      <w:pPr>
        <w:jc w:val="center"/>
        <w:rPr>
          <w:rFonts w:ascii="Times New Roman" w:hAnsi="Times New Roman" w:cs="Times New Roman"/>
          <w:b/>
          <w:color w:val="000000" w:themeColor="text1"/>
          <w:sz w:val="28"/>
          <w:szCs w:val="28"/>
          <w:lang w:val="kk-KZ"/>
          <w14:textFill>
            <w14:solidFill>
              <w14:schemeClr w14:val="tx1"/>
            </w14:solidFill>
          </w14:textFill>
        </w:rPr>
      </w:pPr>
      <w:r>
        <w:rPr>
          <w:rFonts w:ascii="Times New Roman" w:hAnsi="Times New Roman" w:cs="Times New Roman"/>
          <w:b/>
          <w:color w:val="000000" w:themeColor="text1"/>
          <w:sz w:val="28"/>
          <w:szCs w:val="28"/>
          <w:lang w:val="kk-KZ"/>
          <w14:textFill>
            <w14:solidFill>
              <w14:schemeClr w14:val="tx1"/>
            </w14:solidFill>
          </w14:textFill>
        </w:rPr>
        <w:t>ҚОРЫТЫНДЫ</w:t>
      </w:r>
    </w:p>
    <w:p w14:paraId="7B067C49">
      <w:pPr>
        <w:tabs>
          <w:tab w:val="left" w:pos="851"/>
        </w:tabs>
        <w:jc w:val="both"/>
        <w:rPr>
          <w:rFonts w:ascii="Times New Roman" w:hAnsi="Times New Roman" w:cs="Times New Roman"/>
          <w:sz w:val="28"/>
          <w:szCs w:val="28"/>
          <w:lang w:val="kk-KZ"/>
        </w:rPr>
      </w:pPr>
    </w:p>
    <w:p w14:paraId="42DAF0F5">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Метапәндік оқыту нәтижелерін дамытуда бастауыш сынып оқушыларының білім сапасына қойылатын нормативтік құжаттардағы, стандарттардағы талаптар мен қалыптастырушы бағалау критерийлерінің, индикаторларының, өлшемдерінің өзара сәйкес келуін және қалыптастырушы бағалаудың прогрестік алға қарай жетелеу қуаты мол болуын айқындаудың маңызы үлкен екені белгілі. </w:t>
      </w:r>
    </w:p>
    <w:p w14:paraId="645ACB55">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оқушыларының метапәндік нәтижелерін дамытуда қалыптастырушы бағалауды қолдану – білім мен дағдыларды шынайы оқу үдерісінің нәтижелеріне сай бағалау болып табылады. Осы жерде оқыту үдерісінің нәтижелері мен оқыту сапасы туралы, педагогикалық өлшемдер мен сапалы оқытуды ұйымдастырудың жаңа технологиялары туралы зерттеулердің қажеттілігі айқын танылды деген тұжырым жасалды. </w:t>
      </w:r>
    </w:p>
    <w:p w14:paraId="0A375E0A">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«Қалыптастырушы бағалау арқылы бастауыш сынып оқушыларының метапәндік нәтижелерін дамыту» атты диссертациялық зерттеу жұмысының ғылыми болжамы дәлелденді және бірнеше теориялық және қолданбалы нәтижелер алынды. </w:t>
      </w:r>
    </w:p>
    <w:p w14:paraId="091F572A">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Жүргізілген теориялық-әдіснамалық және тәжірибелік зерттеу жұмысының нәтижелері төмендегідей қорытындылар жасауға мүмкіндік берді:</w:t>
      </w:r>
    </w:p>
    <w:p w14:paraId="125F9C36">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Қазіргі білім беру жүйесінің жұмысын реттеуге арналған мемлекеттің стратегиялық даму бағдарламалары мен нормативті құжаттарға жасалған талдаулар негізінде </w:t>
      </w:r>
      <w:bookmarkStart w:id="14" w:name="_Hlk222158741"/>
      <w:r>
        <w:rPr>
          <w:rFonts w:ascii="Times New Roman" w:hAnsi="Times New Roman" w:cs="Times New Roman"/>
          <w:sz w:val="28"/>
          <w:szCs w:val="28"/>
          <w:lang w:val="kk-KZ"/>
        </w:rPr>
        <w:t xml:space="preserve">қалыптастырушы бағалау арқылы бастауыш сынып оқушыларының метапәндік нәтижелерін дамыту </w:t>
      </w:r>
      <w:bookmarkEnd w:id="14"/>
      <w:r>
        <w:rPr>
          <w:rFonts w:ascii="Times New Roman" w:hAnsi="Times New Roman" w:cs="Times New Roman"/>
          <w:sz w:val="28"/>
          <w:szCs w:val="28"/>
          <w:lang w:val="kk-KZ"/>
        </w:rPr>
        <w:t xml:space="preserve">мәселесінің өзектілігі дәлелденді. </w:t>
      </w:r>
    </w:p>
    <w:p w14:paraId="78F86EB3">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Мәселеге қатысты теориялық еңбектерге талдау жасалып,   «метапән», «метапәндік нәтиже», «қалыптастырушы бағалау» ұғымдары мен «бастауыш сынып оқушыларының метапәндік нәтижелерін дамыту» түсінігінің мәні түзілді және олардың  сипаттамасы  берілді. </w:t>
      </w:r>
    </w:p>
    <w:p w14:paraId="6DBBB3DF">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Қалыптастырушы бағалау арқылы бастауыш сынып оқушыларының метапәндік нәтижелерін дамыту мәселесіне әдіснамалық тұрғыдан келу келесі тұғырлар мен ұстанымдарды жүйелеуге мүмкіндік берді: метапәндік, жүйелік, бағалау-өлшемдік, іс-әрекеттік, интегративтік тұғырлары мен жүйелік-сабақтастық, іс-әрекетке бағыттылық, рефлексияға негізделген, ынталандыру мен қолдау және дамытушылық ұстанымдары.</w:t>
      </w:r>
    </w:p>
    <w:p w14:paraId="54F0731D">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Қалыптастырушы бағалау арқылы оқушылардың метапәндік нәтижелерін дамытудың мүмкіндіктерін анықтау келесі   бағыттарда жүргізілді: оқушының оқу әрекетін саналы ұйымдастыру, метапәндік дағдыларды кешенді дамыту, өзін-өзі бағалау және рефлексияны қалыптастыру, оқу мотивациясын арттыру, оқу үдерісін дербестендіру, оқу үдерісін уақтылы түзету, ынтымақтастық пен коммуникацияны дамыту, даму динамикасын бақылау. </w:t>
      </w:r>
    </w:p>
    <w:p w14:paraId="277CF82D">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3. Қалыптастырушы бағалау арқылы бастауыш сынып оқушыларының метапәндік нәтижелерін дамытудың моделі оқушылардың пәндерді қалыптастырушы бағалау оқу материалдары арқылы меңгере отырып,  әмбебап дағдыларына ие болуын мүмкін ететін әдістеменің мазмұнын –  метапәндік сабақтар жүйесі мен метапәндік нәтижеге бағытталған қалыптастырушы бағалаудың техникалық жүйесін – жасауға негіз болды. Зерттеу барысында дайындалып, тәжірибеден өткен құрылымдық-</w:t>
      </w:r>
      <w:r>
        <w:rPr>
          <w:lang w:val="kk-KZ"/>
        </w:rPr>
        <w:t xml:space="preserve"> </w:t>
      </w:r>
      <w:r>
        <w:rPr>
          <w:rFonts w:ascii="Times New Roman" w:hAnsi="Times New Roman" w:cs="Times New Roman"/>
          <w:sz w:val="28"/>
          <w:szCs w:val="28"/>
          <w:lang w:val="kk-KZ"/>
        </w:rPr>
        <w:t xml:space="preserve">функционалдық  модельдің стратегиялық мақсаты –  </w:t>
      </w:r>
      <w:bookmarkStart w:id="15" w:name="_Hlk222164139"/>
      <w:r>
        <w:rPr>
          <w:rFonts w:ascii="Times New Roman" w:hAnsi="Times New Roman" w:cs="Times New Roman"/>
          <w:sz w:val="28"/>
          <w:szCs w:val="28"/>
          <w:lang w:val="kk-KZ"/>
        </w:rPr>
        <w:t xml:space="preserve">қалыптастырушы бағалау арқылы </w:t>
      </w:r>
      <w:bookmarkEnd w:id="15"/>
      <w:bookmarkStart w:id="16" w:name="_Hlk222164122"/>
      <w:r>
        <w:rPr>
          <w:rFonts w:ascii="Times New Roman" w:hAnsi="Times New Roman" w:cs="Times New Roman"/>
          <w:sz w:val="28"/>
          <w:szCs w:val="28"/>
          <w:lang w:val="kk-KZ"/>
        </w:rPr>
        <w:t xml:space="preserve">бастауыш сынып оқушыларының метапәндік нәтижелерін дамытудың </w:t>
      </w:r>
      <w:bookmarkEnd w:id="16"/>
      <w:r>
        <w:rPr>
          <w:rFonts w:ascii="Times New Roman" w:hAnsi="Times New Roman" w:cs="Times New Roman"/>
          <w:sz w:val="28"/>
          <w:szCs w:val="28"/>
          <w:lang w:val="kk-KZ"/>
        </w:rPr>
        <w:t>теориялық-әдіснамалық негіздерін  дайындау үдерісінің компоненттері мен  көрсеткіштерін айқындау, әдістері мен  деңгейлерін белгілеу. Әдіснаманың метапәндік, жүйелік, бағалау-өлшемдік, іс-әрекеттік, интегративтік тұғырлары мен жүйелік-сабақтастық, іс-әрекетке бағыттылық, рефлексияға негізделген, ынталандыру мен қолдау және дамытушылық  ұстанымдары басшылыққа  алынған құрылымда қалыптастырушы бағалау арқылы бастауыш сынып оқушыларының метапәндік нәтижелерін дамыту мүмкін болатындығы дәлелденді.</w:t>
      </w:r>
      <w:bookmarkStart w:id="17" w:name="_Hlk222163380"/>
      <w:r>
        <w:rPr>
          <w:rFonts w:ascii="Times New Roman" w:hAnsi="Times New Roman" w:cs="Times New Roman"/>
          <w:sz w:val="28"/>
          <w:szCs w:val="28"/>
          <w:lang w:val="kk-KZ"/>
        </w:rPr>
        <w:t xml:space="preserve"> </w:t>
      </w:r>
      <w:bookmarkEnd w:id="17"/>
    </w:p>
    <w:p w14:paraId="0049AB9F">
      <w:pPr>
        <w:tabs>
          <w:tab w:val="left" w:pos="851"/>
        </w:tabs>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bookmarkStart w:id="18" w:name="_Hlk222162524"/>
      <w:bookmarkStart w:id="19" w:name="_Hlk222162156"/>
      <w:r>
        <w:rPr>
          <w:rFonts w:ascii="Times New Roman" w:hAnsi="Times New Roman" w:cs="Times New Roman"/>
          <w:sz w:val="28"/>
          <w:szCs w:val="28"/>
          <w:lang w:val="kk-KZ"/>
        </w:rPr>
        <w:t xml:space="preserve">Қалыптастырушы бағалау арқылы </w:t>
      </w:r>
      <w:bookmarkStart w:id="20" w:name="_Hlk222162359"/>
      <w:r>
        <w:rPr>
          <w:rFonts w:ascii="Times New Roman" w:hAnsi="Times New Roman" w:cs="Times New Roman"/>
          <w:sz w:val="28"/>
          <w:szCs w:val="28"/>
          <w:lang w:val="kk-KZ"/>
        </w:rPr>
        <w:t xml:space="preserve">бастауыш сынып оқушыларының метапәндік нәтижелерін дамытудың </w:t>
      </w:r>
      <w:bookmarkEnd w:id="18"/>
      <w:bookmarkEnd w:id="20"/>
      <w:r>
        <w:rPr>
          <w:rFonts w:ascii="Times New Roman" w:hAnsi="Times New Roman" w:cs="Times New Roman"/>
          <w:sz w:val="28"/>
          <w:szCs w:val="28"/>
          <w:lang w:val="kk-KZ"/>
        </w:rPr>
        <w:t>әдістемесі</w:t>
      </w:r>
      <w:r>
        <w:rPr>
          <w:lang w:val="kk-KZ"/>
        </w:rPr>
        <w:t xml:space="preserve"> </w:t>
      </w:r>
      <w:r>
        <w:rPr>
          <w:rFonts w:ascii="Times New Roman" w:hAnsi="Times New Roman" w:cs="Times New Roman"/>
          <w:sz w:val="28"/>
          <w:szCs w:val="28"/>
          <w:lang w:val="kk-KZ"/>
        </w:rPr>
        <w:t xml:space="preserve">өзара біртұтастықта танылады және іштей байланысқан </w:t>
      </w:r>
      <w:bookmarkStart w:id="21" w:name="_Hlk222163027"/>
      <w:r>
        <w:rPr>
          <w:rFonts w:ascii="Times New Roman" w:hAnsi="Times New Roman" w:cs="Times New Roman"/>
          <w:sz w:val="28"/>
          <w:szCs w:val="28"/>
          <w:lang w:val="kk-KZ"/>
        </w:rPr>
        <w:t xml:space="preserve">оқу-әдістемелік кешеннен  </w:t>
      </w:r>
      <w:bookmarkEnd w:id="21"/>
      <w:r>
        <w:rPr>
          <w:rFonts w:ascii="Times New Roman" w:hAnsi="Times New Roman" w:cs="Times New Roman"/>
          <w:sz w:val="28"/>
          <w:szCs w:val="28"/>
          <w:lang w:val="kk-KZ"/>
        </w:rPr>
        <w:t xml:space="preserve">тұрады: метапәндік сабақтар жүйесі, </w:t>
      </w:r>
      <w:bookmarkStart w:id="22" w:name="_Hlk222163860"/>
      <w:r>
        <w:rPr>
          <w:rFonts w:ascii="Times New Roman" w:hAnsi="Times New Roman" w:cs="Times New Roman"/>
          <w:sz w:val="28"/>
          <w:szCs w:val="28"/>
          <w:lang w:val="kk-KZ"/>
        </w:rPr>
        <w:t xml:space="preserve">метапәндік нәтижеге бағытталған қалыптастырушы бағалаудың техникалық жүйесі, </w:t>
      </w:r>
      <w:bookmarkEnd w:id="22"/>
      <w:r>
        <w:rPr>
          <w:rFonts w:ascii="Times New Roman" w:hAnsi="Times New Roman" w:cs="Times New Roman"/>
          <w:sz w:val="28"/>
          <w:szCs w:val="28"/>
          <w:lang w:val="kk-KZ"/>
        </w:rPr>
        <w:t xml:space="preserve">бастауыш сынып мұғалімдеріне арналған «Қалыптастырушы бағалауды қолдану технологиясы негізінде бастауыш сынып оқушыларының метапәндік нәтижелерін дамыту» атты оқу-әдістемелік құралы. Бұл оқу-әдістемелік кешен  өзара логикалық байланыса келе, зерттеу болжамын растауға, міндеттерін шешуге, нәтижесінде көздеген мақсатына жетуіне қызмет ететін тіректер болып табылады.   </w:t>
      </w:r>
      <w:bookmarkEnd w:id="19"/>
    </w:p>
    <w:p w14:paraId="25499B00">
      <w:pPr>
        <w:ind w:firstLine="709"/>
        <w:jc w:val="both"/>
        <w:rPr>
          <w:rFonts w:ascii="Times New Roman" w:hAnsi="Times New Roman" w:cs="Times New Roman"/>
          <w:sz w:val="28"/>
          <w:szCs w:val="28"/>
          <w:lang w:val="kk-KZ"/>
        </w:rPr>
      </w:pPr>
      <w:r>
        <w:rPr>
          <w:rFonts w:ascii="Times New Roman" w:hAnsi="Times New Roman"/>
          <w:sz w:val="28"/>
          <w:szCs w:val="28"/>
          <w:lang w:val="kk-KZ"/>
        </w:rPr>
        <w:t>Қалыптастырушы бағалау арқылы бастауыш сынып оқушыларының метапәндік нәтижелерін дамыту</w:t>
      </w:r>
      <w:r>
        <w:rPr>
          <w:rFonts w:ascii="Times New Roman" w:hAnsi="Times New Roman" w:cs="Times New Roman"/>
          <w:sz w:val="28"/>
          <w:szCs w:val="28"/>
          <w:lang w:val="kk-KZ"/>
        </w:rPr>
        <w:t xml:space="preserve">да келесі </w:t>
      </w:r>
      <w:r>
        <w:rPr>
          <w:rFonts w:ascii="Times New Roman" w:hAnsi="Times New Roman" w:cs="Times New Roman"/>
          <w:i/>
          <w:iCs/>
          <w:sz w:val="28"/>
          <w:szCs w:val="28"/>
          <w:lang w:val="kk-KZ"/>
        </w:rPr>
        <w:t>ұсыныстар</w:t>
      </w:r>
      <w:r>
        <w:rPr>
          <w:rFonts w:ascii="Times New Roman" w:hAnsi="Times New Roman" w:cs="Times New Roman"/>
          <w:sz w:val="28"/>
          <w:szCs w:val="28"/>
          <w:lang w:val="kk-KZ"/>
        </w:rPr>
        <w:t xml:space="preserve"> жүйеленді. Ғылыми негізделген келесідей ұсыныстар әзірленді:</w:t>
      </w:r>
    </w:p>
    <w:p w14:paraId="13CC173C">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қалыптастырушы бағалауды қолданудың тиімділігі оқушының білім алу деңгейінің нәтижесін тек тоқсан аяғында емес, күнделікті сабақ үдерісінде көріп отыруға мүмкіндік беретіндігінде, сондықтан қалыптастырушы бағалаудың түрлі техникасын жүйелеп, бастауыш сыныптың метапәндік нәтижелеріне, сонымен бірге пәндік нәтижелерін де бағалауға қолдану ұсынылады;</w:t>
      </w:r>
    </w:p>
    <w:p w14:paraId="17A41E8F">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оқушылардың өзін-өзі бағалауын, өзара бағалауын және мұғалімнің бағалауымен салыстыра отырып бағалай білуін күнделікті сабақта қолдану ұсынылады, өйткені оқушының білім деңгейі өсуі қадағалау тек мұғалімнің ісі ғана емес, оқушының өзінің басты міндеті екені осылай айқын танытылады;</w:t>
      </w:r>
    </w:p>
    <w:p w14:paraId="0E350B8D">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қалыптастырушы бағалау жүйесін арнайы курстар арқылы жоғары оқу орындарындағы болашақ бастауыш сынып мұғалімдеріне, практикадағы бастауыш сынып мұғалімдеріне игерту маңызды;</w:t>
      </w:r>
    </w:p>
    <w:p w14:paraId="2408CB29">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қалыптастырушы бағалаудың мол мүмкіндіктерін метапәндік деңгейде қолданудың жоғары деңгейге алып шығатын мол мүмкіндігін пайдалану керек, оған әдістемелік даярлықтар жан-жақты жасалуы керек.</w:t>
      </w:r>
    </w:p>
    <w:p w14:paraId="00669A72">
      <w:pPr>
        <w:ind w:firstLine="709"/>
        <w:jc w:val="both"/>
        <w:rPr>
          <w:rFonts w:ascii="Times New Roman" w:hAnsi="Times New Roman" w:cs="Times New Roman"/>
          <w:sz w:val="28"/>
          <w:szCs w:val="28"/>
          <w:lang w:val="kk-KZ"/>
        </w:rPr>
      </w:pPr>
      <w:r>
        <w:rPr>
          <w:rFonts w:ascii="Times New Roman" w:hAnsi="Times New Roman" w:cs="Times New Roman" w:eastAsiaTheme="minorEastAsia"/>
          <w:sz w:val="28"/>
          <w:szCs w:val="28"/>
          <w:lang w:val="kk-KZ"/>
        </w:rPr>
        <w:t xml:space="preserve">Зерттеу жұмысында </w:t>
      </w:r>
      <w:r>
        <w:rPr>
          <w:rFonts w:ascii="Times New Roman" w:hAnsi="Times New Roman" w:cs="Times New Roman"/>
          <w:sz w:val="28"/>
          <w:szCs w:val="28"/>
          <w:lang w:val="kk-KZ"/>
        </w:rPr>
        <w:t xml:space="preserve">қалыптастырушы бағалау арқылы бастауыш сынып оқушыларының метапәндік нәтижелерін дамыту </w:t>
      </w:r>
      <w:r>
        <w:rPr>
          <w:rFonts w:ascii="Times New Roman" w:hAnsi="Times New Roman" w:cs="Times New Roman" w:eastAsiaTheme="minorEastAsia"/>
          <w:sz w:val="28"/>
          <w:szCs w:val="28"/>
          <w:lang w:val="kk-KZ"/>
        </w:rPr>
        <w:t xml:space="preserve">мәселесі қомақты әрі күрделі, тың зерттеу болғандықтан, біз зерттеу толық шешімін тапты деуге келмейді. Бұл перспективалық зерттеу болғандықтан, </w:t>
      </w:r>
      <w:r>
        <w:rPr>
          <w:rFonts w:ascii="Times New Roman" w:hAnsi="Times New Roman" w:cs="Times New Roman"/>
          <w:sz w:val="28"/>
          <w:szCs w:val="28"/>
          <w:lang w:val="kk-KZ"/>
        </w:rPr>
        <w:t xml:space="preserve">қалыптастырушы бағалау арқылы бастауыш сынып оқушыларының метапәндік нәтижелерін дамытудың </w:t>
      </w:r>
      <w:r>
        <w:rPr>
          <w:rFonts w:ascii="Times New Roman" w:hAnsi="Times New Roman" w:cs="Times New Roman" w:eastAsiaTheme="minorEastAsia"/>
          <w:sz w:val="28"/>
          <w:szCs w:val="28"/>
          <w:lang w:val="kk-KZ"/>
        </w:rPr>
        <w:t>технологиясын, атқарушы механизмдерін, арнайы әдіс-тәсілдерін, компоненттік бөліктерін жеке зерттеу пәні аясында дербес зерттеуді көздейді.</w:t>
      </w:r>
    </w:p>
    <w:p w14:paraId="7B3FC3E1">
      <w:pPr>
        <w:jc w:val="both"/>
        <w:rPr>
          <w:lang w:val="kk-KZ"/>
        </w:rPr>
      </w:pPr>
    </w:p>
    <w:p w14:paraId="234CC62E">
      <w:pPr>
        <w:jc w:val="center"/>
        <w:rPr>
          <w:rFonts w:ascii="Times New Roman" w:hAnsi="Times New Roman" w:cs="Times New Roman"/>
          <w:b/>
          <w:color w:val="000000" w:themeColor="text1"/>
          <w:sz w:val="28"/>
          <w:szCs w:val="28"/>
          <w:lang w:val="kk-KZ"/>
          <w14:textFill>
            <w14:solidFill>
              <w14:schemeClr w14:val="tx1"/>
            </w14:solidFill>
          </w14:textFill>
        </w:rPr>
      </w:pPr>
    </w:p>
    <w:p w14:paraId="1362B0EB">
      <w:pPr>
        <w:jc w:val="center"/>
        <w:rPr>
          <w:rFonts w:ascii="Times New Roman" w:hAnsi="Times New Roman" w:cs="Times New Roman"/>
          <w:b/>
          <w:color w:val="000000" w:themeColor="text1"/>
          <w:sz w:val="28"/>
          <w:szCs w:val="28"/>
          <w:lang w:val="kk-KZ"/>
          <w14:textFill>
            <w14:solidFill>
              <w14:schemeClr w14:val="tx1"/>
            </w14:solidFill>
          </w14:textFill>
        </w:rPr>
      </w:pPr>
    </w:p>
    <w:p w14:paraId="7FEDE3C6">
      <w:pPr>
        <w:jc w:val="center"/>
        <w:rPr>
          <w:rFonts w:ascii="Times New Roman" w:hAnsi="Times New Roman" w:cs="Times New Roman"/>
          <w:b/>
          <w:color w:val="000000" w:themeColor="text1"/>
          <w:sz w:val="28"/>
          <w:szCs w:val="28"/>
          <w:lang w:val="kk-KZ"/>
          <w14:textFill>
            <w14:solidFill>
              <w14:schemeClr w14:val="tx1"/>
            </w14:solidFill>
          </w14:textFill>
        </w:rPr>
      </w:pPr>
    </w:p>
    <w:p w14:paraId="1F9F1587">
      <w:pPr>
        <w:jc w:val="center"/>
        <w:rPr>
          <w:rFonts w:ascii="Times New Roman" w:hAnsi="Times New Roman" w:cs="Times New Roman"/>
          <w:b/>
          <w:color w:val="000000" w:themeColor="text1"/>
          <w:sz w:val="28"/>
          <w:szCs w:val="28"/>
          <w:lang w:val="kk-KZ"/>
          <w14:textFill>
            <w14:solidFill>
              <w14:schemeClr w14:val="tx1"/>
            </w14:solidFill>
          </w14:textFill>
        </w:rPr>
      </w:pPr>
      <w:r>
        <w:rPr>
          <w:rFonts w:ascii="Times New Roman" w:hAnsi="Times New Roman" w:cs="Times New Roman"/>
          <w:b/>
          <w:color w:val="000000" w:themeColor="text1"/>
          <w:sz w:val="28"/>
          <w:szCs w:val="28"/>
          <w:lang w:val="kk-KZ"/>
          <w14:textFill>
            <w14:solidFill>
              <w14:schemeClr w14:val="tx1"/>
            </w14:solidFill>
          </w14:textFill>
        </w:rPr>
        <w:br w:type="page"/>
      </w:r>
    </w:p>
    <w:p w14:paraId="46560333">
      <w:pPr>
        <w:jc w:val="center"/>
        <w:rPr>
          <w:rFonts w:ascii="Times New Roman" w:hAnsi="Times New Roman" w:cs="Times New Roman"/>
          <w:b/>
          <w:color w:val="000000" w:themeColor="text1"/>
          <w:sz w:val="28"/>
          <w:szCs w:val="28"/>
          <w:lang w:val="kk-KZ"/>
          <w14:textFill>
            <w14:solidFill>
              <w14:schemeClr w14:val="tx1"/>
            </w14:solidFill>
          </w14:textFill>
        </w:rPr>
      </w:pPr>
      <w:r>
        <w:rPr>
          <w:rFonts w:ascii="Times New Roman" w:hAnsi="Times New Roman" w:cs="Times New Roman"/>
          <w:b/>
          <w:color w:val="000000" w:themeColor="text1"/>
          <w:sz w:val="28"/>
          <w:szCs w:val="28"/>
          <w:lang w:val="kk-KZ"/>
          <w14:textFill>
            <w14:solidFill>
              <w14:schemeClr w14:val="tx1"/>
            </w14:solidFill>
          </w14:textFill>
        </w:rPr>
        <w:t>ПАЙДАЛАНЫЛҒАН ӘДЕБИЕТТЕР ТІЗІМІ</w:t>
      </w:r>
    </w:p>
    <w:p w14:paraId="6CC599B6">
      <w:pPr>
        <w:jc w:val="center"/>
        <w:rPr>
          <w:lang w:val="kk-KZ"/>
        </w:rPr>
      </w:pPr>
    </w:p>
    <w:p w14:paraId="73A6C151">
      <w:pPr>
        <w:ind w:firstLine="560" w:firstLineChars="200"/>
        <w:jc w:val="both"/>
        <w:rPr>
          <w:rFonts w:ascii="Times New Roman" w:hAnsi="Times New Roman" w:eastAsia="Times New Roman" w:cs="Times New Roman"/>
          <w:color w:val="000000" w:themeColor="text1"/>
          <w:sz w:val="28"/>
          <w:szCs w:val="28"/>
          <w:lang w:val="kk-KZ"/>
          <w14:textFill>
            <w14:solidFill>
              <w14:schemeClr w14:val="tx1"/>
            </w14:solidFill>
          </w14:textFill>
        </w:rPr>
      </w:pPr>
      <w:r>
        <w:rPr>
          <w:rFonts w:ascii="Times New Roman" w:hAnsi="Times New Roman" w:cs="Times New Roman"/>
          <w:sz w:val="28"/>
          <w:szCs w:val="28"/>
          <w:lang w:val="kk-KZ"/>
        </w:rPr>
        <w:t xml:space="preserve">1 </w:t>
      </w:r>
      <w:r>
        <w:rPr>
          <w:rFonts w:ascii="Times New Roman" w:hAnsi="Times New Roman" w:cs="Times New Roman" w:eastAsiaTheme="minorEastAsia"/>
          <w:color w:val="000000" w:themeColor="text1"/>
          <w:sz w:val="28"/>
          <w:szCs w:val="28"/>
          <w:shd w:val="clear" w:color="auto" w:fill="FFFFFF"/>
          <w:lang w:val="kk-KZ" w:eastAsia="ru-RU"/>
          <w14:textFill>
            <w14:solidFill>
              <w14:schemeClr w14:val="tx1"/>
            </w14:solidFill>
          </w14:textFill>
        </w:rPr>
        <w:t xml:space="preserve">Қазақстан Республикасының </w:t>
      </w:r>
      <w:r>
        <w:rPr>
          <w:rFonts w:ascii="Times New Roman" w:hAnsi="Times New Roman" w:eastAsia="Times New Roman" w:cs="Times New Roman"/>
          <w:color w:val="000000" w:themeColor="text1"/>
          <w:sz w:val="28"/>
          <w:szCs w:val="28"/>
          <w:lang w:val="kk-KZ"/>
          <w14:textFill>
            <w14:solidFill>
              <w14:schemeClr w14:val="tx1"/>
            </w14:solidFill>
          </w14:textFill>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w:t>
      </w:r>
      <w:r>
        <w:rPr>
          <w:rFonts w:ascii="Times New Roman" w:hAnsi="Times New Roman" w:eastAsia="Times New Roman" w:cs="Times New Roman"/>
          <w:sz w:val="28"/>
          <w:szCs w:val="28"/>
          <w:lang w:val="kk-KZ"/>
        </w:rPr>
        <w:t>жалпыға міндетті стандарты</w:t>
      </w:r>
      <w:r>
        <w:rPr>
          <w:rFonts w:ascii="Times New Roman" w:hAnsi="Times New Roman" w:eastAsia="Times New Roman" w:cs="Times New Roman"/>
          <w:color w:val="000000" w:themeColor="text1"/>
          <w:sz w:val="28"/>
          <w:szCs w:val="28"/>
          <w:lang w:val="kk-KZ"/>
          <w14:textFill>
            <w14:solidFill>
              <w14:schemeClr w14:val="tx1"/>
            </w14:solidFill>
          </w14:textFill>
        </w:rPr>
        <w:t xml:space="preserve"> (2025 жылғы 23 қаңтардағы № 12 бұйрығы).</w:t>
      </w:r>
    </w:p>
    <w:p w14:paraId="5F533756">
      <w:pPr>
        <w:ind w:firstLine="560" w:firstLineChars="200"/>
        <w:jc w:val="both"/>
        <w:rPr>
          <w:rFonts w:ascii="Times New Roman" w:hAnsi="Times New Roman" w:cs="Times New Roman"/>
          <w:sz w:val="28"/>
          <w:szCs w:val="28"/>
          <w:lang w:val="kk-KZ"/>
        </w:rPr>
      </w:pPr>
      <w:r>
        <w:rPr>
          <w:rFonts w:ascii="Times New Roman" w:hAnsi="Times New Roman" w:eastAsia="Times New Roman" w:cs="Times New Roman"/>
          <w:color w:val="000000" w:themeColor="text1"/>
          <w:sz w:val="28"/>
          <w:szCs w:val="28"/>
          <w:lang w:val="kk-KZ"/>
          <w14:textFill>
            <w14:solidFill>
              <w14:schemeClr w14:val="tx1"/>
            </w14:solidFill>
          </w14:textFill>
        </w:rPr>
        <w:t xml:space="preserve">2 </w:t>
      </w:r>
      <w:r>
        <w:rPr>
          <w:rFonts w:ascii="Times New Roman" w:hAnsi="Times New Roman" w:cs="Times New Roman"/>
          <w:sz w:val="28"/>
          <w:szCs w:val="28"/>
          <w:lang w:val="kk-KZ"/>
        </w:rPr>
        <w:t xml:space="preserve">Бастауыш білім берудің мемлекеттік жалпыға міндетті стандарты. Қазақстан Республикасы Оқу-ағарту министрінің 2022 жылғы 3 тамыздағы № 348 бұйрығына 2-қосымша. Қазақстан Республикасының Әділет министрлігінде 2022 жылғы 5 тамызда №29031 бұйрығы. </w:t>
      </w:r>
    </w:p>
    <w:p w14:paraId="167EC246">
      <w:pPr>
        <w:ind w:firstLine="560" w:firstLineChars="200"/>
        <w:jc w:val="both"/>
        <w:rPr>
          <w:rFonts w:ascii="Times New Roman" w:hAnsi="Times New Roman" w:eastAsia="SimSun" w:cs="Times New Roman"/>
          <w:sz w:val="28"/>
          <w:szCs w:val="28"/>
          <w:lang w:val="kk-KZ"/>
        </w:rPr>
      </w:pPr>
      <w:r>
        <w:rPr>
          <w:rFonts w:ascii="Times New Roman" w:hAnsi="Times New Roman" w:cs="Times New Roman"/>
          <w:sz w:val="28"/>
          <w:szCs w:val="28"/>
          <w:lang w:val="kk-KZ"/>
        </w:rPr>
        <w:t xml:space="preserve">3 «2024-2025 оқу жылында Қазақстан Республикасының жалпы білім беретін мектептерінде білім беру процесін ұйымдастырудың ерекшеліктері туралы» Әдістемелік нұсқау хат. </w:t>
      </w:r>
      <w:r>
        <w:rPr>
          <w:rFonts w:ascii="Times New Roman" w:hAnsi="Times New Roman" w:eastAsia="SimSun" w:cs="Times New Roman"/>
          <w:sz w:val="28"/>
          <w:szCs w:val="28"/>
          <w:lang w:val="kk-KZ"/>
        </w:rPr>
        <w:t>- Астана: Ы.Алтынсарин атындағы ҰБА, 2024. – 113 б.</w:t>
      </w:r>
    </w:p>
    <w:p w14:paraId="17EFBDB7">
      <w:pPr>
        <w:ind w:firstLine="560" w:firstLineChars="200"/>
        <w:jc w:val="both"/>
        <w:rPr>
          <w:rFonts w:ascii="Times New Roman" w:hAnsi="Times New Roman" w:eastAsia="SimSun" w:cs="Times New Roman"/>
          <w:sz w:val="28"/>
          <w:szCs w:val="28"/>
          <w:lang w:val="kk-KZ"/>
        </w:rPr>
      </w:pPr>
      <w:r>
        <w:rPr>
          <w:rFonts w:ascii="Times New Roman" w:hAnsi="Times New Roman" w:eastAsia="SimSun" w:cs="Times New Roman"/>
          <w:sz w:val="28"/>
          <w:szCs w:val="28"/>
          <w:lang w:val="kk-KZ"/>
        </w:rPr>
        <w:t xml:space="preserve">4 </w:t>
      </w:r>
      <w:r>
        <w:rPr>
          <w:rFonts w:ascii="Times New Roman" w:hAnsi="Times New Roman" w:cs="Times New Roman"/>
          <w:sz w:val="28"/>
          <w:szCs w:val="28"/>
        </w:rPr>
        <w:t>Асмолов А.Г., Бурменская Г.В., Володарская И.А. и др. Как проектировать универсальные учебные действия в начальной школе</w:t>
      </w:r>
      <w:r>
        <w:rPr>
          <w:rFonts w:ascii="Times New Roman" w:hAnsi="Times New Roman" w:cs="Times New Roman"/>
          <w:sz w:val="28"/>
          <w:szCs w:val="28"/>
          <w:lang w:val="kk-KZ"/>
        </w:rPr>
        <w:t>: о</w:t>
      </w:r>
      <w:r>
        <w:rPr>
          <w:rFonts w:ascii="Times New Roman" w:hAnsi="Times New Roman" w:cs="Times New Roman"/>
          <w:sz w:val="28"/>
          <w:szCs w:val="28"/>
        </w:rPr>
        <w:t>т действия к мысли</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 </w:t>
      </w:r>
      <w:r>
        <w:rPr>
          <w:rFonts w:ascii="Times New Roman" w:hAnsi="Times New Roman" w:eastAsia="SimSun" w:cs="Times New Roman"/>
          <w:sz w:val="28"/>
          <w:szCs w:val="28"/>
        </w:rPr>
        <w:t>под ред. А.Г. Асмолова.</w:t>
      </w:r>
      <w:r>
        <w:rPr>
          <w:rFonts w:ascii="Times New Roman" w:hAnsi="Times New Roman" w:eastAsia="SimSun" w:cs="Times New Roman"/>
          <w:sz w:val="28"/>
          <w:szCs w:val="28"/>
          <w:lang w:val="kk-KZ"/>
        </w:rPr>
        <w:t xml:space="preserve"> -</w:t>
      </w:r>
      <w:r>
        <w:rPr>
          <w:rFonts w:ascii="Times New Roman" w:hAnsi="Times New Roman" w:eastAsia="SimSun" w:cs="Times New Roman"/>
          <w:sz w:val="28"/>
          <w:szCs w:val="28"/>
        </w:rPr>
        <w:t xml:space="preserve"> М.: Просвещение, 2008. </w:t>
      </w:r>
      <w:r>
        <w:rPr>
          <w:rFonts w:ascii="Times New Roman" w:hAnsi="Times New Roman" w:eastAsia="SimSun" w:cs="Times New Roman"/>
          <w:sz w:val="28"/>
          <w:szCs w:val="28"/>
          <w:lang w:val="kk-KZ"/>
        </w:rPr>
        <w:t xml:space="preserve">- </w:t>
      </w:r>
      <w:r>
        <w:rPr>
          <w:rFonts w:ascii="Times New Roman" w:hAnsi="Times New Roman" w:eastAsia="SimSun" w:cs="Times New Roman"/>
          <w:sz w:val="28"/>
          <w:szCs w:val="28"/>
        </w:rPr>
        <w:t>151 с.</w:t>
      </w:r>
      <w:r>
        <w:rPr>
          <w:rFonts w:ascii="Times New Roman" w:hAnsi="Times New Roman" w:eastAsia="SimSun" w:cs="Times New Roman"/>
          <w:sz w:val="28"/>
          <w:szCs w:val="28"/>
          <w:lang w:val="kk-KZ"/>
        </w:rPr>
        <w:t xml:space="preserve"> </w:t>
      </w:r>
    </w:p>
    <w:p w14:paraId="634DD77E">
      <w:pPr>
        <w:ind w:left="7" w:leftChars="0" w:firstLine="548" w:firstLineChars="196"/>
        <w:jc w:val="both"/>
        <w:rPr>
          <w:rFonts w:hint="default" w:ascii="Times New Roman" w:hAnsi="Times New Roman" w:cs="Times New Roman"/>
          <w:sz w:val="28"/>
          <w:szCs w:val="28"/>
        </w:rPr>
      </w:pPr>
      <w:r>
        <w:rPr>
          <w:rFonts w:hint="default" w:ascii="Times New Roman" w:hAnsi="Times New Roman" w:cs="Times New Roman"/>
          <w:sz w:val="28"/>
          <w:szCs w:val="28"/>
        </w:rPr>
        <w:t>5 Бурменская Г.В. Хрестоматия по детской психологии: От младенца до подростка: учеб. пособие для вузов. - М.: Мос.Психолого-социальный ин-т (МПСИ), 2005. - 656 с.</w:t>
      </w:r>
    </w:p>
    <w:p w14:paraId="3C50D796">
      <w:pPr>
        <w:ind w:left="7" w:leftChars="0" w:firstLine="548" w:firstLineChars="196"/>
        <w:jc w:val="both"/>
        <w:rPr>
          <w:rFonts w:hint="default" w:ascii="Times New Roman" w:hAnsi="Times New Roman" w:cs="Times New Roman"/>
          <w:sz w:val="28"/>
          <w:szCs w:val="28"/>
          <w:shd w:val="clear" w:color="auto" w:fill="FFFFFF"/>
        </w:rPr>
      </w:pPr>
      <w:r>
        <w:rPr>
          <w:rFonts w:hint="default" w:ascii="Times New Roman" w:hAnsi="Times New Roman" w:cs="Times New Roman"/>
          <w:sz w:val="28"/>
          <w:szCs w:val="28"/>
        </w:rPr>
        <w:t xml:space="preserve">6 </w:t>
      </w:r>
      <w:r>
        <w:rPr>
          <w:rFonts w:hint="default" w:ascii="Times New Roman" w:hAnsi="Times New Roman" w:cs="Times New Roman"/>
          <w:sz w:val="28"/>
          <w:szCs w:val="28"/>
          <w:shd w:val="clear" w:color="auto" w:fill="FFFFFF"/>
        </w:rPr>
        <w:t xml:space="preserve">Володарская </w:t>
      </w:r>
      <w:r>
        <w:rPr>
          <w:rFonts w:hint="default" w:ascii="Times New Roman" w:hAnsi="Times New Roman" w:cs="Times New Roman"/>
          <w:sz w:val="28"/>
          <w:szCs w:val="28"/>
        </w:rPr>
        <w:t xml:space="preserve">И.А., </w:t>
      </w:r>
      <w:r>
        <w:rPr>
          <w:rFonts w:hint="default" w:ascii="Times New Roman" w:hAnsi="Times New Roman" w:cs="Times New Roman"/>
          <w:sz w:val="28"/>
          <w:szCs w:val="28"/>
          <w:shd w:val="clear" w:color="auto" w:fill="FFFFFF"/>
        </w:rPr>
        <w:t xml:space="preserve">Арташкина Т.А. Профессиональные задачи и качество усвоения фундаментальных знаний.  - Владивосток: Изд-во Дальневост. ун-та, 1993. - 196 с. </w:t>
      </w:r>
    </w:p>
    <w:p w14:paraId="046B7508">
      <w:pPr>
        <w:ind w:left="7" w:leftChars="0" w:firstLine="548" w:firstLineChars="196"/>
        <w:jc w:val="both"/>
        <w:rPr>
          <w:rFonts w:hint="default" w:ascii="Times New Roman" w:hAnsi="Times New Roman" w:cs="Times New Roman"/>
          <w:sz w:val="28"/>
          <w:szCs w:val="28"/>
        </w:rPr>
      </w:pPr>
      <w:r>
        <w:rPr>
          <w:rFonts w:hint="default" w:ascii="Times New Roman" w:hAnsi="Times New Roman" w:eastAsia="Helvetica" w:cs="Times New Roman"/>
          <w:sz w:val="28"/>
          <w:szCs w:val="28"/>
          <w:shd w:val="clear" w:color="auto" w:fill="FFFFFF"/>
        </w:rPr>
        <w:t xml:space="preserve">7 </w:t>
      </w:r>
      <w:r>
        <w:rPr>
          <w:rFonts w:hint="default" w:ascii="Times New Roman" w:hAnsi="Times New Roman" w:cs="Times New Roman"/>
          <w:sz w:val="28"/>
          <w:szCs w:val="28"/>
        </w:rPr>
        <w:t>Громыко В.Ю. Обучение схематизации: Сборник сценариев для проведения уроков и тренингов. – М., 2005. - 475 с.</w:t>
      </w:r>
    </w:p>
    <w:p w14:paraId="297557B9">
      <w:pPr>
        <w:ind w:left="7" w:leftChars="0" w:firstLine="548" w:firstLineChars="196"/>
        <w:jc w:val="both"/>
        <w:rPr>
          <w:rFonts w:hint="default" w:ascii="Times New Roman" w:hAnsi="Times New Roman" w:cs="Times New Roman"/>
          <w:sz w:val="28"/>
          <w:szCs w:val="28"/>
        </w:rPr>
      </w:pPr>
      <w:r>
        <w:rPr>
          <w:rFonts w:hint="default" w:ascii="Times New Roman" w:hAnsi="Times New Roman" w:cs="Times New Roman"/>
          <w:sz w:val="28"/>
          <w:szCs w:val="28"/>
        </w:rPr>
        <w:t>8 Краевский В.В., Хуторской А.В. Предметное и общепредметное в образовательных стандартах // Педагогика. – 2003. – №2. – С. 3–10.</w:t>
      </w:r>
    </w:p>
    <w:p w14:paraId="15B3274E">
      <w:pPr>
        <w:ind w:left="7" w:leftChars="0" w:firstLine="548" w:firstLineChars="196"/>
        <w:jc w:val="both"/>
        <w:rPr>
          <w:rFonts w:hint="default" w:ascii="Times New Roman" w:hAnsi="Times New Roman" w:cs="Times New Roman"/>
          <w:sz w:val="28"/>
          <w:szCs w:val="28"/>
        </w:rPr>
      </w:pPr>
      <w:r>
        <w:rPr>
          <w:rFonts w:hint="default" w:ascii="Times New Roman" w:hAnsi="Times New Roman" w:cs="Times New Roman"/>
          <w:sz w:val="28"/>
          <w:szCs w:val="28"/>
        </w:rPr>
        <w:t xml:space="preserve">9 Хуторской А.В. Метапредметный подход в обучении: Научно-методическое пособие. – Изд. 2-е изд., перераб. и доп. Серия «Новые стандарты» - М.: Издательство «Эйдос»; Издательство Института образования человека, 2016. - 80 с. </w:t>
      </w:r>
    </w:p>
    <w:p w14:paraId="14F79FAC">
      <w:pPr>
        <w:ind w:left="7" w:leftChars="0" w:firstLine="548" w:firstLineChars="196"/>
        <w:jc w:val="both"/>
        <w:rPr>
          <w:rFonts w:hint="default" w:ascii="Times New Roman" w:hAnsi="Times New Roman" w:cs="Times New Roman"/>
          <w:sz w:val="28"/>
          <w:szCs w:val="28"/>
        </w:rPr>
      </w:pPr>
      <w:r>
        <w:rPr>
          <w:rFonts w:hint="default" w:ascii="Times New Roman" w:hAnsi="Times New Roman" w:cs="Times New Roman"/>
          <w:sz w:val="28"/>
          <w:szCs w:val="28"/>
        </w:rPr>
        <w:t>10 Пинская М.А., Улановская И.М. Новые формы оценивания. Начальная школа. - М.: Просвещение, 2014. - 80 с.</w:t>
      </w:r>
    </w:p>
    <w:p w14:paraId="7AB55622">
      <w:pPr>
        <w:ind w:left="7" w:leftChars="0" w:firstLine="548" w:firstLineChars="196"/>
        <w:jc w:val="both"/>
        <w:rPr>
          <w:rFonts w:hint="default" w:ascii="Times New Roman" w:hAnsi="Times New Roman" w:cs="Times New Roman"/>
          <w:sz w:val="28"/>
          <w:szCs w:val="28"/>
          <w:highlight w:val="yellow"/>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"https://psyjournals.ru/journals/psyedu/archive/2014_n2/70349"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xml:space="preserve">11 Улановская И.М. </w:t>
      </w:r>
      <w:r>
        <w:rPr>
          <w:rStyle w:val="9"/>
          <w:rFonts w:hint="default" w:ascii="Times New Roman" w:hAnsi="Times New Roman" w:eastAsia="Tahoma" w:cs="Times New Roman"/>
          <w:color w:val="auto"/>
          <w:sz w:val="28"/>
          <w:szCs w:val="28"/>
          <w:u w:val="none"/>
          <w:shd w:val="clear" w:color="auto" w:fill="FFFFFF"/>
        </w:rPr>
        <w:t xml:space="preserve">Компьютерный пакет методик оценки метапредметных результатов начальной школы. </w:t>
      </w:r>
      <w:r>
        <w:rPr>
          <w:rStyle w:val="9"/>
          <w:rFonts w:hint="default" w:ascii="Times New Roman" w:hAnsi="Times New Roman" w:eastAsia="Tahoma" w:cs="Times New Roman"/>
          <w:color w:val="auto"/>
          <w:sz w:val="28"/>
          <w:szCs w:val="28"/>
          <w:u w:val="none"/>
          <w:shd w:val="clear" w:color="auto" w:fill="FFFFFF"/>
        </w:rPr>
        <w:fldChar w:fldCharType="end"/>
      </w:r>
      <w:r>
        <w:rPr>
          <w:rFonts w:hint="default" w:ascii="Times New Roman" w:hAnsi="Times New Roman" w:cs="Times New Roman"/>
          <w:sz w:val="28"/>
          <w:szCs w:val="28"/>
          <w:shd w:val="clear" w:color="auto" w:fill="FFFFFF"/>
          <w:lang w:eastAsia="zh-CN" w:bidi="ar"/>
        </w:rPr>
        <w:t xml:space="preserve">Психолого-педагогические исследования.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"https://psyjournals.ru/journals/psyedu/archive/2014_n2" </w:instrText>
      </w:r>
      <w:r>
        <w:rPr>
          <w:rFonts w:hint="default" w:ascii="Times New Roman" w:hAnsi="Times New Roman" w:cs="Times New Roman"/>
          <w:sz w:val="28"/>
          <w:szCs w:val="28"/>
        </w:rPr>
        <w:fldChar w:fldCharType="separate"/>
      </w:r>
      <w:r>
        <w:rPr>
          <w:rStyle w:val="9"/>
          <w:rFonts w:hint="default" w:ascii="Times New Roman" w:hAnsi="Times New Roman" w:cs="Times New Roman"/>
          <w:color w:val="auto"/>
          <w:sz w:val="28"/>
          <w:szCs w:val="28"/>
          <w:u w:val="none"/>
          <w:shd w:val="clear" w:color="auto" w:fill="FFFFFF"/>
        </w:rPr>
        <w:t>2014. – Т. 6, №2</w:t>
      </w:r>
      <w:r>
        <w:rPr>
          <w:rStyle w:val="9"/>
          <w:rFonts w:hint="default" w:ascii="Times New Roman" w:hAnsi="Times New Roman" w:cs="Times New Roman"/>
          <w:color w:val="auto"/>
          <w:sz w:val="28"/>
          <w:szCs w:val="28"/>
          <w:u w:val="none"/>
          <w:shd w:val="clear" w:color="auto" w:fill="FFFFFF"/>
        </w:rPr>
        <w:fldChar w:fldCharType="end"/>
      </w:r>
      <w:r>
        <w:rPr>
          <w:rFonts w:hint="default" w:ascii="Times New Roman" w:hAnsi="Times New Roman" w:cs="Times New Roman"/>
          <w:sz w:val="28"/>
          <w:szCs w:val="28"/>
          <w:shd w:val="clear" w:color="auto" w:fill="FFFFFF"/>
          <w:lang w:eastAsia="zh-CN" w:bidi="ar"/>
        </w:rPr>
        <w:t xml:space="preserve">. - С. 306–319.  </w:t>
      </w:r>
      <w:r>
        <w:rPr>
          <w:rStyle w:val="9"/>
          <w:rFonts w:hint="default" w:ascii="Times New Roman" w:hAnsi="Times New Roman" w:cs="Times New Roman"/>
          <w:color w:val="auto"/>
          <w:sz w:val="28"/>
          <w:szCs w:val="28"/>
          <w:u w:val="none"/>
          <w:shd w:val="clear" w:color="auto" w:fill="FFFFFF"/>
        </w:rPr>
        <w:t xml:space="preserve"> </w:t>
      </w:r>
    </w:p>
    <w:p w14:paraId="19B64F97">
      <w:pPr>
        <w:ind w:left="7" w:leftChars="0" w:firstLine="548" w:firstLineChars="196"/>
        <w:jc w:val="both"/>
        <w:rPr>
          <w:rFonts w:hint="default" w:ascii="Times New Roman" w:hAnsi="Times New Roman" w:cs="Times New Roman"/>
          <w:sz w:val="28"/>
          <w:szCs w:val="28"/>
        </w:rPr>
      </w:pPr>
      <w:r>
        <w:rPr>
          <w:rFonts w:hint="default" w:ascii="Times New Roman" w:hAnsi="Times New Roman" w:cs="Times New Roman"/>
          <w:sz w:val="28"/>
          <w:szCs w:val="28"/>
        </w:rPr>
        <w:t>12 Позднякова Е.П. Методика развития метапознавательных навыков младших школьников средствами интерактивного взаимодействия // Начальная школа плюс: до и после. - 2010. – №7. – С. 10−12.</w:t>
      </w:r>
    </w:p>
    <w:p w14:paraId="02180370">
      <w:pPr>
        <w:pStyle w:val="2"/>
        <w:keepNext w:val="0"/>
        <w:keepLines w:val="0"/>
        <w:spacing w:before="0"/>
        <w:ind w:firstLine="565" w:firstLineChars="202"/>
        <w:jc w:val="both"/>
        <w:rPr>
          <w:rFonts w:ascii="Times New Roman" w:hAnsi="Times New Roman" w:eastAsia="Arial" w:cs="Times New Roman"/>
          <w:color w:val="auto"/>
          <w:sz w:val="28"/>
          <w:szCs w:val="28"/>
          <w:lang w:val="kk-KZ"/>
        </w:rPr>
      </w:pPr>
      <w:r>
        <w:rPr>
          <w:rFonts w:ascii="Times New Roman" w:hAnsi="Times New Roman" w:eastAsia="SimSun" w:cs="Times New Roman"/>
          <w:color w:val="000000" w:themeColor="text1"/>
          <w:sz w:val="28"/>
          <w:szCs w:val="28"/>
          <w:lang w:val="kk-KZ"/>
          <w14:textFill>
            <w14:solidFill>
              <w14:schemeClr w14:val="tx1"/>
            </w14:solidFill>
          </w14:textFill>
        </w:rPr>
        <w:t xml:space="preserve">13 </w:t>
      </w:r>
      <w:r>
        <w:rPr>
          <w:rFonts w:ascii="Times New Roman" w:hAnsi="Times New Roman" w:cs="Times New Roman"/>
          <w:color w:val="auto"/>
          <w:sz w:val="28"/>
          <w:szCs w:val="28"/>
          <w:lang w:val="kk-KZ"/>
        </w:rPr>
        <w:t xml:space="preserve">Дмитриева </w:t>
      </w:r>
      <w:r>
        <w:rPr>
          <w:rStyle w:val="29"/>
          <w:rFonts w:eastAsia="Courier New"/>
          <w:color w:val="auto"/>
          <w:sz w:val="28"/>
          <w:szCs w:val="28"/>
          <w:lang w:val="kk-KZ"/>
        </w:rPr>
        <w:t>С.В.</w:t>
      </w:r>
      <w:r>
        <w:rPr>
          <w:rFonts w:ascii="Times New Roman" w:hAnsi="Times New Roman" w:cs="Times New Roman"/>
          <w:color w:val="auto"/>
          <w:sz w:val="28"/>
          <w:szCs w:val="28"/>
          <w:lang w:val="kk-KZ"/>
        </w:rPr>
        <w:t xml:space="preserve"> </w:t>
      </w:r>
      <w:r>
        <w:rPr>
          <w:rFonts w:ascii="Times New Roman" w:hAnsi="Times New Roman" w:eastAsia="Arial" w:cs="Times New Roman"/>
          <w:color w:val="auto"/>
          <w:sz w:val="28"/>
          <w:szCs w:val="28"/>
        </w:rPr>
        <w:t>Актуализация метапредметного потенциала учебного текста в процессе обучения учащихся основной школы</w:t>
      </w:r>
      <w:r>
        <w:rPr>
          <w:rFonts w:ascii="Times New Roman" w:hAnsi="Times New Roman" w:eastAsia="Arial" w:cs="Times New Roman"/>
          <w:color w:val="auto"/>
          <w:sz w:val="28"/>
          <w:szCs w:val="28"/>
          <w:lang w:val="kk-KZ"/>
        </w:rPr>
        <w:t>: д</w:t>
      </w:r>
      <w:r>
        <w:rPr>
          <w:rFonts w:ascii="Times New Roman" w:hAnsi="Times New Roman" w:eastAsia="Arial" w:cs="Times New Roman"/>
          <w:color w:val="auto"/>
          <w:sz w:val="28"/>
          <w:szCs w:val="28"/>
        </w:rPr>
        <w:t>ис</w:t>
      </w:r>
      <w:r>
        <w:rPr>
          <w:rFonts w:ascii="Times New Roman" w:hAnsi="Times New Roman" w:eastAsia="Arial" w:cs="Times New Roman"/>
          <w:color w:val="auto"/>
          <w:sz w:val="28"/>
          <w:szCs w:val="28"/>
          <w:lang w:val="kk-KZ"/>
        </w:rPr>
        <w:t xml:space="preserve">.  ...   </w:t>
      </w:r>
      <w:r>
        <w:rPr>
          <w:rFonts w:ascii="Times New Roman" w:hAnsi="Times New Roman" w:eastAsia="SimSun" w:cs="Times New Roman"/>
          <w:color w:val="auto"/>
          <w:sz w:val="28"/>
          <w:szCs w:val="28"/>
          <w:shd w:val="clear" w:color="auto" w:fill="FFFFFF"/>
        </w:rPr>
        <w:t>канд</w:t>
      </w:r>
      <w:r>
        <w:rPr>
          <w:rFonts w:ascii="Times New Roman" w:hAnsi="Times New Roman" w:cs="Times New Roman"/>
          <w:color w:val="auto"/>
          <w:sz w:val="28"/>
          <w:szCs w:val="28"/>
          <w:shd w:val="clear" w:color="auto" w:fill="FFFFFF"/>
          <w:lang w:val="kk-KZ"/>
        </w:rPr>
        <w:t xml:space="preserve">. пед. </w:t>
      </w:r>
      <w:r>
        <w:rPr>
          <w:rFonts w:ascii="Times New Roman" w:hAnsi="Times New Roman" w:eastAsia="SimSun" w:cs="Times New Roman"/>
          <w:color w:val="auto"/>
          <w:sz w:val="28"/>
          <w:szCs w:val="28"/>
          <w:shd w:val="clear" w:color="auto" w:fill="FFFFFF"/>
        </w:rPr>
        <w:t>наук</w:t>
      </w:r>
      <w:r>
        <w:rPr>
          <w:rFonts w:ascii="Times New Roman" w:hAnsi="Times New Roman" w:eastAsia="SimSun" w:cs="Times New Roman"/>
          <w:color w:val="auto"/>
          <w:sz w:val="28"/>
          <w:szCs w:val="28"/>
          <w:shd w:val="clear" w:color="auto" w:fill="FFFFFF"/>
          <w:lang w:val="kk-KZ"/>
        </w:rPr>
        <w:t>:</w:t>
      </w:r>
      <w:r>
        <w:rPr>
          <w:rFonts w:ascii="Times New Roman" w:hAnsi="Times New Roman" w:cs="Times New Roman"/>
          <w:color w:val="auto"/>
          <w:sz w:val="28"/>
          <w:szCs w:val="28"/>
          <w:shd w:val="clear" w:color="auto" w:fill="FFFFFF"/>
          <w:lang w:val="kk-KZ"/>
        </w:rPr>
        <w:t xml:space="preserve"> </w:t>
      </w:r>
      <w:r>
        <w:rPr>
          <w:rFonts w:ascii="Times New Roman" w:hAnsi="Times New Roman" w:eastAsia="Arial" w:cs="Times New Roman"/>
          <w:color w:val="auto"/>
          <w:sz w:val="28"/>
          <w:szCs w:val="28"/>
        </w:rPr>
        <w:t>13.00.0</w:t>
      </w:r>
      <w:r>
        <w:rPr>
          <w:rFonts w:ascii="Times New Roman" w:hAnsi="Times New Roman" w:eastAsia="Arial" w:cs="Times New Roman"/>
          <w:color w:val="auto"/>
          <w:sz w:val="28"/>
          <w:szCs w:val="28"/>
          <w:lang w:val="kk-KZ"/>
        </w:rPr>
        <w:t>1</w:t>
      </w:r>
      <w:r>
        <w:rPr>
          <w:rFonts w:ascii="Times New Roman" w:hAnsi="Times New Roman" w:cs="Times New Roman"/>
          <w:color w:val="auto"/>
          <w:sz w:val="28"/>
          <w:szCs w:val="28"/>
          <w:lang w:val="kk-KZ"/>
        </w:rPr>
        <w:t>. – Великий Новгород, 2020. - 190 с.</w:t>
      </w:r>
    </w:p>
    <w:p w14:paraId="6E48A046">
      <w:pPr>
        <w:pStyle w:val="2"/>
        <w:keepNext w:val="0"/>
        <w:keepLines w:val="0"/>
        <w:spacing w:before="0" w:line="0" w:lineRule="atLeast"/>
        <w:ind w:firstLine="565" w:firstLineChars="202"/>
        <w:jc w:val="both"/>
        <w:rPr>
          <w:rFonts w:ascii="Times New Roman" w:hAnsi="Times New Roman" w:eastAsia="Arial" w:cs="Times New Roman"/>
          <w:color w:val="auto"/>
          <w:sz w:val="28"/>
          <w:szCs w:val="28"/>
          <w:lang w:val="kk-KZ"/>
        </w:rPr>
      </w:pPr>
      <w:r>
        <w:rPr>
          <w:rFonts w:ascii="Times New Roman" w:hAnsi="Times New Roman" w:eastAsia="SimSun" w:cs="Times New Roman"/>
          <w:color w:val="auto"/>
          <w:sz w:val="28"/>
          <w:szCs w:val="28"/>
          <w:lang w:val="kk-KZ"/>
        </w:rPr>
        <w:t>1</w:t>
      </w:r>
      <w:r>
        <w:rPr>
          <w:rFonts w:ascii="Times New Roman" w:hAnsi="Times New Roman" w:cs="Times New Roman"/>
          <w:color w:val="auto"/>
          <w:sz w:val="28"/>
          <w:szCs w:val="28"/>
          <w:lang w:val="kk-KZ"/>
        </w:rPr>
        <w:t>4</w:t>
      </w:r>
      <w:r>
        <w:rPr>
          <w:rFonts w:ascii="Times New Roman" w:hAnsi="Times New Roman" w:eastAsia="SimSun" w:cs="Times New Roman"/>
          <w:color w:val="auto"/>
          <w:sz w:val="28"/>
          <w:szCs w:val="28"/>
          <w:lang w:val="kk-KZ"/>
        </w:rPr>
        <w:t xml:space="preserve"> </w:t>
      </w:r>
      <w:r>
        <w:rPr>
          <w:rFonts w:ascii="Times New Roman" w:hAnsi="Times New Roman" w:eastAsia="Arial" w:cs="Times New Roman"/>
          <w:color w:val="auto"/>
          <w:sz w:val="28"/>
          <w:szCs w:val="28"/>
        </w:rPr>
        <w:t>Мзокова Л</w:t>
      </w:r>
      <w:r>
        <w:rPr>
          <w:rFonts w:ascii="Times New Roman" w:hAnsi="Times New Roman" w:eastAsia="Arial" w:cs="Times New Roman"/>
          <w:color w:val="auto"/>
          <w:sz w:val="28"/>
          <w:szCs w:val="28"/>
          <w:lang w:val="kk-KZ"/>
        </w:rPr>
        <w:t>.</w:t>
      </w:r>
      <w:r>
        <w:rPr>
          <w:rFonts w:ascii="Times New Roman" w:hAnsi="Times New Roman" w:eastAsia="Arial" w:cs="Times New Roman"/>
          <w:color w:val="auto"/>
          <w:sz w:val="28"/>
          <w:szCs w:val="28"/>
        </w:rPr>
        <w:t>А</w:t>
      </w:r>
      <w:r>
        <w:rPr>
          <w:rFonts w:ascii="Times New Roman" w:hAnsi="Times New Roman" w:eastAsia="Arial" w:cs="Times New Roman"/>
          <w:color w:val="auto"/>
          <w:sz w:val="28"/>
          <w:szCs w:val="28"/>
          <w:lang w:val="kk-KZ"/>
        </w:rPr>
        <w:t xml:space="preserve">. </w:t>
      </w:r>
      <w:r>
        <w:rPr>
          <w:rFonts w:ascii="Times New Roman" w:hAnsi="Times New Roman" w:eastAsia="Arial" w:cs="Times New Roman"/>
          <w:color w:val="auto"/>
          <w:sz w:val="28"/>
          <w:szCs w:val="28"/>
        </w:rPr>
        <w:t>Подготовка будущих учителей начальных классов к формированию метапредметных компетенций у младших школьников</w:t>
      </w:r>
      <w:r>
        <w:rPr>
          <w:rFonts w:ascii="Times New Roman" w:hAnsi="Times New Roman" w:eastAsia="Arial" w:cs="Times New Roman"/>
          <w:color w:val="auto"/>
          <w:sz w:val="28"/>
          <w:szCs w:val="28"/>
          <w:lang w:val="kk-KZ"/>
        </w:rPr>
        <w:t>: д</w:t>
      </w:r>
      <w:r>
        <w:rPr>
          <w:rFonts w:ascii="Times New Roman" w:hAnsi="Times New Roman" w:eastAsia="Arial" w:cs="Times New Roman"/>
          <w:color w:val="auto"/>
          <w:sz w:val="28"/>
          <w:szCs w:val="28"/>
        </w:rPr>
        <w:t>ис</w:t>
      </w:r>
      <w:r>
        <w:rPr>
          <w:rFonts w:ascii="Times New Roman" w:hAnsi="Times New Roman" w:eastAsia="Arial" w:cs="Times New Roman"/>
          <w:color w:val="auto"/>
          <w:sz w:val="28"/>
          <w:szCs w:val="28"/>
          <w:lang w:val="kk-KZ"/>
        </w:rPr>
        <w:t>.  ...</w:t>
      </w:r>
      <w:r>
        <w:rPr>
          <w:rFonts w:ascii="Times New Roman" w:hAnsi="Times New Roman" w:eastAsia="SimSun" w:cs="Times New Roman"/>
          <w:color w:val="auto"/>
          <w:sz w:val="28"/>
          <w:szCs w:val="28"/>
          <w:shd w:val="clear" w:color="auto" w:fill="FFFFFF"/>
        </w:rPr>
        <w:t xml:space="preserve"> канд</w:t>
      </w:r>
      <w:r>
        <w:rPr>
          <w:rFonts w:ascii="Times New Roman" w:hAnsi="Times New Roman" w:cs="Times New Roman"/>
          <w:color w:val="auto"/>
          <w:sz w:val="28"/>
          <w:szCs w:val="28"/>
          <w:shd w:val="clear" w:color="auto" w:fill="FFFFFF"/>
          <w:lang w:val="kk-KZ"/>
        </w:rPr>
        <w:t xml:space="preserve">. пед </w:t>
      </w:r>
      <w:r>
        <w:rPr>
          <w:rFonts w:ascii="Times New Roman" w:hAnsi="Times New Roman" w:eastAsia="SimSun" w:cs="Times New Roman"/>
          <w:color w:val="auto"/>
          <w:sz w:val="28"/>
          <w:szCs w:val="28"/>
          <w:shd w:val="clear" w:color="auto" w:fill="FFFFFF"/>
        </w:rPr>
        <w:t>наук</w:t>
      </w:r>
      <w:r>
        <w:rPr>
          <w:rFonts w:ascii="Times New Roman" w:hAnsi="Times New Roman" w:cs="Times New Roman"/>
          <w:color w:val="auto"/>
          <w:sz w:val="28"/>
          <w:szCs w:val="28"/>
          <w:shd w:val="clear" w:color="auto" w:fill="FFFFFF"/>
          <w:lang w:val="kk-KZ"/>
        </w:rPr>
        <w:t xml:space="preserve">: </w:t>
      </w:r>
      <w:r>
        <w:rPr>
          <w:rFonts w:ascii="Times New Roman" w:hAnsi="Times New Roman" w:eastAsia="Arial" w:cs="Times New Roman"/>
          <w:color w:val="auto"/>
          <w:sz w:val="28"/>
          <w:szCs w:val="28"/>
        </w:rPr>
        <w:t>13.00.08</w:t>
      </w:r>
      <w:r>
        <w:rPr>
          <w:rFonts w:ascii="Times New Roman" w:hAnsi="Times New Roman" w:eastAsia="Arial" w:cs="Times New Roman"/>
          <w:color w:val="auto"/>
          <w:sz w:val="28"/>
          <w:szCs w:val="28"/>
          <w:lang w:val="kk-KZ"/>
        </w:rPr>
        <w:t>. - Грозный, 2020. - 150 с.</w:t>
      </w:r>
    </w:p>
    <w:p w14:paraId="73398D4C">
      <w:pPr>
        <w:pStyle w:val="2"/>
        <w:keepNext w:val="0"/>
        <w:keepLines w:val="0"/>
        <w:spacing w:before="0"/>
        <w:ind w:firstLine="565" w:firstLineChars="202"/>
        <w:jc w:val="both"/>
        <w:rPr>
          <w:rFonts w:ascii="Times New Roman" w:hAnsi="Times New Roman" w:eastAsia="Arial" w:cs="Times New Roman"/>
          <w:color w:val="auto"/>
          <w:sz w:val="28"/>
          <w:szCs w:val="28"/>
          <w:lang w:val="kk-KZ"/>
        </w:rPr>
      </w:pPr>
      <w:r>
        <w:rPr>
          <w:rFonts w:ascii="Times New Roman" w:hAnsi="Times New Roman" w:eastAsia="Arial" w:cs="Times New Roman"/>
          <w:color w:val="auto"/>
          <w:sz w:val="28"/>
          <w:szCs w:val="28"/>
          <w:lang w:val="kk-KZ"/>
        </w:rPr>
        <w:t xml:space="preserve">15 </w:t>
      </w:r>
      <w:r>
        <w:rPr>
          <w:rFonts w:ascii="Times New Roman" w:hAnsi="Times New Roman" w:cs="Times New Roman"/>
          <w:color w:val="auto"/>
          <w:spacing w:val="-1"/>
          <w:sz w:val="28"/>
          <w:szCs w:val="28"/>
          <w:lang w:val="kk-KZ"/>
        </w:rPr>
        <w:t xml:space="preserve">Прокудина Ю.А. </w:t>
      </w:r>
      <w:r>
        <w:rPr>
          <w:rFonts w:ascii="Times New Roman" w:hAnsi="Times New Roman" w:eastAsia="Arial" w:cs="Times New Roman"/>
          <w:color w:val="auto"/>
          <w:sz w:val="28"/>
          <w:szCs w:val="28"/>
        </w:rPr>
        <w:t>Формирование метапредметных знаний старшеклассников в условиях профильного обучения</w:t>
      </w:r>
      <w:r>
        <w:rPr>
          <w:rFonts w:ascii="Times New Roman" w:hAnsi="Times New Roman" w:eastAsia="Arial" w:cs="Times New Roman"/>
          <w:color w:val="auto"/>
          <w:sz w:val="28"/>
          <w:szCs w:val="28"/>
          <w:lang w:val="kk-KZ"/>
        </w:rPr>
        <w:t>: д</w:t>
      </w:r>
      <w:r>
        <w:rPr>
          <w:rFonts w:ascii="Times New Roman" w:hAnsi="Times New Roman" w:eastAsia="Arial" w:cs="Times New Roman"/>
          <w:color w:val="auto"/>
          <w:sz w:val="28"/>
          <w:szCs w:val="28"/>
        </w:rPr>
        <w:t>ис</w:t>
      </w:r>
      <w:r>
        <w:rPr>
          <w:rFonts w:ascii="Times New Roman" w:hAnsi="Times New Roman" w:eastAsia="Arial" w:cs="Times New Roman"/>
          <w:color w:val="auto"/>
          <w:sz w:val="28"/>
          <w:szCs w:val="28"/>
          <w:lang w:val="kk-KZ"/>
        </w:rPr>
        <w:t>.  ...</w:t>
      </w:r>
      <w:r>
        <w:rPr>
          <w:rFonts w:ascii="Times New Roman" w:hAnsi="Times New Roman" w:eastAsia="SimSun" w:cs="Times New Roman"/>
          <w:color w:val="auto"/>
          <w:sz w:val="28"/>
          <w:szCs w:val="28"/>
          <w:shd w:val="clear" w:color="auto" w:fill="FFFFFF"/>
        </w:rPr>
        <w:t xml:space="preserve"> </w:t>
      </w:r>
      <w:r>
        <w:rPr>
          <w:rFonts w:ascii="Times New Roman" w:hAnsi="Times New Roman" w:eastAsia="SimSun" w:cs="Times New Roman"/>
          <w:color w:val="auto"/>
          <w:sz w:val="28"/>
          <w:szCs w:val="28"/>
          <w:shd w:val="clear" w:color="auto" w:fill="FFFFFF"/>
          <w:lang w:val="kk-KZ"/>
        </w:rPr>
        <w:t xml:space="preserve"> </w:t>
      </w:r>
      <w:r>
        <w:rPr>
          <w:rFonts w:ascii="Times New Roman" w:hAnsi="Times New Roman" w:eastAsia="SimSun" w:cs="Times New Roman"/>
          <w:color w:val="auto"/>
          <w:sz w:val="28"/>
          <w:szCs w:val="28"/>
          <w:shd w:val="clear" w:color="auto" w:fill="FFFFFF"/>
        </w:rPr>
        <w:t>канд</w:t>
      </w:r>
      <w:r>
        <w:rPr>
          <w:rFonts w:ascii="Times New Roman" w:hAnsi="Times New Roman" w:cs="Times New Roman"/>
          <w:color w:val="auto"/>
          <w:sz w:val="28"/>
          <w:szCs w:val="28"/>
          <w:shd w:val="clear" w:color="auto" w:fill="FFFFFF"/>
          <w:lang w:val="kk-KZ"/>
        </w:rPr>
        <w:t xml:space="preserve">. пед </w:t>
      </w:r>
      <w:r>
        <w:rPr>
          <w:rFonts w:ascii="Times New Roman" w:hAnsi="Times New Roman" w:eastAsia="SimSun" w:cs="Times New Roman"/>
          <w:color w:val="auto"/>
          <w:sz w:val="28"/>
          <w:szCs w:val="28"/>
          <w:shd w:val="clear" w:color="auto" w:fill="FFFFFF"/>
        </w:rPr>
        <w:t>наук</w:t>
      </w:r>
      <w:r>
        <w:rPr>
          <w:rFonts w:ascii="Times New Roman" w:hAnsi="Times New Roman" w:cs="Times New Roman"/>
          <w:color w:val="auto"/>
          <w:sz w:val="28"/>
          <w:szCs w:val="28"/>
          <w:shd w:val="clear" w:color="auto" w:fill="FFFFFF"/>
          <w:lang w:val="kk-KZ"/>
        </w:rPr>
        <w:t xml:space="preserve">: </w:t>
      </w:r>
      <w:r>
        <w:rPr>
          <w:rFonts w:ascii="Times New Roman" w:hAnsi="Times New Roman" w:eastAsia="Arial" w:cs="Times New Roman"/>
          <w:color w:val="auto"/>
          <w:sz w:val="28"/>
          <w:szCs w:val="28"/>
        </w:rPr>
        <w:t>13.00.0</w:t>
      </w:r>
      <w:r>
        <w:rPr>
          <w:rFonts w:ascii="Times New Roman" w:hAnsi="Times New Roman" w:eastAsia="Arial" w:cs="Times New Roman"/>
          <w:color w:val="auto"/>
          <w:sz w:val="28"/>
          <w:szCs w:val="28"/>
          <w:lang w:val="kk-KZ"/>
        </w:rPr>
        <w:t>1. - Нижний Новгород, 2013. - 169 с.</w:t>
      </w:r>
    </w:p>
    <w:p w14:paraId="01EE94B9">
      <w:pPr>
        <w:pStyle w:val="2"/>
        <w:keepNext w:val="0"/>
        <w:keepLines w:val="0"/>
        <w:spacing w:before="0"/>
        <w:ind w:firstLine="565" w:firstLineChars="202"/>
        <w:jc w:val="both"/>
        <w:rPr>
          <w:rFonts w:ascii="Times New Roman" w:hAnsi="Times New Roman" w:eastAsia="Arial" w:cs="Times New Roman"/>
          <w:color w:val="auto"/>
          <w:sz w:val="28"/>
          <w:szCs w:val="28"/>
          <w:lang w:val="kk-KZ"/>
        </w:rPr>
      </w:pPr>
      <w:r>
        <w:rPr>
          <w:rFonts w:ascii="Times New Roman" w:hAnsi="Times New Roman" w:eastAsia="Arial" w:cs="Times New Roman"/>
          <w:color w:val="auto"/>
          <w:sz w:val="28"/>
          <w:szCs w:val="28"/>
          <w:lang w:val="kk-KZ"/>
        </w:rPr>
        <w:t xml:space="preserve">16 </w:t>
      </w:r>
      <w:r>
        <w:rPr>
          <w:rFonts w:ascii="Times New Roman" w:hAnsi="Times New Roman" w:cs="Times New Roman"/>
          <w:color w:val="auto"/>
          <w:sz w:val="28"/>
          <w:szCs w:val="28"/>
          <w:lang w:val="kk-KZ"/>
        </w:rPr>
        <w:t>Храмцова</w:t>
      </w:r>
      <w:r>
        <w:rPr>
          <w:rFonts w:ascii="Times New Roman" w:hAnsi="Times New Roman" w:cs="Times New Roman"/>
          <w:color w:val="auto"/>
          <w:sz w:val="28"/>
          <w:szCs w:val="28"/>
        </w:rPr>
        <w:t xml:space="preserve"> </w:t>
      </w:r>
      <w:r>
        <w:rPr>
          <w:rFonts w:ascii="Times New Roman" w:hAnsi="Times New Roman" w:cs="Times New Roman"/>
          <w:color w:val="auto"/>
          <w:sz w:val="28"/>
          <w:szCs w:val="28"/>
          <w:lang w:val="kk-KZ"/>
        </w:rPr>
        <w:t>Н.В.</w:t>
      </w:r>
      <w:r>
        <w:rPr>
          <w:rFonts w:ascii="Times New Roman" w:hAnsi="Times New Roman" w:eastAsia="Arial" w:cs="Times New Roman"/>
          <w:color w:val="auto"/>
          <w:sz w:val="28"/>
          <w:szCs w:val="28"/>
          <w:lang w:val="kk-KZ"/>
        </w:rPr>
        <w:t xml:space="preserve"> </w:t>
      </w:r>
      <w:r>
        <w:rPr>
          <w:rFonts w:ascii="Times New Roman" w:hAnsi="Times New Roman" w:eastAsia="Arial" w:cs="Times New Roman"/>
          <w:color w:val="auto"/>
          <w:sz w:val="28"/>
          <w:szCs w:val="28"/>
        </w:rPr>
        <w:t xml:space="preserve">Проектирование метапредметного компонента содержания начального общего образования в условиях региона: на примере курса </w:t>
      </w:r>
      <w:r>
        <w:rPr>
          <w:rFonts w:ascii="Times New Roman" w:hAnsi="Times New Roman" w:eastAsia="Arial" w:cs="Times New Roman"/>
          <w:color w:val="auto"/>
          <w:sz w:val="28"/>
          <w:szCs w:val="28"/>
          <w:lang w:val="kk-KZ"/>
        </w:rPr>
        <w:t>«</w:t>
      </w:r>
      <w:r>
        <w:rPr>
          <w:rFonts w:ascii="Times New Roman" w:hAnsi="Times New Roman" w:eastAsia="Arial" w:cs="Times New Roman"/>
          <w:color w:val="auto"/>
          <w:sz w:val="28"/>
          <w:szCs w:val="28"/>
        </w:rPr>
        <w:t>Забайкаловедение</w:t>
      </w:r>
      <w:r>
        <w:rPr>
          <w:rFonts w:ascii="Times New Roman" w:hAnsi="Times New Roman" w:eastAsia="Arial" w:cs="Times New Roman"/>
          <w:color w:val="auto"/>
          <w:sz w:val="28"/>
          <w:szCs w:val="28"/>
          <w:lang w:val="kk-KZ"/>
        </w:rPr>
        <w:t>»: д</w:t>
      </w:r>
      <w:r>
        <w:rPr>
          <w:rFonts w:ascii="Times New Roman" w:hAnsi="Times New Roman" w:eastAsia="Arial" w:cs="Times New Roman"/>
          <w:color w:val="auto"/>
          <w:sz w:val="28"/>
          <w:szCs w:val="28"/>
        </w:rPr>
        <w:t>ис</w:t>
      </w:r>
      <w:r>
        <w:rPr>
          <w:rFonts w:ascii="Times New Roman" w:hAnsi="Times New Roman" w:eastAsia="Arial" w:cs="Times New Roman"/>
          <w:color w:val="auto"/>
          <w:sz w:val="28"/>
          <w:szCs w:val="28"/>
          <w:lang w:val="kk-KZ"/>
        </w:rPr>
        <w:t>.  ...</w:t>
      </w:r>
      <w:r>
        <w:rPr>
          <w:rFonts w:ascii="Times New Roman" w:hAnsi="Times New Roman" w:eastAsia="SimSun" w:cs="Times New Roman"/>
          <w:color w:val="auto"/>
          <w:sz w:val="28"/>
          <w:szCs w:val="28"/>
          <w:shd w:val="clear" w:color="auto" w:fill="FFFFFF"/>
        </w:rPr>
        <w:t xml:space="preserve"> </w:t>
      </w:r>
      <w:r>
        <w:rPr>
          <w:rFonts w:ascii="Times New Roman" w:hAnsi="Times New Roman" w:eastAsia="SimSun" w:cs="Times New Roman"/>
          <w:color w:val="auto"/>
          <w:sz w:val="28"/>
          <w:szCs w:val="28"/>
          <w:shd w:val="clear" w:color="auto" w:fill="FFFFFF"/>
          <w:lang w:val="kk-KZ"/>
        </w:rPr>
        <w:t xml:space="preserve">  канд</w:t>
      </w:r>
      <w:r>
        <w:rPr>
          <w:rFonts w:ascii="Times New Roman" w:hAnsi="Times New Roman" w:cs="Times New Roman"/>
          <w:color w:val="auto"/>
          <w:sz w:val="28"/>
          <w:szCs w:val="28"/>
          <w:shd w:val="clear" w:color="auto" w:fill="FFFFFF"/>
          <w:lang w:val="kk-KZ"/>
        </w:rPr>
        <w:t xml:space="preserve">. пед. </w:t>
      </w:r>
      <w:r>
        <w:rPr>
          <w:rFonts w:ascii="Times New Roman" w:hAnsi="Times New Roman" w:eastAsia="SimSun" w:cs="Times New Roman"/>
          <w:color w:val="auto"/>
          <w:sz w:val="28"/>
          <w:szCs w:val="28"/>
          <w:shd w:val="clear" w:color="auto" w:fill="FFFFFF"/>
          <w:lang w:val="kk-KZ"/>
        </w:rPr>
        <w:t>наук</w:t>
      </w:r>
      <w:r>
        <w:rPr>
          <w:rFonts w:ascii="Times New Roman" w:hAnsi="Times New Roman" w:cs="Times New Roman"/>
          <w:color w:val="auto"/>
          <w:sz w:val="28"/>
          <w:szCs w:val="28"/>
          <w:shd w:val="clear" w:color="auto" w:fill="FFFFFF"/>
          <w:lang w:val="kk-KZ"/>
        </w:rPr>
        <w:t xml:space="preserve">: </w:t>
      </w:r>
      <w:r>
        <w:rPr>
          <w:rFonts w:ascii="Times New Roman" w:hAnsi="Times New Roman" w:eastAsia="Arial" w:cs="Times New Roman"/>
          <w:color w:val="auto"/>
          <w:sz w:val="28"/>
          <w:szCs w:val="28"/>
          <w:lang w:val="kk-KZ"/>
        </w:rPr>
        <w:t>13.00.01. - Улан Удэ, 2017. - 219 с.</w:t>
      </w:r>
    </w:p>
    <w:p w14:paraId="38CC3747">
      <w:pPr>
        <w:pStyle w:val="2"/>
        <w:keepNext w:val="0"/>
        <w:keepLines w:val="0"/>
        <w:shd w:val="clear" w:color="auto" w:fill="FFFFFF"/>
        <w:tabs>
          <w:tab w:val="left" w:pos="880"/>
          <w:tab w:val="left" w:pos="1100"/>
          <w:tab w:val="left" w:pos="1320"/>
        </w:tabs>
        <w:spacing w:before="0"/>
        <w:ind w:firstLine="565" w:firstLineChars="202"/>
        <w:jc w:val="both"/>
        <w:textAlignment w:val="baseline"/>
        <w:rPr>
          <w:rFonts w:ascii="Times New Roman" w:hAnsi="Times New Roman" w:cs="Times New Roman"/>
          <w:color w:val="auto"/>
          <w:sz w:val="28"/>
          <w:szCs w:val="28"/>
          <w:shd w:val="clear" w:color="auto" w:fill="FFFFFF"/>
          <w:lang w:val="kk-KZ"/>
        </w:rPr>
      </w:pPr>
      <w:r>
        <w:rPr>
          <w:rFonts w:ascii="Times New Roman" w:hAnsi="Times New Roman" w:eastAsia="Arial" w:cs="Times New Roman"/>
          <w:color w:val="auto"/>
          <w:sz w:val="28"/>
          <w:szCs w:val="28"/>
          <w:lang w:val="kk-KZ"/>
        </w:rPr>
        <w:t xml:space="preserve">17 </w:t>
      </w:r>
      <w:r>
        <w:rPr>
          <w:rFonts w:ascii="Times New Roman" w:hAnsi="Times New Roman" w:cs="Times New Roman"/>
          <w:color w:val="auto"/>
          <w:sz w:val="28"/>
          <w:szCs w:val="28"/>
          <w:lang w:val="kk-KZ"/>
        </w:rPr>
        <w:t xml:space="preserve">Жұмабаева Ж.А. Бастауыш білім беру пәндерін метапәндік тұрғыда оқыту: </w:t>
      </w:r>
      <w:r>
        <w:rPr>
          <w:rFonts w:ascii="Times New Roman" w:hAnsi="Times New Roman" w:cs="Times New Roman"/>
          <w:color w:val="auto"/>
          <w:sz w:val="28"/>
          <w:szCs w:val="28"/>
          <w:shd w:val="clear" w:color="auto" w:fill="FFFFFF"/>
          <w:lang w:val="kk-KZ"/>
        </w:rPr>
        <w:t>филос. док. (PhD) ... дис.: 6D010200. – Алматы: Абай атындағы Қазақ ұлттық педагогикалық университеті, 2021. - 169 б.</w:t>
      </w:r>
    </w:p>
    <w:p w14:paraId="0D716FDF">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18 </w:t>
      </w:r>
      <w:r>
        <w:rPr>
          <w:rFonts w:ascii="Times New Roman" w:hAnsi="Times New Roman" w:cs="Times New Roman"/>
          <w:bCs/>
          <w:sz w:val="28"/>
          <w:szCs w:val="28"/>
          <w:lang w:val="kk-KZ"/>
        </w:rPr>
        <w:t xml:space="preserve">Жанадилова Қ.Б. </w:t>
      </w:r>
      <w:r>
        <w:rPr>
          <w:rFonts w:ascii="Times New Roman" w:hAnsi="Times New Roman" w:cs="Times New Roman"/>
          <w:sz w:val="28"/>
          <w:szCs w:val="28"/>
          <w:lang w:val="kk-KZ"/>
        </w:rPr>
        <w:t>Болашақ бастауыш сынып мұғалімдерінің метақұзыреттілігін дамыту: филос. док. (PhD) ...   дис. - Алматы, 2022. - 181 б.</w:t>
      </w:r>
    </w:p>
    <w:p w14:paraId="53DD76A8">
      <w:pPr>
        <w:ind w:firstLine="565" w:firstLineChars="202"/>
        <w:jc w:val="both"/>
        <w:rPr>
          <w:rStyle w:val="29"/>
          <w:rFonts w:eastAsia="Courier New"/>
          <w:sz w:val="28"/>
          <w:szCs w:val="28"/>
          <w:lang w:val="kk-KZ"/>
        </w:rPr>
      </w:pPr>
      <w:r>
        <w:rPr>
          <w:rFonts w:ascii="Times New Roman" w:hAnsi="Times New Roman" w:cs="Times New Roman"/>
          <w:sz w:val="28"/>
          <w:szCs w:val="28"/>
          <w:lang w:val="kk-KZ"/>
        </w:rPr>
        <w:t xml:space="preserve">19 </w:t>
      </w:r>
      <w:r>
        <w:rPr>
          <w:rStyle w:val="29"/>
          <w:rFonts w:eastAsia="Courier New"/>
          <w:sz w:val="28"/>
          <w:szCs w:val="28"/>
          <w:lang w:val="kk-KZ"/>
        </w:rPr>
        <w:t>Branigan H.E.</w:t>
      </w:r>
      <w:r>
        <w:rPr>
          <w:rStyle w:val="29"/>
          <w:rFonts w:eastAsia="Courier New"/>
          <w:sz w:val="28"/>
          <w:szCs w:val="28"/>
          <w:lang w:val="en-US"/>
        </w:rPr>
        <w:t xml:space="preserve"> </w:t>
      </w:r>
      <w:r>
        <w:rPr>
          <w:rFonts w:ascii="Times New Roman" w:hAnsi="Times New Roman" w:eastAsia="Arial" w:cs="Times New Roman"/>
          <w:sz w:val="28"/>
          <w:szCs w:val="28"/>
          <w:shd w:val="clear" w:color="auto" w:fill="FFFFFF"/>
          <w:lang w:val="en-US"/>
        </w:rPr>
        <w:t>Learning from learning logs: A case study of metacognition in the primary school classroom //</w:t>
      </w:r>
      <w:r>
        <w:rPr>
          <w:rFonts w:ascii="Times New Roman" w:hAnsi="Times New Roman" w:eastAsia="Arial" w:cs="Times New Roman"/>
          <w:sz w:val="28"/>
          <w:szCs w:val="28"/>
          <w:shd w:val="clear" w:color="auto" w:fill="FFFFFF"/>
          <w:lang w:val="kk-KZ"/>
        </w:rPr>
        <w:t xml:space="preserve"> </w:t>
      </w:r>
      <w:r>
        <w:rPr>
          <w:rFonts w:ascii="Times New Roman" w:hAnsi="Times New Roman" w:eastAsia="Arial" w:cs="Times New Roman"/>
          <w:sz w:val="28"/>
          <w:szCs w:val="28"/>
          <w:shd w:val="clear" w:color="auto" w:fill="FFFFFF"/>
          <w:lang w:val="en-US"/>
        </w:rPr>
        <w:t>British educational research journal. - 2019. - Vol. 45</w:t>
      </w:r>
      <w:r>
        <w:rPr>
          <w:rFonts w:ascii="Times New Roman" w:hAnsi="Times New Roman" w:eastAsia="Arial" w:cs="Times New Roman"/>
          <w:sz w:val="28"/>
          <w:szCs w:val="28"/>
          <w:shd w:val="clear" w:color="auto" w:fill="FFFFFF"/>
          <w:lang w:val="kk-KZ"/>
        </w:rPr>
        <w:t xml:space="preserve">, </w:t>
      </w:r>
      <w:r>
        <w:rPr>
          <w:rFonts w:ascii="Times New Roman" w:hAnsi="Times New Roman" w:eastAsia="Arial" w:cs="Times New Roman"/>
          <w:sz w:val="28"/>
          <w:szCs w:val="28"/>
          <w:shd w:val="clear" w:color="auto" w:fill="FFFFFF"/>
          <w:lang w:val="en-US"/>
        </w:rPr>
        <w:t>№4. - P. 791-820.</w:t>
      </w:r>
      <w:r>
        <w:rPr>
          <w:rStyle w:val="29"/>
          <w:rFonts w:eastAsia="Courier New"/>
          <w:sz w:val="28"/>
          <w:szCs w:val="28"/>
          <w:lang w:val="kk-KZ"/>
        </w:rPr>
        <w:t xml:space="preserve"> </w:t>
      </w:r>
    </w:p>
    <w:p w14:paraId="721DF128">
      <w:pPr>
        <w:pStyle w:val="4"/>
        <w:keepNext w:val="0"/>
        <w:keepLines w:val="0"/>
        <w:shd w:val="clear" w:color="auto" w:fill="FFFFFF"/>
        <w:spacing w:before="0"/>
        <w:ind w:firstLine="565" w:firstLineChars="202"/>
        <w:jc w:val="both"/>
        <w:rPr>
          <w:rFonts w:ascii="Times New Roman" w:hAnsi="Times New Roman" w:eastAsia="sans-serif" w:cs="Times New Roman"/>
          <w:b w:val="0"/>
          <w:bCs w:val="0"/>
          <w:color w:val="auto"/>
          <w:sz w:val="28"/>
          <w:szCs w:val="28"/>
          <w:shd w:val="clear" w:color="auto" w:fill="FFFFFF"/>
          <w:lang w:val="kk-KZ"/>
        </w:rPr>
      </w:pPr>
      <w:r>
        <w:rPr>
          <w:rFonts w:ascii="Times New Roman" w:hAnsi="Times New Roman" w:eastAsia="Arial" w:cs="Times New Roman"/>
          <w:b w:val="0"/>
          <w:bCs w:val="0"/>
          <w:color w:val="auto"/>
          <w:sz w:val="28"/>
          <w:szCs w:val="28"/>
          <w:lang w:val="kk-KZ"/>
        </w:rPr>
        <w:t xml:space="preserve">20 </w:t>
      </w:r>
      <w:r>
        <w:rPr>
          <w:rStyle w:val="29"/>
          <w:rFonts w:eastAsia="Courier New"/>
          <w:b w:val="0"/>
          <w:bCs w:val="0"/>
          <w:color w:val="auto"/>
          <w:sz w:val="28"/>
          <w:szCs w:val="28"/>
          <w:lang w:val="kk-KZ"/>
        </w:rPr>
        <w:t xml:space="preserve">Donaldson D.I. </w:t>
      </w:r>
      <w:r>
        <w:fldChar w:fldCharType="begin"/>
      </w:r>
      <w:r>
        <w:instrText xml:space="preserve"> HYPERLINK "https://research-portal.st-andrews.ac.uk/en/publications/teachers-matter-for-metacognition-facilitating-metacognition-in-t/" </w:instrText>
      </w:r>
      <w:r>
        <w:fldChar w:fldCharType="separate"/>
      </w:r>
      <w:r>
        <w:rPr>
          <w:rStyle w:val="9"/>
          <w:rFonts w:ascii="Times New Roman" w:hAnsi="Times New Roman" w:eastAsia="sans-serif" w:cs="Times New Roman"/>
          <w:b w:val="0"/>
          <w:bCs w:val="0"/>
          <w:color w:val="auto"/>
          <w:sz w:val="28"/>
          <w:szCs w:val="28"/>
          <w:u w:val="none"/>
          <w:shd w:val="clear" w:color="auto" w:fill="FFFFFF"/>
          <w:lang w:val="en-US"/>
        </w:rPr>
        <w:t>Teachers matter for metacognition: facilitating metacognition in the primary school through teacher-pupil interactions</w:t>
      </w:r>
      <w:r>
        <w:rPr>
          <w:rStyle w:val="9"/>
          <w:rFonts w:ascii="Times New Roman" w:hAnsi="Times New Roman" w:eastAsia="sans-serif" w:cs="Times New Roman"/>
          <w:b w:val="0"/>
          <w:bCs w:val="0"/>
          <w:color w:val="auto"/>
          <w:sz w:val="28"/>
          <w:szCs w:val="28"/>
          <w:u w:val="none"/>
          <w:shd w:val="clear" w:color="auto" w:fill="FFFFFF"/>
          <w:lang w:val="en-US"/>
        </w:rPr>
        <w:fldChar w:fldCharType="end"/>
      </w:r>
      <w:r>
        <w:rPr>
          <w:rFonts w:ascii="Times New Roman" w:hAnsi="Times New Roman" w:eastAsia="SimSun" w:cs="Times New Roman"/>
          <w:b w:val="0"/>
          <w:bCs w:val="0"/>
          <w:color w:val="auto"/>
          <w:sz w:val="28"/>
          <w:szCs w:val="28"/>
          <w:lang w:val="kk-KZ"/>
        </w:rPr>
        <w:t>.</w:t>
      </w:r>
      <w:r>
        <w:rPr>
          <w:rFonts w:ascii="Times New Roman" w:hAnsi="Times New Roman" w:eastAsia="sans-serif" w:cs="Times New Roman"/>
          <w:b w:val="0"/>
          <w:bCs w:val="0"/>
          <w:color w:val="auto"/>
          <w:sz w:val="28"/>
          <w:szCs w:val="28"/>
          <w:shd w:val="clear" w:color="auto" w:fill="FFFFFF"/>
          <w:lang w:val="kk-KZ" w:eastAsia="zh-CN" w:bidi="ar"/>
        </w:rPr>
        <w:t xml:space="preserve"> </w:t>
      </w:r>
      <w:r>
        <w:rPr>
          <w:rFonts w:ascii="Times New Roman" w:hAnsi="Times New Roman" w:eastAsia="sans-serif" w:cs="Times New Roman"/>
          <w:b w:val="0"/>
          <w:bCs w:val="0"/>
          <w:color w:val="auto"/>
          <w:sz w:val="28"/>
          <w:szCs w:val="28"/>
          <w:shd w:val="clear" w:color="auto" w:fill="FFFFFF"/>
          <w:lang w:val="en-US" w:eastAsia="zh-CN" w:bidi="ar"/>
        </w:rPr>
        <w:t xml:space="preserve">In: </w:t>
      </w:r>
      <w:r>
        <w:fldChar w:fldCharType="begin"/>
      </w:r>
      <w:r>
        <w:instrText xml:space="preserve"> HYPERLINK "https://research-portal.st-andrews.ac.uk/en/persons/david-donaldson/publications/" </w:instrText>
      </w:r>
      <w:r>
        <w:fldChar w:fldCharType="separate"/>
      </w:r>
      <w:r>
        <w:rPr>
          <w:rStyle w:val="9"/>
          <w:rFonts w:ascii="Times New Roman" w:hAnsi="Times New Roman" w:eastAsia="sans-serif" w:cs="Times New Roman"/>
          <w:b w:val="0"/>
          <w:bCs w:val="0"/>
          <w:color w:val="auto"/>
          <w:sz w:val="28"/>
          <w:szCs w:val="28"/>
          <w:u w:val="none"/>
          <w:shd w:val="clear" w:color="auto" w:fill="FFFFFF"/>
          <w:lang w:val="en-US"/>
        </w:rPr>
        <w:t>Thinking Skills and Creativity</w:t>
      </w:r>
      <w:r>
        <w:rPr>
          <w:rStyle w:val="9"/>
          <w:rFonts w:ascii="Times New Roman" w:hAnsi="Times New Roman" w:eastAsia="sans-serif" w:cs="Times New Roman"/>
          <w:b w:val="0"/>
          <w:bCs w:val="0"/>
          <w:color w:val="auto"/>
          <w:sz w:val="28"/>
          <w:szCs w:val="28"/>
          <w:u w:val="none"/>
          <w:shd w:val="clear" w:color="auto" w:fill="FFFFFF"/>
          <w:lang w:val="en-US"/>
        </w:rPr>
        <w:fldChar w:fldCharType="end"/>
      </w:r>
      <w:r>
        <w:rPr>
          <w:lang w:val="kk-KZ"/>
        </w:rPr>
        <w:t xml:space="preserve"> </w:t>
      </w:r>
      <w:r>
        <w:rPr>
          <w:rFonts w:ascii="Times New Roman" w:hAnsi="Times New Roman" w:cs="Times New Roman"/>
          <w:b w:val="0"/>
          <w:bCs w:val="0"/>
          <w:color w:val="auto"/>
          <w:sz w:val="28"/>
          <w:szCs w:val="28"/>
          <w:lang w:val="kk-KZ"/>
        </w:rPr>
        <w:t>//</w:t>
      </w:r>
      <w:r>
        <w:rPr>
          <w:rFonts w:ascii="Times New Roman" w:hAnsi="Times New Roman" w:eastAsia="sans-serif" w:cs="Times New Roman"/>
          <w:b w:val="0"/>
          <w:bCs w:val="0"/>
          <w:color w:val="auto"/>
          <w:sz w:val="28"/>
          <w:szCs w:val="28"/>
          <w:shd w:val="clear" w:color="auto" w:fill="FFFFFF"/>
          <w:lang w:val="kk-KZ" w:eastAsia="zh-CN" w:bidi="ar"/>
        </w:rPr>
        <w:t xml:space="preserve"> </w:t>
      </w:r>
      <w:r>
        <w:rPr>
          <w:rFonts w:ascii="Times New Roman" w:hAnsi="Times New Roman" w:eastAsia="sans-serif" w:cs="Times New Roman"/>
          <w:b w:val="0"/>
          <w:bCs w:val="0"/>
          <w:color w:val="auto"/>
          <w:sz w:val="28"/>
          <w:szCs w:val="28"/>
          <w:shd w:val="clear" w:color="auto" w:fill="FFFFFF"/>
          <w:lang w:val="en-US"/>
        </w:rPr>
        <w:t xml:space="preserve">Research output: Contribution to journal </w:t>
      </w:r>
      <w:r>
        <w:rPr>
          <w:rFonts w:ascii="Times New Roman" w:hAnsi="Times New Roman" w:eastAsia="sans-serif" w:cs="Times New Roman"/>
          <w:b w:val="0"/>
          <w:bCs w:val="0"/>
          <w:color w:val="auto"/>
          <w:sz w:val="28"/>
          <w:szCs w:val="28"/>
          <w:shd w:val="clear" w:color="auto" w:fill="FFFFFF"/>
          <w:lang w:val="kk-KZ"/>
        </w:rPr>
        <w:t>«</w:t>
      </w:r>
      <w:r>
        <w:rPr>
          <w:rFonts w:ascii="Times New Roman" w:hAnsi="Times New Roman" w:eastAsia="sans-serif" w:cs="Times New Roman"/>
          <w:b w:val="0"/>
          <w:bCs w:val="0"/>
          <w:color w:val="auto"/>
          <w:sz w:val="28"/>
          <w:szCs w:val="28"/>
          <w:shd w:val="clear" w:color="auto" w:fill="FFFFFF"/>
          <w:lang w:val="en-US"/>
        </w:rPr>
        <w:t>Article</w:t>
      </w:r>
      <w:r>
        <w:rPr>
          <w:rFonts w:ascii="Times New Roman" w:hAnsi="Times New Roman" w:eastAsia="sans-serif" w:cs="Times New Roman"/>
          <w:b w:val="0"/>
          <w:bCs w:val="0"/>
          <w:color w:val="auto"/>
          <w:sz w:val="28"/>
          <w:szCs w:val="28"/>
          <w:shd w:val="clear" w:color="auto" w:fill="FFFFFF"/>
          <w:lang w:val="kk-KZ"/>
        </w:rPr>
        <w:t>»</w:t>
      </w:r>
      <w:r>
        <w:rPr>
          <w:rFonts w:ascii="Times New Roman" w:hAnsi="Times New Roman" w:eastAsia="sans-serif" w:cs="Times New Roman"/>
          <w:b w:val="0"/>
          <w:bCs w:val="0"/>
          <w:color w:val="auto"/>
          <w:sz w:val="28"/>
          <w:szCs w:val="28"/>
          <w:shd w:val="clear" w:color="auto" w:fill="FFFFFF"/>
          <w:lang w:val="en-US"/>
        </w:rPr>
        <w:t xml:space="preserve"> peer-review</w:t>
      </w:r>
      <w:r>
        <w:rPr>
          <w:rFonts w:ascii="Times New Roman" w:hAnsi="Times New Roman" w:eastAsia="sans-serif" w:cs="Times New Roman"/>
          <w:b w:val="0"/>
          <w:bCs w:val="0"/>
          <w:color w:val="auto"/>
          <w:sz w:val="28"/>
          <w:szCs w:val="28"/>
          <w:shd w:val="clear" w:color="auto" w:fill="FFFFFF"/>
          <w:lang w:val="kk-KZ"/>
        </w:rPr>
        <w:t>.</w:t>
      </w:r>
      <w:r>
        <w:rPr>
          <w:rFonts w:ascii="Times New Roman" w:hAnsi="Times New Roman" w:eastAsia="sans-serif" w:cs="Times New Roman"/>
          <w:b w:val="0"/>
          <w:bCs w:val="0"/>
          <w:color w:val="auto"/>
          <w:sz w:val="28"/>
          <w:szCs w:val="28"/>
          <w:shd w:val="clear" w:color="auto" w:fill="FFFFFF"/>
          <w:lang w:val="en-US" w:eastAsia="zh-CN" w:bidi="ar"/>
        </w:rPr>
        <w:t xml:space="preserve"> </w:t>
      </w:r>
      <w:r>
        <w:rPr>
          <w:rFonts w:ascii="Times New Roman" w:hAnsi="Times New Roman" w:eastAsia="sans-serif" w:cs="Times New Roman"/>
          <w:b w:val="0"/>
          <w:bCs w:val="0"/>
          <w:color w:val="auto"/>
          <w:sz w:val="28"/>
          <w:szCs w:val="28"/>
          <w:shd w:val="clear" w:color="auto" w:fill="FFFFFF"/>
          <w:lang w:val="kk-KZ" w:eastAsia="zh-CN" w:bidi="ar"/>
        </w:rPr>
        <w:t xml:space="preserve">– </w:t>
      </w:r>
      <w:r>
        <w:rPr>
          <w:rFonts w:ascii="Times New Roman" w:hAnsi="Times New Roman" w:eastAsia="sans-serif" w:cs="Times New Roman"/>
          <w:b w:val="0"/>
          <w:bCs w:val="0"/>
          <w:color w:val="auto"/>
          <w:sz w:val="28"/>
          <w:szCs w:val="28"/>
          <w:shd w:val="clear" w:color="auto" w:fill="FFFFFF"/>
          <w:lang w:val="en-US" w:eastAsia="zh-CN" w:bidi="ar"/>
        </w:rPr>
        <w:t>2020</w:t>
      </w:r>
      <w:r>
        <w:rPr>
          <w:rFonts w:ascii="Times New Roman" w:hAnsi="Times New Roman" w:eastAsia="sans-serif" w:cs="Times New Roman"/>
          <w:b w:val="0"/>
          <w:bCs w:val="0"/>
          <w:color w:val="auto"/>
          <w:sz w:val="28"/>
          <w:szCs w:val="28"/>
          <w:shd w:val="clear" w:color="auto" w:fill="FFFFFF"/>
          <w:lang w:val="kk-KZ" w:eastAsia="zh-CN" w:bidi="ar"/>
        </w:rPr>
        <w:t xml:space="preserve">. -   </w:t>
      </w:r>
      <w:r>
        <w:rPr>
          <w:rFonts w:ascii="Times New Roman" w:hAnsi="Times New Roman" w:eastAsia="Arial" w:cs="Times New Roman"/>
          <w:b w:val="0"/>
          <w:bCs w:val="0"/>
          <w:color w:val="auto"/>
          <w:sz w:val="28"/>
          <w:szCs w:val="28"/>
          <w:shd w:val="clear" w:color="auto" w:fill="FFFFFF"/>
          <w:lang w:val="en-US"/>
        </w:rPr>
        <w:t xml:space="preserve">Vol. </w:t>
      </w:r>
      <w:r>
        <w:rPr>
          <w:rFonts w:ascii="Times New Roman" w:hAnsi="Times New Roman" w:eastAsia="Arial" w:cs="Times New Roman"/>
          <w:b w:val="0"/>
          <w:bCs w:val="0"/>
          <w:color w:val="auto"/>
          <w:sz w:val="28"/>
          <w:szCs w:val="28"/>
          <w:shd w:val="clear" w:color="auto" w:fill="FFFFFF"/>
          <w:lang w:val="kk-KZ"/>
        </w:rPr>
        <w:t xml:space="preserve"> </w:t>
      </w:r>
      <w:r>
        <w:rPr>
          <w:rFonts w:ascii="Times New Roman" w:hAnsi="Times New Roman" w:eastAsia="sans-serif" w:cs="Times New Roman"/>
          <w:b w:val="0"/>
          <w:bCs w:val="0"/>
          <w:color w:val="auto"/>
          <w:sz w:val="28"/>
          <w:szCs w:val="28"/>
          <w:shd w:val="clear" w:color="auto" w:fill="FFFFFF"/>
          <w:lang w:val="en-US" w:eastAsia="zh-CN" w:bidi="ar"/>
        </w:rPr>
        <w:t>38</w:t>
      </w:r>
      <w:r>
        <w:rPr>
          <w:rFonts w:ascii="Times New Roman" w:hAnsi="Times New Roman" w:eastAsia="sans-serif" w:cs="Times New Roman"/>
          <w:b w:val="0"/>
          <w:bCs w:val="0"/>
          <w:color w:val="auto"/>
          <w:sz w:val="28"/>
          <w:szCs w:val="28"/>
          <w:shd w:val="clear" w:color="auto" w:fill="FFFFFF"/>
          <w:lang w:val="kk-KZ" w:eastAsia="zh-CN" w:bidi="ar"/>
        </w:rPr>
        <w:t>. – Р.</w:t>
      </w:r>
      <w:r>
        <w:rPr>
          <w:rFonts w:ascii="Times New Roman" w:hAnsi="Times New Roman" w:eastAsia="sans-serif" w:cs="Times New Roman"/>
          <w:b w:val="0"/>
          <w:bCs w:val="0"/>
          <w:color w:val="auto"/>
          <w:sz w:val="28"/>
          <w:szCs w:val="28"/>
          <w:shd w:val="clear" w:color="auto" w:fill="FFFFFF"/>
          <w:lang w:val="en-US" w:eastAsia="zh-CN" w:bidi="ar"/>
        </w:rPr>
        <w:t xml:space="preserve"> 100718.</w:t>
      </w:r>
    </w:p>
    <w:p w14:paraId="01B97B7A">
      <w:pPr>
        <w:ind w:firstLine="565" w:firstLineChars="202"/>
        <w:jc w:val="both"/>
        <w:rPr>
          <w:rFonts w:ascii="Times New Roman" w:hAnsi="Times New Roman" w:cs="Times New Roman"/>
          <w:sz w:val="28"/>
          <w:szCs w:val="28"/>
          <w:lang w:val="kk-KZ"/>
        </w:rPr>
      </w:pPr>
      <w:r>
        <w:rPr>
          <w:rFonts w:ascii="Times New Roman" w:hAnsi="Times New Roman" w:eastAsia="sans-serif" w:cs="Times New Roman"/>
          <w:sz w:val="28"/>
          <w:szCs w:val="28"/>
          <w:shd w:val="clear" w:color="auto" w:fill="FFFFFF"/>
          <w:lang w:val="kk-KZ"/>
        </w:rPr>
        <w:t xml:space="preserve">21 </w:t>
      </w:r>
      <w:r>
        <w:rPr>
          <w:rFonts w:ascii="Times New Roman" w:hAnsi="Times New Roman" w:cs="Times New Roman"/>
          <w:sz w:val="28"/>
          <w:szCs w:val="28"/>
          <w:lang w:val="en-US"/>
        </w:rPr>
        <w:t>Bloom Benjamin S. Taxonomy of Educational Objectives. Published by Allyn and Bacon</w:t>
      </w:r>
      <w:r>
        <w:rPr>
          <w:rFonts w:ascii="Times New Roman" w:hAnsi="Times New Roman" w:cs="Times New Roman"/>
          <w:sz w:val="28"/>
          <w:szCs w:val="28"/>
        </w:rPr>
        <w:t>ь</w:t>
      </w:r>
      <w:r>
        <w:rPr>
          <w:rFonts w:ascii="Times New Roman" w:hAnsi="Times New Roman" w:cs="Times New Roman"/>
          <w:sz w:val="28"/>
          <w:szCs w:val="28"/>
          <w:lang w:val="en-US"/>
        </w:rPr>
        <w:t>1984 by Pearson Education. - New York: Routledge, 2001. - P. 86–90.</w:t>
      </w:r>
    </w:p>
    <w:p w14:paraId="43C2B92F">
      <w:pPr>
        <w:ind w:firstLine="565" w:firstLineChars="202"/>
        <w:jc w:val="both"/>
        <w:rPr>
          <w:rFonts w:ascii="Times New Roman" w:hAnsi="Times New Roman" w:eastAsia="SimSun" w:cs="Times New Roman"/>
          <w:sz w:val="28"/>
          <w:szCs w:val="28"/>
          <w:lang w:val="en-US" w:eastAsia="zh-CN" w:bidi="ar"/>
        </w:rPr>
      </w:pPr>
      <w:r>
        <w:rPr>
          <w:rStyle w:val="26"/>
          <w:rFonts w:ascii="Times New Roman" w:hAnsi="Times New Roman" w:cs="Times New Roman"/>
          <w:sz w:val="28"/>
          <w:szCs w:val="28"/>
          <w:lang w:val="kk-KZ"/>
        </w:rPr>
        <w:t>2</w:t>
      </w:r>
      <w:r>
        <w:rPr>
          <w:rStyle w:val="26"/>
          <w:rFonts w:ascii="Times New Roman" w:hAnsi="Times New Roman" w:cs="Times New Roman"/>
          <w:sz w:val="28"/>
          <w:szCs w:val="28"/>
          <w:lang w:val="en-US"/>
        </w:rPr>
        <w:t>2</w:t>
      </w:r>
      <w:r>
        <w:rPr>
          <w:rStyle w:val="26"/>
          <w:rFonts w:ascii="Times New Roman" w:hAnsi="Times New Roman" w:cs="Times New Roman"/>
          <w:sz w:val="28"/>
          <w:szCs w:val="28"/>
          <w:lang w:val="kk-KZ"/>
        </w:rPr>
        <w:t xml:space="preserve"> </w:t>
      </w:r>
      <w:r>
        <w:rPr>
          <w:rStyle w:val="26"/>
          <w:rFonts w:ascii="Times New Roman" w:hAnsi="Times New Roman" w:cs="Times New Roman"/>
          <w:sz w:val="28"/>
          <w:szCs w:val="28"/>
          <w:lang w:val="en-US"/>
        </w:rPr>
        <w:t>Mary Klute</w:t>
      </w:r>
      <w:r>
        <w:rPr>
          <w:rStyle w:val="26"/>
          <w:rFonts w:ascii="Times New Roman" w:hAnsi="Times New Roman" w:cs="Times New Roman"/>
          <w:sz w:val="28"/>
          <w:szCs w:val="28"/>
          <w:lang w:val="kk-KZ"/>
        </w:rPr>
        <w:t xml:space="preserve"> </w:t>
      </w:r>
      <w:r>
        <w:rPr>
          <w:rFonts w:ascii="Times New Roman" w:hAnsi="Times New Roman" w:eastAsia="SimSun" w:cs="Times New Roman"/>
          <w:sz w:val="28"/>
          <w:szCs w:val="28"/>
          <w:lang w:val="en-US" w:eastAsia="zh-CN" w:bidi="ar"/>
        </w:rPr>
        <w:t>Hard evidence on soft skills //</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val="en-US" w:eastAsia="zh-CN" w:bidi="ar"/>
        </w:rPr>
        <w:t>Labour Economics. - 2012. - Vol. 19, №4. - P. 451-464.</w:t>
      </w:r>
    </w:p>
    <w:p w14:paraId="20470CF5">
      <w:pPr>
        <w:ind w:firstLine="565" w:firstLineChars="202"/>
        <w:jc w:val="both"/>
        <w:rPr>
          <w:rFonts w:ascii="Times New Roman" w:hAnsi="Times New Roman" w:cs="Times New Roman"/>
          <w:sz w:val="28"/>
          <w:szCs w:val="28"/>
          <w:lang w:val="en-US"/>
        </w:rPr>
      </w:pPr>
      <w:r>
        <w:rPr>
          <w:rFonts w:ascii="Times New Roman" w:hAnsi="Times New Roman" w:eastAsia="SimSun" w:cs="Times New Roman"/>
          <w:sz w:val="28"/>
          <w:szCs w:val="28"/>
          <w:lang w:val="kk-KZ" w:eastAsia="zh-CN" w:bidi="ar"/>
        </w:rPr>
        <w:t>2</w:t>
      </w:r>
      <w:r>
        <w:rPr>
          <w:rFonts w:ascii="Times New Roman" w:hAnsi="Times New Roman" w:eastAsia="SimSun" w:cs="Times New Roman"/>
          <w:sz w:val="28"/>
          <w:szCs w:val="28"/>
          <w:lang w:val="en-US" w:eastAsia="zh-CN" w:bidi="ar"/>
        </w:rPr>
        <w:t>3</w:t>
      </w:r>
      <w:r>
        <w:rPr>
          <w:rFonts w:ascii="Times New Roman" w:hAnsi="Times New Roman" w:eastAsia="SimSun" w:cs="Times New Roman"/>
          <w:sz w:val="28"/>
          <w:szCs w:val="28"/>
          <w:lang w:val="kk-KZ" w:eastAsia="zh-CN" w:bidi="ar"/>
        </w:rPr>
        <w:t xml:space="preserve"> </w:t>
      </w:r>
      <w:r>
        <w:rPr>
          <w:rStyle w:val="26"/>
          <w:rFonts w:ascii="Times New Roman" w:hAnsi="Times New Roman" w:cs="Times New Roman"/>
          <w:sz w:val="28"/>
          <w:szCs w:val="28"/>
          <w:lang w:val="kk-KZ"/>
        </w:rPr>
        <w:t xml:space="preserve">Apthorp H. </w:t>
      </w:r>
      <w:r>
        <w:rPr>
          <w:rFonts w:ascii="Times New Roman" w:hAnsi="Times New Roman" w:cs="Times New Roman"/>
          <w:sz w:val="28"/>
          <w:szCs w:val="28"/>
          <w:lang w:val="en-US"/>
        </w:rPr>
        <w:t xml:space="preserve">Activity and consciousness // Epistemology &amp; Philosophy of Science. – 2010. – Vol. 25, №3. – </w:t>
      </w:r>
      <w:r>
        <w:rPr>
          <w:rFonts w:ascii="Times New Roman" w:hAnsi="Times New Roman" w:cs="Times New Roman"/>
          <w:sz w:val="28"/>
          <w:szCs w:val="28"/>
        </w:rPr>
        <w:t>Р</w:t>
      </w:r>
      <w:r>
        <w:rPr>
          <w:rFonts w:ascii="Times New Roman" w:hAnsi="Times New Roman" w:cs="Times New Roman"/>
          <w:sz w:val="28"/>
          <w:szCs w:val="28"/>
          <w:lang w:val="en-US"/>
        </w:rPr>
        <w:t>. 135-153.</w:t>
      </w:r>
    </w:p>
    <w:p w14:paraId="60C8C50E">
      <w:pPr>
        <w:ind w:firstLine="565" w:firstLineChars="202"/>
        <w:jc w:val="both"/>
        <w:rPr>
          <w:lang w:val="en-US"/>
        </w:rPr>
      </w:pPr>
      <w:r>
        <w:rPr>
          <w:rFonts w:ascii="Times New Roman" w:hAnsi="Times New Roman" w:eastAsia="SimSun" w:cs="Times New Roman"/>
          <w:sz w:val="28"/>
          <w:szCs w:val="28"/>
          <w:lang w:val="en-US" w:eastAsia="zh-CN" w:bidi="ar"/>
        </w:rPr>
        <w:t>24</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val="en-US" w:eastAsia="zh-CN" w:bidi="ar"/>
        </w:rPr>
        <w:t>Shepard L. The role of assessment in a learning culture // Educational</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val="en-US" w:eastAsia="zh-CN" w:bidi="ar"/>
        </w:rPr>
        <w:t>researcher. - 2000. - Vol. 29, №7. - P.  4–14.</w:t>
      </w:r>
    </w:p>
    <w:p w14:paraId="113C90D1">
      <w:pPr>
        <w:ind w:firstLine="565" w:firstLineChars="202"/>
        <w:jc w:val="both"/>
        <w:rPr>
          <w:rFonts w:ascii="Times New Roman" w:hAnsi="Times New Roman" w:eastAsia="SimSun" w:cs="Times New Roman"/>
          <w:sz w:val="28"/>
          <w:szCs w:val="28"/>
          <w:lang w:val="en-US" w:eastAsia="zh-CN" w:bidi="ar"/>
        </w:rPr>
      </w:pPr>
      <w:r>
        <w:rPr>
          <w:rFonts w:ascii="Times New Roman" w:hAnsi="Times New Roman" w:eastAsia="SimSun" w:cs="Times New Roman"/>
          <w:sz w:val="28"/>
          <w:szCs w:val="28"/>
          <w:lang w:val="kk-KZ" w:eastAsia="zh-CN" w:bidi="ar"/>
        </w:rPr>
        <w:t xml:space="preserve">25 </w:t>
      </w:r>
      <w:r>
        <w:rPr>
          <w:rFonts w:ascii="Times New Roman" w:hAnsi="Times New Roman" w:cs="Times New Roman"/>
          <w:sz w:val="28"/>
          <w:szCs w:val="28"/>
          <w:lang w:val="en-US"/>
        </w:rPr>
        <w:t xml:space="preserve">Dale L.P., Vanderloo L., Moore S., Faulkner G. Physical activity and depression, anxiety, and self-esteem in children and youth: An umbrella systematic review // Mental Health and Physical Activity. – 2019. - №16. – </w:t>
      </w:r>
      <w:r>
        <w:rPr>
          <w:rFonts w:ascii="Times New Roman" w:hAnsi="Times New Roman" w:cs="Times New Roman"/>
          <w:sz w:val="28"/>
          <w:szCs w:val="28"/>
        </w:rPr>
        <w:t>Р</w:t>
      </w:r>
      <w:r>
        <w:rPr>
          <w:rFonts w:ascii="Times New Roman" w:hAnsi="Times New Roman" w:cs="Times New Roman"/>
          <w:sz w:val="28"/>
          <w:szCs w:val="28"/>
          <w:lang w:val="en-US"/>
        </w:rPr>
        <w:t>. 66-79.</w:t>
      </w:r>
    </w:p>
    <w:p w14:paraId="5B8C5686">
      <w:pPr>
        <w:ind w:firstLine="565" w:firstLineChars="202"/>
        <w:jc w:val="both"/>
        <w:rPr>
          <w:rFonts w:ascii="Times New Roman" w:hAnsi="Times New Roman" w:eastAsia="Arial" w:cs="Times New Roman"/>
          <w:sz w:val="28"/>
          <w:szCs w:val="28"/>
          <w:shd w:val="clear" w:color="auto" w:fill="FFFFFF"/>
          <w:lang w:val="kk-KZ"/>
        </w:rPr>
      </w:pPr>
      <w:r>
        <w:rPr>
          <w:rFonts w:ascii="Times New Roman" w:hAnsi="Times New Roman" w:eastAsia="SimSun" w:cs="Times New Roman"/>
          <w:sz w:val="28"/>
          <w:szCs w:val="28"/>
          <w:lang w:val="kk-KZ" w:eastAsia="zh-CN" w:bidi="ar"/>
        </w:rPr>
        <w:t xml:space="preserve">26 </w:t>
      </w:r>
      <w:r>
        <w:rPr>
          <w:rStyle w:val="26"/>
          <w:rFonts w:ascii="Times New Roman" w:hAnsi="Times New Roman" w:cs="Times New Roman"/>
          <w:sz w:val="28"/>
          <w:szCs w:val="28"/>
          <w:lang w:val="kk-KZ"/>
        </w:rPr>
        <w:t xml:space="preserve">Jason Harlacher </w:t>
      </w:r>
      <w:r>
        <w:fldChar w:fldCharType="begin"/>
      </w:r>
      <w:r>
        <w:instrText xml:space="preserve"> HYPERLINK "https://www.researchgate.net/publication/312819897_The_Curriculum-Based_Evaluation_Process?_tp=eyJjb250ZXh0Ijp7ImZpcnN0UGFnZSI6InByb2ZpbGUiLCJwYWdlIjoicHJvZmlsZSJ9fQ" </w:instrText>
      </w:r>
      <w:r>
        <w:fldChar w:fldCharType="separate"/>
      </w:r>
      <w:r>
        <w:rPr>
          <w:rStyle w:val="9"/>
          <w:rFonts w:ascii="Times New Roman" w:hAnsi="Times New Roman" w:eastAsia="Arial" w:cs="Times New Roman"/>
          <w:color w:val="auto"/>
          <w:sz w:val="28"/>
          <w:szCs w:val="28"/>
          <w:u w:val="none"/>
          <w:shd w:val="clear" w:color="auto" w:fill="FFFFFF"/>
          <w:lang w:val="en-US"/>
        </w:rPr>
        <w:t>The Curriculum-Based Evaluation Process</w:t>
      </w:r>
      <w:r>
        <w:rPr>
          <w:rStyle w:val="9"/>
          <w:rFonts w:ascii="Times New Roman" w:hAnsi="Times New Roman" w:eastAsia="Arial" w:cs="Times New Roman"/>
          <w:color w:val="auto"/>
          <w:sz w:val="28"/>
          <w:szCs w:val="28"/>
          <w:u w:val="none"/>
          <w:shd w:val="clear" w:color="auto" w:fill="FFFFFF"/>
          <w:lang w:val="en-US"/>
        </w:rPr>
        <w:fldChar w:fldCharType="end"/>
      </w:r>
      <w:r>
        <w:rPr>
          <w:rFonts w:ascii="Times New Roman" w:hAnsi="Times New Roman" w:eastAsia="Arial" w:cs="Times New Roman"/>
          <w:sz w:val="28"/>
          <w:szCs w:val="28"/>
          <w:shd w:val="clear" w:color="auto" w:fill="FFFFFF"/>
          <w:lang w:val="kk-KZ"/>
        </w:rPr>
        <w:t>. 2021. - 154 р.</w:t>
      </w:r>
    </w:p>
    <w:p w14:paraId="31E04027">
      <w:pPr>
        <w:ind w:firstLine="565" w:firstLineChars="202"/>
        <w:jc w:val="both"/>
        <w:rPr>
          <w:rFonts w:ascii="Times New Roman" w:hAnsi="Times New Roman" w:cs="Times New Roman"/>
          <w:sz w:val="28"/>
          <w:szCs w:val="28"/>
          <w:lang w:val="kk-KZ"/>
        </w:rPr>
      </w:pPr>
      <w:r>
        <w:rPr>
          <w:rStyle w:val="49"/>
          <w:sz w:val="28"/>
          <w:szCs w:val="28"/>
        </w:rPr>
        <w:t>27</w:t>
      </w:r>
      <w:r>
        <w:rPr>
          <w:rStyle w:val="49"/>
        </w:rPr>
        <w:t xml:space="preserve"> </w:t>
      </w:r>
      <w:r>
        <w:fldChar w:fldCharType="begin"/>
      </w:r>
      <w:r>
        <w:instrText xml:space="preserve"> HYPERLINK "https://ies.ed.gov/about/external-person/marianne-reale" </w:instrText>
      </w:r>
      <w:r>
        <w:fldChar w:fldCharType="separate"/>
      </w:r>
      <w:r>
        <w:rPr>
          <w:rStyle w:val="49"/>
          <w:sz w:val="28"/>
          <w:szCs w:val="28"/>
        </w:rPr>
        <w:t>Marianne Reale</w:t>
      </w:r>
      <w:r>
        <w:rPr>
          <w:rStyle w:val="49"/>
          <w:sz w:val="28"/>
          <w:szCs w:val="28"/>
        </w:rPr>
        <w:fldChar w:fldCharType="end"/>
      </w:r>
      <w:r>
        <w:rPr>
          <w:rStyle w:val="49"/>
          <w:sz w:val="28"/>
          <w:szCs w:val="28"/>
        </w:rPr>
        <w:t xml:space="preserve"> Formative assessment and elementary school student academic achievement: </w:t>
      </w:r>
      <w:r>
        <w:rPr>
          <w:rFonts w:ascii="Times New Roman" w:hAnsi="Times New Roman" w:cs="Times New Roman"/>
          <w:sz w:val="28"/>
          <w:szCs w:val="28"/>
          <w:lang w:val="en-US"/>
        </w:rPr>
        <w:t>A review of the evidence</w:t>
      </w:r>
      <w:r>
        <w:rPr>
          <w:rFonts w:ascii="Times New Roman" w:hAnsi="Times New Roman" w:cs="Times New Roman"/>
          <w:sz w:val="28"/>
          <w:szCs w:val="28"/>
          <w:lang w:val="kk-KZ"/>
        </w:rPr>
        <w:t xml:space="preserve">. </w:t>
      </w:r>
      <w:r>
        <w:rPr>
          <w:rFonts w:ascii="Times New Roman" w:hAnsi="Times New Roman" w:eastAsia="sans-serif" w:cs="Times New Roman"/>
          <w:sz w:val="28"/>
          <w:szCs w:val="28"/>
          <w:shd w:val="clear" w:color="auto" w:fill="FFFFFF"/>
          <w:lang w:val="en-US"/>
        </w:rPr>
        <w:t>-</w:t>
      </w:r>
      <w:r>
        <w:rPr>
          <w:rFonts w:ascii="Times New Roman" w:hAnsi="Times New Roman" w:eastAsia="sans-serif" w:cs="Times New Roman"/>
          <w:sz w:val="28"/>
          <w:szCs w:val="28"/>
          <w:shd w:val="clear" w:color="auto" w:fill="FFFFFF"/>
          <w:lang w:val="kk-KZ"/>
        </w:rPr>
        <w:t xml:space="preserve"> </w:t>
      </w:r>
      <w:r>
        <w:rPr>
          <w:rFonts w:ascii="Times New Roman" w:hAnsi="Times New Roman" w:cs="Times New Roman"/>
          <w:sz w:val="28"/>
          <w:szCs w:val="28"/>
          <w:lang w:val="kk-KZ"/>
        </w:rPr>
        <w:t>2017. - 51 р.</w:t>
      </w:r>
    </w:p>
    <w:p w14:paraId="0309DA1C">
      <w:pPr>
        <w:ind w:firstLine="565" w:firstLineChars="202"/>
        <w:jc w:val="both"/>
        <w:rPr>
          <w:rFonts w:ascii="Times New Roman" w:hAnsi="Times New Roman" w:eastAsia="SimSun" w:cs="Times New Roman"/>
          <w:sz w:val="28"/>
          <w:szCs w:val="28"/>
          <w:lang w:val="en-US"/>
        </w:rPr>
      </w:pPr>
      <w:r>
        <w:rPr>
          <w:rFonts w:ascii="Times New Roman" w:hAnsi="Times New Roman" w:cs="Times New Roman"/>
          <w:sz w:val="28"/>
          <w:szCs w:val="28"/>
          <w:lang w:val="kk-KZ"/>
        </w:rPr>
        <w:t xml:space="preserve">28 </w:t>
      </w:r>
      <w:r>
        <w:rPr>
          <w:rStyle w:val="26"/>
          <w:rFonts w:ascii="Times New Roman" w:hAnsi="Times New Roman" w:cs="Times New Roman"/>
          <w:sz w:val="28"/>
          <w:szCs w:val="28"/>
          <w:lang w:val="kk-KZ"/>
        </w:rPr>
        <w:t xml:space="preserve">Marzano Research </w:t>
      </w:r>
      <w:r>
        <w:rPr>
          <w:rFonts w:ascii="Times New Roman" w:hAnsi="Times New Roman" w:eastAsia="SimSun" w:cs="Times New Roman"/>
          <w:sz w:val="28"/>
          <w:szCs w:val="28"/>
          <w:lang w:val="en-US"/>
        </w:rPr>
        <w:t>Formative assessment &amp; standards-based grading. -Bloomington: Marzano Researc</w:t>
      </w:r>
      <w:r>
        <w:rPr>
          <w:rFonts w:ascii="Times New Roman" w:hAnsi="Times New Roman" w:eastAsia="SimSun" w:cs="Times New Roman"/>
          <w:sz w:val="28"/>
          <w:szCs w:val="28"/>
          <w:lang w:val="kk-KZ"/>
        </w:rPr>
        <w:t xml:space="preserve">, </w:t>
      </w:r>
      <w:r>
        <w:rPr>
          <w:rFonts w:ascii="Times New Roman" w:hAnsi="Times New Roman" w:eastAsia="SimSun" w:cs="Times New Roman"/>
          <w:sz w:val="28"/>
          <w:szCs w:val="28"/>
          <w:lang w:val="en-US"/>
        </w:rPr>
        <w:t xml:space="preserve">2010. – 141 </w:t>
      </w:r>
      <w:r>
        <w:rPr>
          <w:rFonts w:ascii="Times New Roman" w:hAnsi="Times New Roman" w:eastAsia="SimSun" w:cs="Times New Roman"/>
          <w:sz w:val="28"/>
          <w:szCs w:val="28"/>
        </w:rPr>
        <w:t>р</w:t>
      </w:r>
      <w:r>
        <w:rPr>
          <w:rFonts w:ascii="Times New Roman" w:hAnsi="Times New Roman" w:eastAsia="SimSun" w:cs="Times New Roman"/>
          <w:sz w:val="28"/>
          <w:szCs w:val="28"/>
          <w:lang w:val="en-US"/>
        </w:rPr>
        <w:t>.</w:t>
      </w:r>
    </w:p>
    <w:p w14:paraId="2C0111A8">
      <w:pPr>
        <w:pStyle w:val="4"/>
        <w:keepNext w:val="0"/>
        <w:keepLines w:val="0"/>
        <w:shd w:val="clear" w:color="auto" w:fill="FFFFFF"/>
        <w:spacing w:before="0"/>
        <w:ind w:firstLine="565" w:firstLineChars="202"/>
        <w:jc w:val="both"/>
        <w:rPr>
          <w:rStyle w:val="50"/>
          <w:rFonts w:ascii="Times New Roman" w:hAnsi="Times New Roman" w:cs="Times New Roman"/>
          <w:b w:val="0"/>
          <w:bCs w:val="0"/>
          <w:i w:val="0"/>
          <w:color w:val="auto"/>
          <w:lang w:val="kk-KZ"/>
        </w:rPr>
      </w:pPr>
      <w:r>
        <w:rPr>
          <w:rFonts w:ascii="Times New Roman" w:hAnsi="Times New Roman" w:eastAsia="SimSun" w:cs="Times New Roman"/>
          <w:b w:val="0"/>
          <w:bCs w:val="0"/>
          <w:color w:val="auto"/>
          <w:sz w:val="28"/>
          <w:szCs w:val="28"/>
          <w:lang w:val="kk-KZ"/>
        </w:rPr>
        <w:t>2</w:t>
      </w:r>
      <w:r>
        <w:rPr>
          <w:rFonts w:ascii="Times New Roman" w:hAnsi="Times New Roman" w:cs="Times New Roman"/>
          <w:b w:val="0"/>
          <w:bCs w:val="0"/>
          <w:color w:val="auto"/>
          <w:sz w:val="28"/>
          <w:szCs w:val="28"/>
          <w:lang w:val="kk-KZ"/>
        </w:rPr>
        <w:t xml:space="preserve">9 Абдуллина О.А. </w:t>
      </w:r>
      <w:r>
        <w:rPr>
          <w:rFonts w:ascii="Times New Roman" w:hAnsi="Times New Roman" w:eastAsia="Helvetica" w:cs="Times New Roman"/>
          <w:b w:val="0"/>
          <w:bCs w:val="0"/>
          <w:color w:val="auto"/>
          <w:sz w:val="28"/>
          <w:szCs w:val="28"/>
          <w:shd w:val="clear" w:color="auto" w:fill="FFFFFF"/>
        </w:rPr>
        <w:t>Учебно-методические материалы по курсу: школьник, его развитие и воспитание</w:t>
      </w:r>
      <w:r>
        <w:rPr>
          <w:rFonts w:ascii="Times New Roman" w:hAnsi="Times New Roman" w:eastAsia="Helvetica" w:cs="Times New Roman"/>
          <w:b w:val="0"/>
          <w:bCs w:val="0"/>
          <w:color w:val="auto"/>
          <w:sz w:val="28"/>
          <w:szCs w:val="28"/>
          <w:shd w:val="clear" w:color="auto" w:fill="FFFFFF"/>
          <w:lang w:val="kk-KZ"/>
        </w:rPr>
        <w:t xml:space="preserve">. - </w:t>
      </w:r>
      <w:r>
        <w:rPr>
          <w:rStyle w:val="50"/>
          <w:rFonts w:ascii="Times New Roman" w:hAnsi="Times New Roman" w:cs="Times New Roman"/>
          <w:b w:val="0"/>
          <w:bCs w:val="0"/>
          <w:i w:val="0"/>
          <w:color w:val="auto"/>
        </w:rPr>
        <w:t>М.: МГПИ,</w:t>
      </w:r>
      <w:r>
        <w:rPr>
          <w:rStyle w:val="50"/>
          <w:rFonts w:ascii="Times New Roman" w:hAnsi="Times New Roman" w:cs="Times New Roman"/>
          <w:b/>
          <w:bCs/>
          <w:iCs w:val="0"/>
          <w:color w:val="auto"/>
        </w:rPr>
        <w:t xml:space="preserve"> </w:t>
      </w:r>
      <w:r>
        <w:rPr>
          <w:rStyle w:val="50"/>
          <w:rFonts w:ascii="Times New Roman" w:hAnsi="Times New Roman" w:cs="Times New Roman"/>
          <w:b w:val="0"/>
          <w:bCs w:val="0"/>
          <w:i w:val="0"/>
          <w:color w:val="auto"/>
        </w:rPr>
        <w:t>1988</w:t>
      </w:r>
      <w:r>
        <w:rPr>
          <w:rStyle w:val="50"/>
          <w:rFonts w:ascii="Times New Roman" w:hAnsi="Times New Roman" w:cs="Times New Roman"/>
          <w:b w:val="0"/>
          <w:bCs w:val="0"/>
          <w:i w:val="0"/>
          <w:color w:val="auto"/>
          <w:lang w:val="kk-KZ"/>
        </w:rPr>
        <w:t>. - 192 с.</w:t>
      </w:r>
    </w:p>
    <w:p w14:paraId="400F1753">
      <w:pPr>
        <w:pStyle w:val="2"/>
        <w:keepNext w:val="0"/>
        <w:keepLines w:val="0"/>
        <w:spacing w:before="0"/>
        <w:ind w:firstLine="565" w:firstLineChars="202"/>
        <w:jc w:val="both"/>
        <w:rPr>
          <w:rFonts w:ascii="Times New Roman" w:hAnsi="Times New Roman" w:eastAsia="Arial" w:cs="Times New Roman"/>
          <w:color w:val="auto"/>
          <w:sz w:val="28"/>
          <w:szCs w:val="28"/>
          <w:lang w:val="kk-KZ"/>
        </w:rPr>
      </w:pPr>
      <w:r>
        <w:rPr>
          <w:rStyle w:val="50"/>
          <w:rFonts w:ascii="Times New Roman" w:hAnsi="Times New Roman" w:cs="Times New Roman"/>
          <w:b w:val="0"/>
          <w:bCs w:val="0"/>
          <w:i w:val="0"/>
          <w:color w:val="auto"/>
          <w:lang w:val="kk-KZ"/>
        </w:rPr>
        <w:t>30</w:t>
      </w:r>
      <w:r>
        <w:rPr>
          <w:rStyle w:val="50"/>
          <w:rFonts w:ascii="Times New Roman" w:hAnsi="Times New Roman" w:cs="Times New Roman"/>
          <w:b w:val="0"/>
          <w:bCs w:val="0"/>
          <w:i w:val="0"/>
          <w:iCs w:val="0"/>
          <w:color w:val="auto"/>
          <w:lang w:val="kk-KZ"/>
        </w:rPr>
        <w:t xml:space="preserve"> </w:t>
      </w:r>
      <w:r>
        <w:rPr>
          <w:rFonts w:ascii="Times New Roman" w:hAnsi="Times New Roman" w:cs="Times New Roman"/>
          <w:color w:val="auto"/>
          <w:sz w:val="28"/>
          <w:szCs w:val="28"/>
          <w:lang w:val="kk-KZ"/>
        </w:rPr>
        <w:t xml:space="preserve">Перькова Е.Л. </w:t>
      </w:r>
      <w:r>
        <w:rPr>
          <w:rFonts w:ascii="Times New Roman" w:hAnsi="Times New Roman" w:eastAsia="Arial" w:cs="Times New Roman"/>
          <w:color w:val="auto"/>
          <w:sz w:val="28"/>
          <w:szCs w:val="28"/>
        </w:rPr>
        <w:t>Педагогические условия формирования готовности будущего учителя к оценке результатов учебной деятельности младших школьников</w:t>
      </w:r>
      <w:r>
        <w:rPr>
          <w:rFonts w:ascii="Times New Roman" w:hAnsi="Times New Roman" w:eastAsia="Arial" w:cs="Times New Roman"/>
          <w:color w:val="auto"/>
          <w:sz w:val="28"/>
          <w:szCs w:val="28"/>
          <w:lang w:val="kk-KZ"/>
        </w:rPr>
        <w:t>: д</w:t>
      </w:r>
      <w:r>
        <w:rPr>
          <w:rFonts w:ascii="Times New Roman" w:hAnsi="Times New Roman" w:eastAsia="Arial" w:cs="Times New Roman"/>
          <w:color w:val="auto"/>
          <w:sz w:val="28"/>
          <w:szCs w:val="28"/>
        </w:rPr>
        <w:t xml:space="preserve">ис.  …  </w:t>
      </w:r>
      <w:r>
        <w:rPr>
          <w:rFonts w:ascii="Times New Roman" w:hAnsi="Times New Roman" w:eastAsia="SimSun" w:cs="Times New Roman"/>
          <w:color w:val="auto"/>
          <w:sz w:val="28"/>
          <w:szCs w:val="28"/>
          <w:shd w:val="clear" w:color="auto" w:fill="FFFFFF"/>
        </w:rPr>
        <w:t>канд</w:t>
      </w:r>
      <w:r>
        <w:rPr>
          <w:rFonts w:ascii="Times New Roman" w:hAnsi="Times New Roman" w:cs="Times New Roman"/>
          <w:color w:val="auto"/>
          <w:sz w:val="28"/>
          <w:szCs w:val="28"/>
          <w:shd w:val="clear" w:color="auto" w:fill="FFFFFF"/>
          <w:lang w:val="kk-KZ"/>
        </w:rPr>
        <w:t xml:space="preserve">. пед. </w:t>
      </w:r>
      <w:r>
        <w:rPr>
          <w:rFonts w:ascii="Times New Roman" w:hAnsi="Times New Roman" w:eastAsia="SimSun" w:cs="Times New Roman"/>
          <w:color w:val="auto"/>
          <w:sz w:val="28"/>
          <w:szCs w:val="28"/>
          <w:shd w:val="clear" w:color="auto" w:fill="FFFFFF"/>
        </w:rPr>
        <w:t>наук</w:t>
      </w:r>
      <w:r>
        <w:rPr>
          <w:rFonts w:ascii="Times New Roman" w:hAnsi="Times New Roman" w:cs="Times New Roman"/>
          <w:color w:val="auto"/>
          <w:sz w:val="28"/>
          <w:szCs w:val="28"/>
          <w:shd w:val="clear" w:color="auto" w:fill="FFFFFF"/>
          <w:lang w:val="kk-KZ"/>
        </w:rPr>
        <w:t xml:space="preserve">: </w:t>
      </w:r>
      <w:r>
        <w:rPr>
          <w:rFonts w:ascii="Times New Roman" w:hAnsi="Times New Roman" w:eastAsia="Arial" w:cs="Times New Roman"/>
          <w:color w:val="auto"/>
          <w:sz w:val="28"/>
          <w:szCs w:val="28"/>
        </w:rPr>
        <w:t>13.00.0</w:t>
      </w:r>
      <w:r>
        <w:rPr>
          <w:rFonts w:ascii="Times New Roman" w:hAnsi="Times New Roman" w:eastAsia="Arial" w:cs="Times New Roman"/>
          <w:color w:val="auto"/>
          <w:sz w:val="28"/>
          <w:szCs w:val="28"/>
          <w:lang w:val="kk-KZ"/>
        </w:rPr>
        <w:t>8. - Курск, 2006. - 224 с.</w:t>
      </w:r>
    </w:p>
    <w:p w14:paraId="1DFEABF6">
      <w:pPr>
        <w:ind w:firstLine="565" w:firstLineChars="202"/>
        <w:jc w:val="both"/>
        <w:rPr>
          <w:rFonts w:ascii="Times New Roman" w:hAnsi="Times New Roman" w:eastAsia="Arial" w:cs="Times New Roman"/>
          <w:sz w:val="28"/>
          <w:szCs w:val="28"/>
          <w:lang w:val="kk-KZ"/>
        </w:rPr>
      </w:pPr>
      <w:r>
        <w:rPr>
          <w:rFonts w:ascii="Times New Roman" w:hAnsi="Times New Roman" w:eastAsia="Arial" w:cs="Times New Roman"/>
          <w:sz w:val="28"/>
          <w:szCs w:val="28"/>
          <w:lang w:val="kk-KZ"/>
        </w:rPr>
        <w:t xml:space="preserve">31 </w:t>
      </w:r>
      <w:r>
        <w:rPr>
          <w:rFonts w:ascii="Times New Roman" w:hAnsi="Times New Roman" w:cs="Times New Roman"/>
          <w:sz w:val="28"/>
          <w:szCs w:val="28"/>
          <w:lang w:val="kk-KZ"/>
        </w:rPr>
        <w:t xml:space="preserve">Горбунова О.Ф., </w:t>
      </w:r>
      <w:r>
        <w:rPr>
          <w:rFonts w:ascii="Times New Roman" w:hAnsi="Times New Roman" w:eastAsia="SimSun" w:cs="Times New Roman"/>
          <w:sz w:val="28"/>
          <w:szCs w:val="28"/>
        </w:rPr>
        <w:t>Султанбаева К.И. Исследование представлений о семейных ценностях у современных воспитателей дошкольного образования    // Проблемы современного образования. Электронный журнал. Pmed.ru. – 2019. – №3. – С. 91–98.</w:t>
      </w:r>
      <w:r>
        <w:rPr>
          <w:rFonts w:ascii="Times New Roman" w:hAnsi="Times New Roman" w:eastAsia="Arial" w:cs="Times New Roman"/>
          <w:sz w:val="28"/>
          <w:szCs w:val="28"/>
          <w:lang w:val="kk-KZ"/>
        </w:rPr>
        <w:t xml:space="preserve"> </w:t>
      </w:r>
    </w:p>
    <w:p w14:paraId="4E17C9EB">
      <w:pPr>
        <w:ind w:firstLine="565" w:firstLineChars="202"/>
        <w:jc w:val="both"/>
        <w:rPr>
          <w:rFonts w:ascii="Times New Roman" w:hAnsi="Times New Roman" w:cs="Times New Roman"/>
          <w:sz w:val="28"/>
          <w:szCs w:val="28"/>
        </w:rPr>
      </w:pPr>
      <w:r>
        <w:rPr>
          <w:rFonts w:ascii="Times New Roman" w:hAnsi="Times New Roman" w:cs="Times New Roman"/>
          <w:sz w:val="28"/>
          <w:szCs w:val="28"/>
          <w:lang w:val="kk-KZ"/>
        </w:rPr>
        <w:t xml:space="preserve">32 </w:t>
      </w:r>
      <w:r>
        <w:rPr>
          <w:rFonts w:ascii="Times New Roman" w:hAnsi="Times New Roman" w:cs="Times New Roman"/>
          <w:sz w:val="28"/>
          <w:szCs w:val="28"/>
        </w:rPr>
        <w:t>Кузьмина</w:t>
      </w:r>
      <w:r>
        <w:rPr>
          <w:rFonts w:ascii="Times New Roman" w:hAnsi="Times New Roman" w:cs="Times New Roman"/>
          <w:sz w:val="28"/>
          <w:szCs w:val="28"/>
          <w:lang w:val="kk-KZ"/>
        </w:rPr>
        <w:t xml:space="preserve"> </w:t>
      </w:r>
      <w:r>
        <w:rPr>
          <w:rFonts w:ascii="Times New Roman" w:hAnsi="Times New Roman" w:cs="Times New Roman"/>
          <w:sz w:val="28"/>
          <w:szCs w:val="28"/>
        </w:rPr>
        <w:t>Н.В.</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Методы исследования педагогической деятельности.  - Ленинград: Ленингр. гос. ун-т им. А.А.Жданова, 1970. </w:t>
      </w:r>
      <w:r>
        <w:rPr>
          <w:rFonts w:ascii="Times New Roman" w:hAnsi="Times New Roman" w:cs="Times New Roman"/>
          <w:sz w:val="28"/>
          <w:szCs w:val="28"/>
          <w:lang w:val="kk-KZ"/>
        </w:rPr>
        <w:t>-</w:t>
      </w:r>
      <w:r>
        <w:rPr>
          <w:rFonts w:ascii="Times New Roman" w:hAnsi="Times New Roman" w:cs="Times New Roman"/>
          <w:sz w:val="28"/>
          <w:szCs w:val="28"/>
        </w:rPr>
        <w:t xml:space="preserve"> 114 с.</w:t>
      </w:r>
    </w:p>
    <w:p w14:paraId="01AA1624">
      <w:pPr>
        <w:ind w:firstLine="565" w:firstLineChars="202"/>
        <w:jc w:val="both"/>
        <w:rPr>
          <w:rFonts w:ascii="Times New Roman" w:hAnsi="Times New Roman" w:eastAsia="Helvetica" w:cs="Times New Roman"/>
          <w:sz w:val="28"/>
          <w:szCs w:val="28"/>
          <w:shd w:val="clear" w:color="auto" w:fill="FFFFFF"/>
        </w:rPr>
      </w:pPr>
      <w:r>
        <w:rPr>
          <w:rFonts w:ascii="Times New Roman" w:hAnsi="Times New Roman" w:cs="Times New Roman"/>
          <w:sz w:val="28"/>
          <w:szCs w:val="28"/>
          <w:lang w:val="kk-KZ"/>
        </w:rPr>
        <w:t xml:space="preserve">33 Луцай Е.В. </w:t>
      </w:r>
      <w:r>
        <w:fldChar w:fldCharType="begin"/>
      </w:r>
      <w:r>
        <w:instrText xml:space="preserve"> HYPERLINK "https://elib.nlb.by/catalog/Record/BY-NLB-br383135?sid=82842071" </w:instrText>
      </w:r>
      <w:r>
        <w:fldChar w:fldCharType="separate"/>
      </w:r>
      <w:r>
        <w:rPr>
          <w:rStyle w:val="9"/>
          <w:rFonts w:ascii="Times New Roman" w:hAnsi="Times New Roman" w:eastAsia="Helvetica" w:cs="Times New Roman"/>
          <w:color w:val="auto"/>
          <w:sz w:val="28"/>
          <w:szCs w:val="28"/>
          <w:u w:val="none"/>
          <w:shd w:val="clear" w:color="auto" w:fill="FFFFFF"/>
        </w:rPr>
        <w:t>Контроль и оценка личностных достижений учащихся в современной развивающейся школе: автореф.  … канд. пед. наук: 13.00.01</w:t>
      </w:r>
      <w:r>
        <w:rPr>
          <w:rStyle w:val="9"/>
          <w:rFonts w:ascii="Times New Roman" w:hAnsi="Times New Roman" w:eastAsia="Helvetica" w:cs="Times New Roman"/>
          <w:color w:val="auto"/>
          <w:sz w:val="28"/>
          <w:szCs w:val="28"/>
          <w:u w:val="none"/>
          <w:shd w:val="clear" w:color="auto" w:fill="FFFFFF"/>
          <w:lang w:val="kk-KZ"/>
        </w:rPr>
        <w:t>.</w:t>
      </w:r>
      <w:r>
        <w:rPr>
          <w:rStyle w:val="9"/>
          <w:rFonts w:ascii="Times New Roman" w:hAnsi="Times New Roman" w:eastAsia="Helvetica" w:cs="Times New Roman"/>
          <w:color w:val="auto"/>
          <w:sz w:val="28"/>
          <w:szCs w:val="28"/>
          <w:u w:val="none"/>
          <w:shd w:val="clear" w:color="auto" w:fill="FFFFFF"/>
        </w:rPr>
        <w:t xml:space="preserve"> - Псков, 2001. - 18 с.</w:t>
      </w:r>
      <w:r>
        <w:rPr>
          <w:rStyle w:val="9"/>
          <w:rFonts w:ascii="Times New Roman" w:hAnsi="Times New Roman" w:eastAsia="Helvetica" w:cs="Times New Roman"/>
          <w:color w:val="auto"/>
          <w:sz w:val="28"/>
          <w:szCs w:val="28"/>
          <w:u w:val="none"/>
          <w:shd w:val="clear" w:color="auto" w:fill="FFFFFF"/>
        </w:rPr>
        <w:fldChar w:fldCharType="end"/>
      </w:r>
    </w:p>
    <w:p w14:paraId="7520076A">
      <w:pPr>
        <w:ind w:firstLine="565" w:firstLineChars="202"/>
        <w:jc w:val="both"/>
        <w:rPr>
          <w:rFonts w:ascii="Times New Roman" w:hAnsi="Times New Roman" w:eastAsia="SimSun" w:cs="Times New Roman"/>
          <w:sz w:val="28"/>
          <w:szCs w:val="28"/>
          <w:lang w:val="kk-KZ"/>
        </w:rPr>
      </w:pPr>
      <w:r>
        <w:rPr>
          <w:rFonts w:ascii="Times New Roman" w:hAnsi="Times New Roman" w:eastAsia="Helvetica" w:cs="Times New Roman"/>
          <w:sz w:val="28"/>
          <w:szCs w:val="28"/>
          <w:shd w:val="clear" w:color="auto" w:fill="FFFFFF"/>
          <w:lang w:val="kk-KZ"/>
        </w:rPr>
        <w:t xml:space="preserve">34 </w:t>
      </w:r>
      <w:r>
        <w:rPr>
          <w:rFonts w:ascii="Times New Roman" w:hAnsi="Times New Roman" w:cs="Times New Roman"/>
          <w:sz w:val="28"/>
          <w:szCs w:val="28"/>
          <w:lang w:val="kk-KZ"/>
        </w:rPr>
        <w:t xml:space="preserve">Сәрсекеева Ж.Е. </w:t>
      </w:r>
      <w:r>
        <w:rPr>
          <w:rFonts w:ascii="Times New Roman" w:hAnsi="Times New Roman" w:eastAsia="SimSun" w:cs="Times New Roman"/>
          <w:sz w:val="28"/>
          <w:szCs w:val="28"/>
          <w:lang w:eastAsia="zh-CN" w:bidi="ar"/>
        </w:rPr>
        <w:t xml:space="preserve">Білім беру ортасын басқаруда </w:t>
      </w:r>
      <w:r>
        <w:rPr>
          <w:rFonts w:ascii="Times New Roman" w:hAnsi="Times New Roman" w:eastAsia="SimSun" w:cs="Times New Roman"/>
          <w:sz w:val="28"/>
          <w:szCs w:val="28"/>
          <w:lang w:val="kk-KZ" w:eastAsia="zh-CN" w:bidi="ar"/>
        </w:rPr>
        <w:t>ө</w:t>
      </w:r>
      <w:r>
        <w:rPr>
          <w:rFonts w:ascii="Times New Roman" w:hAnsi="Times New Roman" w:eastAsia="SimSun" w:cs="Times New Roman"/>
          <w:sz w:val="28"/>
          <w:szCs w:val="28"/>
          <w:lang w:eastAsia="zh-CN" w:bidi="ar"/>
        </w:rPr>
        <w:t>лшеу мен бағалаудың мҽні: Педагогикалық жҽне психологиялық аспектілері</w:t>
      </w:r>
      <w:r>
        <w:rPr>
          <w:rFonts w:ascii="Times New Roman" w:hAnsi="Times New Roman" w:eastAsia="SimSun" w:cs="Times New Roman"/>
          <w:sz w:val="28"/>
          <w:szCs w:val="28"/>
          <w:lang w:val="kk-KZ" w:eastAsia="zh-CN" w:bidi="ar"/>
        </w:rPr>
        <w:t xml:space="preserve"> / </w:t>
      </w:r>
      <w:r>
        <w:rPr>
          <w:rFonts w:ascii="Times New Roman" w:hAnsi="Times New Roman" w:eastAsia="SimSun" w:cs="Times New Roman"/>
          <w:sz w:val="28"/>
          <w:szCs w:val="28"/>
          <w:lang w:eastAsia="zh-CN" w:bidi="ar"/>
        </w:rPr>
        <w:t>Абай атындағы ҚазҰПУ-ң Хабаршысы «Педагогика ғылымдары» сериясы. -</w:t>
      </w:r>
      <w:r>
        <w:rPr>
          <w:rFonts w:ascii="Times New Roman" w:hAnsi="Times New Roman" w:eastAsia="SimSun" w:cs="Times New Roman"/>
          <w:i/>
          <w:iCs/>
          <w:sz w:val="28"/>
          <w:szCs w:val="28"/>
          <w:lang w:eastAsia="zh-CN" w:bidi="ar"/>
        </w:rPr>
        <w:t xml:space="preserve"> </w:t>
      </w:r>
      <w:r>
        <w:rPr>
          <w:rFonts w:ascii="Times New Roman" w:hAnsi="Times New Roman" w:eastAsia="SimSun" w:cs="Times New Roman"/>
          <w:sz w:val="28"/>
          <w:szCs w:val="28"/>
          <w:lang w:eastAsia="zh-CN" w:bidi="ar"/>
        </w:rPr>
        <w:t>2023. - №2(78). – Б. 18-29.</w:t>
      </w:r>
    </w:p>
    <w:p w14:paraId="68C97161">
      <w:pPr>
        <w:ind w:firstLine="565" w:firstLineChars="202"/>
        <w:jc w:val="both"/>
        <w:rPr>
          <w:rFonts w:ascii="Times New Roman" w:hAnsi="Times New Roman" w:eastAsia="SimSun" w:cs="Times New Roman"/>
          <w:sz w:val="28"/>
          <w:szCs w:val="28"/>
          <w:lang w:val="kk-KZ"/>
        </w:rPr>
      </w:pPr>
      <w:r>
        <w:rPr>
          <w:rFonts w:ascii="Times New Roman" w:hAnsi="Times New Roman" w:eastAsia="SimSun" w:cs="Times New Roman"/>
          <w:sz w:val="28"/>
          <w:szCs w:val="28"/>
          <w:lang w:val="kk-KZ"/>
        </w:rPr>
        <w:t xml:space="preserve">35 </w:t>
      </w:r>
      <w:r>
        <w:rPr>
          <w:rFonts w:ascii="Times New Roman" w:hAnsi="Times New Roman" w:cs="Times New Roman"/>
          <w:sz w:val="28"/>
          <w:szCs w:val="28"/>
          <w:lang w:val="kk-KZ"/>
        </w:rPr>
        <w:t xml:space="preserve">Ананьев Б.Г. </w:t>
      </w:r>
      <w:r>
        <w:rPr>
          <w:rFonts w:ascii="Times New Roman" w:hAnsi="Times New Roman" w:eastAsia="SimSun" w:cs="Times New Roman"/>
          <w:sz w:val="28"/>
          <w:szCs w:val="28"/>
        </w:rPr>
        <w:t>Человек как предмет познания</w:t>
      </w:r>
      <w:r>
        <w:rPr>
          <w:rFonts w:ascii="Times New Roman" w:hAnsi="Times New Roman" w:eastAsia="SimSun" w:cs="Times New Roman"/>
          <w:sz w:val="28"/>
          <w:szCs w:val="28"/>
          <w:lang w:val="kk-KZ"/>
        </w:rPr>
        <w:t xml:space="preserve">. </w:t>
      </w:r>
      <w:r>
        <w:rPr>
          <w:rFonts w:ascii="Times New Roman" w:hAnsi="Times New Roman" w:eastAsia="SimSun" w:cs="Times New Roman"/>
          <w:sz w:val="28"/>
          <w:szCs w:val="28"/>
          <w:lang w:eastAsia="zh-CN" w:bidi="ar"/>
        </w:rPr>
        <w:t xml:space="preserve">Человек как предмет познания. - Л.: ЛГУ, 1968. - 277 </w:t>
      </w:r>
      <w:r>
        <w:rPr>
          <w:rFonts w:ascii="Times New Roman" w:hAnsi="Times New Roman" w:eastAsia="SimSun" w:cs="Times New Roman"/>
          <w:sz w:val="28"/>
          <w:szCs w:val="28"/>
          <w:lang w:val="en-US" w:eastAsia="zh-CN" w:bidi="ar"/>
        </w:rPr>
        <w:t>c</w:t>
      </w:r>
      <w:r>
        <w:rPr>
          <w:rFonts w:ascii="Times New Roman" w:hAnsi="Times New Roman" w:eastAsia="SimSun" w:cs="Times New Roman"/>
          <w:sz w:val="28"/>
          <w:szCs w:val="28"/>
          <w:lang w:eastAsia="zh-CN" w:bidi="ar"/>
        </w:rPr>
        <w:t>.</w:t>
      </w:r>
    </w:p>
    <w:p w14:paraId="130F95FE">
      <w:pPr>
        <w:ind w:firstLine="565" w:firstLineChars="202"/>
        <w:jc w:val="both"/>
        <w:rPr>
          <w:rFonts w:ascii="Times New Roman" w:hAnsi="Times New Roman" w:eastAsia="Times New Roman" w:cs="Times New Roman"/>
          <w:sz w:val="28"/>
          <w:szCs w:val="28"/>
          <w:shd w:val="clear" w:color="auto" w:fill="FFFFFF"/>
          <w:lang w:val="kk-KZ"/>
        </w:rPr>
      </w:pPr>
      <w:r>
        <w:rPr>
          <w:rFonts w:ascii="Times New Roman" w:hAnsi="Times New Roman" w:eastAsia="SimSun" w:cs="Times New Roman"/>
          <w:sz w:val="28"/>
          <w:szCs w:val="28"/>
          <w:lang w:val="kk-KZ"/>
        </w:rPr>
        <w:t xml:space="preserve">36 </w:t>
      </w:r>
      <w:r>
        <w:rPr>
          <w:rFonts w:ascii="Times New Roman" w:hAnsi="Times New Roman" w:cs="Times New Roman"/>
          <w:sz w:val="28"/>
          <w:szCs w:val="28"/>
          <w:lang w:val="kk-KZ"/>
        </w:rPr>
        <w:t>Амоншвили</w:t>
      </w:r>
      <w:r>
        <w:rPr>
          <w:rFonts w:ascii="Times New Roman" w:hAnsi="Times New Roman" w:eastAsia="SimSun" w:cs="Times New Roman"/>
          <w:sz w:val="28"/>
          <w:szCs w:val="28"/>
          <w:lang w:val="kk-KZ"/>
        </w:rPr>
        <w:t xml:space="preserve"> </w:t>
      </w:r>
      <w:r>
        <w:rPr>
          <w:rFonts w:ascii="Times New Roman" w:hAnsi="Times New Roman" w:cs="Times New Roman"/>
          <w:sz w:val="28"/>
          <w:szCs w:val="28"/>
          <w:lang w:val="kk-KZ"/>
        </w:rPr>
        <w:t xml:space="preserve">Ш.А. </w:t>
      </w:r>
      <w:r>
        <w:rPr>
          <w:rFonts w:ascii="Times New Roman" w:hAnsi="Times New Roman" w:eastAsia="Times New Roman" w:cs="Times New Roman"/>
          <w:sz w:val="28"/>
          <w:szCs w:val="28"/>
          <w:shd w:val="clear" w:color="auto" w:fill="FFFFFF"/>
        </w:rPr>
        <w:t>Воспитательная и образовательная функция оценки учения школьников. - М., 1984</w:t>
      </w:r>
      <w:r>
        <w:rPr>
          <w:rFonts w:ascii="Times New Roman" w:hAnsi="Times New Roman" w:eastAsia="Times New Roman" w:cs="Times New Roman"/>
          <w:sz w:val="28"/>
          <w:szCs w:val="28"/>
          <w:shd w:val="clear" w:color="auto" w:fill="FFFFFF"/>
          <w:lang w:val="kk-KZ"/>
        </w:rPr>
        <w:t>. - 127 с.</w:t>
      </w:r>
    </w:p>
    <w:p w14:paraId="57F9FF7F">
      <w:pPr>
        <w:pStyle w:val="2"/>
        <w:keepNext w:val="0"/>
        <w:keepLines w:val="0"/>
        <w:shd w:val="clear" w:color="auto" w:fill="FFFFFF"/>
        <w:spacing w:before="0"/>
        <w:ind w:left="15" w:leftChars="7" w:firstLine="565" w:firstLineChars="202"/>
        <w:jc w:val="both"/>
        <w:rPr>
          <w:rFonts w:ascii="Times New Roman" w:hAnsi="Times New Roman" w:eastAsia="Arial" w:cs="Times New Roman"/>
          <w:color w:val="auto"/>
          <w:sz w:val="28"/>
          <w:szCs w:val="28"/>
          <w:shd w:val="clear" w:color="auto" w:fill="FFFFFF"/>
          <w:lang w:val="kk-KZ"/>
        </w:rPr>
      </w:pPr>
      <w:r>
        <w:rPr>
          <w:rFonts w:ascii="Times New Roman" w:hAnsi="Times New Roman" w:eastAsia="Times New Roman" w:cs="Times New Roman"/>
          <w:color w:val="auto"/>
          <w:sz w:val="28"/>
          <w:szCs w:val="28"/>
          <w:shd w:val="clear" w:color="auto" w:fill="FFFFFF"/>
          <w:lang w:val="kk-KZ"/>
        </w:rPr>
        <w:t xml:space="preserve">37 </w:t>
      </w:r>
      <w:r>
        <w:rPr>
          <w:rFonts w:ascii="Times New Roman" w:hAnsi="Times New Roman" w:cs="Times New Roman"/>
          <w:color w:val="auto"/>
          <w:sz w:val="28"/>
          <w:szCs w:val="28"/>
          <w:lang w:val="kk-KZ"/>
        </w:rPr>
        <w:t xml:space="preserve">Гальперин П.Я. </w:t>
      </w:r>
      <w:r>
        <w:rPr>
          <w:rFonts w:ascii="Times New Roman" w:hAnsi="Times New Roman" w:eastAsia="Arial" w:cs="Times New Roman"/>
          <w:color w:val="auto"/>
          <w:sz w:val="28"/>
          <w:szCs w:val="28"/>
          <w:shd w:val="clear" w:color="auto" w:fill="FFFFFF"/>
        </w:rPr>
        <w:t>Опыт изучения формирования умственных действий // Вестник Московского университета. Серия 14. Психология. - 2017. - №4. - С. 3-20</w:t>
      </w:r>
      <w:r>
        <w:rPr>
          <w:rFonts w:ascii="Times New Roman" w:hAnsi="Times New Roman" w:eastAsia="Arial" w:cs="Times New Roman"/>
          <w:color w:val="auto"/>
          <w:sz w:val="28"/>
          <w:szCs w:val="28"/>
          <w:shd w:val="clear" w:color="auto" w:fill="FFFFFF"/>
          <w:lang w:val="kk-KZ"/>
        </w:rPr>
        <w:t>.</w:t>
      </w:r>
    </w:p>
    <w:p w14:paraId="2CCB9D41">
      <w:pPr>
        <w:ind w:firstLine="565" w:firstLineChars="202"/>
        <w:jc w:val="both"/>
        <w:rPr>
          <w:rFonts w:ascii="Times New Roman" w:hAnsi="Times New Roman" w:eastAsia="SimSun" w:cs="Times New Roman"/>
          <w:sz w:val="28"/>
          <w:szCs w:val="28"/>
          <w:lang w:eastAsia="zh-CN" w:bidi="ar"/>
        </w:rPr>
      </w:pPr>
      <w:r>
        <w:rPr>
          <w:rFonts w:ascii="Times New Roman" w:hAnsi="Times New Roman" w:eastAsia="Arial" w:cs="Times New Roman"/>
          <w:sz w:val="28"/>
          <w:szCs w:val="28"/>
          <w:shd w:val="clear" w:color="auto" w:fill="FFFFFF"/>
          <w:lang w:val="kk-KZ"/>
        </w:rPr>
        <w:t xml:space="preserve">38 </w:t>
      </w:r>
      <w:r>
        <w:rPr>
          <w:rFonts w:ascii="Times New Roman" w:hAnsi="Times New Roman" w:cs="Times New Roman"/>
          <w:sz w:val="28"/>
          <w:szCs w:val="28"/>
          <w:lang w:val="kk-KZ"/>
        </w:rPr>
        <w:t xml:space="preserve">Кабылницкая С.Л. </w:t>
      </w:r>
      <w:r>
        <w:rPr>
          <w:rFonts w:ascii="Times New Roman" w:hAnsi="Times New Roman" w:eastAsia="SimSun" w:cs="Times New Roman"/>
          <w:sz w:val="28"/>
          <w:szCs w:val="28"/>
          <w:lang w:eastAsia="zh-CN" w:bidi="ar"/>
        </w:rPr>
        <w:t>Исследование уровня развития внимания</w:t>
      </w:r>
      <w:r>
        <w:rPr>
          <w:rFonts w:ascii="Times New Roman" w:hAnsi="Times New Roman" w:eastAsia="SimSun" w:cs="Times New Roman"/>
          <w:sz w:val="28"/>
          <w:szCs w:val="28"/>
          <w:lang w:val="kk-KZ" w:eastAsia="zh-CN" w:bidi="ar"/>
        </w:rPr>
        <w:t xml:space="preserve"> у</w:t>
      </w:r>
      <w:r>
        <w:rPr>
          <w:rFonts w:ascii="Times New Roman" w:hAnsi="Times New Roman" w:eastAsia="SimSun" w:cs="Times New Roman"/>
          <w:sz w:val="28"/>
          <w:szCs w:val="28"/>
          <w:lang w:eastAsia="zh-CN" w:bidi="ar"/>
        </w:rPr>
        <w:t xml:space="preserve"> детей младшего школьного возраста</w:t>
      </w:r>
      <w:r>
        <w:rPr>
          <w:rFonts w:ascii="Times New Roman" w:hAnsi="Times New Roman" w:eastAsia="SimSun" w:cs="Times New Roman"/>
          <w:sz w:val="28"/>
          <w:szCs w:val="28"/>
          <w:lang w:val="kk-KZ" w:eastAsia="zh-CN" w:bidi="ar"/>
        </w:rPr>
        <w:t xml:space="preserve">. - </w:t>
      </w:r>
      <w:r>
        <w:rPr>
          <w:rFonts w:ascii="Times New Roman" w:hAnsi="Times New Roman" w:eastAsia="SimSun" w:cs="Times New Roman"/>
          <w:sz w:val="28"/>
          <w:szCs w:val="28"/>
          <w:lang w:eastAsia="zh-CN" w:bidi="ar"/>
        </w:rPr>
        <w:t>М.: Владос, 2010</w:t>
      </w:r>
      <w:r>
        <w:rPr>
          <w:rFonts w:ascii="Times New Roman" w:hAnsi="Times New Roman" w:eastAsia="SimSun" w:cs="Times New Roman"/>
          <w:sz w:val="28"/>
          <w:szCs w:val="28"/>
          <w:lang w:val="kk-KZ" w:eastAsia="zh-CN" w:bidi="ar"/>
        </w:rPr>
        <w:t>.</w:t>
      </w:r>
      <w:r>
        <w:rPr>
          <w:rFonts w:ascii="Times New Roman" w:hAnsi="Times New Roman" w:eastAsia="SimSun" w:cs="Times New Roman"/>
          <w:sz w:val="28"/>
          <w:szCs w:val="28"/>
          <w:lang w:eastAsia="zh-CN" w:bidi="ar"/>
        </w:rPr>
        <w:t xml:space="preserve"> – </w:t>
      </w:r>
      <w:r>
        <w:rPr>
          <w:rFonts w:ascii="Times New Roman" w:hAnsi="Times New Roman" w:eastAsia="SimSun" w:cs="Times New Roman"/>
          <w:sz w:val="28"/>
          <w:szCs w:val="28"/>
          <w:lang w:val="kk-KZ" w:eastAsia="zh-CN" w:bidi="ar"/>
        </w:rPr>
        <w:t>3</w:t>
      </w:r>
      <w:r>
        <w:rPr>
          <w:rFonts w:ascii="Times New Roman" w:hAnsi="Times New Roman" w:eastAsia="SimSun" w:cs="Times New Roman"/>
          <w:sz w:val="28"/>
          <w:szCs w:val="28"/>
          <w:lang w:eastAsia="zh-CN" w:bidi="ar"/>
        </w:rPr>
        <w:t>08 с.</w:t>
      </w:r>
    </w:p>
    <w:p w14:paraId="1A5C9298">
      <w:pPr>
        <w:ind w:firstLine="565" w:firstLineChars="202"/>
        <w:jc w:val="both"/>
        <w:rPr>
          <w:rFonts w:ascii="Times New Roman" w:hAnsi="Times New Roman" w:eastAsia="SimSun" w:cs="Times New Roman"/>
          <w:sz w:val="28"/>
          <w:szCs w:val="28"/>
          <w:lang w:eastAsia="zh-CN" w:bidi="ar"/>
        </w:rPr>
      </w:pPr>
      <w:r>
        <w:rPr>
          <w:rFonts w:ascii="Times New Roman" w:hAnsi="Times New Roman" w:eastAsia="SimSun" w:cs="Times New Roman"/>
          <w:sz w:val="28"/>
          <w:szCs w:val="28"/>
          <w:lang w:val="kk-KZ" w:eastAsia="zh-CN" w:bidi="ar"/>
        </w:rPr>
        <w:t xml:space="preserve">39 </w:t>
      </w:r>
      <w:r>
        <w:rPr>
          <w:rFonts w:ascii="Times New Roman" w:hAnsi="Times New Roman" w:cs="Times New Roman"/>
          <w:sz w:val="28"/>
          <w:szCs w:val="28"/>
          <w:lang w:val="kk-KZ"/>
        </w:rPr>
        <w:t xml:space="preserve">Давыдов В.В. </w:t>
      </w:r>
      <w:r>
        <w:rPr>
          <w:rFonts w:ascii="Times New Roman" w:hAnsi="Times New Roman" w:eastAsia="SimSun" w:cs="Times New Roman"/>
          <w:sz w:val="28"/>
          <w:szCs w:val="28"/>
          <w:lang w:eastAsia="zh-CN" w:bidi="ar"/>
        </w:rPr>
        <w:t>О понятии личности в современной психологии //Вопросы психологии. – 1984. - №</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4. - С. 22-32.</w:t>
      </w:r>
    </w:p>
    <w:p w14:paraId="6C708BBC">
      <w:pPr>
        <w:ind w:firstLine="565" w:firstLineChars="202"/>
        <w:jc w:val="both"/>
        <w:rPr>
          <w:rFonts w:ascii="Times New Roman" w:hAnsi="Times New Roman" w:eastAsia="Times New Roman" w:cs="Times New Roman"/>
          <w:sz w:val="28"/>
          <w:szCs w:val="28"/>
          <w:shd w:val="clear" w:color="auto" w:fill="FFFFFF"/>
          <w:lang w:val="kk-KZ"/>
        </w:rPr>
      </w:pPr>
      <w:r>
        <w:rPr>
          <w:rFonts w:ascii="Times New Roman" w:hAnsi="Times New Roman" w:eastAsia="SimSun" w:cs="Times New Roman"/>
          <w:sz w:val="28"/>
          <w:szCs w:val="28"/>
          <w:lang w:val="kk-KZ" w:eastAsia="zh-CN" w:bidi="ar"/>
        </w:rPr>
        <w:t xml:space="preserve">40 </w:t>
      </w:r>
      <w:r>
        <w:rPr>
          <w:rFonts w:ascii="Times New Roman" w:hAnsi="Times New Roman" w:cs="Times New Roman"/>
          <w:sz w:val="28"/>
          <w:szCs w:val="28"/>
          <w:lang w:val="kk-KZ"/>
        </w:rPr>
        <w:t xml:space="preserve">Божович Е.Д. </w:t>
      </w:r>
      <w:r>
        <w:fldChar w:fldCharType="begin"/>
      </w:r>
      <w:r>
        <w:instrText xml:space="preserve"> HYPERLINK "https://psy.su/feed/12396/" </w:instrText>
      </w:r>
      <w:r>
        <w:fldChar w:fldCharType="separate"/>
      </w:r>
      <w:r>
        <w:rPr>
          <w:rStyle w:val="9"/>
          <w:rFonts w:ascii="Times New Roman" w:hAnsi="Times New Roman" w:eastAsia="Times New Roman" w:cs="Times New Roman"/>
          <w:color w:val="auto"/>
          <w:sz w:val="28"/>
          <w:szCs w:val="28"/>
          <w:u w:val="none"/>
          <w:shd w:val="clear" w:color="auto" w:fill="FFFFFF"/>
        </w:rPr>
        <w:t>Цифровая трансформация образования: психодидактические и технологические аспекты</w:t>
      </w:r>
      <w:r>
        <w:rPr>
          <w:rStyle w:val="9"/>
          <w:rFonts w:ascii="Times New Roman" w:hAnsi="Times New Roman" w:eastAsia="Times New Roman" w:cs="Times New Roman"/>
          <w:color w:val="auto"/>
          <w:sz w:val="28"/>
          <w:szCs w:val="28"/>
          <w:u w:val="none"/>
          <w:shd w:val="clear" w:color="auto" w:fill="FFFFFF"/>
        </w:rPr>
        <w:fldChar w:fldCharType="end"/>
      </w:r>
      <w:r>
        <w:rPr>
          <w:rFonts w:ascii="Times New Roman" w:hAnsi="Times New Roman" w:eastAsia="Times New Roman" w:cs="Times New Roman"/>
          <w:sz w:val="28"/>
          <w:szCs w:val="28"/>
          <w:shd w:val="clear" w:color="auto" w:fill="FFFFFF"/>
        </w:rPr>
        <w:t> // Мир психологии. - 2023. - №1(112). - С. 52–75</w:t>
      </w:r>
      <w:r>
        <w:rPr>
          <w:rFonts w:ascii="Times New Roman" w:hAnsi="Times New Roman" w:eastAsia="Times New Roman" w:cs="Times New Roman"/>
          <w:sz w:val="28"/>
          <w:szCs w:val="28"/>
          <w:shd w:val="clear" w:color="auto" w:fill="FFFFFF"/>
          <w:lang w:val="kk-KZ"/>
        </w:rPr>
        <w:t>.</w:t>
      </w:r>
    </w:p>
    <w:p w14:paraId="34ADA62E">
      <w:pPr>
        <w:ind w:firstLine="565" w:firstLineChars="202"/>
        <w:jc w:val="both"/>
        <w:rPr>
          <w:rFonts w:ascii="Times New Roman" w:hAnsi="Times New Roman" w:eastAsia="SimSun" w:cs="Times New Roman"/>
          <w:sz w:val="28"/>
          <w:szCs w:val="28"/>
          <w:shd w:val="clear" w:color="auto" w:fill="FFFFFF"/>
        </w:rPr>
      </w:pPr>
      <w:r>
        <w:rPr>
          <w:rFonts w:ascii="Times New Roman" w:hAnsi="Times New Roman" w:eastAsia="Times New Roman" w:cs="Times New Roman"/>
          <w:sz w:val="28"/>
          <w:szCs w:val="28"/>
          <w:shd w:val="clear" w:color="auto" w:fill="FFFFFF"/>
          <w:lang w:val="kk-KZ"/>
        </w:rPr>
        <w:t xml:space="preserve">41 </w:t>
      </w:r>
      <w:r>
        <w:rPr>
          <w:rFonts w:ascii="Times New Roman" w:hAnsi="Times New Roman" w:cs="Times New Roman"/>
          <w:sz w:val="28"/>
          <w:szCs w:val="28"/>
          <w:lang w:val="kk-KZ"/>
        </w:rPr>
        <w:t>Цукерман Е.А.</w:t>
      </w:r>
      <w:r>
        <w:rPr>
          <w:rFonts w:ascii="Times New Roman" w:hAnsi="Times New Roman" w:eastAsia="SimSun" w:cs="Times New Roman"/>
          <w:sz w:val="28"/>
          <w:szCs w:val="28"/>
          <w:shd w:val="clear" w:color="auto" w:fill="FFFFFF"/>
          <w:lang w:val="kk-KZ" w:eastAsia="zh-CN" w:bidi="ar"/>
        </w:rPr>
        <w:t xml:space="preserve"> </w:t>
      </w:r>
      <w:r>
        <w:rPr>
          <w:rFonts w:ascii="Times New Roman" w:hAnsi="Times New Roman" w:eastAsia="SimSun" w:cs="Times New Roman"/>
          <w:sz w:val="28"/>
          <w:szCs w:val="28"/>
          <w:shd w:val="clear" w:color="auto" w:fill="FFFFFF"/>
        </w:rPr>
        <w:t xml:space="preserve">Совместная учебная деятельность и развитие детей. </w:t>
      </w:r>
      <w:r>
        <w:rPr>
          <w:rFonts w:ascii="Times New Roman" w:hAnsi="Times New Roman" w:eastAsia="SimSun" w:cs="Times New Roman"/>
          <w:sz w:val="28"/>
          <w:szCs w:val="28"/>
          <w:shd w:val="clear" w:color="auto" w:fill="FFFFFF"/>
          <w:lang w:val="kk-KZ"/>
        </w:rPr>
        <w:t>-</w:t>
      </w:r>
      <w:r>
        <w:rPr>
          <w:rFonts w:ascii="Times New Roman" w:hAnsi="Times New Roman" w:eastAsia="SimSun" w:cs="Times New Roman"/>
          <w:sz w:val="28"/>
          <w:szCs w:val="28"/>
          <w:shd w:val="clear" w:color="auto" w:fill="FFFFFF"/>
        </w:rPr>
        <w:t xml:space="preserve"> М.: ФГБОУ ВО МГППУ, 2021. </w:t>
      </w:r>
      <w:r>
        <w:rPr>
          <w:rFonts w:ascii="Times New Roman" w:hAnsi="Times New Roman" w:eastAsia="SimSun" w:cs="Times New Roman"/>
          <w:sz w:val="28"/>
          <w:szCs w:val="28"/>
          <w:shd w:val="clear" w:color="auto" w:fill="FFFFFF"/>
          <w:lang w:val="kk-KZ"/>
        </w:rPr>
        <w:t>-</w:t>
      </w:r>
      <w:r>
        <w:rPr>
          <w:rFonts w:ascii="Times New Roman" w:hAnsi="Times New Roman" w:eastAsia="SimSun" w:cs="Times New Roman"/>
          <w:sz w:val="28"/>
          <w:szCs w:val="28"/>
          <w:shd w:val="clear" w:color="auto" w:fill="FFFFFF"/>
        </w:rPr>
        <w:t xml:space="preserve"> 352 с.</w:t>
      </w:r>
    </w:p>
    <w:p w14:paraId="04CD085C">
      <w:pPr>
        <w:ind w:firstLine="565" w:firstLineChars="202"/>
        <w:jc w:val="both"/>
        <w:rPr>
          <w:rFonts w:ascii="Times New Roman" w:hAnsi="Times New Roman" w:eastAsia="SimSun" w:cs="Times New Roman"/>
          <w:sz w:val="28"/>
          <w:szCs w:val="28"/>
          <w:lang w:eastAsia="zh-CN" w:bidi="ar"/>
        </w:rPr>
      </w:pPr>
      <w:r>
        <w:rPr>
          <w:rFonts w:ascii="Times New Roman" w:hAnsi="Times New Roman" w:eastAsia="SimSun" w:cs="Times New Roman"/>
          <w:sz w:val="28"/>
          <w:szCs w:val="28"/>
          <w:shd w:val="clear" w:color="auto" w:fill="FFFFFF"/>
          <w:lang w:val="kk-KZ"/>
        </w:rPr>
        <w:t xml:space="preserve">42 </w:t>
      </w:r>
      <w:r>
        <w:rPr>
          <w:rFonts w:ascii="Times New Roman" w:hAnsi="Times New Roman" w:cs="Times New Roman"/>
          <w:sz w:val="28"/>
          <w:szCs w:val="28"/>
          <w:lang w:val="kk-KZ"/>
        </w:rPr>
        <w:t xml:space="preserve">Талызина Н.Ф. </w:t>
      </w:r>
      <w:r>
        <w:rPr>
          <w:rFonts w:ascii="Times New Roman" w:hAnsi="Times New Roman" w:eastAsia="SimSun" w:cs="Times New Roman"/>
          <w:sz w:val="28"/>
          <w:szCs w:val="28"/>
          <w:lang w:eastAsia="zh-CN" w:bidi="ar"/>
        </w:rPr>
        <w:t>Сущность деятельностного подхода в психологии.</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Методология и история психологии. – 2007. – Т. 2, вып. 4. – 149 с.</w:t>
      </w:r>
    </w:p>
    <w:p w14:paraId="48C65623">
      <w:pPr>
        <w:ind w:firstLine="565" w:firstLineChars="202"/>
        <w:jc w:val="both"/>
        <w:rPr>
          <w:rFonts w:ascii="Times New Roman" w:hAnsi="Times New Roman" w:eastAsia="SimSun" w:cs="Times New Roman"/>
          <w:sz w:val="28"/>
          <w:szCs w:val="28"/>
        </w:rPr>
      </w:pPr>
      <w:r>
        <w:rPr>
          <w:rFonts w:ascii="Times New Roman" w:hAnsi="Times New Roman" w:eastAsia="SimSun" w:cs="Times New Roman"/>
          <w:sz w:val="28"/>
          <w:szCs w:val="28"/>
          <w:lang w:val="kk-KZ" w:eastAsia="zh-CN" w:bidi="ar"/>
        </w:rPr>
        <w:t xml:space="preserve">43 </w:t>
      </w:r>
      <w:r>
        <w:rPr>
          <w:rFonts w:ascii="Times New Roman" w:hAnsi="Times New Roman" w:cs="Times New Roman"/>
          <w:sz w:val="28"/>
          <w:szCs w:val="28"/>
          <w:lang w:val="kk-KZ"/>
        </w:rPr>
        <w:t xml:space="preserve">Якиманская И.С. </w:t>
      </w:r>
      <w:r>
        <w:rPr>
          <w:rFonts w:ascii="Times New Roman" w:hAnsi="Times New Roman" w:eastAsia="SimSun" w:cs="Times New Roman"/>
          <w:sz w:val="28"/>
          <w:szCs w:val="28"/>
        </w:rPr>
        <w:t>Функции познавательных процессов в структуре развивающейся личности школьника. - М., 2006. – 141 с.</w:t>
      </w:r>
    </w:p>
    <w:p w14:paraId="7BE356B3">
      <w:pPr>
        <w:ind w:firstLine="565" w:firstLineChars="202"/>
        <w:jc w:val="both"/>
        <w:rPr>
          <w:rFonts w:ascii="Times New Roman" w:hAnsi="Times New Roman" w:eastAsia="SimSun" w:cs="Times New Roman"/>
          <w:sz w:val="28"/>
          <w:szCs w:val="28"/>
          <w:lang w:eastAsia="zh-CN" w:bidi="ar"/>
        </w:rPr>
      </w:pPr>
      <w:r>
        <w:rPr>
          <w:rFonts w:ascii="Times New Roman" w:hAnsi="Times New Roman" w:eastAsia="SimSun" w:cs="Times New Roman"/>
          <w:sz w:val="28"/>
          <w:szCs w:val="28"/>
          <w:lang w:val="kk-KZ"/>
        </w:rPr>
        <w:t xml:space="preserve">44 </w:t>
      </w:r>
      <w:r>
        <w:rPr>
          <w:rFonts w:ascii="Times New Roman" w:hAnsi="Times New Roman" w:eastAsia="SimSun" w:cs="Times New Roman"/>
          <w:sz w:val="28"/>
          <w:szCs w:val="28"/>
          <w:lang w:eastAsia="zh-CN" w:bidi="ar"/>
        </w:rPr>
        <w:t>Зимняя И.А. Компетентностный подход. Каково его место в системе</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современных подходов к проблеме образования? // Высшее образование. –2006. - №8. – С. 36-55.</w:t>
      </w:r>
    </w:p>
    <w:p w14:paraId="5B8216FF">
      <w:pPr>
        <w:shd w:val="clear" w:color="auto" w:fill="FFFFFF"/>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lang w:val="kk-KZ" w:eastAsia="zh-CN" w:bidi="ar"/>
        </w:rPr>
        <w:t xml:space="preserve">45 </w:t>
      </w:r>
      <w:r>
        <w:rPr>
          <w:rFonts w:ascii="Times New Roman" w:hAnsi="Times New Roman" w:cs="Times New Roman"/>
          <w:sz w:val="28"/>
          <w:szCs w:val="28"/>
          <w:lang w:val="kk-KZ"/>
        </w:rPr>
        <w:t>Шадриков В.Д.</w:t>
      </w:r>
      <w:r>
        <w:fldChar w:fldCharType="begin"/>
      </w:r>
      <w:r>
        <w:instrText xml:space="preserve">HYPERLINK "https://psyjournals.ru/journals/exppsy/archive/2015_n1/75588"</w:instrText>
      </w:r>
      <w:r>
        <w:fldChar w:fldCharType="separate"/>
      </w:r>
      <w:r>
        <w:rPr>
          <w:rFonts w:ascii="Times New Roman" w:hAnsi="Times New Roman" w:eastAsia="SimSun" w:cs="Times New Roman"/>
          <w:sz w:val="28"/>
          <w:szCs w:val="28"/>
          <w:shd w:val="clear" w:color="auto" w:fill="FFFFFF"/>
          <w:lang w:val="kk-KZ" w:eastAsia="zh-CN" w:bidi="ar"/>
        </w:rPr>
        <w:t xml:space="preserve"> </w:t>
      </w:r>
      <w:r>
        <w:rPr>
          <w:rFonts w:ascii="Times New Roman" w:hAnsi="Times New Roman" w:eastAsia="Tahoma" w:cs="Times New Roman"/>
          <w:sz w:val="28"/>
          <w:szCs w:val="28"/>
          <w:shd w:val="clear" w:color="auto" w:fill="FFFFFF"/>
        </w:rPr>
        <w:t>Исследование рефлексии деятельности и ее диагностика через оценку конструктов психологической функциональной системы деятельности</w:t>
      </w:r>
      <w:r>
        <w:rPr>
          <w:rFonts w:ascii="Times New Roman" w:hAnsi="Times New Roman" w:eastAsia="Tahoma" w:cs="Times New Roman"/>
          <w:sz w:val="28"/>
          <w:szCs w:val="28"/>
          <w:shd w:val="clear" w:color="auto" w:fill="FFFFFF"/>
          <w:lang w:val="kk-KZ"/>
        </w:rPr>
        <w:t xml:space="preserve"> </w:t>
      </w:r>
      <w:r>
        <w:rPr>
          <w:rFonts w:ascii="Times New Roman" w:hAnsi="Times New Roman" w:eastAsia="Tahoma" w:cs="Times New Roman"/>
          <w:sz w:val="28"/>
          <w:szCs w:val="28"/>
          <w:shd w:val="clear" w:color="auto" w:fill="FFFFFF"/>
          <w:lang w:val="kk-KZ"/>
        </w:rPr>
        <w:fldChar w:fldCharType="end"/>
      </w:r>
      <w:r>
        <w:rPr>
          <w:rFonts w:ascii="Times New Roman" w:hAnsi="Times New Roman" w:eastAsia="SimSun" w:cs="Times New Roman"/>
          <w:sz w:val="28"/>
          <w:szCs w:val="28"/>
          <w:shd w:val="clear" w:color="auto" w:fill="FFFFFF"/>
          <w:lang w:eastAsia="zh-CN" w:bidi="ar"/>
        </w:rPr>
        <w:t>Экспериментальная психология</w:t>
      </w:r>
      <w:r>
        <w:rPr>
          <w:rFonts w:ascii="Times New Roman" w:hAnsi="Times New Roman" w:eastAsia="SimSun" w:cs="Times New Roman"/>
          <w:sz w:val="28"/>
          <w:szCs w:val="28"/>
          <w:shd w:val="clear" w:color="auto" w:fill="FFFFFF"/>
          <w:lang w:val="kk-KZ" w:eastAsia="zh-CN" w:bidi="ar"/>
        </w:rPr>
        <w:t xml:space="preserve">. - </w:t>
      </w:r>
      <w:r>
        <w:fldChar w:fldCharType="begin"/>
      </w:r>
      <w:r>
        <w:instrText xml:space="preserve"> HYPERLINK "https://psyjournals.ru/journals/exppsy/archive/2015_n1" </w:instrText>
      </w:r>
      <w:r>
        <w:fldChar w:fldCharType="separate"/>
      </w:r>
      <w:r>
        <w:rPr>
          <w:rFonts w:ascii="Times New Roman" w:hAnsi="Times New Roman" w:eastAsia="SimSun" w:cs="Times New Roman"/>
          <w:sz w:val="28"/>
          <w:szCs w:val="28"/>
          <w:shd w:val="clear" w:color="auto" w:fill="FFFFFF"/>
        </w:rPr>
        <w:t xml:space="preserve">2015. </w:t>
      </w:r>
      <w:r>
        <w:rPr>
          <w:rFonts w:ascii="Times New Roman" w:hAnsi="Times New Roman" w:eastAsia="SimSun" w:cs="Times New Roman"/>
          <w:sz w:val="28"/>
          <w:szCs w:val="28"/>
          <w:shd w:val="clear" w:color="auto" w:fill="FFFFFF"/>
          <w:lang w:val="kk-KZ"/>
        </w:rPr>
        <w:t xml:space="preserve">- </w:t>
      </w:r>
      <w:r>
        <w:rPr>
          <w:rFonts w:ascii="Times New Roman" w:hAnsi="Times New Roman" w:eastAsia="SimSun" w:cs="Times New Roman"/>
          <w:sz w:val="28"/>
          <w:szCs w:val="28"/>
          <w:shd w:val="clear" w:color="auto" w:fill="FFFFFF"/>
        </w:rPr>
        <w:t>Т</w:t>
      </w:r>
      <w:r>
        <w:rPr>
          <w:rFonts w:ascii="Times New Roman" w:hAnsi="Times New Roman" w:eastAsia="SimSun" w:cs="Times New Roman"/>
          <w:sz w:val="28"/>
          <w:szCs w:val="28"/>
          <w:shd w:val="clear" w:color="auto" w:fill="FFFFFF"/>
          <w:lang w:val="kk-KZ"/>
        </w:rPr>
        <w:t>.</w:t>
      </w:r>
      <w:r>
        <w:rPr>
          <w:rFonts w:ascii="Times New Roman" w:hAnsi="Times New Roman" w:eastAsia="SimSun" w:cs="Times New Roman"/>
          <w:sz w:val="28"/>
          <w:szCs w:val="28"/>
          <w:shd w:val="clear" w:color="auto" w:fill="FFFFFF"/>
        </w:rPr>
        <w:t xml:space="preserve"> 8,</w:t>
      </w:r>
      <w:r>
        <w:rPr>
          <w:rFonts w:ascii="Times New Roman" w:hAnsi="Times New Roman" w:eastAsia="SimSun" w:cs="Times New Roman"/>
          <w:sz w:val="28"/>
          <w:szCs w:val="28"/>
          <w:shd w:val="clear" w:color="auto" w:fill="FFFFFF"/>
          <w:lang w:val="kk-KZ"/>
        </w:rPr>
        <w:t xml:space="preserve"> </w:t>
      </w:r>
      <w:r>
        <w:rPr>
          <w:rFonts w:ascii="Times New Roman" w:hAnsi="Times New Roman" w:eastAsia="SimSun" w:cs="Times New Roman"/>
          <w:sz w:val="28"/>
          <w:szCs w:val="28"/>
          <w:shd w:val="clear" w:color="auto" w:fill="FFFFFF"/>
        </w:rPr>
        <w:t>№1</w:t>
      </w:r>
      <w:r>
        <w:rPr>
          <w:rFonts w:ascii="Times New Roman" w:hAnsi="Times New Roman" w:eastAsia="SimSun" w:cs="Times New Roman"/>
          <w:sz w:val="28"/>
          <w:szCs w:val="28"/>
          <w:shd w:val="clear" w:color="auto" w:fill="FFFFFF"/>
        </w:rPr>
        <w:fldChar w:fldCharType="end"/>
      </w:r>
      <w:r>
        <w:rPr>
          <w:rFonts w:ascii="Times New Roman" w:hAnsi="Times New Roman" w:eastAsia="SimSun" w:cs="Times New Roman"/>
          <w:sz w:val="28"/>
          <w:szCs w:val="28"/>
          <w:shd w:val="clear" w:color="auto" w:fill="FFFFFF"/>
          <w:lang w:val="kk-KZ" w:eastAsia="zh-CN" w:bidi="ar"/>
        </w:rPr>
        <w:t xml:space="preserve">. - </w:t>
      </w:r>
      <w:r>
        <w:rPr>
          <w:rFonts w:ascii="Times New Roman" w:hAnsi="Times New Roman" w:eastAsia="SimSun" w:cs="Times New Roman"/>
          <w:sz w:val="28"/>
          <w:szCs w:val="28"/>
          <w:shd w:val="clear" w:color="auto" w:fill="FFFFFF"/>
          <w:lang w:eastAsia="zh-CN" w:bidi="ar"/>
        </w:rPr>
        <w:t>С. 106–126</w:t>
      </w:r>
      <w:r>
        <w:rPr>
          <w:rFonts w:ascii="Times New Roman" w:hAnsi="Times New Roman" w:eastAsia="SimSun" w:cs="Times New Roman"/>
          <w:sz w:val="28"/>
          <w:szCs w:val="28"/>
          <w:shd w:val="clear" w:color="auto" w:fill="FFFFFF"/>
          <w:lang w:val="kk-KZ" w:eastAsia="zh-CN" w:bidi="ar"/>
        </w:rPr>
        <w:t>.</w:t>
      </w:r>
    </w:p>
    <w:p w14:paraId="28B92C26">
      <w:pPr>
        <w:shd w:val="clear" w:color="auto" w:fill="FFFFFF"/>
        <w:ind w:firstLine="565" w:firstLineChars="202"/>
        <w:jc w:val="both"/>
        <w:rPr>
          <w:rFonts w:ascii="Times New Roman" w:hAnsi="Times New Roman" w:eastAsia="Arial" w:cs="Times New Roman"/>
          <w:sz w:val="28"/>
          <w:szCs w:val="28"/>
          <w:shd w:val="clear" w:color="auto" w:fill="FFFFFF"/>
          <w:lang w:eastAsia="zh-CN" w:bidi="ar"/>
        </w:rPr>
      </w:pPr>
      <w:r>
        <w:rPr>
          <w:rFonts w:ascii="Times New Roman" w:hAnsi="Times New Roman" w:eastAsia="SimSun" w:cs="Times New Roman"/>
          <w:sz w:val="28"/>
          <w:szCs w:val="28"/>
          <w:shd w:val="clear" w:color="auto" w:fill="FFFFFF"/>
          <w:lang w:val="kk-KZ" w:eastAsia="zh-CN" w:bidi="ar"/>
        </w:rPr>
        <w:t xml:space="preserve">46 </w:t>
      </w:r>
      <w:r>
        <w:rPr>
          <w:rFonts w:ascii="Times New Roman" w:hAnsi="Times New Roman" w:cs="Times New Roman"/>
          <w:sz w:val="28"/>
          <w:szCs w:val="28"/>
          <w:lang w:val="kk-KZ"/>
        </w:rPr>
        <w:t>Кузнецова</w:t>
      </w:r>
      <w:r>
        <w:rPr>
          <w:rFonts w:ascii="Times New Roman" w:hAnsi="Times New Roman" w:eastAsia="SimSun" w:cs="Times New Roman"/>
          <w:sz w:val="28"/>
          <w:szCs w:val="28"/>
          <w:shd w:val="clear" w:color="auto" w:fill="FFFFFF"/>
          <w:lang w:val="kk-KZ" w:eastAsia="zh-CN" w:bidi="ar"/>
        </w:rPr>
        <w:t xml:space="preserve"> </w:t>
      </w:r>
      <w:r>
        <w:rPr>
          <w:rFonts w:ascii="Times New Roman" w:hAnsi="Times New Roman" w:cs="Times New Roman"/>
          <w:sz w:val="28"/>
          <w:szCs w:val="28"/>
          <w:lang w:val="kk-KZ"/>
        </w:rPr>
        <w:t xml:space="preserve">М.И. </w:t>
      </w:r>
      <w:r>
        <w:fldChar w:fldCharType="begin"/>
      </w:r>
      <w:r>
        <w:instrText xml:space="preserve"> HYPERLINK "https://publications.hse.ru/view/1005411989" \t "https://www.hse.ru/org/persons/4421535/_blank" </w:instrText>
      </w:r>
      <w:r>
        <w:fldChar w:fldCharType="separate"/>
      </w:r>
      <w:r>
        <w:rPr>
          <w:rFonts w:ascii="Times New Roman" w:hAnsi="Times New Roman" w:eastAsia="Arial" w:cs="Times New Roman"/>
          <w:sz w:val="28"/>
          <w:szCs w:val="28"/>
          <w:shd w:val="clear" w:color="auto" w:fill="FFFFFF"/>
        </w:rPr>
        <w:t>Подходы к оценке сложности заданий при диагностике читательской грамотности младших школьников</w:t>
      </w:r>
      <w:r>
        <w:rPr>
          <w:rFonts w:ascii="Times New Roman" w:hAnsi="Times New Roman" w:eastAsia="Arial" w:cs="Times New Roman"/>
          <w:sz w:val="28"/>
          <w:szCs w:val="28"/>
          <w:shd w:val="clear" w:color="auto" w:fill="FFFFFF"/>
        </w:rPr>
        <w:fldChar w:fldCharType="end"/>
      </w:r>
      <w:r>
        <w:rPr>
          <w:rFonts w:ascii="Times New Roman" w:hAnsi="Times New Roman" w:eastAsia="Arial" w:cs="Times New Roman"/>
          <w:sz w:val="28"/>
          <w:szCs w:val="28"/>
          <w:shd w:val="clear" w:color="auto" w:fill="FFFFFF"/>
          <w:lang w:val="kk-KZ" w:eastAsia="zh-CN" w:bidi="ar"/>
        </w:rPr>
        <w:t xml:space="preserve"> </w:t>
      </w:r>
      <w:r>
        <w:rPr>
          <w:rFonts w:ascii="Times New Roman" w:hAnsi="Times New Roman" w:eastAsia="Arial" w:cs="Times New Roman"/>
          <w:sz w:val="28"/>
          <w:szCs w:val="28"/>
          <w:shd w:val="clear" w:color="auto" w:fill="FFFFFF"/>
          <w:lang w:eastAsia="zh-CN" w:bidi="ar"/>
        </w:rPr>
        <w:t>//Отечественная и зарубежная педагогика. - 2024.</w:t>
      </w:r>
      <w:r>
        <w:rPr>
          <w:rFonts w:ascii="Times New Roman" w:hAnsi="Times New Roman" w:eastAsia="Arial" w:cs="Times New Roman"/>
          <w:sz w:val="28"/>
          <w:szCs w:val="28"/>
          <w:shd w:val="clear" w:color="auto" w:fill="FFFFFF"/>
          <w:lang w:val="en-US" w:eastAsia="zh-CN" w:bidi="ar"/>
        </w:rPr>
        <w:t> </w:t>
      </w:r>
      <w:r>
        <w:rPr>
          <w:rFonts w:ascii="Times New Roman" w:hAnsi="Times New Roman" w:eastAsia="Arial" w:cs="Times New Roman"/>
          <w:sz w:val="28"/>
          <w:szCs w:val="28"/>
          <w:shd w:val="clear" w:color="auto" w:fill="FFFFFF"/>
          <w:lang w:val="kk-KZ" w:eastAsia="zh-CN" w:bidi="ar"/>
        </w:rPr>
        <w:t xml:space="preserve">- </w:t>
      </w:r>
      <w:r>
        <w:rPr>
          <w:rFonts w:ascii="Times New Roman" w:hAnsi="Times New Roman" w:eastAsia="Arial" w:cs="Times New Roman"/>
          <w:sz w:val="28"/>
          <w:szCs w:val="28"/>
          <w:shd w:val="clear" w:color="auto" w:fill="FFFFFF"/>
          <w:lang w:eastAsia="zh-CN" w:bidi="ar"/>
        </w:rPr>
        <w:t>Т. 1,</w:t>
      </w:r>
      <w:r>
        <w:rPr>
          <w:rFonts w:ascii="Times New Roman" w:hAnsi="Times New Roman" w:eastAsia="Arial" w:cs="Times New Roman"/>
          <w:sz w:val="28"/>
          <w:szCs w:val="28"/>
          <w:shd w:val="clear" w:color="auto" w:fill="FFFFFF"/>
          <w:lang w:val="kk-KZ" w:eastAsia="zh-CN" w:bidi="ar"/>
        </w:rPr>
        <w:t xml:space="preserve"> </w:t>
      </w:r>
      <w:r>
        <w:rPr>
          <w:rFonts w:ascii="Times New Roman" w:hAnsi="Times New Roman" w:eastAsia="Arial" w:cs="Times New Roman"/>
          <w:sz w:val="28"/>
          <w:szCs w:val="28"/>
          <w:shd w:val="clear" w:color="auto" w:fill="FFFFFF"/>
          <w:lang w:eastAsia="zh-CN" w:bidi="ar"/>
        </w:rPr>
        <w:t xml:space="preserve">№6(102). </w:t>
      </w:r>
      <w:r>
        <w:rPr>
          <w:rFonts w:ascii="Times New Roman" w:hAnsi="Times New Roman" w:eastAsia="Arial" w:cs="Times New Roman"/>
          <w:sz w:val="28"/>
          <w:szCs w:val="28"/>
          <w:shd w:val="clear" w:color="auto" w:fill="FFFFFF"/>
          <w:lang w:val="kk-KZ" w:eastAsia="zh-CN" w:bidi="ar"/>
        </w:rPr>
        <w:t xml:space="preserve">- </w:t>
      </w:r>
      <w:r>
        <w:rPr>
          <w:rFonts w:ascii="Times New Roman" w:hAnsi="Times New Roman" w:eastAsia="Arial" w:cs="Times New Roman"/>
          <w:sz w:val="28"/>
          <w:szCs w:val="28"/>
          <w:shd w:val="clear" w:color="auto" w:fill="FFFFFF"/>
          <w:lang w:eastAsia="zh-CN" w:bidi="ar"/>
        </w:rPr>
        <w:t>С. 25–47.</w:t>
      </w:r>
      <w:r>
        <w:rPr>
          <w:rFonts w:ascii="Times New Roman" w:hAnsi="Times New Roman" w:eastAsia="Arial" w:cs="Times New Roman"/>
          <w:sz w:val="28"/>
          <w:szCs w:val="28"/>
          <w:shd w:val="clear" w:color="auto" w:fill="FFFFFF"/>
          <w:lang w:val="en-US" w:eastAsia="zh-CN" w:bidi="ar"/>
        </w:rPr>
        <w:t> </w:t>
      </w:r>
    </w:p>
    <w:p w14:paraId="62DF7CC7">
      <w:pPr>
        <w:shd w:val="clear" w:color="auto" w:fill="FFFFFF"/>
        <w:ind w:firstLine="565" w:firstLineChars="202"/>
        <w:jc w:val="both"/>
        <w:rPr>
          <w:rFonts w:ascii="Times New Roman" w:hAnsi="Times New Roman" w:eastAsia="Arial" w:cs="Times New Roman"/>
          <w:sz w:val="28"/>
          <w:szCs w:val="28"/>
          <w:shd w:val="clear" w:color="auto" w:fill="FFFFFF"/>
        </w:rPr>
      </w:pPr>
      <w:r>
        <w:rPr>
          <w:rFonts w:ascii="Times New Roman" w:hAnsi="Times New Roman" w:eastAsia="Arial" w:cs="Times New Roman"/>
          <w:sz w:val="28"/>
          <w:szCs w:val="28"/>
          <w:shd w:val="clear" w:color="auto" w:fill="FFFFFF"/>
          <w:lang w:val="kk-KZ" w:eastAsia="zh-CN" w:bidi="ar"/>
        </w:rPr>
        <w:t>47</w:t>
      </w:r>
      <w:r>
        <w:rPr>
          <w:rFonts w:ascii="Times New Roman" w:hAnsi="Times New Roman" w:cs="Times New Roman"/>
          <w:sz w:val="28"/>
          <w:szCs w:val="28"/>
          <w:lang w:val="kk-KZ"/>
        </w:rPr>
        <w:t xml:space="preserve"> </w:t>
      </w:r>
      <w:r>
        <w:rPr>
          <w:rFonts w:ascii="Times New Roman" w:hAnsi="Times New Roman" w:eastAsia="Arial" w:cs="Times New Roman"/>
          <w:sz w:val="28"/>
          <w:szCs w:val="28"/>
          <w:shd w:val="clear" w:color="auto" w:fill="FFFFFF"/>
        </w:rPr>
        <w:t>Виноградова Н.Ф., Добротина И.Н., Рослова Л.О. Преемственность начальной и основной школы: современный взгляд //  Начальное образование. – 2024. – Т. 12</w:t>
      </w:r>
      <w:r>
        <w:rPr>
          <w:rFonts w:ascii="Times New Roman" w:hAnsi="Times New Roman" w:eastAsia="Arial" w:cs="Times New Roman"/>
          <w:sz w:val="28"/>
          <w:szCs w:val="28"/>
          <w:shd w:val="clear" w:color="auto" w:fill="FFFFFF"/>
          <w:lang w:val="kk-KZ"/>
        </w:rPr>
        <w:t>,</w:t>
      </w:r>
      <w:r>
        <w:rPr>
          <w:rFonts w:ascii="Times New Roman" w:hAnsi="Times New Roman" w:eastAsia="Arial" w:cs="Times New Roman"/>
          <w:sz w:val="28"/>
          <w:szCs w:val="28"/>
          <w:shd w:val="clear" w:color="auto" w:fill="FFFFFF"/>
        </w:rPr>
        <w:t xml:space="preserve"> №5, ч. 1. – С. 14-18.  </w:t>
      </w:r>
    </w:p>
    <w:p w14:paraId="32C2C95E">
      <w:pPr>
        <w:shd w:val="clear" w:color="auto" w:fill="FFFFFF"/>
        <w:ind w:firstLine="565" w:firstLineChars="202"/>
        <w:jc w:val="both"/>
        <w:rPr>
          <w:rFonts w:ascii="Times New Roman" w:hAnsi="Times New Roman" w:eastAsia="SimSun" w:cs="Times New Roman"/>
          <w:sz w:val="28"/>
          <w:szCs w:val="28"/>
          <w:lang w:val="kk-KZ" w:eastAsia="zh-CN" w:bidi="ar"/>
        </w:rPr>
      </w:pPr>
      <w:r>
        <w:rPr>
          <w:rFonts w:ascii="Times New Roman" w:hAnsi="Times New Roman" w:eastAsia="Arial" w:cs="Times New Roman"/>
          <w:sz w:val="28"/>
          <w:szCs w:val="28"/>
          <w:shd w:val="clear" w:color="auto" w:fill="FFFFFF"/>
          <w:lang w:val="kk-KZ"/>
        </w:rPr>
        <w:t xml:space="preserve">48 </w:t>
      </w:r>
      <w:r>
        <w:rPr>
          <w:rFonts w:ascii="Times New Roman" w:hAnsi="Times New Roman" w:cs="Times New Roman"/>
          <w:sz w:val="28"/>
          <w:szCs w:val="28"/>
          <w:lang w:val="kk-KZ"/>
        </w:rPr>
        <w:t xml:space="preserve">Землянская Е.Н. </w:t>
      </w:r>
      <w:r>
        <w:rPr>
          <w:rFonts w:ascii="Times New Roman" w:hAnsi="Times New Roman" w:eastAsia="SimSun" w:cs="Times New Roman"/>
          <w:sz w:val="28"/>
          <w:szCs w:val="28"/>
          <w:lang w:eastAsia="zh-CN" w:bidi="ar"/>
        </w:rPr>
        <w:t>Моделирование как метод педагогического исследования // Преподаватель ХХ</w:t>
      </w:r>
      <w:r>
        <w:rPr>
          <w:rFonts w:ascii="Times New Roman" w:hAnsi="Times New Roman" w:eastAsia="SimSun" w:cs="Times New Roman"/>
          <w:sz w:val="28"/>
          <w:szCs w:val="28"/>
          <w:lang w:val="en-US" w:eastAsia="zh-CN" w:bidi="ar"/>
        </w:rPr>
        <w:t>I</w:t>
      </w:r>
      <w:r>
        <w:rPr>
          <w:rFonts w:ascii="Times New Roman" w:hAnsi="Times New Roman" w:eastAsia="SimSun" w:cs="Times New Roman"/>
          <w:sz w:val="28"/>
          <w:szCs w:val="28"/>
          <w:lang w:eastAsia="zh-CN" w:bidi="ar"/>
        </w:rPr>
        <w:t xml:space="preserve"> века. – 2013. – Т. 1, №3. – С. 35–43</w:t>
      </w:r>
      <w:r>
        <w:rPr>
          <w:rFonts w:ascii="Times New Roman" w:hAnsi="Times New Roman" w:eastAsia="SimSun" w:cs="Times New Roman"/>
          <w:sz w:val="28"/>
          <w:szCs w:val="28"/>
          <w:lang w:val="kk-KZ" w:eastAsia="zh-CN" w:bidi="ar"/>
        </w:rPr>
        <w:t>.</w:t>
      </w:r>
    </w:p>
    <w:p w14:paraId="75B3E447">
      <w:pPr>
        <w:ind w:firstLine="565" w:firstLineChars="202"/>
        <w:jc w:val="both"/>
        <w:rPr>
          <w:rFonts w:ascii="Times New Roman" w:hAnsi="Times New Roman" w:eastAsia="SimSun" w:cs="Times New Roman"/>
          <w:sz w:val="28"/>
          <w:szCs w:val="28"/>
          <w:lang w:eastAsia="zh-CN" w:bidi="ar"/>
        </w:rPr>
      </w:pPr>
      <w:r>
        <w:rPr>
          <w:rFonts w:ascii="Times New Roman" w:hAnsi="Times New Roman" w:eastAsia="SimSun" w:cs="Times New Roman"/>
          <w:sz w:val="28"/>
          <w:szCs w:val="28"/>
          <w:lang w:val="kk-KZ" w:eastAsia="zh-CN" w:bidi="ar"/>
        </w:rPr>
        <w:t xml:space="preserve">49 </w:t>
      </w:r>
      <w:r>
        <w:rPr>
          <w:rFonts w:ascii="Times New Roman" w:hAnsi="Times New Roman" w:cs="Times New Roman"/>
          <w:sz w:val="28"/>
          <w:szCs w:val="28"/>
          <w:lang w:val="kk-KZ"/>
        </w:rPr>
        <w:t xml:space="preserve">Воронцов А.В. </w:t>
      </w:r>
      <w:r>
        <w:rPr>
          <w:rFonts w:ascii="Times New Roman" w:hAnsi="Times New Roman" w:eastAsia="SimSun" w:cs="Times New Roman"/>
          <w:sz w:val="28"/>
          <w:szCs w:val="28"/>
          <w:lang w:eastAsia="zh-CN" w:bidi="ar"/>
        </w:rPr>
        <w:t>Целостный педагогический процесс как объект</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профессиональной деятельности учителя. – М.: Издательский центр «Академия», 1998. – 478 с.</w:t>
      </w:r>
    </w:p>
    <w:p w14:paraId="11495C6D">
      <w:pPr>
        <w:shd w:val="clear" w:color="auto" w:fill="FFFFFF"/>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lang w:val="kk-KZ" w:eastAsia="zh-CN" w:bidi="ar"/>
        </w:rPr>
        <w:t xml:space="preserve">50 </w:t>
      </w:r>
      <w:r>
        <w:rPr>
          <w:rFonts w:ascii="Times New Roman" w:hAnsi="Times New Roman" w:cs="Times New Roman"/>
          <w:sz w:val="28"/>
          <w:szCs w:val="28"/>
          <w:lang w:val="kk-KZ"/>
        </w:rPr>
        <w:t xml:space="preserve">Синебрюхова В.Л. </w:t>
      </w:r>
      <w:r>
        <w:fldChar w:fldCharType="begin"/>
      </w:r>
      <w:r>
        <w:instrText xml:space="preserve"> HYPERLINK "https://psyjournals.ru/journals/scientific_notes/archive/2019_n1/Sobolnikova_Sinebryukhova" </w:instrText>
      </w:r>
      <w:r>
        <w:fldChar w:fldCharType="separate"/>
      </w:r>
      <w:r>
        <w:rPr>
          <w:rFonts w:ascii="Times New Roman" w:hAnsi="Times New Roman" w:eastAsia="Tahoma" w:cs="Times New Roman"/>
          <w:sz w:val="28"/>
          <w:szCs w:val="28"/>
          <w:shd w:val="clear" w:color="auto" w:fill="FFFFFF"/>
        </w:rPr>
        <w:t>Показатели сформированности читательской активности у детей младшего школьного возраста</w:t>
      </w:r>
      <w:r>
        <w:rPr>
          <w:rFonts w:ascii="Times New Roman" w:hAnsi="Times New Roman" w:eastAsia="Tahoma" w:cs="Times New Roman"/>
          <w:sz w:val="28"/>
          <w:szCs w:val="28"/>
          <w:shd w:val="clear" w:color="auto" w:fill="FFFFFF"/>
          <w:lang w:val="kk-KZ"/>
        </w:rPr>
        <w:t xml:space="preserve"> // </w:t>
      </w:r>
      <w:r>
        <w:rPr>
          <w:rFonts w:ascii="Times New Roman" w:hAnsi="Times New Roman" w:eastAsia="Tahoma" w:cs="Times New Roman"/>
          <w:sz w:val="28"/>
          <w:szCs w:val="28"/>
          <w:shd w:val="clear" w:color="auto" w:fill="FFFFFF"/>
          <w:lang w:val="kk-KZ"/>
        </w:rPr>
        <w:fldChar w:fldCharType="end"/>
      </w:r>
      <w:r>
        <w:rPr>
          <w:rFonts w:ascii="Times New Roman" w:hAnsi="Times New Roman" w:eastAsia="SimSun" w:cs="Times New Roman"/>
          <w:sz w:val="28"/>
          <w:szCs w:val="28"/>
          <w:shd w:val="clear" w:color="auto" w:fill="FFFFFF"/>
          <w:lang w:eastAsia="zh-CN" w:bidi="ar"/>
        </w:rPr>
        <w:t>Учёные записки Санкт-Петербургского государственного института психологии и социальной работы</w:t>
      </w:r>
      <w:r>
        <w:rPr>
          <w:rFonts w:ascii="Times New Roman" w:hAnsi="Times New Roman" w:eastAsia="SimSun" w:cs="Times New Roman"/>
          <w:sz w:val="28"/>
          <w:szCs w:val="28"/>
          <w:shd w:val="clear" w:color="auto" w:fill="FFFFFF"/>
          <w:lang w:val="kk-KZ" w:eastAsia="zh-CN" w:bidi="ar"/>
        </w:rPr>
        <w:t xml:space="preserve">. </w:t>
      </w:r>
      <w:r>
        <w:fldChar w:fldCharType="begin"/>
      </w:r>
      <w:r>
        <w:instrText xml:space="preserve"> HYPERLINK "https://psyjournals.ru/journals/scientific_notes/archive/2019_n1" </w:instrText>
      </w:r>
      <w:r>
        <w:fldChar w:fldCharType="separate"/>
      </w:r>
      <w:r>
        <w:rPr>
          <w:rFonts w:ascii="Times New Roman" w:hAnsi="Times New Roman" w:eastAsia="SimSun" w:cs="Times New Roman"/>
          <w:sz w:val="28"/>
          <w:szCs w:val="28"/>
          <w:shd w:val="clear" w:color="auto" w:fill="FFFFFF"/>
        </w:rPr>
        <w:t xml:space="preserve">2019. </w:t>
      </w:r>
      <w:r>
        <w:rPr>
          <w:rFonts w:ascii="Times New Roman" w:hAnsi="Times New Roman" w:eastAsia="SimSun" w:cs="Times New Roman"/>
          <w:sz w:val="28"/>
          <w:szCs w:val="28"/>
          <w:shd w:val="clear" w:color="auto" w:fill="FFFFFF"/>
          <w:lang w:val="kk-KZ"/>
        </w:rPr>
        <w:t xml:space="preserve">- </w:t>
      </w:r>
      <w:r>
        <w:rPr>
          <w:rFonts w:ascii="Times New Roman" w:hAnsi="Times New Roman" w:eastAsia="SimSun" w:cs="Times New Roman"/>
          <w:sz w:val="28"/>
          <w:szCs w:val="28"/>
          <w:shd w:val="clear" w:color="auto" w:fill="FFFFFF"/>
        </w:rPr>
        <w:t>Т</w:t>
      </w:r>
      <w:r>
        <w:rPr>
          <w:rFonts w:ascii="Times New Roman" w:hAnsi="Times New Roman" w:eastAsia="SimSun" w:cs="Times New Roman"/>
          <w:sz w:val="28"/>
          <w:szCs w:val="28"/>
          <w:shd w:val="clear" w:color="auto" w:fill="FFFFFF"/>
          <w:lang w:val="kk-KZ"/>
        </w:rPr>
        <w:t>.</w:t>
      </w:r>
      <w:r>
        <w:rPr>
          <w:rFonts w:ascii="Times New Roman" w:hAnsi="Times New Roman" w:eastAsia="SimSun" w:cs="Times New Roman"/>
          <w:sz w:val="28"/>
          <w:szCs w:val="28"/>
          <w:shd w:val="clear" w:color="auto" w:fill="FFFFFF"/>
        </w:rPr>
        <w:t xml:space="preserve"> 31,</w:t>
      </w:r>
      <w:r>
        <w:rPr>
          <w:rFonts w:ascii="Times New Roman" w:hAnsi="Times New Roman" w:eastAsia="SimSun" w:cs="Times New Roman"/>
          <w:sz w:val="28"/>
          <w:szCs w:val="28"/>
          <w:shd w:val="clear" w:color="auto" w:fill="FFFFFF"/>
          <w:lang w:val="kk-KZ"/>
        </w:rPr>
        <w:t xml:space="preserve"> </w:t>
      </w:r>
      <w:r>
        <w:rPr>
          <w:rFonts w:ascii="Times New Roman" w:hAnsi="Times New Roman" w:eastAsia="SimSun" w:cs="Times New Roman"/>
          <w:sz w:val="28"/>
          <w:szCs w:val="28"/>
          <w:shd w:val="clear" w:color="auto" w:fill="FFFFFF"/>
        </w:rPr>
        <w:t>№1</w:t>
      </w:r>
      <w:r>
        <w:rPr>
          <w:rFonts w:ascii="Times New Roman" w:hAnsi="Times New Roman" w:eastAsia="SimSun" w:cs="Times New Roman"/>
          <w:sz w:val="28"/>
          <w:szCs w:val="28"/>
          <w:shd w:val="clear" w:color="auto" w:fill="FFFFFF"/>
        </w:rPr>
        <w:fldChar w:fldCharType="end"/>
      </w:r>
      <w:r>
        <w:rPr>
          <w:rFonts w:ascii="Times New Roman" w:hAnsi="Times New Roman" w:eastAsia="SimSun" w:cs="Times New Roman"/>
          <w:sz w:val="28"/>
          <w:szCs w:val="28"/>
          <w:shd w:val="clear" w:color="auto" w:fill="FFFFFF"/>
          <w:lang w:val="kk-KZ" w:eastAsia="zh-CN" w:bidi="ar"/>
        </w:rPr>
        <w:t xml:space="preserve">. - </w:t>
      </w:r>
      <w:r>
        <w:rPr>
          <w:rFonts w:ascii="Times New Roman" w:hAnsi="Times New Roman" w:eastAsia="SimSun" w:cs="Times New Roman"/>
          <w:sz w:val="28"/>
          <w:szCs w:val="28"/>
          <w:shd w:val="clear" w:color="auto" w:fill="FFFFFF"/>
          <w:lang w:eastAsia="zh-CN" w:bidi="ar"/>
        </w:rPr>
        <w:t>С. 125–134</w:t>
      </w:r>
      <w:r>
        <w:rPr>
          <w:rFonts w:ascii="Times New Roman" w:hAnsi="Times New Roman" w:eastAsia="SimSun" w:cs="Times New Roman"/>
          <w:sz w:val="28"/>
          <w:szCs w:val="28"/>
          <w:shd w:val="clear" w:color="auto" w:fill="FFFFFF"/>
          <w:lang w:val="kk-KZ" w:eastAsia="zh-CN" w:bidi="ar"/>
        </w:rPr>
        <w:t>.</w:t>
      </w:r>
    </w:p>
    <w:p w14:paraId="466B72FA">
      <w:pPr>
        <w:shd w:val="clear" w:color="auto" w:fill="FFFFFF"/>
        <w:ind w:firstLine="565" w:firstLineChars="202"/>
        <w:jc w:val="both"/>
        <w:rPr>
          <w:rFonts w:ascii="Times New Roman" w:hAnsi="Times New Roman" w:cs="Times New Roman"/>
          <w:sz w:val="28"/>
          <w:szCs w:val="28"/>
        </w:rPr>
      </w:pPr>
      <w:r>
        <w:rPr>
          <w:rFonts w:ascii="Times New Roman" w:hAnsi="Times New Roman" w:eastAsia="SimSun" w:cs="Times New Roman"/>
          <w:sz w:val="28"/>
          <w:szCs w:val="28"/>
          <w:shd w:val="clear" w:color="auto" w:fill="FFFFFF"/>
          <w:lang w:val="kk-KZ" w:eastAsia="zh-CN" w:bidi="ar"/>
        </w:rPr>
        <w:t xml:space="preserve">51 </w:t>
      </w:r>
      <w:r>
        <w:rPr>
          <w:rFonts w:ascii="Times New Roman" w:hAnsi="Times New Roman" w:cs="Times New Roman"/>
          <w:sz w:val="28"/>
          <w:szCs w:val="28"/>
          <w:lang w:val="kk-KZ"/>
        </w:rPr>
        <w:t xml:space="preserve">Самойленко Т.Г. </w:t>
      </w:r>
      <w:r>
        <w:rPr>
          <w:rFonts w:ascii="Times New Roman" w:hAnsi="Times New Roman" w:cs="Times New Roman"/>
          <w:sz w:val="28"/>
          <w:szCs w:val="28"/>
        </w:rPr>
        <w:t>Содержание и практика применения - Н.: Издательство-метапредметного подхода к смешанному обучению;  Аналитика Родис, 2017. - 450 с.</w:t>
      </w:r>
    </w:p>
    <w:p w14:paraId="2326AF33">
      <w:pPr>
        <w:shd w:val="clear" w:color="auto" w:fill="FFFFFF"/>
        <w:ind w:firstLine="565" w:firstLineChars="202"/>
        <w:jc w:val="both"/>
        <w:rPr>
          <w:rFonts w:ascii="Times New Roman" w:hAnsi="Times New Roman" w:eastAsia="Helvetica" w:cs="Times New Roman"/>
          <w:sz w:val="28"/>
          <w:szCs w:val="28"/>
          <w:shd w:val="clear" w:color="auto" w:fill="FFFFFF"/>
          <w:lang w:val="kk-KZ"/>
        </w:rPr>
      </w:pPr>
      <w:r>
        <w:rPr>
          <w:rFonts w:ascii="Times New Roman" w:hAnsi="Times New Roman" w:cs="Times New Roman"/>
          <w:sz w:val="28"/>
          <w:szCs w:val="28"/>
          <w:lang w:val="kk-KZ"/>
        </w:rPr>
        <w:t xml:space="preserve">52 Калинина Н.В. </w:t>
      </w:r>
      <w:r>
        <w:fldChar w:fldCharType="begin"/>
      </w:r>
      <w:r>
        <w:instrText xml:space="preserve"> HYPERLINK "Учебная%20самостоятельность%20младшего%20школьника:%20диагностика%20и%20развитие:%20практическое%20пособие.%20https://www.labirint.ru/authors/79372/" </w:instrText>
      </w:r>
      <w:r>
        <w:fldChar w:fldCharType="separate"/>
      </w:r>
      <w:r>
        <w:rPr>
          <w:rStyle w:val="9"/>
          <w:rFonts w:ascii="Times New Roman" w:hAnsi="Times New Roman" w:eastAsia="Tahoma" w:cs="Times New Roman"/>
          <w:color w:val="auto"/>
          <w:sz w:val="28"/>
          <w:szCs w:val="28"/>
          <w:u w:val="none"/>
          <w:shd w:val="clear" w:color="auto" w:fill="FFFFFF"/>
        </w:rPr>
        <w:t>Учебная самостоятельность младшего школьника: диагностика и развитие: практическое пособие</w:t>
      </w:r>
      <w:r>
        <w:rPr>
          <w:rStyle w:val="9"/>
          <w:rFonts w:ascii="Times New Roman" w:hAnsi="Times New Roman" w:eastAsia="Tahoma" w:cs="Times New Roman"/>
          <w:color w:val="auto"/>
          <w:sz w:val="28"/>
          <w:szCs w:val="28"/>
          <w:u w:val="none"/>
          <w:shd w:val="clear" w:color="auto" w:fill="FFFFFF"/>
          <w:lang w:val="kk-KZ"/>
        </w:rPr>
        <w:t>.</w:t>
      </w:r>
      <w:r>
        <w:rPr>
          <w:rStyle w:val="9"/>
          <w:rFonts w:ascii="Times New Roman" w:hAnsi="Times New Roman" w:eastAsia="Tahoma" w:cs="Times New Roman"/>
          <w:color w:val="auto"/>
          <w:sz w:val="28"/>
          <w:szCs w:val="28"/>
          <w:u w:val="none"/>
          <w:shd w:val="clear" w:color="auto" w:fill="FFFFFF"/>
        </w:rPr>
        <w:t xml:space="preserve"> https://www.labirint.ru/authors/79372/</w:t>
      </w:r>
      <w:r>
        <w:rPr>
          <w:rStyle w:val="9"/>
          <w:rFonts w:ascii="Times New Roman" w:hAnsi="Times New Roman" w:eastAsia="Tahoma" w:cs="Times New Roman"/>
          <w:color w:val="auto"/>
          <w:sz w:val="28"/>
          <w:szCs w:val="28"/>
          <w:u w:val="none"/>
          <w:shd w:val="clear" w:color="auto" w:fill="FFFFFF"/>
        </w:rPr>
        <w:fldChar w:fldCharType="end"/>
      </w:r>
      <w:r>
        <w:rPr>
          <w:rFonts w:ascii="Times New Roman" w:hAnsi="Times New Roman" w:eastAsia="Tahoma" w:cs="Times New Roman"/>
          <w:sz w:val="28"/>
          <w:szCs w:val="28"/>
          <w:shd w:val="clear" w:color="auto" w:fill="FFFFFF"/>
          <w:lang w:val="kk-KZ"/>
        </w:rPr>
        <w:t xml:space="preserve">   14.08.2024.</w:t>
      </w:r>
    </w:p>
    <w:p w14:paraId="1E1BEADB">
      <w:pPr>
        <w:shd w:val="clear" w:color="auto" w:fill="FFFFFF"/>
        <w:ind w:firstLine="565" w:firstLineChars="202"/>
        <w:jc w:val="both"/>
        <w:rPr>
          <w:rFonts w:ascii="Times New Roman" w:hAnsi="Times New Roman" w:eastAsia="Helvetica" w:cs="Times New Roman"/>
          <w:sz w:val="28"/>
          <w:szCs w:val="28"/>
          <w:shd w:val="clear" w:color="auto" w:fill="FFFFFF"/>
        </w:rPr>
      </w:pPr>
      <w:r>
        <w:rPr>
          <w:rFonts w:ascii="Times New Roman" w:hAnsi="Times New Roman" w:eastAsia="Helvetica" w:cs="Times New Roman"/>
          <w:sz w:val="28"/>
          <w:szCs w:val="28"/>
          <w:shd w:val="clear" w:color="auto" w:fill="FFFFFF"/>
          <w:lang w:val="kk-KZ"/>
        </w:rPr>
        <w:t xml:space="preserve">53 </w:t>
      </w:r>
      <w:r>
        <w:rPr>
          <w:rFonts w:ascii="Times New Roman" w:hAnsi="Times New Roman" w:cs="Times New Roman"/>
          <w:sz w:val="28"/>
          <w:szCs w:val="28"/>
          <w:lang w:val="kk-KZ"/>
        </w:rPr>
        <w:t xml:space="preserve">Гладкая И.В. </w:t>
      </w:r>
      <w:r>
        <w:fldChar w:fldCharType="begin"/>
      </w:r>
      <w:r>
        <w:instrText xml:space="preserve"> HYPERLINK "https://elib.nlb.by/catalog/Record/BY-NLB-br830775?sid=82862972" </w:instrText>
      </w:r>
      <w:r>
        <w:fldChar w:fldCharType="separate"/>
      </w:r>
      <w:r>
        <w:rPr>
          <w:rFonts w:ascii="Times New Roman" w:hAnsi="Times New Roman" w:eastAsia="Helvetica" w:cs="Times New Roman"/>
          <w:sz w:val="28"/>
          <w:szCs w:val="28"/>
          <w:shd w:val="clear" w:color="auto" w:fill="FFFFFF"/>
        </w:rPr>
        <w:t>Формирование бытовых трудовых умений у младших школьников с легкой интеллектуальной недостаточностью: дис.  …  канд. пед.  наук: 13.00.03</w:t>
      </w:r>
      <w:r>
        <w:rPr>
          <w:rFonts w:ascii="Times New Roman" w:hAnsi="Times New Roman" w:eastAsia="Helvetica" w:cs="Times New Roman"/>
          <w:sz w:val="28"/>
          <w:szCs w:val="28"/>
          <w:shd w:val="clear" w:color="auto" w:fill="FFFFFF"/>
          <w:lang w:val="kk-KZ"/>
        </w:rPr>
        <w:t>.</w:t>
      </w:r>
      <w:r>
        <w:rPr>
          <w:rFonts w:ascii="Times New Roman" w:hAnsi="Times New Roman" w:eastAsia="Helvetica" w:cs="Times New Roman"/>
          <w:sz w:val="28"/>
          <w:szCs w:val="28"/>
          <w:shd w:val="clear" w:color="auto" w:fill="FFFFFF"/>
        </w:rPr>
        <w:t xml:space="preserve"> - Минск, 2005. - 158 с.</w:t>
      </w:r>
      <w:r>
        <w:rPr>
          <w:rFonts w:ascii="Times New Roman" w:hAnsi="Times New Roman" w:eastAsia="Helvetica" w:cs="Times New Roman"/>
          <w:sz w:val="28"/>
          <w:szCs w:val="28"/>
          <w:shd w:val="clear" w:color="auto" w:fill="FFFFFF"/>
        </w:rPr>
        <w:fldChar w:fldCharType="end"/>
      </w:r>
    </w:p>
    <w:p w14:paraId="300D974C">
      <w:pPr>
        <w:ind w:firstLine="565" w:firstLineChars="202"/>
        <w:jc w:val="both"/>
        <w:rPr>
          <w:rFonts w:ascii="Times New Roman" w:hAnsi="Times New Roman" w:eastAsia="SimSun" w:cs="Times New Roman"/>
          <w:sz w:val="28"/>
          <w:szCs w:val="28"/>
          <w:lang w:val="kk-KZ"/>
        </w:rPr>
      </w:pPr>
      <w:r>
        <w:rPr>
          <w:rFonts w:ascii="Times New Roman" w:hAnsi="Times New Roman" w:eastAsia="Helvetica" w:cs="Times New Roman"/>
          <w:sz w:val="28"/>
          <w:szCs w:val="28"/>
          <w:shd w:val="clear" w:color="auto" w:fill="FFFFFF"/>
          <w:lang w:val="kk-KZ"/>
        </w:rPr>
        <w:t xml:space="preserve">54 </w:t>
      </w:r>
      <w:r>
        <w:rPr>
          <w:rFonts w:ascii="Times New Roman" w:hAnsi="Times New Roman" w:cs="Times New Roman"/>
          <w:sz w:val="28"/>
          <w:szCs w:val="28"/>
          <w:lang w:val="kk-KZ"/>
        </w:rPr>
        <w:t>Кенжетаева</w:t>
      </w:r>
      <w:r>
        <w:rPr>
          <w:rFonts w:ascii="Times New Roman" w:hAnsi="Times New Roman" w:eastAsia="Helvetica" w:cs="Times New Roman"/>
          <w:sz w:val="28"/>
          <w:szCs w:val="28"/>
          <w:shd w:val="clear" w:color="auto" w:fill="FFFFFF"/>
          <w:lang w:val="kk-KZ"/>
        </w:rPr>
        <w:t xml:space="preserve"> </w:t>
      </w:r>
      <w:r>
        <w:rPr>
          <w:rFonts w:ascii="Times New Roman" w:hAnsi="Times New Roman" w:cs="Times New Roman"/>
          <w:sz w:val="28"/>
          <w:szCs w:val="28"/>
          <w:lang w:val="kk-KZ"/>
        </w:rPr>
        <w:t xml:space="preserve">Р.О. </w:t>
      </w:r>
      <w:r>
        <w:rPr>
          <w:rFonts w:ascii="Times New Roman" w:hAnsi="Times New Roman" w:eastAsia="SimSun" w:cs="Times New Roman"/>
          <w:sz w:val="28"/>
          <w:szCs w:val="28"/>
        </w:rPr>
        <w:t>Профессиональная подготовка будущих педагогов к критериальному оцениванию учебных достижений учащихся начальных классов</w:t>
      </w:r>
      <w:r>
        <w:rPr>
          <w:rFonts w:ascii="Times New Roman" w:hAnsi="Times New Roman" w:eastAsia="SimSun" w:cs="Times New Roman"/>
          <w:sz w:val="28"/>
          <w:szCs w:val="28"/>
          <w:lang w:val="kk-KZ"/>
        </w:rPr>
        <w:t>. - Алматы: КазНПУ имени Абая, 2021. - 164 с.</w:t>
      </w:r>
    </w:p>
    <w:p w14:paraId="1471F9E1">
      <w:pPr>
        <w:shd w:val="clear" w:color="auto" w:fill="FFFFFF"/>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shd w:val="clear" w:color="auto" w:fill="FFFFFF"/>
          <w:lang w:val="kk-KZ"/>
        </w:rPr>
        <w:t xml:space="preserve">55 </w:t>
      </w:r>
      <w:r>
        <w:rPr>
          <w:rFonts w:ascii="Times New Roman" w:hAnsi="Times New Roman" w:cs="Times New Roman"/>
          <w:sz w:val="28"/>
          <w:szCs w:val="28"/>
          <w:lang w:val="kk-KZ"/>
        </w:rPr>
        <w:t xml:space="preserve">Нұржанова С.А., </w:t>
      </w:r>
      <w:r>
        <w:rPr>
          <w:rFonts w:ascii="Times New Roman" w:hAnsi="Times New Roman" w:eastAsia="SimSun" w:cs="Times New Roman"/>
          <w:sz w:val="28"/>
          <w:szCs w:val="28"/>
          <w:shd w:val="clear" w:color="auto" w:fill="FFFFFF"/>
        </w:rPr>
        <w:t>Кенжетаева Р. Инновационные оценочные формы контроля в профессиональной подготовке будущих педагогов // Вестник КазНПУ им.Абая. серия «Педагогических наук»</w:t>
      </w:r>
      <w:r>
        <w:rPr>
          <w:rFonts w:ascii="Times New Roman" w:hAnsi="Times New Roman" w:eastAsia="SimSun" w:cs="Times New Roman"/>
          <w:sz w:val="28"/>
          <w:szCs w:val="28"/>
          <w:shd w:val="clear" w:color="auto" w:fill="FFFFFF"/>
          <w:lang w:val="kk-KZ"/>
        </w:rPr>
        <w:t xml:space="preserve">. - </w:t>
      </w:r>
      <w:r>
        <w:rPr>
          <w:rFonts w:ascii="Times New Roman" w:hAnsi="Times New Roman" w:eastAsia="SimSun" w:cs="Times New Roman"/>
          <w:sz w:val="28"/>
          <w:szCs w:val="28"/>
          <w:shd w:val="clear" w:color="auto" w:fill="FFFFFF"/>
        </w:rPr>
        <w:t xml:space="preserve">2020 </w:t>
      </w:r>
      <w:r>
        <w:rPr>
          <w:rFonts w:ascii="Times New Roman" w:hAnsi="Times New Roman" w:eastAsia="SimSun" w:cs="Times New Roman"/>
          <w:sz w:val="28"/>
          <w:szCs w:val="28"/>
          <w:shd w:val="clear" w:color="auto" w:fill="FFFFFF"/>
          <w:lang w:val="kk-KZ"/>
        </w:rPr>
        <w:t xml:space="preserve">- </w:t>
      </w:r>
      <w:r>
        <w:rPr>
          <w:rFonts w:ascii="Times New Roman" w:hAnsi="Times New Roman" w:eastAsia="SimSun" w:cs="Times New Roman"/>
          <w:sz w:val="28"/>
          <w:szCs w:val="28"/>
          <w:shd w:val="clear" w:color="auto" w:fill="FFFFFF"/>
        </w:rPr>
        <w:t>№2. – С. 18-29.</w:t>
      </w:r>
    </w:p>
    <w:p w14:paraId="738BFA36">
      <w:pPr>
        <w:ind w:firstLine="565" w:firstLineChars="202"/>
        <w:jc w:val="both"/>
        <w:rPr>
          <w:rFonts w:ascii="Times New Roman" w:hAnsi="Times New Roman" w:eastAsia="SimSun" w:cs="Times New Roman"/>
          <w:sz w:val="28"/>
          <w:szCs w:val="28"/>
          <w:lang w:val="kk-KZ"/>
        </w:rPr>
      </w:pPr>
      <w:r>
        <w:rPr>
          <w:rFonts w:ascii="Times New Roman" w:hAnsi="Times New Roman" w:cs="Times New Roman"/>
          <w:sz w:val="28"/>
          <w:szCs w:val="28"/>
          <w:lang w:val="kk-KZ"/>
        </w:rPr>
        <w:t xml:space="preserve">56 Измағамбетова Р.К. </w:t>
      </w:r>
      <w:r>
        <w:rPr>
          <w:rFonts w:ascii="Times New Roman" w:hAnsi="Times New Roman" w:eastAsia="SimSun" w:cs="Times New Roman"/>
          <w:sz w:val="28"/>
          <w:szCs w:val="28"/>
          <w:lang w:val="kk-KZ"/>
        </w:rPr>
        <w:t xml:space="preserve">Бастауыш сынып оқушыларының бағалау дербестігін критериалдық жүйе негізінде қалыптастыру. </w:t>
      </w:r>
      <w:r>
        <w:rPr>
          <w:rFonts w:ascii="Times New Roman" w:hAnsi="Times New Roman" w:eastAsia="SimSun" w:cs="Times New Roman"/>
          <w:sz w:val="28"/>
          <w:szCs w:val="28"/>
          <w:lang w:val="kk-KZ" w:eastAsia="zh-CN" w:bidi="ar"/>
        </w:rPr>
        <w:t xml:space="preserve">филос. док. (РhD) ... дис. – Алматы: Абай атындағы ҚазҰПУ, </w:t>
      </w:r>
      <w:r>
        <w:rPr>
          <w:rFonts w:ascii="Times New Roman" w:hAnsi="Times New Roman" w:eastAsia="SimSun" w:cs="Times New Roman"/>
          <w:sz w:val="28"/>
          <w:szCs w:val="28"/>
          <w:lang w:val="kk-KZ"/>
        </w:rPr>
        <w:t>2022. - 155 б.</w:t>
      </w:r>
    </w:p>
    <w:p w14:paraId="5C0AE2C6">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lang w:val="kk-KZ"/>
        </w:rPr>
        <w:t xml:space="preserve">57 Калкашев С.Г. </w:t>
      </w:r>
      <w:r>
        <w:rPr>
          <w:rFonts w:ascii="Times New Roman" w:hAnsi="Times New Roman" w:eastAsia="SimSun" w:cs="Times New Roman"/>
          <w:sz w:val="28"/>
          <w:szCs w:val="28"/>
          <w:lang w:val="kk-KZ" w:eastAsia="zh-CN" w:bidi="ar"/>
        </w:rPr>
        <w:t>Мектептің география курсында оқушылардың білімін критериалдық бағалаудың әдістемелік негіздері</w:t>
      </w:r>
      <w:r>
        <w:rPr>
          <w:rFonts w:ascii="Times New Roman" w:hAnsi="Times New Roman" w:eastAsia="SimSun" w:cs="Times New Roman"/>
          <w:sz w:val="28"/>
          <w:szCs w:val="28"/>
          <w:lang w:val="kk-KZ"/>
        </w:rPr>
        <w:t xml:space="preserve">. </w:t>
      </w:r>
      <w:r>
        <w:rPr>
          <w:rFonts w:ascii="Times New Roman" w:hAnsi="Times New Roman" w:eastAsia="SimSun" w:cs="Times New Roman"/>
          <w:sz w:val="28"/>
          <w:szCs w:val="28"/>
          <w:lang w:val="kk-KZ" w:eastAsia="zh-CN" w:bidi="ar"/>
        </w:rPr>
        <w:t xml:space="preserve">филос. док. (РhD) ... дис. – Алматы: Абай атындағы ҚазҰПУ, </w:t>
      </w:r>
      <w:r>
        <w:rPr>
          <w:rFonts w:ascii="Times New Roman" w:hAnsi="Times New Roman" w:eastAsia="SimSun" w:cs="Times New Roman"/>
          <w:sz w:val="28"/>
          <w:szCs w:val="28"/>
          <w:lang w:val="kk-KZ"/>
        </w:rPr>
        <w:t>2022. - 155 б.</w:t>
      </w:r>
      <w:r>
        <w:rPr>
          <w:rFonts w:ascii="Times New Roman" w:hAnsi="Times New Roman" w:eastAsia="SimSun" w:cs="Times New Roman"/>
          <w:b/>
          <w:bCs/>
          <w:sz w:val="28"/>
          <w:szCs w:val="28"/>
          <w:lang w:val="kk-KZ" w:eastAsia="zh-CN" w:bidi="ar"/>
        </w:rPr>
        <w:t xml:space="preserve"> </w:t>
      </w:r>
    </w:p>
    <w:p w14:paraId="28AABB32">
      <w:pPr>
        <w:ind w:firstLine="565" w:firstLineChars="202"/>
        <w:jc w:val="both"/>
        <w:rPr>
          <w:rFonts w:ascii="Times New Roman" w:hAnsi="Times New Roman" w:cs="Times New Roman"/>
          <w:sz w:val="28"/>
          <w:szCs w:val="28"/>
        </w:rPr>
      </w:pPr>
      <w:r>
        <w:rPr>
          <w:rFonts w:ascii="Times New Roman" w:hAnsi="Times New Roman" w:eastAsia="SimSun" w:cs="Times New Roman"/>
          <w:sz w:val="28"/>
          <w:szCs w:val="28"/>
          <w:lang w:val="kk-KZ"/>
        </w:rPr>
        <w:t xml:space="preserve">58 </w:t>
      </w:r>
      <w:r>
        <w:rPr>
          <w:rFonts w:ascii="Times New Roman" w:hAnsi="Times New Roman" w:eastAsia="SimSun" w:cs="Times New Roman"/>
          <w:sz w:val="28"/>
          <w:szCs w:val="28"/>
          <w:lang w:val="kk-KZ" w:eastAsia="zh-CN" w:bidi="ar"/>
        </w:rPr>
        <w:t xml:space="preserve">Қоянбаев Ж.Б., Қоянбаев Р.М. Педагогика. </w:t>
      </w:r>
      <w:r>
        <w:rPr>
          <w:rFonts w:ascii="Times New Roman" w:hAnsi="Times New Roman" w:eastAsia="SimSun" w:cs="Times New Roman"/>
          <w:sz w:val="28"/>
          <w:szCs w:val="28"/>
          <w:lang w:eastAsia="zh-CN" w:bidi="ar"/>
        </w:rPr>
        <w:t>Университеттер</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студенттеріне</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арналған оқу құралы. – Алматы, 2002. - 384 б.</w:t>
      </w:r>
    </w:p>
    <w:p w14:paraId="38DC2AE8">
      <w:pPr>
        <w:ind w:firstLine="565" w:firstLineChars="202"/>
        <w:jc w:val="both"/>
        <w:rPr>
          <w:rFonts w:ascii="Times New Roman" w:hAnsi="Times New Roman" w:cs="Times New Roman"/>
          <w:sz w:val="28"/>
          <w:szCs w:val="28"/>
        </w:rPr>
      </w:pPr>
      <w:r>
        <w:rPr>
          <w:rFonts w:ascii="Times New Roman" w:hAnsi="Times New Roman" w:eastAsia="SimSun" w:cs="Times New Roman"/>
          <w:sz w:val="28"/>
          <w:szCs w:val="28"/>
          <w:lang w:val="kk-KZ"/>
        </w:rPr>
        <w:t xml:space="preserve">59 </w:t>
      </w:r>
      <w:r>
        <w:rPr>
          <w:rFonts w:ascii="Times New Roman" w:hAnsi="Times New Roman" w:eastAsia="SimSun" w:cs="Times New Roman"/>
          <w:sz w:val="28"/>
          <w:szCs w:val="28"/>
          <w:lang w:eastAsia="zh-CN" w:bidi="ar"/>
        </w:rPr>
        <w:t>Сабыров Т.С. Оқыту теориясының негіздері. – Алматы: ҚР Білім</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министрлігі баспаханасы, 1992. – 170 б.</w:t>
      </w:r>
    </w:p>
    <w:p w14:paraId="7166D388">
      <w:pPr>
        <w:ind w:firstLine="565" w:firstLineChars="202"/>
        <w:jc w:val="both"/>
        <w:rPr>
          <w:rFonts w:ascii="Times New Roman" w:hAnsi="Times New Roman" w:eastAsia="SimSun" w:cs="Times New Roman"/>
          <w:sz w:val="28"/>
          <w:szCs w:val="28"/>
          <w:lang w:eastAsia="zh-CN" w:bidi="ar"/>
        </w:rPr>
      </w:pPr>
      <w:r>
        <w:rPr>
          <w:rFonts w:ascii="Times New Roman" w:hAnsi="Times New Roman" w:eastAsia="SimSun" w:cs="Times New Roman"/>
          <w:sz w:val="28"/>
          <w:szCs w:val="28"/>
          <w:lang w:val="kk-KZ"/>
        </w:rPr>
        <w:t xml:space="preserve">60 </w:t>
      </w:r>
      <w:r>
        <w:rPr>
          <w:rFonts w:ascii="Times New Roman" w:hAnsi="Times New Roman" w:eastAsia="SimSun" w:cs="Times New Roman"/>
          <w:sz w:val="28"/>
          <w:szCs w:val="28"/>
          <w:lang w:eastAsia="zh-CN" w:bidi="ar"/>
        </w:rPr>
        <w:t>Рахметова С.Р. Қазақ тілін оқыту әдістемесі: бастауыш оқыту</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педагогикасы мен әдістемесі факультеттерінің студенттеріне арналған оқулық. – Алматы: Өлке, 2005. – 136 б.</w:t>
      </w:r>
    </w:p>
    <w:p w14:paraId="10CDECAA">
      <w:pPr>
        <w:ind w:firstLine="565" w:firstLineChars="202"/>
        <w:jc w:val="both"/>
        <w:rPr>
          <w:rFonts w:ascii="Times New Roman" w:hAnsi="Times New Roman" w:cs="Times New Roman"/>
          <w:sz w:val="28"/>
          <w:szCs w:val="28"/>
        </w:rPr>
      </w:pPr>
      <w:r>
        <w:rPr>
          <w:rFonts w:ascii="Times New Roman" w:hAnsi="Times New Roman" w:eastAsia="SimSun" w:cs="Times New Roman"/>
          <w:sz w:val="28"/>
          <w:szCs w:val="28"/>
          <w:lang w:val="kk-KZ"/>
        </w:rPr>
        <w:t xml:space="preserve">61 </w:t>
      </w:r>
      <w:r>
        <w:rPr>
          <w:rFonts w:ascii="Times New Roman" w:hAnsi="Times New Roman" w:eastAsia="SimSun" w:cs="Times New Roman"/>
          <w:sz w:val="28"/>
          <w:szCs w:val="28"/>
          <w:lang w:eastAsia="zh-CN" w:bidi="ar"/>
        </w:rPr>
        <w:t>Оспанов Т.Қ. Перспективность и преемственность в обучении как</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условия активизации образовательной подготовки учащихся (на материале</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обучения математике младших школьников): автореф. ... канд. пед. наук. - Алматы, 1990.</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- 25 с.</w:t>
      </w:r>
    </w:p>
    <w:p w14:paraId="46FCEABB">
      <w:pPr>
        <w:shd w:val="clear" w:color="auto" w:fill="FFFFFF"/>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lang w:val="kk-KZ"/>
        </w:rPr>
        <w:t>62</w:t>
      </w:r>
      <w:r>
        <w:rPr>
          <w:rFonts w:ascii="Times New Roman" w:hAnsi="Times New Roman" w:cs="Times New Roman"/>
          <w:sz w:val="28"/>
          <w:szCs w:val="28"/>
          <w:lang w:val="kk-KZ"/>
        </w:rPr>
        <w:t xml:space="preserve"> </w:t>
      </w:r>
      <w:r>
        <w:rPr>
          <w:rFonts w:ascii="Times New Roman" w:hAnsi="Times New Roman" w:cs="Times New Roman"/>
          <w:sz w:val="28"/>
          <w:szCs w:val="28"/>
        </w:rPr>
        <w:t>Ж</w:t>
      </w:r>
      <w:r>
        <w:rPr>
          <w:rFonts w:ascii="Times New Roman" w:hAnsi="Times New Roman" w:cs="Times New Roman"/>
          <w:sz w:val="28"/>
          <w:szCs w:val="28"/>
          <w:lang w:val="kk-KZ"/>
        </w:rPr>
        <w:t>у</w:t>
      </w:r>
      <w:r>
        <w:rPr>
          <w:rFonts w:ascii="Times New Roman" w:hAnsi="Times New Roman" w:cs="Times New Roman"/>
          <w:sz w:val="28"/>
          <w:szCs w:val="28"/>
        </w:rPr>
        <w:t>мабаева</w:t>
      </w:r>
      <w:r>
        <w:rPr>
          <w:rFonts w:ascii="Times New Roman" w:hAnsi="Times New Roman" w:cs="Times New Roman"/>
          <w:sz w:val="28"/>
          <w:szCs w:val="28"/>
          <w:lang w:val="kk-KZ"/>
        </w:rPr>
        <w:t xml:space="preserve"> А.Е., </w:t>
      </w:r>
      <w:r>
        <w:rPr>
          <w:rFonts w:ascii="Times New Roman" w:hAnsi="Times New Roman" w:cs="Times New Roman"/>
          <w:sz w:val="28"/>
          <w:szCs w:val="28"/>
        </w:rPr>
        <w:t>Уайсова Г.И. Қазақ тілін оқыту әдістемесі: оқу құралы   ҚР Ғылым және жоғары білім м-гі,</w:t>
      </w:r>
      <w:r>
        <w:rPr>
          <w:rFonts w:ascii="Times New Roman" w:hAnsi="Times New Roman" w:cs="Times New Roman"/>
          <w:sz w:val="28"/>
          <w:szCs w:val="28"/>
          <w:lang w:val="kk-KZ"/>
        </w:rPr>
        <w:t xml:space="preserve"> </w:t>
      </w:r>
      <w:r>
        <w:rPr>
          <w:rFonts w:ascii="Times New Roman" w:hAnsi="Times New Roman" w:cs="Times New Roman"/>
          <w:sz w:val="28"/>
          <w:szCs w:val="28"/>
        </w:rPr>
        <w:t>Абай атындағы Қазақ ұлттық пед. ун-ті. – Алматы: KEMEL KITAP,</w:t>
      </w:r>
      <w:r>
        <w:rPr>
          <w:rFonts w:ascii="Times New Roman" w:hAnsi="Times New Roman" w:cs="Times New Roman"/>
          <w:sz w:val="28"/>
          <w:szCs w:val="28"/>
          <w:lang w:val="kk-KZ"/>
        </w:rPr>
        <w:t xml:space="preserve"> </w:t>
      </w:r>
      <w:r>
        <w:rPr>
          <w:rFonts w:ascii="Times New Roman" w:hAnsi="Times New Roman" w:cs="Times New Roman"/>
          <w:sz w:val="28"/>
          <w:szCs w:val="28"/>
        </w:rPr>
        <w:t>2024. – 354 б.</w:t>
      </w:r>
    </w:p>
    <w:p w14:paraId="6FC5F1E1">
      <w:pPr>
        <w:ind w:firstLine="565" w:firstLineChars="202"/>
        <w:jc w:val="both"/>
        <w:rPr>
          <w:rFonts w:ascii="Times New Roman" w:hAnsi="Times New Roman" w:cs="Times New Roman"/>
          <w:sz w:val="28"/>
          <w:szCs w:val="28"/>
        </w:rPr>
      </w:pPr>
      <w:r>
        <w:rPr>
          <w:rFonts w:ascii="Times New Roman" w:hAnsi="Times New Roman" w:eastAsia="SimSun" w:cs="Times New Roman"/>
          <w:sz w:val="28"/>
          <w:szCs w:val="28"/>
          <w:lang w:val="kk-KZ"/>
        </w:rPr>
        <w:t xml:space="preserve">63 </w:t>
      </w:r>
      <w:r>
        <w:rPr>
          <w:rFonts w:ascii="Times New Roman" w:hAnsi="Times New Roman" w:eastAsia="SimSun" w:cs="Times New Roman"/>
          <w:sz w:val="28"/>
          <w:szCs w:val="28"/>
          <w:lang w:eastAsia="zh-CN" w:bidi="ar"/>
        </w:rPr>
        <w:t>Амирова А.С. Оқушы шығармашылығының теориясы мен</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практикасы. - Алматы, 2018. – 387 б.</w:t>
      </w:r>
    </w:p>
    <w:p w14:paraId="17DD3ECD">
      <w:pPr>
        <w:shd w:val="clear" w:color="auto" w:fill="FFFFFF"/>
        <w:ind w:firstLine="565" w:firstLineChars="202"/>
        <w:jc w:val="both"/>
        <w:rPr>
          <w:rFonts w:ascii="Times New Roman" w:hAnsi="Times New Roman" w:eastAsia="SimSun" w:cs="Times New Roman"/>
          <w:sz w:val="28"/>
          <w:szCs w:val="28"/>
          <w:lang w:val="kk-KZ"/>
        </w:rPr>
      </w:pPr>
      <w:r>
        <w:rPr>
          <w:rFonts w:ascii="Times New Roman" w:hAnsi="Times New Roman" w:eastAsia="SimSun" w:cs="Times New Roman"/>
          <w:sz w:val="28"/>
          <w:szCs w:val="28"/>
          <w:lang w:val="kk-KZ"/>
        </w:rPr>
        <w:t xml:space="preserve">64 </w:t>
      </w:r>
      <w:r>
        <w:rPr>
          <w:rFonts w:ascii="Times New Roman" w:hAnsi="Times New Roman" w:cs="Times New Roman"/>
          <w:sz w:val="28"/>
          <w:szCs w:val="28"/>
          <w:lang w:val="kk-KZ"/>
        </w:rPr>
        <w:t xml:space="preserve">Уайсова Г.И. </w:t>
      </w:r>
      <w:r>
        <w:rPr>
          <w:rFonts w:ascii="Times New Roman" w:hAnsi="Times New Roman" w:eastAsia="SimSun" w:cs="Times New Roman"/>
          <w:sz w:val="28"/>
          <w:szCs w:val="28"/>
          <w:shd w:val="clear" w:color="auto" w:fill="FFFFFF"/>
        </w:rPr>
        <w:t>Болашақ бастауыш сынып мамандарын жаңартылған білім мазмұнын жүзеге асыруға даярлау // Международный научный журнал Қазақстанның ғылымы мен өмірі. Наука</w:t>
      </w:r>
      <w:r>
        <w:rPr>
          <w:rFonts w:ascii="Times New Roman" w:hAnsi="Times New Roman" w:eastAsia="SimSun" w:cs="Times New Roman"/>
          <w:sz w:val="28"/>
          <w:szCs w:val="28"/>
          <w:shd w:val="clear" w:color="auto" w:fill="FFFFFF"/>
          <w:lang w:val="en-US"/>
        </w:rPr>
        <w:t xml:space="preserve"> </w:t>
      </w:r>
      <w:r>
        <w:rPr>
          <w:rFonts w:ascii="Times New Roman" w:hAnsi="Times New Roman" w:eastAsia="SimSun" w:cs="Times New Roman"/>
          <w:sz w:val="28"/>
          <w:szCs w:val="28"/>
          <w:shd w:val="clear" w:color="auto" w:fill="FFFFFF"/>
        </w:rPr>
        <w:t>и</w:t>
      </w:r>
      <w:r>
        <w:rPr>
          <w:rFonts w:ascii="Times New Roman" w:hAnsi="Times New Roman" w:eastAsia="SimSun" w:cs="Times New Roman"/>
          <w:sz w:val="28"/>
          <w:szCs w:val="28"/>
          <w:shd w:val="clear" w:color="auto" w:fill="FFFFFF"/>
          <w:lang w:val="en-US"/>
        </w:rPr>
        <w:t xml:space="preserve"> </w:t>
      </w:r>
      <w:r>
        <w:rPr>
          <w:rFonts w:ascii="Times New Roman" w:hAnsi="Times New Roman" w:eastAsia="SimSun" w:cs="Times New Roman"/>
          <w:sz w:val="28"/>
          <w:szCs w:val="28"/>
          <w:shd w:val="clear" w:color="auto" w:fill="FFFFFF"/>
        </w:rPr>
        <w:t>жизнь</w:t>
      </w:r>
      <w:r>
        <w:rPr>
          <w:rFonts w:ascii="Times New Roman" w:hAnsi="Times New Roman" w:eastAsia="SimSun" w:cs="Times New Roman"/>
          <w:sz w:val="28"/>
          <w:szCs w:val="28"/>
          <w:shd w:val="clear" w:color="auto" w:fill="FFFFFF"/>
          <w:lang w:val="en-US"/>
        </w:rPr>
        <w:t xml:space="preserve"> </w:t>
      </w:r>
      <w:r>
        <w:rPr>
          <w:rFonts w:ascii="Times New Roman" w:hAnsi="Times New Roman" w:eastAsia="SimSun" w:cs="Times New Roman"/>
          <w:sz w:val="28"/>
          <w:szCs w:val="28"/>
          <w:shd w:val="clear" w:color="auto" w:fill="FFFFFF"/>
        </w:rPr>
        <w:t>Казахстана</w:t>
      </w:r>
      <w:r>
        <w:rPr>
          <w:rFonts w:ascii="Times New Roman" w:hAnsi="Times New Roman" w:eastAsia="SimSun" w:cs="Times New Roman"/>
          <w:sz w:val="28"/>
          <w:szCs w:val="28"/>
          <w:shd w:val="clear" w:color="auto" w:fill="FFFFFF"/>
          <w:lang w:val="en-US"/>
        </w:rPr>
        <w:t xml:space="preserve"> Science and life of Kazakhstan. - 2019. - №5(3). -  </w:t>
      </w:r>
      <w:r>
        <w:rPr>
          <w:rFonts w:ascii="Times New Roman" w:hAnsi="Times New Roman" w:eastAsia="SimSun" w:cs="Times New Roman"/>
          <w:sz w:val="28"/>
          <w:szCs w:val="28"/>
          <w:shd w:val="clear" w:color="auto" w:fill="FFFFFF"/>
        </w:rPr>
        <w:t>Б</w:t>
      </w:r>
      <w:r>
        <w:rPr>
          <w:rFonts w:ascii="Times New Roman" w:hAnsi="Times New Roman" w:eastAsia="SimSun" w:cs="Times New Roman"/>
          <w:sz w:val="28"/>
          <w:szCs w:val="28"/>
          <w:shd w:val="clear" w:color="auto" w:fill="FFFFFF"/>
          <w:lang w:val="en-US"/>
        </w:rPr>
        <w:t>. 149-154.</w:t>
      </w:r>
    </w:p>
    <w:p w14:paraId="1DBEEDE8">
      <w:pPr>
        <w:ind w:firstLine="565" w:firstLineChars="202"/>
        <w:jc w:val="both"/>
        <w:rPr>
          <w:rFonts w:ascii="Times New Roman" w:hAnsi="Times New Roman" w:eastAsia="SimSun" w:cs="Times New Roman"/>
          <w:sz w:val="28"/>
          <w:szCs w:val="28"/>
          <w:lang w:eastAsia="zh-CN" w:bidi="ar"/>
        </w:rPr>
      </w:pPr>
      <w:r>
        <w:rPr>
          <w:rFonts w:ascii="Times New Roman" w:hAnsi="Times New Roman" w:eastAsia="SimSun" w:cs="Times New Roman"/>
          <w:sz w:val="28"/>
          <w:szCs w:val="28"/>
          <w:lang w:val="kk-KZ"/>
        </w:rPr>
        <w:t xml:space="preserve">65 </w:t>
      </w:r>
      <w:r>
        <w:rPr>
          <w:rFonts w:ascii="Times New Roman" w:hAnsi="Times New Roman" w:eastAsia="SimSun" w:cs="Times New Roman"/>
          <w:sz w:val="28"/>
          <w:szCs w:val="28"/>
          <w:lang w:eastAsia="zh-CN" w:bidi="ar"/>
        </w:rPr>
        <w:t>Аренова А.Х. Методика развития познавательных навыков учебное деятельности школьников. – Алматы, 2013. – 124 с.</w:t>
      </w:r>
    </w:p>
    <w:p w14:paraId="40B98FEF">
      <w:pPr>
        <w:ind w:firstLine="565" w:firstLineChars="202"/>
        <w:jc w:val="both"/>
        <w:rPr>
          <w:rFonts w:ascii="Times New Roman" w:hAnsi="Times New Roman" w:eastAsia="SimSun" w:cs="Times New Roman"/>
          <w:sz w:val="28"/>
          <w:szCs w:val="28"/>
          <w:lang w:eastAsia="zh-CN" w:bidi="ar"/>
        </w:rPr>
      </w:pPr>
      <w:r>
        <w:rPr>
          <w:rFonts w:ascii="Times New Roman" w:hAnsi="Times New Roman" w:eastAsia="SimSun" w:cs="Times New Roman"/>
          <w:sz w:val="28"/>
          <w:szCs w:val="28"/>
          <w:lang w:val="kk-KZ" w:eastAsia="zh-CN" w:bidi="ar"/>
        </w:rPr>
        <w:t xml:space="preserve">66 </w:t>
      </w:r>
      <w:r>
        <w:rPr>
          <w:rFonts w:ascii="Times New Roman" w:hAnsi="Times New Roman" w:eastAsia="SimSun" w:cs="Times New Roman"/>
          <w:sz w:val="28"/>
          <w:szCs w:val="28"/>
          <w:lang w:eastAsia="zh-CN" w:bidi="ar"/>
        </w:rPr>
        <w:t>Ыбыраиымжанов Қ.Т. Бастауыштағы педагогикалық үдерісті білім берудің жаңа жүйесінде ұйымдастырудың ғылыми негіздері //«Ғылым, білім</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және инновациялар - «Қазақстан – 2050» стратегиясының орындалуының</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маңызды факторлары»: Халықаралық ғылыми-практикалық конференция. –</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Талдықорған: І.Жансүгіров атындағы ЖМУ, 2015. – Бөлім 3. – Б. 354-359.</w:t>
      </w:r>
    </w:p>
    <w:p w14:paraId="29D39593">
      <w:pPr>
        <w:ind w:firstLine="565" w:firstLineChars="202"/>
        <w:jc w:val="both"/>
        <w:rPr>
          <w:rFonts w:ascii="Times New Roman" w:hAnsi="Times New Roman" w:eastAsia="SimSun" w:cs="Times New Roman"/>
          <w:sz w:val="28"/>
          <w:szCs w:val="28"/>
          <w:lang w:val="kk-KZ"/>
        </w:rPr>
      </w:pPr>
      <w:r>
        <w:rPr>
          <w:rFonts w:ascii="Times New Roman" w:hAnsi="Times New Roman" w:eastAsia="SimSun" w:cs="Times New Roman"/>
          <w:sz w:val="28"/>
          <w:szCs w:val="28"/>
          <w:lang w:val="kk-KZ" w:eastAsia="zh-CN" w:bidi="ar"/>
        </w:rPr>
        <w:t xml:space="preserve">67 </w:t>
      </w:r>
      <w:r>
        <w:rPr>
          <w:rFonts w:ascii="Times New Roman" w:hAnsi="Times New Roman" w:cs="Times New Roman"/>
          <w:sz w:val="28"/>
          <w:szCs w:val="28"/>
          <w:lang w:val="kk-KZ"/>
        </w:rPr>
        <w:t xml:space="preserve">Фейзулдаева С.А. </w:t>
      </w:r>
      <w:r>
        <w:rPr>
          <w:rFonts w:ascii="Times New Roman" w:hAnsi="Times New Roman" w:eastAsia="sans-serif" w:cs="Times New Roman"/>
          <w:sz w:val="28"/>
          <w:szCs w:val="28"/>
          <w:shd w:val="clear" w:color="auto" w:fill="FFFFFF"/>
        </w:rPr>
        <w:t>Жоғары оқу орнында пәнаралық сабақтастықты жүзеге асыру арқылы бастауыш мектеп мұғалімін кәсіби даярлау</w:t>
      </w:r>
      <w:r>
        <w:rPr>
          <w:rFonts w:ascii="Times New Roman" w:hAnsi="Times New Roman" w:eastAsia="sans-serif" w:cs="Times New Roman"/>
          <w:sz w:val="28"/>
          <w:szCs w:val="28"/>
          <w:shd w:val="clear" w:color="auto" w:fill="FFFFFF"/>
          <w:lang w:val="kk-KZ"/>
        </w:rPr>
        <w:t xml:space="preserve">. </w:t>
      </w:r>
      <w:r>
        <w:rPr>
          <w:rFonts w:ascii="Times New Roman" w:hAnsi="Times New Roman" w:eastAsia="SimSun" w:cs="Times New Roman"/>
          <w:sz w:val="28"/>
          <w:szCs w:val="28"/>
          <w:lang w:eastAsia="zh-CN" w:bidi="ar"/>
        </w:rPr>
        <w:t>филос. док. (Р</w:t>
      </w:r>
      <w:r>
        <w:rPr>
          <w:rFonts w:ascii="Times New Roman" w:hAnsi="Times New Roman" w:eastAsia="SimSun" w:cs="Times New Roman"/>
          <w:sz w:val="28"/>
          <w:szCs w:val="28"/>
          <w:lang w:val="en-US" w:eastAsia="zh-CN" w:bidi="ar"/>
        </w:rPr>
        <w:t>hD</w:t>
      </w:r>
      <w:r>
        <w:rPr>
          <w:rFonts w:ascii="Times New Roman" w:hAnsi="Times New Roman" w:eastAsia="SimSun" w:cs="Times New Roman"/>
          <w:sz w:val="28"/>
          <w:szCs w:val="28"/>
          <w:lang w:eastAsia="zh-CN" w:bidi="ar"/>
        </w:rPr>
        <w:t xml:space="preserve">) ... дис. – </w:t>
      </w:r>
      <w:r>
        <w:rPr>
          <w:rFonts w:ascii="Times New Roman" w:hAnsi="Times New Roman" w:eastAsia="SimSun" w:cs="Times New Roman"/>
          <w:sz w:val="28"/>
          <w:szCs w:val="28"/>
          <w:lang w:val="kk-KZ" w:eastAsia="zh-CN" w:bidi="ar"/>
        </w:rPr>
        <w:t>Талдықорған</w:t>
      </w:r>
      <w:r>
        <w:rPr>
          <w:rFonts w:ascii="Times New Roman" w:hAnsi="Times New Roman" w:eastAsia="SimSun" w:cs="Times New Roman"/>
          <w:sz w:val="28"/>
          <w:szCs w:val="28"/>
          <w:lang w:eastAsia="zh-CN" w:bidi="ar"/>
        </w:rPr>
        <w:t xml:space="preserve">: І.Жансүгіров атындағы ЖМУ, </w:t>
      </w:r>
      <w:r>
        <w:rPr>
          <w:rFonts w:ascii="Times New Roman" w:hAnsi="Times New Roman" w:eastAsia="SimSun" w:cs="Times New Roman"/>
          <w:sz w:val="28"/>
          <w:szCs w:val="28"/>
          <w:lang w:val="kk-KZ"/>
        </w:rPr>
        <w:t xml:space="preserve">2019. - 163 б. </w:t>
      </w:r>
    </w:p>
    <w:p w14:paraId="351DE266">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lang w:val="kk-KZ"/>
        </w:rPr>
        <w:t xml:space="preserve">68 </w:t>
      </w:r>
      <w:r>
        <w:rPr>
          <w:rFonts w:ascii="Times New Roman" w:hAnsi="Times New Roman" w:eastAsia="SimSun" w:cs="Times New Roman"/>
          <w:sz w:val="28"/>
          <w:szCs w:val="28"/>
          <w:lang w:val="kk-KZ" w:eastAsia="zh-CN" w:bidi="ar"/>
        </w:rPr>
        <w:t>Реале Дж., Антисери Д. Батыс философиясы: бастауынан бүгінгі күнге дейін. – Алматы, 2012. – 567 б.</w:t>
      </w:r>
    </w:p>
    <w:p w14:paraId="56832D28">
      <w:pPr>
        <w:ind w:firstLine="565" w:firstLineChars="202"/>
        <w:jc w:val="both"/>
        <w:rPr>
          <w:rFonts w:ascii="Times New Roman" w:hAnsi="Times New Roman" w:eastAsia="SimSun" w:cs="Times New Roman"/>
          <w:sz w:val="28"/>
          <w:szCs w:val="28"/>
          <w:lang w:val="kk-KZ" w:eastAsia="zh-CN" w:bidi="ar"/>
        </w:rPr>
      </w:pPr>
      <w:r>
        <w:rPr>
          <w:rFonts w:ascii="Times New Roman" w:hAnsi="Times New Roman" w:eastAsia="SimSun" w:cs="Times New Roman"/>
          <w:sz w:val="28"/>
          <w:szCs w:val="28"/>
          <w:lang w:val="kk-KZ" w:eastAsia="zh-CN" w:bidi="ar"/>
        </w:rPr>
        <w:t>69 Құнанбаев А. Шығармаларының екі томдық толық жинағы: Өлеңдер мен поэмалар. – Алматы: Көркем әдебиет, 2007. – 368 б.</w:t>
      </w:r>
    </w:p>
    <w:p w14:paraId="01684A07">
      <w:pPr>
        <w:ind w:firstLine="565" w:firstLineChars="202"/>
        <w:jc w:val="both"/>
        <w:rPr>
          <w:rFonts w:ascii="Times New Roman" w:hAnsi="Times New Roman" w:eastAsia="SimSun" w:cs="Times New Roman"/>
          <w:sz w:val="28"/>
          <w:szCs w:val="28"/>
        </w:rPr>
      </w:pPr>
      <w:r>
        <w:rPr>
          <w:rFonts w:ascii="Times New Roman" w:hAnsi="Times New Roman" w:eastAsia="SimSun" w:cs="Times New Roman"/>
          <w:sz w:val="28"/>
          <w:szCs w:val="28"/>
          <w:lang w:val="kk-KZ" w:eastAsia="zh-CN" w:bidi="ar"/>
        </w:rPr>
        <w:t xml:space="preserve">70 </w:t>
      </w:r>
      <w:r>
        <w:rPr>
          <w:rFonts w:ascii="Times New Roman" w:hAnsi="Times New Roman" w:eastAsia="SimSun" w:cs="Times New Roman"/>
          <w:sz w:val="28"/>
          <w:szCs w:val="28"/>
        </w:rPr>
        <w:t>Жұмабаев М. Педагогика. – Нұр-Сұлтан, 2022. – 160 б.</w:t>
      </w:r>
    </w:p>
    <w:p w14:paraId="18EC90A3">
      <w:pPr>
        <w:ind w:firstLine="565" w:firstLineChars="202"/>
        <w:jc w:val="both"/>
        <w:rPr>
          <w:rFonts w:ascii="Times New Roman" w:hAnsi="Times New Roman" w:eastAsia="Times New Roman" w:cs="Times New Roman"/>
          <w:sz w:val="28"/>
          <w:szCs w:val="28"/>
        </w:rPr>
      </w:pPr>
      <w:r>
        <w:rPr>
          <w:rFonts w:ascii="Times New Roman" w:hAnsi="Times New Roman" w:eastAsia="SimSun" w:cs="Times New Roman"/>
          <w:sz w:val="28"/>
          <w:szCs w:val="28"/>
          <w:lang w:val="kk-KZ"/>
        </w:rPr>
        <w:t xml:space="preserve">71 </w:t>
      </w:r>
      <w:r>
        <w:rPr>
          <w:rFonts w:ascii="Times New Roman" w:hAnsi="Times New Roman" w:eastAsia="Times New Roman" w:cs="Times New Roman"/>
          <w:sz w:val="28"/>
          <w:szCs w:val="28"/>
        </w:rPr>
        <w:t>Дылгырова</w:t>
      </w:r>
      <w:r>
        <w:rPr>
          <w:rFonts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rPr>
        <w:t>Р.Д. Идея и метопредметности в истории педагогики</w:t>
      </w:r>
      <w:r>
        <w:rPr>
          <w:rFonts w:ascii="Times New Roman" w:hAnsi="Times New Roman" w:eastAsia="Times New Roman" w:cs="Times New Roman"/>
          <w:sz w:val="28"/>
          <w:szCs w:val="28"/>
          <w:lang w:val="kk-KZ"/>
        </w:rPr>
        <w:t>.</w:t>
      </w:r>
      <w:r>
        <w:rPr>
          <w:rFonts w:ascii="Times New Roman" w:hAnsi="Times New Roman" w:eastAsia="Times New Roman" w:cs="Times New Roman"/>
          <w:sz w:val="28"/>
          <w:szCs w:val="28"/>
        </w:rPr>
        <w:t xml:space="preserve"> – Алматы, 2014</w:t>
      </w:r>
      <w:r>
        <w:rPr>
          <w:rFonts w:ascii="Times New Roman" w:hAnsi="Times New Roman" w:eastAsia="Times New Roman" w:cs="Times New Roman"/>
          <w:sz w:val="28"/>
          <w:szCs w:val="28"/>
          <w:lang w:val="kk-KZ"/>
        </w:rPr>
        <w:t>. -</w:t>
      </w:r>
      <w:r>
        <w:rPr>
          <w:rFonts w:ascii="Times New Roman" w:hAnsi="Times New Roman" w:eastAsia="Times New Roman" w:cs="Times New Roman"/>
          <w:sz w:val="28"/>
          <w:szCs w:val="28"/>
        </w:rPr>
        <w:t xml:space="preserve"> 58</w:t>
      </w:r>
      <w:r>
        <w:rPr>
          <w:rFonts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rPr>
        <w:t>с</w:t>
      </w:r>
      <w:r>
        <w:rPr>
          <w:rFonts w:ascii="Times New Roman" w:hAnsi="Times New Roman" w:eastAsia="Times New Roman" w:cs="Times New Roman"/>
          <w:sz w:val="28"/>
          <w:szCs w:val="28"/>
          <w:lang w:val="kk-KZ"/>
        </w:rPr>
        <w:t>.</w:t>
      </w:r>
      <w:r>
        <w:rPr>
          <w:rFonts w:ascii="Times New Roman" w:hAnsi="Times New Roman" w:eastAsia="Times New Roman" w:cs="Times New Roman"/>
          <w:sz w:val="28"/>
          <w:szCs w:val="28"/>
        </w:rPr>
        <w:t xml:space="preserve"> </w:t>
      </w:r>
    </w:p>
    <w:p w14:paraId="4675897E">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72 </w:t>
      </w:r>
      <w:r>
        <w:rPr>
          <w:rFonts w:ascii="Times New Roman" w:hAnsi="Times New Roman" w:eastAsia="sans-serif" w:cs="Times New Roman"/>
          <w:sz w:val="28"/>
          <w:szCs w:val="28"/>
          <w:shd w:val="clear" w:color="auto" w:fill="FFFFFF"/>
        </w:rPr>
        <w:t xml:space="preserve">Щедровицкий П.Г. Формула развития // Сборник статей: 1987-2005. </w:t>
      </w:r>
      <w:r>
        <w:rPr>
          <w:rFonts w:ascii="Times New Roman" w:hAnsi="Times New Roman" w:eastAsia="sans-serif" w:cs="Times New Roman"/>
          <w:sz w:val="28"/>
          <w:szCs w:val="28"/>
          <w:shd w:val="clear" w:color="auto" w:fill="FFFFFF"/>
          <w:lang w:val="kk-KZ"/>
        </w:rPr>
        <w:t xml:space="preserve">- </w:t>
      </w:r>
      <w:r>
        <w:rPr>
          <w:rFonts w:ascii="Times New Roman" w:hAnsi="Times New Roman" w:eastAsia="sans-serif" w:cs="Times New Roman"/>
          <w:sz w:val="28"/>
          <w:szCs w:val="28"/>
          <w:shd w:val="clear" w:color="auto" w:fill="FFFFFF"/>
        </w:rPr>
        <w:t xml:space="preserve">М.: Архитектура-С, 2005. </w:t>
      </w:r>
      <w:r>
        <w:rPr>
          <w:rFonts w:ascii="Times New Roman" w:hAnsi="Times New Roman" w:eastAsia="sans-serif" w:cs="Times New Roman"/>
          <w:sz w:val="28"/>
          <w:szCs w:val="28"/>
          <w:shd w:val="clear" w:color="auto" w:fill="FFFFFF"/>
          <w:lang w:val="kk-KZ"/>
        </w:rPr>
        <w:t xml:space="preserve">- </w:t>
      </w:r>
      <w:r>
        <w:rPr>
          <w:rFonts w:ascii="Times New Roman" w:hAnsi="Times New Roman" w:eastAsia="sans-serif" w:cs="Times New Roman"/>
          <w:sz w:val="28"/>
          <w:szCs w:val="28"/>
          <w:shd w:val="clear" w:color="auto" w:fill="FFFFFF"/>
        </w:rPr>
        <w:t>224 с.</w:t>
      </w:r>
      <w:r>
        <w:rPr>
          <w:rFonts w:ascii="Times New Roman" w:hAnsi="Times New Roman" w:eastAsia="Times New Roman" w:cs="Times New Roman"/>
          <w:sz w:val="28"/>
          <w:szCs w:val="28"/>
          <w:lang w:val="kk-KZ"/>
        </w:rPr>
        <w:t xml:space="preserve"> </w:t>
      </w:r>
    </w:p>
    <w:p w14:paraId="262888AB">
      <w:pPr>
        <w:ind w:firstLine="565" w:firstLineChars="202"/>
        <w:jc w:val="both"/>
        <w:rPr>
          <w:rFonts w:ascii="Times New Roman" w:hAnsi="Times New Roman" w:cs="Times New Roman"/>
          <w:sz w:val="28"/>
          <w:szCs w:val="28"/>
        </w:rPr>
      </w:pPr>
      <w:r>
        <w:rPr>
          <w:rFonts w:ascii="Times New Roman" w:hAnsi="Times New Roman" w:eastAsia="Times New Roman" w:cs="Times New Roman"/>
          <w:sz w:val="28"/>
          <w:szCs w:val="28"/>
          <w:lang w:val="kk-KZ"/>
        </w:rPr>
        <w:t xml:space="preserve">73 </w:t>
      </w:r>
      <w:r>
        <w:rPr>
          <w:rFonts w:ascii="Times New Roman" w:hAnsi="Times New Roman" w:eastAsia="SimSun" w:cs="Times New Roman"/>
          <w:sz w:val="28"/>
          <w:szCs w:val="28"/>
          <w:lang w:eastAsia="zh-CN" w:bidi="ar"/>
        </w:rPr>
        <w:t>Мұқанов М. Исследования когнитивной эмпатии и рефлексии у представителей традициональной культуры. Исследование речемысли и</w:t>
      </w:r>
      <w:r>
        <w:rPr>
          <w:rFonts w:ascii="Times New Roman" w:hAnsi="Times New Roman" w:eastAsia="SimSun" w:cs="Times New Roman"/>
          <w:sz w:val="28"/>
          <w:szCs w:val="28"/>
          <w:lang w:val="kk-KZ" w:eastAsia="zh-CN" w:bidi="ar"/>
        </w:rPr>
        <w:t xml:space="preserve"> </w:t>
      </w:r>
      <w:r>
        <w:rPr>
          <w:rFonts w:ascii="Times New Roman" w:hAnsi="Times New Roman" w:eastAsia="SimSun" w:cs="Times New Roman"/>
          <w:sz w:val="28"/>
          <w:szCs w:val="28"/>
          <w:lang w:eastAsia="zh-CN" w:bidi="ar"/>
        </w:rPr>
        <w:t>рефлексии. - Алм-Ата, 1979. – С. 74-81.</w:t>
      </w:r>
    </w:p>
    <w:p w14:paraId="7C0FDAD7">
      <w:pPr>
        <w:ind w:firstLine="565" w:firstLineChars="202"/>
        <w:jc w:val="both"/>
        <w:rPr>
          <w:rFonts w:ascii="Times New Roman" w:hAnsi="Times New Roman" w:eastAsia="SimSun" w:cs="Times New Roman"/>
          <w:sz w:val="28"/>
          <w:szCs w:val="28"/>
          <w:lang w:val="kk-KZ" w:eastAsia="zh-CN" w:bidi="ar"/>
        </w:rPr>
      </w:pPr>
      <w:r>
        <w:rPr>
          <w:rFonts w:ascii="Times New Roman" w:hAnsi="Times New Roman" w:eastAsia="SimSun" w:cs="Times New Roman"/>
          <w:sz w:val="28"/>
          <w:szCs w:val="28"/>
          <w:lang w:val="kk-KZ" w:eastAsia="zh-CN" w:bidi="ar"/>
        </w:rPr>
        <w:t xml:space="preserve">74 </w:t>
      </w:r>
      <w:r>
        <w:rPr>
          <w:rFonts w:ascii="Times New Roman" w:hAnsi="Times New Roman" w:cs="Times New Roman"/>
          <w:sz w:val="28"/>
          <w:szCs w:val="28"/>
          <w:lang w:val="kk-KZ"/>
        </w:rPr>
        <w:t xml:space="preserve">Аронсон Э. «Көпке ұмтылған жалғыз» = The Social Animal: әлеуметтік психологияға кіріспе / ауд. Д. Д. Дүйсенбеков. Рухани жаңғыру. - 11-бас. - Астана: «Ұлттық аударма бюросы» Қоғамдық қоры, 2018. – 407 с.  </w:t>
      </w:r>
    </w:p>
    <w:p w14:paraId="074B5854">
      <w:pPr>
        <w:ind w:firstLine="565" w:firstLineChars="202"/>
        <w:jc w:val="both"/>
        <w:rPr>
          <w:rFonts w:ascii="Times New Roman" w:hAnsi="Times New Roman" w:eastAsia="Times New Roman" w:cs="Times New Roman"/>
          <w:sz w:val="28"/>
          <w:szCs w:val="28"/>
        </w:rPr>
      </w:pPr>
      <w:r>
        <w:rPr>
          <w:rFonts w:ascii="Times New Roman" w:hAnsi="Times New Roman" w:cs="Times New Roman"/>
          <w:sz w:val="28"/>
          <w:szCs w:val="28"/>
          <w:lang w:val="kk-KZ"/>
        </w:rPr>
        <w:t xml:space="preserve">75 </w:t>
      </w:r>
      <w:r>
        <w:rPr>
          <w:rFonts w:ascii="Times New Roman" w:hAnsi="Times New Roman" w:eastAsia="Times New Roman" w:cs="Times New Roman"/>
          <w:sz w:val="28"/>
          <w:szCs w:val="28"/>
        </w:rPr>
        <w:t>Кулюткин Ю.Н., Муштавинская И.В. Образовательные технологии и педагогическая рефлексия. - Спб.: СпбГУПМ, 2002.- 48 с.</w:t>
      </w:r>
    </w:p>
    <w:p w14:paraId="7088497B">
      <w:pPr>
        <w:ind w:firstLine="565" w:firstLineChars="202"/>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kk-KZ"/>
        </w:rPr>
        <w:t xml:space="preserve">76 Тұрысбаева А.Ж., Жұмабаева А.Е. </w:t>
      </w:r>
      <w:r>
        <w:rPr>
          <w:rFonts w:ascii="Times New Roman" w:hAnsi="Times New Roman" w:eastAsia="Times New Roman" w:cs="Times New Roman"/>
          <w:sz w:val="28"/>
          <w:szCs w:val="28"/>
        </w:rPr>
        <w:t>Бастауыш мектепте сабақта және сабақтан тыс метапәндік нәтижелерді қалыптастыру // «</w:t>
      </w:r>
      <w:r>
        <w:rPr>
          <w:rFonts w:ascii="Times New Roman" w:hAnsi="Times New Roman" w:eastAsia="Times New Roman" w:cs="Times New Roman"/>
          <w:sz w:val="28"/>
          <w:szCs w:val="28"/>
          <w:lang w:val="en-US"/>
        </w:rPr>
        <w:t>T</w:t>
      </w:r>
      <w:r>
        <w:rPr>
          <w:rFonts w:ascii="Times New Roman" w:hAnsi="Times New Roman" w:eastAsia="Times New Roman" w:cs="Times New Roman"/>
          <w:sz w:val="28"/>
          <w:szCs w:val="28"/>
        </w:rPr>
        <w:t>ü</w:t>
      </w:r>
      <w:r>
        <w:rPr>
          <w:rFonts w:ascii="Times New Roman" w:hAnsi="Times New Roman" w:eastAsia="Times New Roman" w:cs="Times New Roman"/>
          <w:sz w:val="28"/>
          <w:szCs w:val="28"/>
          <w:lang w:val="en-US"/>
        </w:rPr>
        <w:t>rk</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lang w:val="en-US"/>
        </w:rPr>
        <w:t>D</w:t>
      </w:r>
      <w:r>
        <w:rPr>
          <w:rFonts w:ascii="Times New Roman" w:hAnsi="Times New Roman" w:eastAsia="Times New Roman" w:cs="Times New Roman"/>
          <w:sz w:val="28"/>
          <w:szCs w:val="28"/>
        </w:rPr>
        <w:t>ü</w:t>
      </w:r>
      <w:r>
        <w:rPr>
          <w:rFonts w:ascii="Times New Roman" w:hAnsi="Times New Roman" w:eastAsia="Times New Roman" w:cs="Times New Roman"/>
          <w:sz w:val="28"/>
          <w:szCs w:val="28"/>
          <w:lang w:val="en-US"/>
        </w:rPr>
        <w:t>nyas</w:t>
      </w:r>
      <w:r>
        <w:rPr>
          <w:rFonts w:ascii="Times New Roman" w:hAnsi="Times New Roman" w:eastAsia="Times New Roman" w:cs="Times New Roman"/>
          <w:sz w:val="28"/>
          <w:szCs w:val="28"/>
        </w:rPr>
        <w:t xml:space="preserve">ı </w:t>
      </w:r>
      <w:r>
        <w:rPr>
          <w:rFonts w:ascii="Times New Roman" w:hAnsi="Times New Roman" w:eastAsia="Times New Roman" w:cs="Times New Roman"/>
          <w:sz w:val="28"/>
          <w:szCs w:val="28"/>
          <w:lang w:val="en-US"/>
        </w:rPr>
        <w:t>E</w:t>
      </w:r>
      <w:r>
        <w:rPr>
          <w:rFonts w:ascii="Times New Roman" w:hAnsi="Times New Roman" w:eastAsia="Times New Roman" w:cs="Times New Roman"/>
          <w:sz w:val="28"/>
          <w:szCs w:val="28"/>
        </w:rPr>
        <w:t>ğ</w:t>
      </w:r>
      <w:r>
        <w:rPr>
          <w:rFonts w:ascii="Times New Roman" w:hAnsi="Times New Roman" w:eastAsia="Times New Roman" w:cs="Times New Roman"/>
          <w:sz w:val="28"/>
          <w:szCs w:val="28"/>
          <w:lang w:val="en-US"/>
        </w:rPr>
        <w:t>itim</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lang w:val="en-US"/>
        </w:rPr>
        <w:t>Bilimleri</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lang w:val="en-US"/>
        </w:rPr>
        <w:t>Uluslararas</w:t>
      </w:r>
      <w:r>
        <w:rPr>
          <w:rFonts w:ascii="Times New Roman" w:hAnsi="Times New Roman" w:eastAsia="Times New Roman" w:cs="Times New Roman"/>
          <w:sz w:val="28"/>
          <w:szCs w:val="28"/>
        </w:rPr>
        <w:t xml:space="preserve">ı </w:t>
      </w:r>
      <w:r>
        <w:rPr>
          <w:rFonts w:ascii="Times New Roman" w:hAnsi="Times New Roman" w:eastAsia="Times New Roman" w:cs="Times New Roman"/>
          <w:sz w:val="28"/>
          <w:szCs w:val="28"/>
          <w:lang w:val="en-US"/>
        </w:rPr>
        <w:t>Kongresi</w:t>
      </w:r>
      <w:r>
        <w:rPr>
          <w:rFonts w:ascii="Times New Roman" w:hAnsi="Times New Roman" w:eastAsia="Times New Roman" w:cs="Times New Roman"/>
          <w:sz w:val="28"/>
          <w:szCs w:val="28"/>
        </w:rPr>
        <w:t>» атты конференция жинағы. – Анкара; Түркия,  2022. – Б. 437-443.</w:t>
      </w:r>
    </w:p>
    <w:p w14:paraId="3777F203">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77 Тұрысбаева А.Ж., Туралбаева А.Т. Бастауыш сынып оқушыларының метапәндік нәтижелерін дамытуда қалыптастырушы бағалауды қолдануды модельдеу // Абай атындағы ҚазҰПУ-ң Хабаршысы. «Педагогика ғылымдары» сериясы. - Алматы, 2024. - № 4(84). – Б.  419-437.  </w:t>
      </w:r>
    </w:p>
    <w:p w14:paraId="0F8C4086">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78 Гершунский Б.С. Философско-методологические основания стратегии развития образования в России. – М., 1993. - 85 с.</w:t>
      </w:r>
    </w:p>
    <w:p w14:paraId="12940995">
      <w:pPr>
        <w:ind w:firstLine="565" w:firstLineChars="202"/>
        <w:jc w:val="both"/>
        <w:rPr>
          <w:rFonts w:ascii="Times New Roman" w:hAnsi="Times New Roman" w:eastAsia="sans-serif" w:cs="Times New Roman"/>
          <w:sz w:val="28"/>
          <w:szCs w:val="28"/>
          <w:shd w:val="clear" w:color="auto" w:fill="FFFFFF"/>
          <w:lang w:val="kk-KZ"/>
        </w:rPr>
      </w:pPr>
      <w:r>
        <w:rPr>
          <w:rFonts w:ascii="Times New Roman" w:hAnsi="Times New Roman" w:eastAsia="Times New Roman" w:cs="Times New Roman"/>
          <w:sz w:val="28"/>
          <w:szCs w:val="28"/>
          <w:lang w:val="kk-KZ"/>
        </w:rPr>
        <w:t xml:space="preserve">79 Алиева Н.З., Ивушкина Е.Б., Лантратов О.И. Становление информационного общества и философия образования. - </w:t>
      </w:r>
      <w:r>
        <w:rPr>
          <w:rStyle w:val="10"/>
          <w:rFonts w:ascii="Times New Roman" w:hAnsi="Times New Roman" w:eastAsia="sans-serif" w:cs="Times New Roman"/>
          <w:b w:val="0"/>
          <w:bCs w:val="0"/>
          <w:sz w:val="28"/>
          <w:szCs w:val="28"/>
          <w:shd w:val="clear" w:color="auto" w:fill="FFFFFF"/>
        </w:rPr>
        <w:t>Издательство:</w:t>
      </w:r>
      <w:r>
        <w:rPr>
          <w:rStyle w:val="10"/>
          <w:rFonts w:ascii="Times New Roman" w:hAnsi="Times New Roman" w:eastAsia="sans-serif" w:cs="Times New Roman"/>
          <w:sz w:val="28"/>
          <w:szCs w:val="28"/>
          <w:shd w:val="clear" w:color="auto" w:fill="FFFFFF"/>
          <w:lang w:val="kk-KZ"/>
        </w:rPr>
        <w:t xml:space="preserve"> </w:t>
      </w:r>
      <w:r>
        <w:fldChar w:fldCharType="begin"/>
      </w:r>
      <w:r>
        <w:instrText xml:space="preserve"> HYPERLINK "http://express.rae.ru/" </w:instrText>
      </w:r>
      <w:r>
        <w:fldChar w:fldCharType="separate"/>
      </w:r>
      <w:r>
        <w:rPr>
          <w:rFonts w:ascii="Times New Roman" w:hAnsi="Times New Roman" w:eastAsia="sans-serif" w:cs="Times New Roman"/>
          <w:sz w:val="28"/>
          <w:szCs w:val="28"/>
          <w:shd w:val="clear" w:color="auto" w:fill="FFFFFF"/>
        </w:rPr>
        <w:t>Академия Естествознания</w:t>
      </w:r>
      <w:r>
        <w:rPr>
          <w:rFonts w:ascii="Times New Roman" w:hAnsi="Times New Roman" w:eastAsia="sans-serif" w:cs="Times New Roman"/>
          <w:sz w:val="28"/>
          <w:szCs w:val="28"/>
          <w:shd w:val="clear" w:color="auto" w:fill="FFFFFF"/>
        </w:rPr>
        <w:fldChar w:fldCharType="end"/>
      </w:r>
      <w:r>
        <w:rPr>
          <w:rFonts w:ascii="Times New Roman" w:hAnsi="Times New Roman" w:eastAsia="sans-serif" w:cs="Times New Roman"/>
          <w:sz w:val="28"/>
          <w:szCs w:val="28"/>
          <w:shd w:val="clear" w:color="auto" w:fill="FFFFFF"/>
          <w:lang w:val="kk-KZ"/>
        </w:rPr>
        <w:t xml:space="preserve">, </w:t>
      </w:r>
      <w:r>
        <w:rPr>
          <w:rFonts w:ascii="Times New Roman" w:hAnsi="Times New Roman" w:eastAsia="sans-serif" w:cs="Times New Roman"/>
          <w:sz w:val="28"/>
          <w:szCs w:val="28"/>
          <w:shd w:val="clear" w:color="auto" w:fill="FFFFFF"/>
        </w:rPr>
        <w:t>2008</w:t>
      </w:r>
      <w:r>
        <w:rPr>
          <w:rFonts w:ascii="Times New Roman" w:hAnsi="Times New Roman" w:eastAsia="sans-serif" w:cs="Times New Roman"/>
          <w:sz w:val="28"/>
          <w:szCs w:val="28"/>
          <w:shd w:val="clear" w:color="auto" w:fill="FFFFFF"/>
          <w:lang w:val="kk-KZ"/>
        </w:rPr>
        <w:t xml:space="preserve">. </w:t>
      </w:r>
      <w:r>
        <w:rPr>
          <w:rFonts w:ascii="Times New Roman" w:hAnsi="Times New Roman" w:eastAsia="Times New Roman" w:cs="Times New Roman"/>
          <w:sz w:val="28"/>
          <w:szCs w:val="28"/>
          <w:lang w:val="kk-KZ"/>
        </w:rPr>
        <w:t xml:space="preserve">- 45 с. </w:t>
      </w:r>
      <w:r>
        <w:rPr>
          <w:rStyle w:val="10"/>
          <w:rFonts w:ascii="Times New Roman" w:hAnsi="Times New Roman" w:eastAsia="sans-serif" w:cs="Times New Roman"/>
          <w:sz w:val="28"/>
          <w:szCs w:val="28"/>
          <w:shd w:val="clear" w:color="auto" w:fill="FFFFFF"/>
        </w:rPr>
        <w:t xml:space="preserve"> </w:t>
      </w:r>
    </w:p>
    <w:p w14:paraId="544055BF">
      <w:pPr>
        <w:ind w:firstLine="565" w:firstLineChars="202"/>
        <w:jc w:val="both"/>
        <w:rPr>
          <w:rFonts w:ascii="Times New Roman" w:hAnsi="Times New Roman" w:eastAsia="Times New Roman" w:cs="Times New Roman"/>
          <w:sz w:val="28"/>
          <w:szCs w:val="28"/>
          <w:lang w:val="kk-KZ"/>
        </w:rPr>
      </w:pPr>
      <w:r>
        <w:rPr>
          <w:rFonts w:ascii="Times New Roman" w:hAnsi="Times New Roman" w:eastAsia="sans-serif" w:cs="Times New Roman"/>
          <w:sz w:val="28"/>
          <w:szCs w:val="28"/>
          <w:shd w:val="clear" w:color="auto" w:fill="FFFFFF"/>
          <w:lang w:val="kk-KZ"/>
        </w:rPr>
        <w:t xml:space="preserve">80 </w:t>
      </w:r>
      <w:r>
        <w:rPr>
          <w:rFonts w:ascii="Times New Roman" w:hAnsi="Times New Roman" w:eastAsia="Times New Roman" w:cs="Times New Roman"/>
          <w:sz w:val="28"/>
          <w:szCs w:val="28"/>
        </w:rPr>
        <w:t>Эльконин Д.Б.</w:t>
      </w:r>
      <w:r>
        <w:rPr>
          <w:rFonts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rPr>
        <w:t>Давыдов В.В.</w:t>
      </w:r>
      <w:r>
        <w:rPr>
          <w:rFonts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rPr>
        <w:t>Детская психология: развитие детей дошкольного возраста</w:t>
      </w:r>
      <w:r>
        <w:rPr>
          <w:rFonts w:ascii="Times New Roman" w:hAnsi="Times New Roman" w:eastAsia="Times New Roman" w:cs="Times New Roman"/>
          <w:sz w:val="28"/>
          <w:szCs w:val="28"/>
          <w:lang w:val="kk-KZ"/>
        </w:rPr>
        <w:t>. – М.,</w:t>
      </w:r>
      <w:r>
        <w:rPr>
          <w:rFonts w:ascii="Times New Roman" w:hAnsi="Times New Roman" w:eastAsia="Times New Roman" w:cs="Times New Roman"/>
          <w:sz w:val="28"/>
          <w:szCs w:val="28"/>
        </w:rPr>
        <w:t xml:space="preserve"> 20</w:t>
      </w:r>
      <w:r>
        <w:rPr>
          <w:rFonts w:ascii="Times New Roman" w:hAnsi="Times New Roman" w:eastAsia="Times New Roman" w:cs="Times New Roman"/>
          <w:sz w:val="28"/>
          <w:szCs w:val="28"/>
          <w:lang w:val="kk-KZ"/>
        </w:rPr>
        <w:t>1</w:t>
      </w:r>
      <w:r>
        <w:rPr>
          <w:rFonts w:ascii="Times New Roman" w:hAnsi="Times New Roman" w:eastAsia="Times New Roman" w:cs="Times New Roman"/>
          <w:sz w:val="28"/>
          <w:szCs w:val="28"/>
        </w:rPr>
        <w:t>5</w:t>
      </w:r>
      <w:r>
        <w:rPr>
          <w:rFonts w:ascii="Times New Roman" w:hAnsi="Times New Roman" w:eastAsia="Times New Roman" w:cs="Times New Roman"/>
          <w:sz w:val="28"/>
          <w:szCs w:val="28"/>
          <w:lang w:val="kk-KZ"/>
        </w:rPr>
        <w:t>.</w:t>
      </w:r>
      <w:r>
        <w:rPr>
          <w:rFonts w:ascii="Times New Roman" w:hAnsi="Times New Roman" w:eastAsia="Times New Roman" w:cs="Times New Roman"/>
          <w:sz w:val="28"/>
          <w:szCs w:val="28"/>
        </w:rPr>
        <w:t xml:space="preserve"> - 67 б</w:t>
      </w:r>
      <w:r>
        <w:rPr>
          <w:rFonts w:ascii="Times New Roman" w:hAnsi="Times New Roman" w:eastAsia="Times New Roman" w:cs="Times New Roman"/>
          <w:sz w:val="28"/>
          <w:szCs w:val="28"/>
          <w:lang w:val="kk-KZ"/>
        </w:rPr>
        <w:t>.</w:t>
      </w:r>
    </w:p>
    <w:p w14:paraId="43265834">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81 </w:t>
      </w:r>
      <w:r>
        <w:rPr>
          <w:rFonts w:ascii="Times New Roman" w:hAnsi="Times New Roman" w:cs="Times New Roman"/>
          <w:sz w:val="28"/>
          <w:szCs w:val="28"/>
        </w:rPr>
        <w:t>Батурина Г.И., Кузина Т.Ф. Пособие для педагогов, воспитателей, методистов. ГУП Чехов. полигр. комб. – М.: Шк. пресса, 2003. – 141 с.</w:t>
      </w:r>
    </w:p>
    <w:p w14:paraId="3112983C">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82 </w:t>
      </w:r>
      <w:r>
        <w:rPr>
          <w:rFonts w:ascii="Times New Roman" w:hAnsi="Times New Roman" w:eastAsia="SimSun" w:cs="Times New Roman"/>
          <w:sz w:val="28"/>
          <w:szCs w:val="28"/>
          <w:lang w:eastAsia="zh-CN" w:bidi="ar"/>
        </w:rPr>
        <w:t>Жусупова Ж.А. Интеграция образования, науки и бизнеса как основа инновационного развития экономики. – Алматы: Қазақ унииверситеті, 2015. – 162 с</w:t>
      </w:r>
      <w:r>
        <w:rPr>
          <w:rFonts w:ascii="Times New Roman" w:hAnsi="Times New Roman" w:eastAsia="SimSun" w:cs="Times New Roman"/>
          <w:sz w:val="28"/>
          <w:szCs w:val="28"/>
          <w:lang w:val="kk-KZ" w:eastAsia="zh-CN" w:bidi="ar"/>
        </w:rPr>
        <w:t>.</w:t>
      </w:r>
    </w:p>
    <w:p w14:paraId="31670B5E">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lang w:val="kk-KZ" w:eastAsia="zh-CN" w:bidi="ar"/>
        </w:rPr>
        <w:t xml:space="preserve">83 </w:t>
      </w:r>
      <w:r>
        <w:rPr>
          <w:rFonts w:ascii="Times New Roman" w:hAnsi="Times New Roman" w:cs="Times New Roman"/>
          <w:sz w:val="28"/>
          <w:szCs w:val="28"/>
          <w:shd w:val="clear" w:color="auto" w:fill="FFFFFF"/>
        </w:rPr>
        <w:t>Оконь В. Введение в общую дидактику. – М.: Высшая наука, 1990. – 141 с.</w:t>
      </w:r>
    </w:p>
    <w:p w14:paraId="592BD942">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84 </w:t>
      </w:r>
      <w:r>
        <w:rPr>
          <w:rFonts w:ascii="Times New Roman" w:hAnsi="Times New Roman" w:cs="Times New Roman"/>
          <w:bCs/>
          <w:sz w:val="28"/>
          <w:szCs w:val="28"/>
          <w:shd w:val="clear" w:color="auto" w:fill="FFFFFF"/>
        </w:rPr>
        <w:t>Электронная книга «Введение в ТРИЗ. Основные понятия и подходы»</w:t>
      </w:r>
      <w:r>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rPr>
        <w:t>(официальное издание Фонда Г.С. Альтшуллера).</w:t>
      </w:r>
    </w:p>
    <w:p w14:paraId="023A9717">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85 Эдвард де Боно Искусство думать: Латеральное мышление как способ решения сложных задач = Lateral Thinking An Introduction. - М.: Альпина Паблишер, 2015. - 172 с.</w:t>
      </w:r>
    </w:p>
    <w:p w14:paraId="1CC3063B">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86 </w:t>
      </w:r>
      <w:r>
        <w:rPr>
          <w:rFonts w:ascii="Times New Roman" w:hAnsi="Times New Roman" w:cs="Times New Roman"/>
          <w:sz w:val="28"/>
          <w:szCs w:val="28"/>
        </w:rPr>
        <w:t>Шеннон Р. Имитационное моделирование систем: наука и искусство. – М.: Әлем, 1978.</w:t>
      </w:r>
    </w:p>
    <w:p w14:paraId="00D2B3BF">
      <w:pPr>
        <w:ind w:firstLine="565" w:firstLineChars="202"/>
        <w:jc w:val="both"/>
        <w:rPr>
          <w:rFonts w:ascii="Times New Roman" w:hAnsi="Times New Roman" w:eastAsia="Times New Roman" w:cs="Times New Roman"/>
          <w:sz w:val="28"/>
          <w:szCs w:val="28"/>
          <w:lang w:val="kk-KZ"/>
        </w:rPr>
      </w:pPr>
      <w:r>
        <w:rPr>
          <w:rFonts w:ascii="Times New Roman" w:hAnsi="Times New Roman" w:cs="Times New Roman"/>
          <w:sz w:val="28"/>
          <w:szCs w:val="28"/>
          <w:lang w:val="kk-KZ" w:eastAsia="zh-CN"/>
        </w:rPr>
        <w:t xml:space="preserve">87 </w:t>
      </w:r>
      <w:r>
        <w:rPr>
          <w:rFonts w:ascii="Times New Roman" w:hAnsi="Times New Roman" w:eastAsia="Times New Roman" w:cs="Times New Roman"/>
          <w:sz w:val="28"/>
          <w:szCs w:val="28"/>
          <w:lang w:val="kk-KZ"/>
        </w:rPr>
        <w:t>Фон Л. Берталанфи Общая теория систем — обзор проблем и результатов // Системные исследования: ежегодник. - М.: Наука, 1969. - С. 30-54.</w:t>
      </w:r>
    </w:p>
    <w:p w14:paraId="2E46543F">
      <w:pPr>
        <w:ind w:firstLine="565" w:firstLineChars="202"/>
        <w:jc w:val="both"/>
        <w:rPr>
          <w:rFonts w:ascii="Times New Roman" w:hAnsi="Times New Roman" w:eastAsia="Times New Roman" w:cs="Times New Roman"/>
          <w:sz w:val="28"/>
          <w:szCs w:val="28"/>
          <w:lang w:val="kk-KZ"/>
        </w:rPr>
      </w:pPr>
      <w:r>
        <w:rPr>
          <w:rFonts w:ascii="Times New Roman" w:hAnsi="Times New Roman" w:cs="Times New Roman"/>
          <w:sz w:val="28"/>
          <w:szCs w:val="28"/>
          <w:lang w:val="kk-KZ" w:eastAsia="zh-CN"/>
        </w:rPr>
        <w:t xml:space="preserve">88 </w:t>
      </w:r>
      <w:r>
        <w:rPr>
          <w:rFonts w:ascii="Times New Roman" w:hAnsi="Times New Roman" w:eastAsia="Times New Roman" w:cs="Times New Roman"/>
          <w:sz w:val="28"/>
          <w:szCs w:val="28"/>
          <w:lang w:val="kk-KZ"/>
        </w:rPr>
        <w:t>Капица С.П. Парадоксы роста: Законы развития человечества. - М.: Альпина Нон-фикшн, 2010. - 192 с.</w:t>
      </w:r>
    </w:p>
    <w:p w14:paraId="5B1AAEA8">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89 Левич А.П. Метаболическое время естественных систем // Системные исследования. - 1989. - С. 304-325.</w:t>
      </w:r>
    </w:p>
    <w:p w14:paraId="2B4661D2">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90 Тұрысбаева А.Ж., Жұмабаева А.Е. </w:t>
      </w:r>
      <w:r>
        <w:rPr>
          <w:rFonts w:ascii="Times New Roman" w:hAnsi="Times New Roman" w:cs="Times New Roman"/>
          <w:sz w:val="28"/>
          <w:szCs w:val="28"/>
          <w:lang w:val="kk-KZ"/>
        </w:rPr>
        <w:t xml:space="preserve">Қалыптастырушы бағалаудағы метапәндік нәтижелер // </w:t>
      </w:r>
      <w:r>
        <w:rPr>
          <w:rFonts w:ascii="Times New Roman" w:hAnsi="Times New Roman" w:eastAsia="Times New Roman" w:cs="Times New Roman"/>
          <w:sz w:val="28"/>
          <w:szCs w:val="28"/>
          <w:lang w:val="kk-KZ"/>
        </w:rPr>
        <w:t xml:space="preserve">п.ғ.д., профессор, ХПБҒА академигі К.К.Жампейісованың 70 жылдық мерейтойына арналған «Заманауи педагогикалық білім берудің өзекті мәселелері мен перспективалары» атты Халықаралық ғылыми-практикалық конференция. - Алматы, 2022. – Б. 303-307. </w:t>
      </w:r>
      <w:r>
        <w:rPr>
          <w:rFonts w:ascii="Times New Roman" w:hAnsi="Times New Roman" w:eastAsia="TimesNewRomanPS-ItalicMT" w:cs="Times New Roman"/>
          <w:sz w:val="28"/>
          <w:szCs w:val="28"/>
          <w:lang w:val="kk-KZ" w:eastAsia="zh-CN" w:bidi="ar"/>
        </w:rPr>
        <w:t xml:space="preserve"> </w:t>
      </w:r>
    </w:p>
    <w:p w14:paraId="46238CBB">
      <w:pPr>
        <w:ind w:firstLine="565" w:firstLineChars="202"/>
        <w:jc w:val="both"/>
        <w:rPr>
          <w:rFonts w:ascii="Times New Roman" w:hAnsi="Times New Roman" w:cs="Times New Roman"/>
          <w:sz w:val="28"/>
          <w:szCs w:val="28"/>
          <w:lang w:val="kk-KZ" w:eastAsia="zh-CN"/>
        </w:rPr>
      </w:pPr>
      <w:r>
        <w:rPr>
          <w:rFonts w:ascii="Times New Roman" w:hAnsi="Times New Roman" w:eastAsia="Times New Roman" w:cs="Times New Roman"/>
          <w:sz w:val="28"/>
          <w:szCs w:val="28"/>
          <w:lang w:val="kk-KZ"/>
        </w:rPr>
        <w:t>91 Тюмасева З.И., Кваша Б.Ф. Метатеория образования. – СПб., 2004. – 102 с.</w:t>
      </w:r>
    </w:p>
    <w:p w14:paraId="09907584">
      <w:pPr>
        <w:ind w:firstLine="709"/>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92 Рысбаева А.К. Бастауыш сынып оқушыларының ізгілікті қарым-қатынасын интеграция негізінде қалыптастыру. </w:t>
      </w:r>
      <w:r>
        <w:rPr>
          <w:rFonts w:ascii="Times New Roman" w:hAnsi="Times New Roman" w:eastAsia="SimSun" w:cs="Times New Roman"/>
          <w:color w:val="000000"/>
          <w:sz w:val="28"/>
          <w:szCs w:val="28"/>
          <w:lang w:val="kk-KZ" w:eastAsia="zh-CN" w:bidi="ar"/>
        </w:rPr>
        <w:t xml:space="preserve">филос. док. (РhD) ... дис. – Алматы: Абай атындағы ҚазҰПУ, </w:t>
      </w:r>
      <w:r>
        <w:rPr>
          <w:rFonts w:ascii="Times New Roman" w:hAnsi="Times New Roman" w:eastAsia="SimSun" w:cs="Times New Roman"/>
          <w:sz w:val="28"/>
          <w:szCs w:val="28"/>
          <w:lang w:val="kk-KZ"/>
        </w:rPr>
        <w:t xml:space="preserve">2022. - 171 б. </w:t>
      </w:r>
    </w:p>
    <w:p w14:paraId="4E3D0E48">
      <w:pPr>
        <w:ind w:firstLine="565" w:firstLineChars="202"/>
        <w:jc w:val="both"/>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93 Тұрысбаева А.Ж. </w:t>
      </w:r>
      <w:r>
        <w:rPr>
          <w:rStyle w:val="26"/>
          <w:rFonts w:ascii="Times New Roman" w:hAnsi="Times New Roman" w:cs="Times New Roman"/>
          <w:sz w:val="28"/>
          <w:szCs w:val="28"/>
          <w:lang w:val="kk-KZ"/>
        </w:rPr>
        <w:t xml:space="preserve">Бастауыш сынып оқушыларының </w:t>
      </w:r>
      <w:r>
        <w:rPr>
          <w:rStyle w:val="26"/>
          <w:rFonts w:ascii="Times New Roman" w:hAnsi="Times New Roman" w:eastAsia="Times New Roman" w:cs="Times New Roman"/>
          <w:sz w:val="28"/>
          <w:szCs w:val="28"/>
          <w:lang w:val="kk-KZ"/>
        </w:rPr>
        <w:t xml:space="preserve">метапәндік нәтижелерін дамытуда қалыптастырушы бағалау технологиясы // </w:t>
      </w:r>
      <w:r>
        <w:rPr>
          <w:rFonts w:ascii="Times New Roman" w:hAnsi="Times New Roman" w:cs="Times New Roman"/>
          <w:sz w:val="28"/>
          <w:szCs w:val="28"/>
          <w:lang w:val="kk-KZ"/>
        </w:rPr>
        <w:t xml:space="preserve">Ғылым мен технологияның, қоғам мен білімнің өзекті мәселелері: жағдайы мен даму болашағы: VI Халықаралық ғылыми-тәжірибелік конференция мақалаларының жинағы. – Ақтөбе: SEV&amp;N-GROUP, 2024. – 48-53 б. </w:t>
      </w:r>
    </w:p>
    <w:p w14:paraId="1759C8C2">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rPr>
        <w:t xml:space="preserve">94 </w:t>
      </w:r>
      <w:r>
        <w:rPr>
          <w:rFonts w:ascii="Times New Roman" w:hAnsi="Times New Roman" w:eastAsia="Times New Roman" w:cs="Times New Roman"/>
          <w:sz w:val="28"/>
          <w:szCs w:val="28"/>
          <w:lang w:val="kk-KZ"/>
        </w:rPr>
        <w:t>Баксанский О.Е. Когнитивные науки. От познания к действию. – М., 2003. – 112 с.</w:t>
      </w:r>
    </w:p>
    <w:p w14:paraId="6A7783D4">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eastAsia="zh-CN"/>
        </w:rPr>
        <w:t xml:space="preserve">95 </w:t>
      </w:r>
      <w:r>
        <w:rPr>
          <w:rFonts w:ascii="Times New Roman" w:hAnsi="Times New Roman" w:eastAsia="Times New Roman" w:cs="Times New Roman"/>
          <w:sz w:val="28"/>
          <w:szCs w:val="28"/>
          <w:lang w:val="kk-KZ"/>
        </w:rPr>
        <w:t>Жумабаева Ж.А. Метапредметный подход: теоретико- методологические основы //XI Халықаралық ғылыми-практикалық конференция «Наука и технологии: шаг в будущее». – Чехия; Прага, 2018. – С. 1-5.</w:t>
      </w:r>
    </w:p>
    <w:p w14:paraId="0609558E">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eastAsia="zh-CN"/>
        </w:rPr>
        <w:t xml:space="preserve">96 </w:t>
      </w:r>
      <w:r>
        <w:rPr>
          <w:rFonts w:ascii="Times New Roman" w:hAnsi="Times New Roman" w:eastAsia="Times New Roman" w:cs="Times New Roman"/>
          <w:sz w:val="28"/>
          <w:szCs w:val="28"/>
          <w:lang w:val="kk-KZ"/>
        </w:rPr>
        <w:t>Абдиева Ж., Ортаев Б.Т., Исаев А.И. Оқыту үдерісінің өнімділігін бағалау көрсеткіштері // Ясауи университетінің Хабаршысы. – 2024. – №4(134). – Б. 361-374.</w:t>
      </w:r>
    </w:p>
    <w:p w14:paraId="2F23CD87">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eastAsia="zh-CN" w:bidi="ar"/>
        </w:rPr>
        <w:t xml:space="preserve">97 </w:t>
      </w:r>
      <w:r>
        <w:rPr>
          <w:rFonts w:ascii="Times New Roman" w:hAnsi="Times New Roman" w:cs="Times New Roman"/>
          <w:sz w:val="28"/>
          <w:szCs w:val="28"/>
          <w:lang w:val="kk-KZ"/>
        </w:rPr>
        <w:t>Сержанова</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Ғ.Б.</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Ашық</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білім</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беру</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кеңістігінде</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студенттердің</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ақпараттық технологияларды пайдалануының ғылыми-педагогикалық негіздері:</w:t>
      </w:r>
      <w:r>
        <w:rPr>
          <w:rFonts w:ascii="Times New Roman" w:hAnsi="Times New Roman" w:cs="Times New Roman"/>
          <w:spacing w:val="-67"/>
          <w:sz w:val="28"/>
          <w:szCs w:val="28"/>
          <w:lang w:val="kk-KZ"/>
        </w:rPr>
        <w:t xml:space="preserve"> </w:t>
      </w:r>
      <w:r>
        <w:rPr>
          <w:rFonts w:ascii="Times New Roman" w:hAnsi="Times New Roman" w:cs="Times New Roman"/>
          <w:sz w:val="28"/>
          <w:szCs w:val="28"/>
          <w:lang w:val="kk-KZ"/>
        </w:rPr>
        <w:t>филос.  ...  док.</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(PhD)</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 ... </w:t>
      </w:r>
      <w:r>
        <w:rPr>
          <w:rFonts w:ascii="Times New Roman" w:hAnsi="Times New Roman" w:cs="Times New Roman"/>
          <w:spacing w:val="1"/>
          <w:sz w:val="28"/>
          <w:szCs w:val="28"/>
          <w:lang w:val="kk-KZ"/>
        </w:rPr>
        <w:t xml:space="preserve"> </w:t>
      </w:r>
      <w:r>
        <w:rPr>
          <w:rFonts w:ascii="Times New Roman" w:hAnsi="Times New Roman" w:cs="Times New Roman"/>
          <w:sz w:val="28"/>
          <w:szCs w:val="28"/>
          <w:lang w:val="kk-KZ"/>
        </w:rPr>
        <w:t xml:space="preserve"> автореф.</w:t>
      </w:r>
      <w:r>
        <w:rPr>
          <w:rFonts w:ascii="Times New Roman" w:hAnsi="Times New Roman" w:cs="Times New Roman"/>
          <w:spacing w:val="7"/>
          <w:sz w:val="28"/>
          <w:szCs w:val="28"/>
          <w:lang w:val="kk-KZ"/>
        </w:rPr>
        <w:t xml:space="preserve"> - </w:t>
      </w:r>
      <w:r>
        <w:rPr>
          <w:rFonts w:ascii="Times New Roman" w:hAnsi="Times New Roman" w:cs="Times New Roman"/>
          <w:sz w:val="28"/>
          <w:szCs w:val="28"/>
        </w:rPr>
        <w:t>Астана,</w:t>
      </w:r>
      <w:r>
        <w:rPr>
          <w:rFonts w:ascii="Times New Roman" w:hAnsi="Times New Roman" w:cs="Times New Roman"/>
          <w:spacing w:val="3"/>
          <w:sz w:val="28"/>
          <w:szCs w:val="28"/>
        </w:rPr>
        <w:t xml:space="preserve"> </w:t>
      </w:r>
      <w:r>
        <w:rPr>
          <w:rFonts w:ascii="Times New Roman" w:hAnsi="Times New Roman" w:cs="Times New Roman"/>
          <w:sz w:val="28"/>
          <w:szCs w:val="28"/>
        </w:rPr>
        <w:t>2016.</w:t>
      </w:r>
      <w:r>
        <w:rPr>
          <w:rFonts w:ascii="Times New Roman" w:hAnsi="Times New Roman" w:cs="Times New Roman"/>
          <w:spacing w:val="12"/>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10</w:t>
      </w:r>
      <w:r>
        <w:rPr>
          <w:rFonts w:ascii="Times New Roman" w:hAnsi="Times New Roman" w:cs="Times New Roman"/>
          <w:spacing w:val="-4"/>
          <w:sz w:val="28"/>
          <w:szCs w:val="28"/>
        </w:rPr>
        <w:t xml:space="preserve"> </w:t>
      </w:r>
      <w:r>
        <w:rPr>
          <w:rFonts w:ascii="Times New Roman" w:hAnsi="Times New Roman" w:cs="Times New Roman"/>
          <w:sz w:val="28"/>
          <w:szCs w:val="28"/>
        </w:rPr>
        <w:t>б.</w:t>
      </w:r>
    </w:p>
    <w:p w14:paraId="0B907C94">
      <w:pPr>
        <w:ind w:firstLine="565" w:firstLineChars="202"/>
        <w:jc w:val="both"/>
        <w:rPr>
          <w:lang w:val="kk-KZ"/>
        </w:rPr>
      </w:pPr>
      <w:r>
        <w:rPr>
          <w:rFonts w:ascii="Times New Roman" w:hAnsi="Times New Roman" w:cs="Times New Roman"/>
          <w:sz w:val="28"/>
          <w:szCs w:val="28"/>
          <w:lang w:val="kk-KZ"/>
        </w:rPr>
        <w:t xml:space="preserve">98 </w:t>
      </w:r>
      <w:r>
        <w:rPr>
          <w:rFonts w:ascii="Times New Roman" w:hAnsi="Times New Roman" w:cs="Times New Roman"/>
          <w:sz w:val="28"/>
          <w:szCs w:val="28"/>
        </w:rPr>
        <w:t>Кенжетаева Р.О., Нуржанова С.А. Особенности применения критериального оценивания в практике учителей начальных классов // Вестник КазНПУ им. Абая, серия «Педагогические науки». – 2019. – №2(62). - C. 417– 423.</w:t>
      </w:r>
      <w:r>
        <w:t xml:space="preserve"> </w:t>
      </w:r>
    </w:p>
    <w:p w14:paraId="4107E6A6">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rPr>
        <w:t xml:space="preserve">99 </w:t>
      </w:r>
      <w:r>
        <w:rPr>
          <w:rFonts w:ascii="Times New Roman" w:hAnsi="Times New Roman" w:eastAsia="Times New Roman" w:cs="Times New Roman"/>
          <w:sz w:val="28"/>
          <w:szCs w:val="28"/>
          <w:lang w:val="kk-KZ"/>
        </w:rPr>
        <w:t>Ковалева Н.Б., Семенов И.Н. Формирование рефлексивных умений учащихся начальной школы // Начальная школа. – 2011. – №11. – С. 65-69.</w:t>
      </w:r>
    </w:p>
    <w:p w14:paraId="67284093">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lang w:val="kk-KZ"/>
        </w:rPr>
        <w:t xml:space="preserve">100 </w:t>
      </w:r>
      <w:r>
        <w:rPr>
          <w:rFonts w:ascii="Times New Roman" w:hAnsi="Times New Roman" w:cs="Times New Roman"/>
          <w:sz w:val="28"/>
          <w:szCs w:val="28"/>
          <w:lang w:val="kk-KZ"/>
        </w:rPr>
        <w:t>Құдайбергенева К.С. Нәтижеге бағдарланған білім жүйесінде құзырлылықты қалыптастырудың теориялық-әдіснамалық негіздері: пед. ғыл. док.   ...   дис. – Алматы, 2009. – 113 б.</w:t>
      </w:r>
    </w:p>
    <w:p w14:paraId="0E42322E">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rPr>
        <w:t xml:space="preserve">101 </w:t>
      </w:r>
      <w:r>
        <w:rPr>
          <w:rFonts w:ascii="Times New Roman" w:hAnsi="Times New Roman" w:eastAsia="Times New Roman" w:cs="Times New Roman"/>
          <w:sz w:val="28"/>
          <w:szCs w:val="28"/>
          <w:lang w:val="kk-KZ"/>
        </w:rPr>
        <w:t>Стрельникова Л.Н., Журавлева В.В. Модель формирования функциональной грамотности младших школьников // Мир науки, культуры, образования. – 2021. – №2(87). – С. 79-81.</w:t>
      </w:r>
    </w:p>
    <w:p w14:paraId="1C8BBBF8">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rPr>
        <w:t xml:space="preserve">102 </w:t>
      </w:r>
      <w:r>
        <w:rPr>
          <w:rFonts w:ascii="Times New Roman" w:hAnsi="Times New Roman" w:eastAsia="Times New Roman" w:cs="Times New Roman"/>
          <w:sz w:val="28"/>
          <w:szCs w:val="28"/>
          <w:lang w:val="kk-KZ" w:eastAsia="ru-RU"/>
        </w:rPr>
        <w:t xml:space="preserve">Саралап оқытуды ұйымдастырудың тиімді жолдары. </w:t>
      </w:r>
      <w:r>
        <w:rPr>
          <w:rFonts w:ascii="Times New Roman" w:hAnsi="Times New Roman" w:eastAsia="Times New Roman" w:cs="Times New Roman"/>
          <w:sz w:val="28"/>
          <w:szCs w:val="28"/>
          <w:lang w:eastAsia="ru-RU"/>
        </w:rPr>
        <w:t>«Назарбаев Зияткерлік мектептері»</w:t>
      </w:r>
      <w:r>
        <w:rPr>
          <w:rFonts w:ascii="Times New Roman" w:hAnsi="Times New Roman" w:eastAsia="Times New Roman" w:cs="Times New Roman"/>
          <w:sz w:val="28"/>
          <w:szCs w:val="28"/>
          <w:lang w:val="kk-KZ" w:eastAsia="ru-RU"/>
        </w:rPr>
        <w:t xml:space="preserve"> ДББҰ. – Астана, 2017.</w:t>
      </w:r>
    </w:p>
    <w:p w14:paraId="37B6E7D8">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rPr>
        <w:t xml:space="preserve">103 </w:t>
      </w:r>
      <w:r>
        <w:rPr>
          <w:rFonts w:ascii="Times New Roman" w:hAnsi="Times New Roman" w:eastAsia="Times New Roman" w:cs="Times New Roman"/>
          <w:sz w:val="28"/>
          <w:szCs w:val="28"/>
        </w:rPr>
        <w:t>Нечаев Н.Н. Психолого-педагогические основы формирования профессиональной деятельности. Федеральное государственное бюджетное образовательное учреждение высшего образования</w:t>
      </w:r>
      <w:r>
        <w:rPr>
          <w:rFonts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rPr>
        <w:t>Московский государственный университет имени МВ Ломоносова</w:t>
      </w:r>
      <w:r>
        <w:rPr>
          <w:rFonts w:ascii="Times New Roman" w:hAnsi="Times New Roman" w:eastAsia="Times New Roman" w:cs="Times New Roman"/>
          <w:sz w:val="28"/>
          <w:szCs w:val="28"/>
          <w:lang w:val="kk-KZ"/>
        </w:rPr>
        <w:t>». -</w:t>
      </w:r>
      <w:r>
        <w:rPr>
          <w:rFonts w:ascii="Times New Roman" w:hAnsi="Times New Roman" w:eastAsia="Times New Roman" w:cs="Times New Roman"/>
          <w:sz w:val="28"/>
          <w:szCs w:val="28"/>
        </w:rPr>
        <w:t xml:space="preserve"> Издательский Дом,   1988. – С. 166-166.</w:t>
      </w:r>
    </w:p>
    <w:p w14:paraId="7EE91FA2">
      <w:pPr>
        <w:ind w:firstLine="565" w:firstLineChars="202"/>
        <w:jc w:val="both"/>
        <w:rPr>
          <w:rFonts w:ascii="Times New Roman" w:hAnsi="Times New Roman" w:eastAsia="Times New Roman" w:cs="Times New Roman"/>
          <w:sz w:val="28"/>
          <w:szCs w:val="28"/>
        </w:rPr>
      </w:pPr>
      <w:r>
        <w:rPr>
          <w:rFonts w:ascii="Times New Roman" w:hAnsi="Times New Roman" w:eastAsia="Times New Roman" w:cs="Times New Roman"/>
          <w:sz w:val="28"/>
          <w:szCs w:val="28"/>
          <w:lang w:val="kk-KZ"/>
        </w:rPr>
        <w:t xml:space="preserve">104 </w:t>
      </w:r>
      <w:r>
        <w:rPr>
          <w:rFonts w:ascii="Times New Roman" w:hAnsi="Times New Roman" w:cs="Times New Roman"/>
          <w:sz w:val="28"/>
          <w:szCs w:val="28"/>
        </w:rPr>
        <w:t>Немов</w:t>
      </w:r>
      <w:r>
        <w:rPr>
          <w:rFonts w:ascii="Times New Roman" w:hAnsi="Times New Roman" w:cs="Times New Roman"/>
          <w:sz w:val="28"/>
          <w:szCs w:val="28"/>
          <w:lang w:val="kk-KZ"/>
        </w:rPr>
        <w:t xml:space="preserve"> </w:t>
      </w:r>
      <w:r>
        <w:rPr>
          <w:rFonts w:ascii="Times New Roman" w:hAnsi="Times New Roman" w:cs="Times New Roman"/>
          <w:sz w:val="28"/>
          <w:szCs w:val="28"/>
        </w:rPr>
        <w:t>Р.С. Психология: учебник. – М.: КноРус, 2014. – 718 с.</w:t>
      </w:r>
    </w:p>
    <w:p w14:paraId="506F85B5">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rPr>
        <w:t xml:space="preserve">105 </w:t>
      </w:r>
      <w:r>
        <w:rPr>
          <w:rFonts w:ascii="Times New Roman" w:hAnsi="Times New Roman" w:eastAsia="Times New Roman" w:cs="Times New Roman"/>
          <w:sz w:val="28"/>
          <w:szCs w:val="28"/>
          <w:lang w:val="kk-KZ"/>
        </w:rPr>
        <w:t>Выготский Л.С. Педагогическая психология. – М.: Педагогика, 1991. - 215 с.</w:t>
      </w:r>
    </w:p>
    <w:p w14:paraId="61695455">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lang w:val="kk-KZ"/>
        </w:rPr>
        <w:t xml:space="preserve">106 </w:t>
      </w:r>
      <w:r>
        <w:rPr>
          <w:rFonts w:ascii="Times New Roman" w:hAnsi="Times New Roman" w:cs="Times New Roman"/>
          <w:sz w:val="28"/>
          <w:szCs w:val="28"/>
          <w:lang w:val="kk-KZ"/>
        </w:rPr>
        <w:t>Визяева А. А. Рефлексивные процессы в сознании и деятельности учителя: автореф.  ...  канд. пед. наук: 19.00.13. – 1998. – 122 с.</w:t>
      </w:r>
    </w:p>
    <w:p w14:paraId="20D52A15">
      <w:pPr>
        <w:shd w:val="clear" w:color="auto" w:fill="FFFFFF"/>
        <w:ind w:firstLine="565" w:firstLineChars="202"/>
        <w:jc w:val="both"/>
        <w:rPr>
          <w:rFonts w:ascii="Times New Roman" w:hAnsi="Times New Roman" w:eastAsia="SimSun" w:cs="Times New Roman"/>
          <w:sz w:val="28"/>
          <w:szCs w:val="28"/>
          <w:lang w:val="kk-KZ"/>
        </w:rPr>
      </w:pPr>
      <w:r>
        <w:rPr>
          <w:rFonts w:ascii="Times New Roman" w:hAnsi="Times New Roman" w:eastAsia="SimSun" w:cs="Times New Roman"/>
          <w:sz w:val="28"/>
          <w:szCs w:val="28"/>
          <w:lang w:val="kk-KZ"/>
        </w:rPr>
        <w:t>107 Потупчик Е.Г. Формирование метапредметных образовательных результатов младших школьников при обучении информатике на основе разноуровневой модели сетевого взаимодействия: дис.  ...   канд. пед. наук. 2021. – 201 с.</w:t>
      </w:r>
    </w:p>
    <w:p w14:paraId="2CBC1C01">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rPr>
        <w:t xml:space="preserve">108 </w:t>
      </w:r>
      <w:r>
        <w:rPr>
          <w:rFonts w:ascii="Times New Roman" w:hAnsi="Times New Roman" w:eastAsia="Times New Roman" w:cs="Times New Roman"/>
          <w:sz w:val="28"/>
          <w:szCs w:val="28"/>
        </w:rPr>
        <w:t>Иргебаева Н.</w:t>
      </w:r>
      <w:r>
        <w:rPr>
          <w:rFonts w:ascii="Times New Roman" w:hAnsi="Times New Roman" w:eastAsia="Times New Roman" w:cs="Times New Roman"/>
          <w:sz w:val="28"/>
          <w:szCs w:val="28"/>
          <w:lang w:val="kk-KZ"/>
        </w:rPr>
        <w:t xml:space="preserve">М. </w:t>
      </w:r>
      <w:r>
        <w:rPr>
          <w:rFonts w:ascii="Times New Roman" w:hAnsi="Times New Roman" w:eastAsia="Times New Roman" w:cs="Times New Roman"/>
          <w:sz w:val="28"/>
          <w:szCs w:val="28"/>
        </w:rPr>
        <w:t>Психология</w:t>
      </w:r>
      <w:r>
        <w:rPr>
          <w:rFonts w:ascii="Times New Roman" w:hAnsi="Times New Roman" w:eastAsia="Times New Roman" w:cs="Times New Roman"/>
          <w:sz w:val="28"/>
          <w:szCs w:val="28"/>
          <w:lang w:val="kk-KZ"/>
        </w:rPr>
        <w:t xml:space="preserve">: оқулық. -  Алматы, </w:t>
      </w:r>
      <w:r>
        <w:rPr>
          <w:rFonts w:ascii="Times New Roman" w:hAnsi="Times New Roman" w:eastAsia="Times New Roman" w:cs="Times New Roman"/>
          <w:sz w:val="28"/>
          <w:szCs w:val="28"/>
        </w:rPr>
        <w:t>2015. – 465 с.</w:t>
      </w:r>
    </w:p>
    <w:p w14:paraId="478B2AEE">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lang w:val="kk-KZ"/>
        </w:rPr>
        <w:t xml:space="preserve">109 </w:t>
      </w:r>
      <w:r>
        <w:rPr>
          <w:rFonts w:ascii="Times New Roman" w:hAnsi="Times New Roman" w:cs="Times New Roman"/>
          <w:sz w:val="28"/>
          <w:szCs w:val="28"/>
        </w:rPr>
        <w:t>Аверьянов А.Н. Системное познание мира. - М.: Политиздат, 1985. – 263 с.</w:t>
      </w:r>
    </w:p>
    <w:p w14:paraId="40FABAC3">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lang w:val="kk-KZ"/>
        </w:rPr>
        <w:t xml:space="preserve">110 </w:t>
      </w:r>
      <w:r>
        <w:rPr>
          <w:rFonts w:ascii="Times New Roman" w:hAnsi="Times New Roman" w:cs="Times New Roman"/>
          <w:sz w:val="28"/>
          <w:szCs w:val="28"/>
          <w:lang w:val="kk-KZ"/>
        </w:rPr>
        <w:t>Якиманская И.С. Основы личностно ориентированного образования. – М., 2011. – 145 с.</w:t>
      </w:r>
    </w:p>
    <w:p w14:paraId="6DDB9D8F">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lang w:val="kk-KZ"/>
        </w:rPr>
        <w:t xml:space="preserve">111 </w:t>
      </w:r>
      <w:r>
        <w:rPr>
          <w:rFonts w:ascii="Times New Roman" w:hAnsi="Times New Roman" w:cs="Times New Roman"/>
          <w:sz w:val="28"/>
          <w:szCs w:val="28"/>
          <w:lang w:val="kk-KZ"/>
        </w:rPr>
        <w:t>Зинченко В.П. Миры сознания и структура сознания // Вопросы психологии. – 1991. – Т. 2. – С. 15-36.</w:t>
      </w:r>
    </w:p>
    <w:p w14:paraId="1D38652C">
      <w:pPr>
        <w:ind w:firstLine="565" w:firstLineChars="202"/>
        <w:jc w:val="both"/>
        <w:rPr>
          <w:rFonts w:ascii="Times New Roman" w:hAnsi="Times New Roman" w:cs="Times New Roman"/>
          <w:sz w:val="28"/>
          <w:szCs w:val="28"/>
          <w:lang w:val="en-US"/>
        </w:rPr>
      </w:pPr>
      <w:r>
        <w:rPr>
          <w:rFonts w:ascii="Times New Roman" w:hAnsi="Times New Roman" w:eastAsia="SimSun" w:cs="Times New Roman"/>
          <w:sz w:val="28"/>
          <w:szCs w:val="28"/>
          <w:lang w:val="kk-KZ"/>
        </w:rPr>
        <w:t xml:space="preserve">112 </w:t>
      </w:r>
      <w:r>
        <w:rPr>
          <w:rFonts w:ascii="Times New Roman" w:hAnsi="Times New Roman" w:eastAsia="SimSun" w:cs="Times New Roman"/>
          <w:sz w:val="28"/>
          <w:szCs w:val="28"/>
          <w:lang w:val="en-US"/>
        </w:rPr>
        <w:t>Turysbayeva A.</w:t>
      </w:r>
      <w:r>
        <w:rPr>
          <w:rFonts w:ascii="Times New Roman" w:hAnsi="Times New Roman" w:eastAsia="SimSun" w:cs="Times New Roman"/>
          <w:sz w:val="28"/>
          <w:szCs w:val="28"/>
          <w:lang w:val="kk-KZ"/>
        </w:rPr>
        <w:t>, Zhumabayeva A.,  Yessenova K., Bainazarova T., Maigeldiyeva Sh</w:t>
      </w:r>
      <w:r>
        <w:rPr>
          <w:rFonts w:ascii="Times New Roman" w:hAnsi="Times New Roman" w:eastAsia="SimSun" w:cs="Times New Roman"/>
          <w:sz w:val="28"/>
          <w:szCs w:val="28"/>
          <w:lang w:val="en-US"/>
        </w:rPr>
        <w:t xml:space="preserve">. </w:t>
      </w:r>
      <w:r>
        <w:rPr>
          <w:rFonts w:ascii="Times New Roman" w:hAnsi="Times New Roman" w:cs="Times New Roman"/>
          <w:sz w:val="28"/>
          <w:szCs w:val="28"/>
          <w:lang w:val="en-US"/>
        </w:rPr>
        <w:t>The impact of formative assessment techniques on students' self-assessment skills</w:t>
      </w:r>
      <w:r>
        <w:rPr>
          <w:rFonts w:ascii="Times New Roman" w:hAnsi="Times New Roman" w:cs="Times New Roman"/>
          <w:sz w:val="28"/>
          <w:szCs w:val="28"/>
          <w:lang w:val="kk-KZ"/>
        </w:rPr>
        <w:t xml:space="preserve"> // </w:t>
      </w:r>
      <w:r>
        <w:rPr>
          <w:rFonts w:ascii="Times New Roman" w:hAnsi="Times New Roman" w:eastAsia="Bell MT" w:cs="Times New Roman"/>
          <w:sz w:val="28"/>
          <w:szCs w:val="28"/>
          <w:lang w:val="en-US" w:eastAsia="zh-CN" w:bidi="ar"/>
        </w:rPr>
        <w:t>Journal of Education and E-Learning Research</w:t>
      </w:r>
      <w:r>
        <w:rPr>
          <w:rFonts w:ascii="Times New Roman" w:hAnsi="Times New Roman" w:cs="Times New Roman"/>
          <w:sz w:val="28"/>
          <w:szCs w:val="28"/>
          <w:lang w:val="kk-KZ"/>
        </w:rPr>
        <w:t xml:space="preserve">. – 2023. - Vol. 10, №4. – Р. 657-665. </w:t>
      </w:r>
      <w:r>
        <w:rPr>
          <w:rStyle w:val="9"/>
          <w:rFonts w:ascii="Times New Roman" w:hAnsi="Times New Roman" w:cs="Times New Roman"/>
          <w:color w:val="auto"/>
          <w:sz w:val="28"/>
          <w:szCs w:val="28"/>
          <w:u w:val="none"/>
          <w:lang w:val="en-US"/>
        </w:rPr>
        <w:t xml:space="preserve"> </w:t>
      </w:r>
    </w:p>
    <w:p w14:paraId="178E03F5">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shd w:val="clear" w:color="auto" w:fill="FFFFFF"/>
          <w:lang w:val="kk-KZ" w:eastAsia="zh-CN" w:bidi="ar"/>
        </w:rPr>
        <w:t xml:space="preserve">113 </w:t>
      </w:r>
      <w:r>
        <w:rPr>
          <w:rFonts w:ascii="Times New Roman" w:hAnsi="Times New Roman" w:eastAsia="Times New Roman" w:cs="Times New Roman"/>
          <w:sz w:val="28"/>
          <w:szCs w:val="28"/>
          <w:lang w:val="kk-KZ"/>
        </w:rPr>
        <w:t xml:space="preserve">Бапаева М.Қ., Ауталипова Ұ.И., Бапаева С.Т. Психологияны оқытудың белсенді әдістері: оқу құралы. – Алматы, 2012. – 188 б. </w:t>
      </w:r>
    </w:p>
    <w:p w14:paraId="3E3A7F9B">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shd w:val="clear" w:color="auto" w:fill="FFFFFF"/>
          <w:lang w:val="kk-KZ" w:eastAsia="zh-CN" w:bidi="ar"/>
        </w:rPr>
        <w:t xml:space="preserve">114 </w:t>
      </w:r>
      <w:r>
        <w:rPr>
          <w:rFonts w:ascii="Times New Roman" w:hAnsi="Times New Roman" w:cs="Times New Roman"/>
          <w:sz w:val="28"/>
          <w:szCs w:val="28"/>
        </w:rPr>
        <w:t>Олпорт Г. Становление личности. Избранные труды. – Litres, 2022.</w:t>
      </w:r>
    </w:p>
    <w:p w14:paraId="653E4096">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shd w:val="clear" w:color="auto" w:fill="FFFFFF"/>
          <w:lang w:val="kk-KZ" w:eastAsia="zh-CN" w:bidi="ar"/>
        </w:rPr>
        <w:t xml:space="preserve">115 </w:t>
      </w:r>
      <w:r>
        <w:rPr>
          <w:rFonts w:ascii="Times New Roman" w:hAnsi="Times New Roman" w:cs="Times New Roman"/>
          <w:sz w:val="28"/>
          <w:szCs w:val="28"/>
          <w:lang w:val="kk-KZ"/>
        </w:rPr>
        <w:t>Дробницкий О.Г.</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Проблемы нравственности. - М.: Наука, 1977. -  351 с. </w:t>
      </w:r>
    </w:p>
    <w:p w14:paraId="2040AE2F">
      <w:pPr>
        <w:ind w:firstLine="565" w:firstLineChars="202"/>
        <w:jc w:val="both"/>
        <w:rPr>
          <w:rFonts w:ascii="Times New Roman" w:hAnsi="Times New Roman" w:cs="Times New Roman"/>
          <w:sz w:val="28"/>
          <w:szCs w:val="28"/>
          <w:shd w:val="clear" w:color="auto" w:fill="FFFFFF"/>
          <w:lang w:val="kk-KZ"/>
        </w:rPr>
      </w:pPr>
      <w:r>
        <w:rPr>
          <w:rFonts w:ascii="Times New Roman" w:hAnsi="Times New Roman" w:eastAsia="SimSun" w:cs="Times New Roman"/>
          <w:sz w:val="28"/>
          <w:szCs w:val="28"/>
          <w:shd w:val="clear" w:color="auto" w:fill="FFFFFF"/>
          <w:lang w:val="kk-KZ" w:eastAsia="zh-CN" w:bidi="ar"/>
        </w:rPr>
        <w:t xml:space="preserve">116 </w:t>
      </w:r>
      <w:r>
        <w:fldChar w:fldCharType="begin"/>
      </w:r>
      <w:r>
        <w:rPr>
          <w:lang w:val="kk-KZ"/>
        </w:rPr>
        <w:instrText xml:space="preserve">HYPERLINK "http://irbis.pushkinlibrary.kz:8088/cgi-bin/irbis64r_15/cgiirbis_64.exe?LNG=&amp;Z21ID=&amp;I21DBN=STKAZ&amp;P21DBN=STKAZ&amp;S21STN=1&amp;S21REF=5&amp;S21FMT=fullwebr&amp;C21COM=S&amp;S21CNR=10&amp;S21P01=0&amp;S21P02=1&amp;S21P03=A=&amp;S21STR=%D0%A2%D3%A9%D0%BB%D0%B5%D1%88%D0%BE%D0%B2%D0%B0%20%D2%B0%2E"</w:instrText>
      </w:r>
      <w:r>
        <w:fldChar w:fldCharType="separate"/>
      </w:r>
      <w:r>
        <w:rPr>
          <w:rStyle w:val="9"/>
          <w:rFonts w:ascii="Times New Roman" w:hAnsi="Times New Roman" w:cs="Times New Roman"/>
          <w:color w:val="auto"/>
          <w:sz w:val="28"/>
          <w:szCs w:val="28"/>
          <w:u w:val="none"/>
          <w:lang w:val="kk-KZ"/>
        </w:rPr>
        <w:t>Төлешова Ұ.</w:t>
      </w:r>
      <w:r>
        <w:rPr>
          <w:rStyle w:val="9"/>
          <w:rFonts w:ascii="Times New Roman" w:hAnsi="Times New Roman" w:cs="Times New Roman"/>
          <w:color w:val="auto"/>
          <w:sz w:val="28"/>
          <w:szCs w:val="28"/>
          <w:u w:val="none"/>
          <w:lang w:val="kk-KZ"/>
        </w:rPr>
        <w:fldChar w:fldCharType="end"/>
      </w:r>
      <w:r>
        <w:rPr>
          <w:rStyle w:val="9"/>
          <w:rFonts w:ascii="Times New Roman" w:hAnsi="Times New Roman" w:cs="Times New Roman"/>
          <w:color w:val="auto"/>
          <w:sz w:val="28"/>
          <w:szCs w:val="28"/>
          <w:u w:val="none"/>
          <w:lang w:val="kk-KZ"/>
        </w:rPr>
        <w:t>Б.</w:t>
      </w:r>
      <w:r>
        <w:rPr>
          <w:rFonts w:ascii="Times New Roman" w:hAnsi="Times New Roman" w:cs="Times New Roman"/>
          <w:sz w:val="28"/>
          <w:szCs w:val="28"/>
          <w:lang w:val="kk-KZ"/>
        </w:rPr>
        <w:t xml:space="preserve"> Жеке тұлғаны тәрбиелеудің психологиялық ерекшеліктері // Оқушы тәрбиесі - Воспитание школьника . - 2011. - №3. - С. </w:t>
      </w:r>
      <w:r>
        <w:rPr>
          <w:rFonts w:ascii="Times New Roman" w:hAnsi="Times New Roman" w:cs="Times New Roman"/>
          <w:iCs/>
          <w:sz w:val="28"/>
          <w:szCs w:val="28"/>
          <w:shd w:val="clear" w:color="auto" w:fill="FFFFFF"/>
          <w:lang w:val="kk-KZ"/>
        </w:rPr>
        <w:t>119.</w:t>
      </w:r>
      <w:r>
        <w:rPr>
          <w:rFonts w:ascii="Times New Roman" w:hAnsi="Times New Roman" w:cs="Times New Roman"/>
          <w:sz w:val="28"/>
          <w:szCs w:val="28"/>
          <w:shd w:val="clear" w:color="auto" w:fill="FFFFFF"/>
          <w:lang w:val="kk-KZ"/>
        </w:rPr>
        <w:t xml:space="preserve"> </w:t>
      </w:r>
    </w:p>
    <w:p w14:paraId="6C6705EE">
      <w:pPr>
        <w:ind w:firstLine="565" w:firstLineChars="202"/>
        <w:jc w:val="both"/>
        <w:rPr>
          <w:rFonts w:ascii="Times New Roman" w:hAnsi="Times New Roman" w:cs="Times New Roman"/>
          <w:sz w:val="28"/>
          <w:szCs w:val="28"/>
          <w:lang w:val="en-US"/>
        </w:rPr>
      </w:pPr>
      <w:r>
        <w:rPr>
          <w:rFonts w:ascii="Times New Roman" w:hAnsi="Times New Roman" w:eastAsia="SimSun" w:cs="Times New Roman"/>
          <w:sz w:val="28"/>
          <w:szCs w:val="28"/>
          <w:shd w:val="clear" w:color="auto" w:fill="FFFFFF"/>
          <w:lang w:val="kk-KZ" w:eastAsia="zh-CN" w:bidi="ar"/>
        </w:rPr>
        <w:t xml:space="preserve">117 </w:t>
      </w:r>
      <w:r>
        <w:rPr>
          <w:rStyle w:val="51"/>
          <w:rFonts w:ascii="Times New Roman" w:hAnsi="Times New Roman" w:cs="Times New Roman"/>
          <w:sz w:val="28"/>
          <w:szCs w:val="28"/>
          <w:lang w:val="en-US"/>
        </w:rPr>
        <w:t>Michael Scriven. The Concept of a Transdiscipline: And of Evaluation as a Transdiscipline</w:t>
      </w:r>
      <w:r>
        <w:rPr>
          <w:rStyle w:val="51"/>
          <w:rFonts w:ascii="Times New Roman" w:hAnsi="Times New Roman" w:cs="Times New Roman"/>
          <w:sz w:val="28"/>
          <w:szCs w:val="28"/>
          <w:lang w:val="kk-KZ"/>
        </w:rPr>
        <w:t xml:space="preserve"> </w:t>
      </w:r>
      <w:r>
        <w:rPr>
          <w:rStyle w:val="51"/>
          <w:rFonts w:ascii="Times New Roman" w:hAnsi="Times New Roman" w:cs="Times New Roman"/>
          <w:sz w:val="28"/>
          <w:szCs w:val="28"/>
          <w:lang w:val="en-US"/>
        </w:rPr>
        <w:t xml:space="preserve">// Journal of MultiDisciplinary Evaluation. – 2008. – Vol. 5, №10. – </w:t>
      </w:r>
      <w:r>
        <w:rPr>
          <w:rStyle w:val="51"/>
          <w:rFonts w:ascii="Times New Roman" w:hAnsi="Times New Roman" w:cs="Times New Roman"/>
          <w:sz w:val="28"/>
          <w:szCs w:val="28"/>
        </w:rPr>
        <w:t>Р</w:t>
      </w:r>
      <w:r>
        <w:rPr>
          <w:rStyle w:val="51"/>
          <w:rFonts w:ascii="Times New Roman" w:hAnsi="Times New Roman" w:cs="Times New Roman"/>
          <w:sz w:val="28"/>
          <w:szCs w:val="28"/>
          <w:lang w:val="en-US"/>
        </w:rPr>
        <w:t>. 65-66.</w:t>
      </w:r>
      <w:r>
        <w:rPr>
          <w:rStyle w:val="51"/>
          <w:rFonts w:ascii="Times New Roman" w:hAnsi="Times New Roman" w:cs="Times New Roman"/>
          <w:sz w:val="28"/>
          <w:szCs w:val="28"/>
          <w:lang w:val="kk-KZ"/>
        </w:rPr>
        <w:t xml:space="preserve"> </w:t>
      </w:r>
      <w:r>
        <w:rPr>
          <w:rStyle w:val="51"/>
          <w:rFonts w:ascii="Times New Roman" w:hAnsi="Times New Roman" w:cs="Times New Roman"/>
          <w:sz w:val="28"/>
          <w:szCs w:val="28"/>
          <w:lang w:val="en-US"/>
        </w:rPr>
        <w:t xml:space="preserve"> </w:t>
      </w:r>
    </w:p>
    <w:p w14:paraId="475B78E4">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118 </w:t>
      </w:r>
      <w:r>
        <w:rPr>
          <w:rFonts w:ascii="Times New Roman" w:hAnsi="Times New Roman" w:cs="Times New Roman"/>
          <w:sz w:val="28"/>
          <w:szCs w:val="28"/>
        </w:rPr>
        <w:t>Лопаткина В.М. Мыследеятельностная педагогика и новое содержание образования. Метапредметы как средство формирования рефлексивного мышления у школьников. Мыследеятельностная педагогика в старшей школе: метапредметы. – М.: АПКиПРО, 2004. – 180 с.</w:t>
      </w:r>
    </w:p>
    <w:p w14:paraId="1B399F5E">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shd w:val="clear" w:color="auto" w:fill="FFFFFF"/>
          <w:lang w:val="kk-KZ" w:eastAsia="zh-CN" w:bidi="ar"/>
        </w:rPr>
        <w:t xml:space="preserve">119 </w:t>
      </w:r>
      <w:r>
        <w:rPr>
          <w:rFonts w:ascii="Times New Roman" w:hAnsi="Times New Roman" w:cs="Times New Roman"/>
          <w:sz w:val="28"/>
          <w:szCs w:val="28"/>
          <w:lang w:val="kk-KZ"/>
        </w:rPr>
        <w:t xml:space="preserve">Баранников А.В. </w:t>
      </w:r>
      <w:r>
        <w:rPr>
          <w:rFonts w:ascii="Times New Roman" w:hAnsi="Times New Roman" w:cs="Times New Roman"/>
          <w:sz w:val="28"/>
          <w:szCs w:val="28"/>
        </w:rPr>
        <w:t>Естественно-адаптационный формат обучения – актуальная стратегия школьного образования. - М., 2021. - 510 с.</w:t>
      </w:r>
    </w:p>
    <w:p w14:paraId="0CA39924">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 xml:space="preserve">120 </w:t>
      </w:r>
      <w:r>
        <w:rPr>
          <w:rFonts w:ascii="Times New Roman" w:hAnsi="Times New Roman" w:cs="Times New Roman"/>
          <w:sz w:val="28"/>
          <w:szCs w:val="28"/>
        </w:rPr>
        <w:t>Ралькова Е. А. Формирование у учащихся готовности к самооценке учебных достижений в условиях стандартизации российского образования: дис.  ... канд. пед. наук. – Калуга, 2011. – 184 с.</w:t>
      </w:r>
    </w:p>
    <w:p w14:paraId="7B36B232">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 xml:space="preserve">121 </w:t>
      </w:r>
      <w:r>
        <w:rPr>
          <w:rFonts w:ascii="Times New Roman" w:hAnsi="Times New Roman" w:cs="Times New Roman"/>
          <w:sz w:val="28"/>
          <w:szCs w:val="28"/>
        </w:rPr>
        <w:t>Руководство по критериальному оцениванию для региональных и школьных координаторов: учебно-методическое пособие. - Астана, 2016. – 45 с.</w:t>
      </w:r>
    </w:p>
    <w:p w14:paraId="7C5F2A3C">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 xml:space="preserve">122 </w:t>
      </w:r>
      <w:r>
        <w:rPr>
          <w:rFonts w:ascii="Times New Roman" w:hAnsi="Times New Roman" w:cs="Times New Roman"/>
          <w:sz w:val="28"/>
          <w:szCs w:val="28"/>
        </w:rPr>
        <w:t>Жадрина М.Ж. Логико-дидактический подход к определению ожидаемых результатов обучения в школе // Творческая педагогика. - 2005. - №2. - С. 3-13.</w:t>
      </w:r>
    </w:p>
    <w:p w14:paraId="69E44C96">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 xml:space="preserve">123 </w:t>
      </w:r>
      <w:r>
        <w:rPr>
          <w:rFonts w:ascii="Times New Roman" w:hAnsi="Times New Roman" w:eastAsia="Times New Roman" w:cs="Times New Roman"/>
          <w:sz w:val="28"/>
          <w:szCs w:val="28"/>
        </w:rPr>
        <w:t>Джон</w:t>
      </w:r>
      <w:r>
        <w:rPr>
          <w:rFonts w:ascii="Times New Roman" w:hAnsi="Times New Roman" w:eastAsia="Times New Roman" w:cs="Times New Roman"/>
          <w:sz w:val="28"/>
          <w:szCs w:val="28"/>
          <w:lang w:val="en-US"/>
        </w:rPr>
        <w:t xml:space="preserve"> </w:t>
      </w:r>
      <w:r>
        <w:rPr>
          <w:rFonts w:ascii="Times New Roman" w:hAnsi="Times New Roman" w:eastAsia="Times New Roman" w:cs="Times New Roman"/>
          <w:sz w:val="28"/>
          <w:szCs w:val="28"/>
        </w:rPr>
        <w:t>Хэтти</w:t>
      </w:r>
      <w:r>
        <w:rPr>
          <w:rFonts w:ascii="Times New Roman" w:hAnsi="Times New Roman" w:eastAsia="Times New Roman" w:cs="Times New Roman"/>
          <w:sz w:val="28"/>
          <w:szCs w:val="28"/>
          <w:lang w:val="en-US"/>
        </w:rPr>
        <w:t xml:space="preserve"> Visible Learning and the Science of How We Learn. - John Hattie &amp; Greg Yates, 2014. - 40 </w:t>
      </w:r>
      <w:r>
        <w:rPr>
          <w:rFonts w:ascii="Times New Roman" w:hAnsi="Times New Roman" w:eastAsia="Times New Roman" w:cs="Times New Roman"/>
          <w:sz w:val="28"/>
          <w:szCs w:val="28"/>
          <w:lang w:val="kk-KZ"/>
        </w:rPr>
        <w:t>р.</w:t>
      </w:r>
    </w:p>
    <w:p w14:paraId="765AFC04">
      <w:pPr>
        <w:ind w:firstLine="565" w:firstLineChars="202"/>
        <w:jc w:val="both"/>
        <w:rPr>
          <w:rFonts w:ascii="Times New Roman" w:hAnsi="Times New Roman" w:eastAsia="Times New Roman" w:cs="Times New Roman"/>
          <w:sz w:val="28"/>
          <w:szCs w:val="28"/>
          <w:lang w:val="en-US"/>
        </w:rPr>
      </w:pPr>
      <w:r>
        <w:rPr>
          <w:rFonts w:ascii="Times New Roman" w:hAnsi="Times New Roman" w:eastAsia="SimSun" w:cs="Times New Roman"/>
          <w:sz w:val="28"/>
          <w:szCs w:val="28"/>
          <w:shd w:val="clear" w:color="auto" w:fill="FFFFFF"/>
          <w:lang w:val="kk-KZ" w:eastAsia="zh-CN" w:bidi="ar"/>
        </w:rPr>
        <w:t xml:space="preserve">124 </w:t>
      </w:r>
      <w:r>
        <w:rPr>
          <w:rFonts w:ascii="Times New Roman" w:hAnsi="Times New Roman" w:eastAsia="Times New Roman" w:cs="Times New Roman"/>
          <w:sz w:val="28"/>
          <w:szCs w:val="28"/>
        </w:rPr>
        <w:t>Джон</w:t>
      </w:r>
      <w:r>
        <w:rPr>
          <w:rFonts w:ascii="Times New Roman" w:hAnsi="Times New Roman" w:eastAsia="Times New Roman" w:cs="Times New Roman"/>
          <w:sz w:val="28"/>
          <w:szCs w:val="28"/>
          <w:lang w:val="en-US"/>
        </w:rPr>
        <w:t xml:space="preserve"> </w:t>
      </w:r>
      <w:r>
        <w:rPr>
          <w:rFonts w:ascii="Times New Roman" w:hAnsi="Times New Roman" w:eastAsia="Times New Roman" w:cs="Times New Roman"/>
          <w:sz w:val="28"/>
          <w:szCs w:val="28"/>
        </w:rPr>
        <w:t>Х</w:t>
      </w:r>
      <w:r>
        <w:rPr>
          <w:rFonts w:ascii="Times New Roman" w:hAnsi="Times New Roman" w:eastAsia="Times New Roman" w:cs="Times New Roman"/>
          <w:sz w:val="28"/>
          <w:szCs w:val="28"/>
          <w:lang w:val="kk-KZ"/>
        </w:rPr>
        <w:t>э</w:t>
      </w:r>
      <w:r>
        <w:rPr>
          <w:rFonts w:ascii="Times New Roman" w:hAnsi="Times New Roman" w:eastAsia="Times New Roman" w:cs="Times New Roman"/>
          <w:sz w:val="28"/>
          <w:szCs w:val="28"/>
        </w:rPr>
        <w:t>тти</w:t>
      </w:r>
      <w:r>
        <w:rPr>
          <w:rFonts w:ascii="Times New Roman" w:hAnsi="Times New Roman" w:eastAsia="Times New Roman" w:cs="Times New Roman"/>
          <w:sz w:val="28"/>
          <w:szCs w:val="28"/>
          <w:lang w:val="en-US"/>
        </w:rPr>
        <w:t xml:space="preserve">. Visible Learning. – 2009. – 62 </w:t>
      </w:r>
      <w:r>
        <w:rPr>
          <w:rFonts w:ascii="Times New Roman" w:hAnsi="Times New Roman" w:eastAsia="Times New Roman" w:cs="Times New Roman"/>
          <w:sz w:val="28"/>
          <w:szCs w:val="28"/>
          <w:lang w:val="kk-KZ"/>
        </w:rPr>
        <w:t>р</w:t>
      </w:r>
      <w:r>
        <w:rPr>
          <w:rFonts w:ascii="Times New Roman" w:hAnsi="Times New Roman" w:eastAsia="Times New Roman" w:cs="Times New Roman"/>
          <w:sz w:val="28"/>
          <w:szCs w:val="28"/>
          <w:lang w:val="en-US"/>
        </w:rPr>
        <w:t>.</w:t>
      </w:r>
    </w:p>
    <w:p w14:paraId="1B832A61">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 xml:space="preserve">125 </w:t>
      </w:r>
      <w:r>
        <w:rPr>
          <w:rFonts w:ascii="Times New Roman" w:hAnsi="Times New Roman" w:cs="Times New Roman"/>
          <w:sz w:val="28"/>
          <w:szCs w:val="28"/>
        </w:rPr>
        <w:t>Волковинская Н.Ю</w:t>
      </w:r>
      <w:r>
        <w:rPr>
          <w:rFonts w:ascii="Times New Roman" w:hAnsi="Times New Roman" w:cs="Times New Roman"/>
          <w:sz w:val="28"/>
          <w:szCs w:val="28"/>
          <w:lang w:val="kk-KZ"/>
        </w:rPr>
        <w:t>.</w:t>
      </w:r>
      <w:r>
        <w:rPr>
          <w:rFonts w:ascii="Times New Roman" w:hAnsi="Times New Roman" w:cs="Times New Roman"/>
          <w:sz w:val="28"/>
          <w:szCs w:val="28"/>
        </w:rPr>
        <w:t xml:space="preserve"> Формирование умений оценочной деятельности учителя в системе повышения квалификации: автореф. … канд. пед. наук.- Оренбург</w:t>
      </w:r>
      <w:r>
        <w:rPr>
          <w:rFonts w:ascii="Times New Roman" w:hAnsi="Times New Roman" w:cs="Times New Roman"/>
          <w:sz w:val="28"/>
          <w:szCs w:val="28"/>
          <w:lang w:val="en-US"/>
        </w:rPr>
        <w:t xml:space="preserve">, 2008. – 25 </w:t>
      </w:r>
      <w:r>
        <w:rPr>
          <w:rFonts w:ascii="Times New Roman" w:hAnsi="Times New Roman" w:cs="Times New Roman"/>
          <w:sz w:val="28"/>
          <w:szCs w:val="28"/>
        </w:rPr>
        <w:t>с</w:t>
      </w:r>
      <w:r>
        <w:rPr>
          <w:rFonts w:ascii="Times New Roman" w:hAnsi="Times New Roman" w:cs="Times New Roman"/>
          <w:sz w:val="28"/>
          <w:szCs w:val="28"/>
          <w:lang w:val="en-US"/>
        </w:rPr>
        <w:t>.</w:t>
      </w:r>
    </w:p>
    <w:p w14:paraId="11FD87B5">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shd w:val="clear" w:color="auto" w:fill="FFFFFF"/>
          <w:lang w:val="kk-KZ" w:eastAsia="zh-CN" w:bidi="ar"/>
        </w:rPr>
        <w:t xml:space="preserve">126 </w:t>
      </w:r>
      <w:r>
        <w:rPr>
          <w:rFonts w:ascii="Times New Roman" w:hAnsi="Times New Roman" w:eastAsia="Times New Roman" w:cs="Times New Roman"/>
          <w:sz w:val="28"/>
          <w:szCs w:val="28"/>
          <w:lang w:val="kk-KZ"/>
        </w:rPr>
        <w:t>Ричард Х. Classroom climate and motivated behaviour in secondary schools. – 2024. - 56 р.</w:t>
      </w:r>
    </w:p>
    <w:p w14:paraId="464BF4A2">
      <w:pPr>
        <w:ind w:firstLine="565" w:firstLineChars="202"/>
        <w:jc w:val="both"/>
        <w:rPr>
          <w:rFonts w:ascii="Times New Roman" w:hAnsi="Times New Roman" w:cs="Times New Roman"/>
          <w:sz w:val="28"/>
          <w:szCs w:val="28"/>
          <w:highlight w:val="yellow"/>
        </w:rPr>
      </w:pPr>
      <w:r>
        <w:rPr>
          <w:rFonts w:ascii="Times New Roman" w:hAnsi="Times New Roman" w:eastAsia="SimSun" w:cs="Times New Roman"/>
          <w:sz w:val="28"/>
          <w:szCs w:val="28"/>
          <w:shd w:val="clear" w:color="auto" w:fill="FFFFFF"/>
          <w:lang w:val="kk-KZ" w:eastAsia="zh-CN" w:bidi="ar"/>
        </w:rPr>
        <w:t xml:space="preserve">127 </w:t>
      </w:r>
      <w:r>
        <w:rPr>
          <w:rFonts w:ascii="Times New Roman" w:hAnsi="Times New Roman" w:cs="Times New Roman"/>
          <w:sz w:val="28"/>
          <w:szCs w:val="28"/>
          <w:lang w:val="kk-KZ"/>
        </w:rPr>
        <w:t xml:space="preserve">Тұрысбаева А.Ж. Бастауыш сынып оқушыларының метапәндік нәтижелерін дамытуда қалыптастырушы бағалауды қолданудың диагностикасы // </w:t>
      </w:r>
      <w:r>
        <w:rPr>
          <w:rFonts w:ascii="Times New Roman" w:hAnsi="Times New Roman" w:eastAsia="TimesNewRomanPS-ItalicMT" w:cs="Times New Roman"/>
          <w:sz w:val="28"/>
          <w:szCs w:val="28"/>
          <w:lang w:val="kk-KZ" w:eastAsia="zh-CN" w:bidi="ar"/>
        </w:rPr>
        <w:t>Ясауи университетінің Хабаршысы ғылыми журналы. «</w:t>
      </w:r>
      <w:r>
        <w:rPr>
          <w:rFonts w:ascii="Times New Roman" w:hAnsi="Times New Roman" w:eastAsia="SimSun" w:cs="Times New Roman"/>
          <w:sz w:val="28"/>
          <w:szCs w:val="28"/>
          <w:lang w:val="kk-KZ" w:eastAsia="zh-CN" w:bidi="ar"/>
        </w:rPr>
        <w:t xml:space="preserve">Педагогика ғылымдары» бағыты бойынша. </w:t>
      </w:r>
      <w:r>
        <w:rPr>
          <w:rFonts w:ascii="Times New Roman" w:hAnsi="Times New Roman" w:eastAsia="TimesNewRomanPS-ItalicMT" w:cs="Times New Roman"/>
          <w:sz w:val="28"/>
          <w:szCs w:val="28"/>
          <w:lang w:val="kk-KZ" w:eastAsia="zh-CN" w:bidi="ar"/>
        </w:rPr>
        <w:t xml:space="preserve">- Түркістан, 2025. - №4(138). – Б. 419-437.  </w:t>
      </w:r>
    </w:p>
    <w:p w14:paraId="6AF4C86F">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cs="Times New Roman"/>
          <w:sz w:val="28"/>
          <w:szCs w:val="28"/>
          <w:lang w:val="kk-KZ"/>
        </w:rPr>
        <w:t>128</w:t>
      </w:r>
      <w:r>
        <w:rPr>
          <w:rFonts w:ascii="Times New Roman" w:hAnsi="Times New Roman" w:cs="Times New Roman"/>
          <w:sz w:val="28"/>
          <w:szCs w:val="28"/>
        </w:rPr>
        <w:t xml:space="preserve"> Смирнова Л.Е</w:t>
      </w:r>
      <w:r>
        <w:rPr>
          <w:rFonts w:ascii="Times New Roman" w:hAnsi="Times New Roman" w:cs="Times New Roman"/>
          <w:sz w:val="28"/>
          <w:szCs w:val="28"/>
          <w:lang w:val="kk-KZ"/>
        </w:rPr>
        <w:t>.</w:t>
      </w:r>
      <w:r>
        <w:rPr>
          <w:rFonts w:ascii="Times New Roman" w:hAnsi="Times New Roman" w:cs="Times New Roman"/>
          <w:sz w:val="28"/>
          <w:szCs w:val="28"/>
        </w:rPr>
        <w:t xml:space="preserve"> Оценивание как условие развития познавательной активности школьников: автореф. …  канд.  пед. наук</w:t>
      </w:r>
      <w:r>
        <w:rPr>
          <w:rFonts w:ascii="Times New Roman" w:hAnsi="Times New Roman" w:cs="Times New Roman"/>
          <w:sz w:val="28"/>
          <w:szCs w:val="28"/>
          <w:lang w:val="kk-KZ"/>
        </w:rPr>
        <w:t xml:space="preserve">. - </w:t>
      </w:r>
      <w:r>
        <w:rPr>
          <w:rFonts w:ascii="Times New Roman" w:hAnsi="Times New Roman" w:cs="Times New Roman"/>
          <w:sz w:val="28"/>
          <w:szCs w:val="28"/>
        </w:rPr>
        <w:t>Ульяновск,  2005. – 26 с</w:t>
      </w:r>
      <w:r>
        <w:rPr>
          <w:rFonts w:ascii="Times New Roman" w:hAnsi="Times New Roman" w:cs="Times New Roman"/>
          <w:sz w:val="28"/>
          <w:szCs w:val="28"/>
          <w:lang w:val="kk-KZ"/>
        </w:rPr>
        <w:t>.</w:t>
      </w:r>
    </w:p>
    <w:p w14:paraId="4BBA4582">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shd w:val="clear" w:color="auto" w:fill="FFFFFF"/>
          <w:lang w:val="kk-KZ" w:eastAsia="zh-CN" w:bidi="ar"/>
        </w:rPr>
        <w:t xml:space="preserve">129 </w:t>
      </w:r>
      <w:r>
        <w:rPr>
          <w:rFonts w:ascii="Times New Roman" w:hAnsi="Times New Roman" w:cs="Times New Roman"/>
          <w:sz w:val="28"/>
          <w:szCs w:val="28"/>
        </w:rPr>
        <w:t>Дегальцева В.А</w:t>
      </w:r>
      <w:r>
        <w:rPr>
          <w:rFonts w:ascii="Times New Roman" w:hAnsi="Times New Roman" w:cs="Times New Roman"/>
          <w:sz w:val="28"/>
          <w:szCs w:val="28"/>
          <w:lang w:val="kk-KZ"/>
        </w:rPr>
        <w:t>.</w:t>
      </w:r>
      <w:r>
        <w:rPr>
          <w:rFonts w:ascii="Times New Roman" w:hAnsi="Times New Roman" w:cs="Times New Roman"/>
          <w:sz w:val="28"/>
          <w:szCs w:val="28"/>
        </w:rPr>
        <w:t xml:space="preserve"> Подготовка преподавателей к контрольнооценочной деятельности в условиях реализации компетентностного подхода в образовательном процессе вуза: </w:t>
      </w:r>
      <w:r>
        <w:rPr>
          <w:rFonts w:ascii="Times New Roman" w:hAnsi="Times New Roman" w:cs="Times New Roman"/>
          <w:sz w:val="28"/>
          <w:szCs w:val="28"/>
          <w:lang w:val="kk-KZ"/>
        </w:rPr>
        <w:t>д</w:t>
      </w:r>
      <w:r>
        <w:rPr>
          <w:rFonts w:ascii="Times New Roman" w:hAnsi="Times New Roman" w:cs="Times New Roman"/>
          <w:sz w:val="28"/>
          <w:szCs w:val="28"/>
        </w:rPr>
        <w:t>ис.  …  канд. пед. наук</w:t>
      </w:r>
      <w:r>
        <w:rPr>
          <w:rFonts w:ascii="Times New Roman" w:hAnsi="Times New Roman" w:cs="Times New Roman"/>
          <w:sz w:val="28"/>
          <w:szCs w:val="28"/>
          <w:lang w:val="kk-KZ"/>
        </w:rPr>
        <w:t xml:space="preserve">. - </w:t>
      </w:r>
      <w:r>
        <w:rPr>
          <w:rFonts w:ascii="Times New Roman" w:hAnsi="Times New Roman" w:cs="Times New Roman"/>
          <w:sz w:val="28"/>
          <w:szCs w:val="28"/>
        </w:rPr>
        <w:t>Армавир, 2017. -180 с</w:t>
      </w:r>
      <w:r>
        <w:rPr>
          <w:rFonts w:ascii="Times New Roman" w:hAnsi="Times New Roman" w:cs="Times New Roman"/>
          <w:sz w:val="28"/>
          <w:szCs w:val="28"/>
          <w:lang w:val="kk-KZ"/>
        </w:rPr>
        <w:t>.</w:t>
      </w:r>
    </w:p>
    <w:p w14:paraId="44095761">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130 </w:t>
      </w:r>
      <w:r>
        <w:rPr>
          <w:rFonts w:ascii="Times New Roman" w:hAnsi="Times New Roman" w:cs="Times New Roman"/>
          <w:sz w:val="28"/>
          <w:szCs w:val="28"/>
        </w:rPr>
        <w:t>Оценивание учебных достижений учащихся. Методическое руководство / сост. Р.Х. Шакиров, А.А. Буркитова, О.И. Дудкина. – Б.: Билим, 2012. – 80 с</w:t>
      </w:r>
      <w:r>
        <w:rPr>
          <w:rFonts w:ascii="Times New Roman" w:hAnsi="Times New Roman" w:cs="Times New Roman"/>
          <w:sz w:val="28"/>
          <w:szCs w:val="28"/>
          <w:lang w:val="kk-KZ"/>
        </w:rPr>
        <w:t>.</w:t>
      </w:r>
    </w:p>
    <w:p w14:paraId="356A0532">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131 Margaret Heritage Making. It Happen in the Classroom Second Edition. - 2021. - 176 р. </w:t>
      </w:r>
    </w:p>
    <w:p w14:paraId="3F562AA7">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132 Бастауыш сынып мұғалімдеріне арналған критериалды бағалау бойынша нұсқаулық: оқу-әдіст. құрал. «Назарбаев Зияткерлік мектептері» ДББҰ / Можаева О.И., А.С.Шилибекова, Д.Б. Зиеденованың редакциясымен. - Астана, 2016. - 48 б.</w:t>
      </w:r>
    </w:p>
    <w:p w14:paraId="67AF1A30">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shd w:val="clear" w:color="auto" w:fill="FFFFFF"/>
          <w:lang w:val="kk-KZ" w:eastAsia="zh-CN" w:bidi="ar"/>
        </w:rPr>
        <w:t xml:space="preserve">133 </w:t>
      </w:r>
      <w:r>
        <w:rPr>
          <w:rFonts w:ascii="Times New Roman" w:hAnsi="Times New Roman" w:cs="Times New Roman"/>
          <w:sz w:val="28"/>
          <w:szCs w:val="28"/>
        </w:rPr>
        <w:t>Красноборова А.А. Критериальное оценивание в школе: учебное пособие. - Пермь, 2012. - 93 c.</w:t>
      </w:r>
    </w:p>
    <w:p w14:paraId="438C9541">
      <w:pPr>
        <w:ind w:firstLine="565" w:firstLineChars="202"/>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134 </w:t>
      </w:r>
      <w:r>
        <w:rPr>
          <w:rFonts w:ascii="Times New Roman" w:hAnsi="Times New Roman" w:cs="Times New Roman"/>
          <w:sz w:val="28"/>
          <w:szCs w:val="28"/>
          <w:lang w:val="en-US"/>
        </w:rPr>
        <w:t>Robert P. La Finlande: un modèle éducatif pour la France? Les secrets de la réussites. - ESF éditeur, 2008.</w:t>
      </w:r>
    </w:p>
    <w:p w14:paraId="0346B516">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135</w:t>
      </w:r>
      <w:r>
        <w:rPr>
          <w:lang w:val="en-US"/>
        </w:rPr>
        <w:t xml:space="preserve"> </w:t>
      </w:r>
      <w:r>
        <w:rPr>
          <w:rFonts w:ascii="Times New Roman" w:hAnsi="Times New Roman" w:cs="Times New Roman"/>
          <w:sz w:val="28"/>
          <w:szCs w:val="28"/>
          <w:lang w:val="kk-KZ"/>
        </w:rPr>
        <w:t>Klinger D.A., Shulha L.M., DeLuca Ch. Teacher Evaluation, Accountability, and Professional Learning: The Canadian Perspective // U. Rev. Pensamiento Educativo. – 2008. - Vol. 43. - P. 209–222.</w:t>
      </w:r>
    </w:p>
    <w:p w14:paraId="4A9DB1A2">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136 </w:t>
      </w:r>
      <w:r>
        <w:rPr>
          <w:rFonts w:ascii="Times New Roman" w:hAnsi="Times New Roman" w:cs="Times New Roman"/>
          <w:sz w:val="28"/>
          <w:szCs w:val="28"/>
          <w:lang w:val="en-US"/>
        </w:rPr>
        <w:t>Kovaleva G.S., Krasnyanskaya K.S. Analysis of assessment systems of educational programs in Singapore // South Korea AND China</w:t>
      </w:r>
      <w:r>
        <w:rPr>
          <w:rFonts w:ascii="Times New Roman" w:hAnsi="Times New Roman" w:cs="Times New Roman"/>
          <w:sz w:val="28"/>
          <w:szCs w:val="28"/>
          <w:lang w:val="kk-KZ"/>
        </w:rPr>
        <w:t xml:space="preserve">. </w:t>
      </w:r>
      <w:r>
        <w:rPr>
          <w:rFonts w:ascii="Times New Roman" w:hAnsi="Times New Roman" w:cs="Times New Roman"/>
          <w:sz w:val="28"/>
          <w:szCs w:val="28"/>
        </w:rPr>
        <w:t>Наука и Школа. - 2016</w:t>
      </w:r>
      <w:r>
        <w:rPr>
          <w:rFonts w:ascii="Times New Roman" w:hAnsi="Times New Roman" w:cs="Times New Roman"/>
          <w:sz w:val="28"/>
          <w:szCs w:val="28"/>
          <w:lang w:val="kk-KZ"/>
        </w:rPr>
        <w:t xml:space="preserve">. - </w:t>
      </w:r>
      <w:r>
        <w:rPr>
          <w:rFonts w:ascii="Times New Roman" w:hAnsi="Times New Roman" w:cs="Times New Roman"/>
          <w:sz w:val="28"/>
          <w:szCs w:val="28"/>
        </w:rPr>
        <w:t xml:space="preserve">№1. – Р. </w:t>
      </w:r>
      <w:r>
        <w:rPr>
          <w:rFonts w:ascii="Times New Roman" w:hAnsi="Times New Roman" w:cs="Times New Roman"/>
          <w:sz w:val="28"/>
          <w:szCs w:val="28"/>
          <w:lang w:val="kk-KZ"/>
        </w:rPr>
        <w:t>131.</w:t>
      </w:r>
    </w:p>
    <w:p w14:paraId="1EB466E0">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137 </w:t>
      </w:r>
      <w:r>
        <w:rPr>
          <w:rFonts w:ascii="Times New Roman" w:hAnsi="Times New Roman" w:cs="Times New Roman"/>
          <w:sz w:val="28"/>
          <w:szCs w:val="28"/>
        </w:rPr>
        <w:t>Барбер М., Муршед М. Как добиться стабильно высокого качества обучения в школах // Вопросы образования. - 2008. - №3. - С. 7–60.</w:t>
      </w:r>
    </w:p>
    <w:p w14:paraId="09DB73BF">
      <w:pPr>
        <w:ind w:firstLine="565" w:firstLineChars="202"/>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138 </w:t>
      </w:r>
      <w:r>
        <w:rPr>
          <w:rFonts w:ascii="Times New Roman" w:hAnsi="Times New Roman" w:cs="Times New Roman"/>
          <w:sz w:val="28"/>
          <w:szCs w:val="28"/>
          <w:lang w:val="en-US"/>
        </w:rPr>
        <w:t>Vries M.J. Technology Education in Western Europe // Innovations in Science and Technology Education / ed. D. Layton. - Paris, 2005</w:t>
      </w:r>
      <w:r>
        <w:rPr>
          <w:rFonts w:ascii="Times New Roman" w:hAnsi="Times New Roman" w:cs="Times New Roman"/>
          <w:sz w:val="28"/>
          <w:szCs w:val="28"/>
          <w:lang w:val="kk-KZ"/>
        </w:rPr>
        <w:t>.</w:t>
      </w:r>
      <w:r>
        <w:rPr>
          <w:rFonts w:ascii="Times New Roman" w:hAnsi="Times New Roman" w:cs="Times New Roman"/>
          <w:sz w:val="28"/>
          <w:szCs w:val="28"/>
          <w:lang w:val="en-US"/>
        </w:rPr>
        <w:t xml:space="preserve"> - Vol. 4. – </w:t>
      </w:r>
      <w:r>
        <w:rPr>
          <w:rFonts w:ascii="Times New Roman" w:hAnsi="Times New Roman" w:cs="Times New Roman"/>
          <w:sz w:val="28"/>
          <w:szCs w:val="28"/>
        </w:rPr>
        <w:t>Р</w:t>
      </w:r>
      <w:r>
        <w:rPr>
          <w:rFonts w:ascii="Times New Roman" w:hAnsi="Times New Roman" w:cs="Times New Roman"/>
          <w:sz w:val="28"/>
          <w:szCs w:val="28"/>
          <w:lang w:val="en-US"/>
        </w:rPr>
        <w:t>. 15-26.</w:t>
      </w:r>
    </w:p>
    <w:p w14:paraId="42F42E18">
      <w:pPr>
        <w:ind w:firstLine="565" w:firstLineChars="202"/>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139 </w:t>
      </w:r>
      <w:r>
        <w:rPr>
          <w:rFonts w:ascii="Times New Roman" w:hAnsi="Times New Roman" w:cs="Times New Roman"/>
          <w:sz w:val="28"/>
          <w:szCs w:val="28"/>
          <w:lang w:val="en-US"/>
        </w:rPr>
        <w:t xml:space="preserve">Wiliam D. Formative assessment: Getting the focus right // Educational Assessment. - 2006. - №11(3-4). – </w:t>
      </w:r>
      <w:r>
        <w:rPr>
          <w:rFonts w:ascii="Times New Roman" w:hAnsi="Times New Roman" w:cs="Times New Roman"/>
          <w:sz w:val="28"/>
          <w:szCs w:val="28"/>
        </w:rPr>
        <w:t>Р</w:t>
      </w:r>
      <w:r>
        <w:rPr>
          <w:rFonts w:ascii="Times New Roman" w:hAnsi="Times New Roman" w:cs="Times New Roman"/>
          <w:sz w:val="28"/>
          <w:szCs w:val="28"/>
          <w:lang w:val="en-US"/>
        </w:rPr>
        <w:t>. 283–289.</w:t>
      </w:r>
    </w:p>
    <w:p w14:paraId="2C99220A">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140 </w:t>
      </w:r>
      <w:r>
        <w:rPr>
          <w:rFonts w:ascii="Times New Roman" w:hAnsi="Times New Roman" w:cs="Times New Roman"/>
          <w:sz w:val="28"/>
          <w:szCs w:val="28"/>
          <w:lang w:val="en-US"/>
        </w:rPr>
        <w:t xml:space="preserve">Black P., Wiliam D. Inside the black box: Raising standards through classroom assessment // Phi Delta Kappan. - 1998. - №80(2). – </w:t>
      </w:r>
      <w:r>
        <w:rPr>
          <w:rFonts w:ascii="Times New Roman" w:hAnsi="Times New Roman" w:cs="Times New Roman"/>
          <w:sz w:val="28"/>
          <w:szCs w:val="28"/>
        </w:rPr>
        <w:t>Р</w:t>
      </w:r>
      <w:r>
        <w:rPr>
          <w:rFonts w:ascii="Times New Roman" w:hAnsi="Times New Roman" w:cs="Times New Roman"/>
          <w:sz w:val="28"/>
          <w:szCs w:val="28"/>
          <w:lang w:val="en-US"/>
        </w:rPr>
        <w:t xml:space="preserve">. 139-144. </w:t>
      </w:r>
    </w:p>
    <w:p w14:paraId="09BBB2E0">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shd w:val="clear" w:color="auto" w:fill="FFFFFF"/>
          <w:lang w:val="kk-KZ" w:eastAsia="zh-CN" w:bidi="ar"/>
        </w:rPr>
        <w:t xml:space="preserve">141 </w:t>
      </w:r>
      <w:r>
        <w:rPr>
          <w:rFonts w:ascii="Times New Roman" w:hAnsi="Times New Roman" w:eastAsia="Times New Roman" w:cs="Times New Roman"/>
          <w:sz w:val="28"/>
          <w:szCs w:val="28"/>
        </w:rPr>
        <w:t>Пинская М.А., Улановская И.М. Новые формы оценивания. Начальная школа. - М.: Просвещение, 2014. - 80 с.</w:t>
      </w:r>
      <w:r>
        <w:rPr>
          <w:rFonts w:ascii="Times New Roman" w:hAnsi="Times New Roman" w:eastAsia="Times New Roman" w:cs="Times New Roman"/>
          <w:sz w:val="28"/>
          <w:szCs w:val="28"/>
          <w:lang w:val="kk-KZ"/>
        </w:rPr>
        <w:t xml:space="preserve"> </w:t>
      </w:r>
    </w:p>
    <w:p w14:paraId="00C9FBAB">
      <w:pPr>
        <w:ind w:firstLine="565" w:firstLineChars="202"/>
        <w:jc w:val="both"/>
        <w:rPr>
          <w:rFonts w:ascii="Times New Roman" w:hAnsi="Times New Roman" w:eastAsia="Times New Roman" w:cs="Times New Roman"/>
          <w:sz w:val="28"/>
          <w:szCs w:val="28"/>
          <w:lang w:val="kk-KZ"/>
        </w:rPr>
      </w:pPr>
      <w:r>
        <w:rPr>
          <w:rFonts w:ascii="Times New Roman" w:hAnsi="Times New Roman" w:eastAsia="SimSun" w:cs="Times New Roman"/>
          <w:sz w:val="28"/>
          <w:szCs w:val="28"/>
          <w:shd w:val="clear" w:color="auto" w:fill="FFFFFF"/>
          <w:lang w:val="kk-KZ" w:eastAsia="zh-CN" w:bidi="ar"/>
        </w:rPr>
        <w:t xml:space="preserve">142 </w:t>
      </w:r>
      <w:r>
        <w:rPr>
          <w:rFonts w:ascii="Times New Roman" w:hAnsi="Times New Roman" w:eastAsia="Times New Roman" w:cs="Times New Roman"/>
          <w:sz w:val="28"/>
          <w:szCs w:val="28"/>
        </w:rPr>
        <w:t>Крылова О.Н.</w:t>
      </w:r>
      <w:r>
        <w:rPr>
          <w:rFonts w:ascii="Times New Roman" w:hAnsi="Times New Roman" w:eastAsia="Times New Roman" w:cs="Times New Roman"/>
          <w:sz w:val="28"/>
          <w:szCs w:val="28"/>
          <w:lang w:val="kk-KZ"/>
        </w:rPr>
        <w:t>,</w:t>
      </w:r>
      <w:r>
        <w:rPr>
          <w:rFonts w:ascii="Times New Roman" w:hAnsi="Times New Roman" w:eastAsia="Times New Roman" w:cs="Times New Roman"/>
          <w:sz w:val="28"/>
          <w:szCs w:val="28"/>
        </w:rPr>
        <w:t xml:space="preserve"> Бойцова Е.Г. Технология формирующего оценивания в современной школе. – М., 2015. – 27 </w:t>
      </w:r>
      <w:r>
        <w:rPr>
          <w:rFonts w:ascii="Times New Roman" w:hAnsi="Times New Roman" w:eastAsia="Times New Roman" w:cs="Times New Roman"/>
          <w:sz w:val="28"/>
          <w:szCs w:val="28"/>
          <w:lang w:val="kk-KZ"/>
        </w:rPr>
        <w:t>с</w:t>
      </w:r>
      <w:r>
        <w:rPr>
          <w:rFonts w:ascii="Times New Roman" w:hAnsi="Times New Roman" w:eastAsia="Times New Roman" w:cs="Times New Roman"/>
          <w:sz w:val="28"/>
          <w:szCs w:val="28"/>
        </w:rPr>
        <w:t>.</w:t>
      </w:r>
    </w:p>
    <w:p w14:paraId="5FC87CC0">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Times New Roman" w:cs="Times New Roman"/>
          <w:sz w:val="28"/>
          <w:szCs w:val="28"/>
          <w:lang w:val="kk-KZ"/>
        </w:rPr>
        <w:t xml:space="preserve">143 </w:t>
      </w:r>
      <w:r>
        <w:rPr>
          <w:rFonts w:ascii="Times New Roman" w:hAnsi="Times New Roman" w:cs="Times New Roman"/>
          <w:sz w:val="28"/>
          <w:szCs w:val="28"/>
        </w:rPr>
        <w:t>Михайлова Е.К Технология формирующего оценивания как средство обеспечения качества индивидуальных учебных достижений школьников: автореф.   …  канд. пед. наук. – Братск, 2013. – 23 с.</w:t>
      </w:r>
    </w:p>
    <w:p w14:paraId="2966C358">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 xml:space="preserve">144 Тұрысбаева А.Ж., Жұмабаева А.Е. </w:t>
      </w:r>
      <w:r>
        <w:rPr>
          <w:rFonts w:ascii="Times New Roman" w:hAnsi="Times New Roman" w:cs="Times New Roman"/>
          <w:sz w:val="28"/>
          <w:szCs w:val="28"/>
          <w:lang w:val="kk-KZ"/>
        </w:rPr>
        <w:t xml:space="preserve">Метапәндік нәтижелерді қалыптастырудың теориялық негіздері // </w:t>
      </w:r>
      <w:r>
        <w:rPr>
          <w:rFonts w:ascii="Times New Roman" w:hAnsi="Times New Roman" w:eastAsia="Times New Roman" w:cs="Times New Roman"/>
          <w:sz w:val="28"/>
          <w:szCs w:val="28"/>
          <w:lang w:val="kk-KZ"/>
        </w:rPr>
        <w:t>П</w:t>
      </w:r>
      <w:r>
        <w:rPr>
          <w:rFonts w:ascii="Times New Roman" w:hAnsi="Times New Roman" w:cs="Times New Roman"/>
          <w:sz w:val="28"/>
          <w:szCs w:val="28"/>
          <w:lang w:val="kk-KZ"/>
        </w:rPr>
        <w:t>едагогикалық қоғамдастық Хабаршысы. – Ақтөбе, Республикалық ғылыми-әдістемелік журнал.  - 2024. - №5(29). – Б. 22-27.</w:t>
      </w:r>
    </w:p>
    <w:p w14:paraId="6660D3FE">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 xml:space="preserve">145 </w:t>
      </w:r>
      <w:r>
        <w:rPr>
          <w:rFonts w:ascii="Times New Roman" w:hAnsi="Times New Roman" w:cs="Times New Roman"/>
          <w:sz w:val="28"/>
          <w:szCs w:val="28"/>
          <w:lang w:val="kk-KZ"/>
        </w:rPr>
        <w:t>ҚР МЖМБС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№604 бұйрығы</w:t>
      </w:r>
    </w:p>
    <w:p w14:paraId="2BB1ACFD">
      <w:pPr>
        <w:ind w:firstLine="565" w:firstLineChars="202"/>
        <w:jc w:val="both"/>
        <w:rPr>
          <w:rFonts w:ascii="Times New Roman" w:hAnsi="Times New Roman" w:eastAsia="SimSun" w:cs="Times New Roman"/>
          <w:sz w:val="28"/>
          <w:szCs w:val="28"/>
          <w:highlight w:val="yellow"/>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146 «</w:t>
      </w:r>
      <w:r>
        <w:rPr>
          <w:rFonts w:ascii="Times New Roman" w:hAnsi="Times New Roman" w:eastAsia="TimesNewRomanPS-ItalicMT" w:cs="Times New Roman"/>
          <w:sz w:val="28"/>
          <w:szCs w:val="28"/>
          <w:lang w:val="kk-KZ" w:eastAsia="zh-CN" w:bidi="ar"/>
        </w:rPr>
        <w:t>Қазақстан Республикасының орта білім беру ұйымдарындағы оқу-тәрбие процесінің ерекшеліктері туралы»: әдістемелік нұсқау хат. – Астана: Ы.Алтынсарин атындағы ҰБА, 2023. -104 б.</w:t>
      </w:r>
    </w:p>
    <w:p w14:paraId="5A462719">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 xml:space="preserve">147 </w:t>
      </w:r>
      <w:r>
        <w:rPr>
          <w:rStyle w:val="10"/>
          <w:rFonts w:ascii="Times New Roman" w:hAnsi="Times New Roman" w:cs="Times New Roman"/>
          <w:spacing w:val="3"/>
          <w:sz w:val="28"/>
          <w:szCs w:val="28"/>
          <w:shd w:val="clear" w:color="auto" w:fill="FFFFFF"/>
          <w:lang w:val="kk-KZ"/>
        </w:rPr>
        <w:t>«</w:t>
      </w:r>
      <w:r>
        <w:rPr>
          <w:rFonts w:ascii="Times New Roman" w:hAnsi="Times New Roman" w:cs="Times New Roman"/>
          <w:spacing w:val="3"/>
          <w:sz w:val="28"/>
          <w:szCs w:val="28"/>
          <w:shd w:val="clear" w:color="auto" w:fill="FFFFFF"/>
          <w:lang w:val="kk-KZ"/>
        </w:rPr>
        <w:t xml:space="preserve">Қазақстан Республикасының жалпы орта білім беретін ұйымдарында оқу процесін ұйымдастырудың ерекшеліктері туралы»: </w:t>
      </w:r>
      <w:r>
        <w:rPr>
          <w:rStyle w:val="10"/>
          <w:rFonts w:ascii="Times New Roman" w:hAnsi="Times New Roman" w:cs="Times New Roman"/>
          <w:b w:val="0"/>
          <w:bCs w:val="0"/>
          <w:spacing w:val="3"/>
          <w:sz w:val="28"/>
          <w:szCs w:val="28"/>
          <w:shd w:val="clear" w:color="auto" w:fill="FFFFFF"/>
          <w:lang w:val="kk-KZ"/>
        </w:rPr>
        <w:t>Әдістемелік</w:t>
      </w:r>
      <w:r>
        <w:rPr>
          <w:rFonts w:ascii="Times New Roman" w:hAnsi="Times New Roman" w:cs="Times New Roman"/>
          <w:b/>
          <w:bCs/>
          <w:spacing w:val="3"/>
          <w:sz w:val="28"/>
          <w:szCs w:val="28"/>
          <w:shd w:val="clear" w:color="auto" w:fill="FFFFFF"/>
          <w:lang w:val="kk-KZ"/>
        </w:rPr>
        <w:t xml:space="preserve"> </w:t>
      </w:r>
      <w:r>
        <w:rPr>
          <w:rFonts w:ascii="Times New Roman" w:hAnsi="Times New Roman" w:cs="Times New Roman"/>
          <w:spacing w:val="3"/>
          <w:sz w:val="28"/>
          <w:szCs w:val="28"/>
          <w:shd w:val="clear" w:color="auto" w:fill="FFFFFF"/>
          <w:lang w:val="kk-KZ"/>
        </w:rPr>
        <w:t xml:space="preserve">нұсқау </w:t>
      </w:r>
      <w:r>
        <w:rPr>
          <w:rStyle w:val="10"/>
          <w:rFonts w:ascii="Times New Roman" w:hAnsi="Times New Roman" w:cs="Times New Roman"/>
          <w:b w:val="0"/>
          <w:bCs w:val="0"/>
          <w:spacing w:val="3"/>
          <w:sz w:val="28"/>
          <w:szCs w:val="28"/>
          <w:shd w:val="clear" w:color="auto" w:fill="FFFFFF"/>
          <w:lang w:val="kk-KZ"/>
        </w:rPr>
        <w:t>хат</w:t>
      </w:r>
      <w:r>
        <w:rPr>
          <w:rFonts w:ascii="Times New Roman" w:hAnsi="Times New Roman" w:cs="Times New Roman"/>
          <w:spacing w:val="3"/>
          <w:sz w:val="28"/>
          <w:szCs w:val="28"/>
          <w:shd w:val="clear" w:color="auto" w:fill="FFFFFF"/>
          <w:lang w:val="kk-KZ"/>
        </w:rPr>
        <w:t>. – Астана: Ы. Алтынсарин атындағы Ұлттық білім академиясы, 2017. – 340 б.</w:t>
      </w:r>
    </w:p>
    <w:p w14:paraId="5056C4F8">
      <w:pPr>
        <w:ind w:firstLine="565" w:firstLineChars="202"/>
        <w:jc w:val="both"/>
        <w:rPr>
          <w:rFonts w:ascii="Times New Roman" w:hAnsi="Times New Roman" w:eastAsia="SimSun" w:cs="Times New Roman"/>
          <w:sz w:val="28"/>
          <w:szCs w:val="28"/>
          <w:highlight w:val="yellow"/>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 xml:space="preserve">148 </w:t>
      </w:r>
      <w:r>
        <w:rPr>
          <w:rFonts w:ascii="Times New Roman" w:hAnsi="Times New Roman" w:cs="Times New Roman"/>
          <w:sz w:val="28"/>
          <w:szCs w:val="28"/>
          <w:lang w:val="kk-KZ"/>
        </w:rPr>
        <w:t>Туралбаева А.Т. Жаңартылған білім мазмұны бойынша бастауышта оқытудың әдістемелік ерекшеліктері: әдістемелік құрал «ӨРЛЕУ» БАҰО» АҚ Алматы облысы бойынша педагогикалық қызметкерлердің біліктілігін арттыру институты</w:t>
      </w:r>
      <w:r>
        <w:rPr>
          <w:rFonts w:ascii="Times New Roman" w:hAnsi="Times New Roman" w:eastAsia="SimSun" w:cs="Times New Roman"/>
          <w:sz w:val="28"/>
          <w:szCs w:val="28"/>
          <w:shd w:val="clear" w:color="auto" w:fill="FFFFFF"/>
          <w:lang w:val="kk-KZ" w:eastAsia="zh-CN" w:bidi="ar"/>
        </w:rPr>
        <w:t xml:space="preserve">. </w:t>
      </w:r>
      <w:r>
        <w:rPr>
          <w:rFonts w:ascii="Times New Roman" w:hAnsi="Times New Roman" w:cs="Times New Roman"/>
          <w:sz w:val="28"/>
          <w:szCs w:val="28"/>
          <w:lang w:val="kk-KZ"/>
        </w:rPr>
        <w:t>- Алматы, 2017. - 112 б.</w:t>
      </w:r>
    </w:p>
    <w:p w14:paraId="2BCF4499">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SimSun" w:cs="Times New Roman"/>
          <w:sz w:val="28"/>
          <w:szCs w:val="28"/>
          <w:shd w:val="clear" w:color="auto" w:fill="FFFFFF"/>
          <w:lang w:val="kk-KZ" w:eastAsia="zh-CN" w:bidi="ar"/>
        </w:rPr>
        <w:t xml:space="preserve">149 </w:t>
      </w:r>
      <w:r>
        <w:rPr>
          <w:rFonts w:ascii="Times New Roman" w:hAnsi="Times New Roman" w:cs="Times New Roman"/>
          <w:sz w:val="28"/>
          <w:szCs w:val="28"/>
        </w:rPr>
        <w:t>Нагрелли Е.А. Структурно-функциональная модель формирования методической компетентности учителей в системе повышения квалификации // Научное обеспечение системы повышения квалификации кадров. - 2009. - №2. – Б. 15-34.</w:t>
      </w:r>
    </w:p>
    <w:p w14:paraId="498767A4">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SimSun" w:cs="Times New Roman"/>
          <w:sz w:val="28"/>
          <w:szCs w:val="28"/>
          <w:shd w:val="clear" w:color="auto" w:fill="FFFFFF"/>
          <w:lang w:val="kk-KZ" w:eastAsia="zh-CN" w:bidi="ar"/>
        </w:rPr>
        <w:t xml:space="preserve">150 </w:t>
      </w:r>
      <w:r>
        <w:rPr>
          <w:rFonts w:ascii="Times New Roman" w:hAnsi="Times New Roman" w:cs="Times New Roman"/>
          <w:sz w:val="28"/>
          <w:szCs w:val="28"/>
        </w:rPr>
        <w:t>Суходольский Г. В. Структурно-алгоритмический анализ и синтез деятельности. - Л.: Изд-во Ленингр. ун-та, 1976. - 118 с.</w:t>
      </w:r>
    </w:p>
    <w:p w14:paraId="6A9FD20C">
      <w:pPr>
        <w:ind w:firstLine="565" w:firstLineChars="202"/>
        <w:jc w:val="both"/>
        <w:rPr>
          <w:rFonts w:ascii="Times New Roman" w:hAnsi="Times New Roman" w:eastAsia="SimSun" w:cs="Times New Roman"/>
          <w:sz w:val="28"/>
          <w:szCs w:val="28"/>
          <w:shd w:val="clear" w:color="auto" w:fill="FFFFFF"/>
          <w:lang w:val="kk-KZ" w:eastAsia="zh-CN" w:bidi="ar"/>
        </w:rPr>
      </w:pPr>
      <w:r>
        <w:rPr>
          <w:rFonts w:ascii="Times New Roman" w:hAnsi="Times New Roman" w:eastAsia="Times New Roman" w:cs="Times New Roman"/>
          <w:sz w:val="28"/>
          <w:szCs w:val="28"/>
          <w:lang w:val="kk-KZ" w:eastAsia="ru-RU"/>
        </w:rPr>
        <w:t xml:space="preserve">151 </w:t>
      </w:r>
      <w:r>
        <w:rPr>
          <w:rFonts w:ascii="Times New Roman" w:hAnsi="Times New Roman" w:cs="Times New Roman"/>
          <w:sz w:val="28"/>
          <w:szCs w:val="28"/>
        </w:rPr>
        <w:t xml:space="preserve">Куликова Н.В. </w:t>
      </w:r>
      <w:r>
        <w:rPr>
          <w:rStyle w:val="8"/>
          <w:rFonts w:ascii="Times New Roman" w:hAnsi="Times New Roman" w:cs="Times New Roman"/>
          <w:i w:val="0"/>
          <w:iCs w:val="0"/>
          <w:sz w:val="28"/>
          <w:szCs w:val="28"/>
        </w:rPr>
        <w:t>Оценка качества образовательных достижений школьников</w:t>
      </w:r>
      <w:r>
        <w:rPr>
          <w:rFonts w:ascii="Times New Roman" w:hAnsi="Times New Roman" w:cs="Times New Roman"/>
          <w:sz w:val="28"/>
          <w:szCs w:val="28"/>
        </w:rPr>
        <w:t>. – М.: Педагогическое общество России, 2012. –</w:t>
      </w:r>
      <w:r>
        <w:rPr>
          <w:rFonts w:ascii="Times New Roman" w:hAnsi="Times New Roman" w:cs="Times New Roman"/>
          <w:sz w:val="28"/>
          <w:szCs w:val="28"/>
          <w:lang w:val="kk-KZ"/>
        </w:rPr>
        <w:t xml:space="preserve"> 133 с.</w:t>
      </w:r>
    </w:p>
    <w:p w14:paraId="1049FD8A">
      <w:pPr>
        <w:pStyle w:val="17"/>
        <w:ind w:firstLine="565" w:firstLineChars="202"/>
        <w:rPr>
          <w:iCs w:val="0"/>
          <w:lang w:val="ru-RU"/>
        </w:rPr>
      </w:pPr>
      <w:r>
        <w:rPr>
          <w:iCs w:val="0"/>
        </w:rPr>
        <w:t xml:space="preserve">152 </w:t>
      </w:r>
      <w:r>
        <w:rPr>
          <w:iCs w:val="0"/>
          <w:lang w:val="ru-RU"/>
        </w:rPr>
        <w:t xml:space="preserve">Подласый И.П. </w:t>
      </w:r>
      <w:r>
        <w:rPr>
          <w:rFonts w:eastAsiaTheme="majorEastAsia"/>
          <w:iCs w:val="0"/>
          <w:lang w:val="ru-RU"/>
        </w:rPr>
        <w:t>Педагогика: Новый курс: учебник для студентов педагогических вузов: в 2 кн.</w:t>
      </w:r>
      <w:r>
        <w:rPr>
          <w:iCs w:val="0"/>
          <w:lang w:val="ru-RU"/>
        </w:rPr>
        <w:t xml:space="preserve"> – М.: ВЛАДОС, 2004.</w:t>
      </w:r>
      <w:r>
        <w:rPr>
          <w:iCs w:val="0"/>
        </w:rPr>
        <w:t xml:space="preserve"> – 576 с.</w:t>
      </w:r>
    </w:p>
    <w:p w14:paraId="01904F2F">
      <w:pPr>
        <w:ind w:firstLine="565" w:firstLineChars="202"/>
        <w:jc w:val="both"/>
        <w:rPr>
          <w:rFonts w:ascii="Times New Roman" w:hAnsi="Times New Roman" w:cs="Times New Roman"/>
          <w:sz w:val="28"/>
          <w:szCs w:val="28"/>
          <w:lang w:val="kk-KZ"/>
        </w:rPr>
      </w:pPr>
      <w:r>
        <w:rPr>
          <w:rFonts w:ascii="Times New Roman" w:hAnsi="Times New Roman" w:eastAsia="SimSun" w:cs="Times New Roman"/>
          <w:sz w:val="28"/>
          <w:szCs w:val="28"/>
          <w:shd w:val="clear" w:color="auto" w:fill="FFFFFF"/>
          <w:lang w:val="kk-KZ" w:eastAsia="zh-CN" w:bidi="ar"/>
        </w:rPr>
        <w:t xml:space="preserve">153 </w:t>
      </w:r>
      <w:r>
        <w:rPr>
          <w:rFonts w:ascii="Times New Roman" w:hAnsi="Times New Roman" w:cs="Times New Roman"/>
          <w:sz w:val="28"/>
          <w:szCs w:val="28"/>
        </w:rPr>
        <w:t xml:space="preserve">Бедерханова В.П. </w:t>
      </w:r>
      <w:r>
        <w:rPr>
          <w:rStyle w:val="8"/>
          <w:rFonts w:ascii="Times New Roman" w:hAnsi="Times New Roman" w:cs="Times New Roman"/>
          <w:i w:val="0"/>
          <w:iCs w:val="0"/>
          <w:sz w:val="28"/>
          <w:szCs w:val="28"/>
        </w:rPr>
        <w:t>Оценка образовательных достижений учащихся: теория и практика</w:t>
      </w:r>
      <w:r>
        <w:rPr>
          <w:rFonts w:ascii="Times New Roman" w:hAnsi="Times New Roman" w:cs="Times New Roman"/>
          <w:sz w:val="28"/>
          <w:szCs w:val="28"/>
        </w:rPr>
        <w:t>. – Краснодар: КубГУ, 2008. – 196 с.</w:t>
      </w:r>
    </w:p>
    <w:p w14:paraId="183A6C75">
      <w:pPr>
        <w:ind w:firstLine="565" w:firstLineChars="202"/>
        <w:jc w:val="both"/>
        <w:rPr>
          <w:rFonts w:ascii="Times New Roman" w:hAnsi="Times New Roman" w:cs="Times New Roman"/>
          <w:sz w:val="28"/>
          <w:szCs w:val="28"/>
        </w:rPr>
      </w:pPr>
      <w:r>
        <w:rPr>
          <w:rFonts w:ascii="Times New Roman" w:hAnsi="Times New Roman" w:cs="Times New Roman"/>
          <w:sz w:val="28"/>
          <w:szCs w:val="28"/>
          <w:lang w:val="kk-KZ"/>
        </w:rPr>
        <w:t>154 Бондарев П.Б., Курочкина В.Е.</w:t>
      </w:r>
      <w:r>
        <w:rPr>
          <w:rFonts w:ascii="Times New Roman" w:hAnsi="Times New Roman" w:cs="Times New Roman"/>
          <w:sz w:val="28"/>
          <w:szCs w:val="28"/>
        </w:rPr>
        <w:t xml:space="preserve"> Профессиональные задачи</w:t>
      </w:r>
      <w:r>
        <w:rPr>
          <w:rFonts w:ascii="Times New Roman" w:hAnsi="Times New Roman" w:cs="Times New Roman"/>
          <w:sz w:val="28"/>
          <w:szCs w:val="28"/>
          <w:lang w:val="kk-KZ"/>
        </w:rPr>
        <w:t xml:space="preserve"> // Общество: социология, психология, педагогика. – 2020. - №11(79). – С. 93-96.  </w:t>
      </w:r>
    </w:p>
    <w:p w14:paraId="145F88B1">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155 Штофф В.А. Диалектика материального мира. — Л., 1985, 303 с.</w:t>
      </w:r>
    </w:p>
    <w:p w14:paraId="300BB885">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156</w:t>
      </w:r>
      <w:r>
        <w:rPr>
          <w:rFonts w:ascii="Times New Roman" w:hAnsi="Times New Roman" w:cs="Times New Roman"/>
          <w:sz w:val="28"/>
          <w:szCs w:val="28"/>
        </w:rPr>
        <w:t xml:space="preserve"> Адольф В.А., Яковлева Н.Ф. Профессиональные задачи как целевой вектор реализации компетентностного подхода в образовании // Вестн. Краснояр. гос. пед. ун-та им. В. П. Астафьева. - 2016.  - №1(35). - С. 43–47.</w:t>
      </w:r>
    </w:p>
    <w:p w14:paraId="4CB289B7">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157 </w:t>
      </w:r>
      <w:r>
        <w:rPr>
          <w:rFonts w:ascii="Times New Roman" w:hAnsi="Times New Roman" w:cs="Times New Roman"/>
          <w:sz w:val="28"/>
          <w:szCs w:val="28"/>
        </w:rPr>
        <w:t>Шамова Т.И</w:t>
      </w:r>
      <w:r>
        <w:rPr>
          <w:rFonts w:ascii="Times New Roman" w:hAnsi="Times New Roman" w:cs="Times New Roman"/>
          <w:sz w:val="28"/>
          <w:szCs w:val="28"/>
          <w:lang w:val="kk-KZ"/>
        </w:rPr>
        <w:t>.,</w:t>
      </w:r>
      <w:r>
        <w:rPr>
          <w:rFonts w:ascii="Times New Roman" w:hAnsi="Times New Roman" w:cs="Times New Roman"/>
          <w:sz w:val="28"/>
          <w:szCs w:val="28"/>
        </w:rPr>
        <w:t xml:space="preserve"> Белова С.Н., Ильина И.В. </w:t>
      </w:r>
      <w:r>
        <w:rPr>
          <w:rFonts w:ascii="Times New Roman" w:hAnsi="Times New Roman" w:cs="Times New Roman"/>
          <w:sz w:val="28"/>
          <w:szCs w:val="28"/>
          <w:lang w:val="kk-KZ"/>
        </w:rPr>
        <w:t>С</w:t>
      </w:r>
      <w:r>
        <w:rPr>
          <w:rFonts w:ascii="Times New Roman" w:hAnsi="Times New Roman" w:cs="Times New Roman"/>
          <w:sz w:val="28"/>
          <w:szCs w:val="28"/>
        </w:rPr>
        <w:t>овременные средства оценивания результатов обучения в школе: учебное пособие. – М.: Педагогическое общество, 2008. - 192 с.</w:t>
      </w:r>
    </w:p>
    <w:p w14:paraId="785A06EF">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158 </w:t>
      </w:r>
      <w:r>
        <w:rPr>
          <w:rFonts w:ascii="Times New Roman" w:hAnsi="Times New Roman" w:cs="Times New Roman"/>
          <w:sz w:val="28"/>
          <w:szCs w:val="28"/>
          <w:lang w:val="kk-KZ"/>
        </w:rPr>
        <w:t>Бастауыш сынып мұғалімдеріне арналған критериалды бағалау бойынша нұсқаулық: оқу-әдістемелік құрал. - Астана, 2016.48б.</w:t>
      </w:r>
    </w:p>
    <w:p w14:paraId="30C8F211">
      <w:pPr>
        <w:ind w:firstLine="565" w:firstLineChars="202"/>
        <w:jc w:val="both"/>
        <w:rPr>
          <w:rFonts w:ascii="Times New Roman" w:hAnsi="Times New Roman" w:cs="Times New Roman"/>
          <w:sz w:val="28"/>
          <w:szCs w:val="28"/>
          <w:lang w:val="kk-KZ"/>
        </w:rPr>
      </w:pPr>
      <w:r>
        <w:rPr>
          <w:rFonts w:ascii="Times New Roman" w:hAnsi="Times New Roman" w:eastAsia="Times New Roman" w:cs="Times New Roman"/>
          <w:sz w:val="28"/>
          <w:szCs w:val="28"/>
          <w:lang w:val="kk-KZ" w:eastAsia="ru-RU"/>
        </w:rPr>
        <w:t xml:space="preserve">159 </w:t>
      </w:r>
      <w:r>
        <w:rPr>
          <w:rFonts w:ascii="Times New Roman" w:hAnsi="Times New Roman" w:cs="Times New Roman"/>
          <w:sz w:val="28"/>
          <w:szCs w:val="28"/>
          <w:lang w:val="en-US"/>
        </w:rPr>
        <w:t xml:space="preserve">Kalkashev S., Gaisin I., Abdimanapov B., Ussenov N., Ayapbekova A., Khamitova K. Pedagogical Experiment and Modeling of the Learning Process for Assessing Knowledge about the Criteria Assessment System // Qubahan academic journal. - 2024. - Vol. 4, №3. – </w:t>
      </w:r>
      <w:r>
        <w:rPr>
          <w:rFonts w:ascii="Times New Roman" w:hAnsi="Times New Roman" w:cs="Times New Roman"/>
          <w:sz w:val="28"/>
          <w:szCs w:val="28"/>
        </w:rPr>
        <w:t>Р</w:t>
      </w:r>
      <w:r>
        <w:rPr>
          <w:rFonts w:ascii="Times New Roman" w:hAnsi="Times New Roman" w:cs="Times New Roman"/>
          <w:sz w:val="28"/>
          <w:szCs w:val="28"/>
          <w:lang w:val="en-US"/>
        </w:rPr>
        <w:t>. 840-850.</w:t>
      </w:r>
    </w:p>
    <w:p w14:paraId="27FB37BD">
      <w:pPr>
        <w:ind w:firstLine="565" w:firstLineChars="20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160 </w:t>
      </w:r>
      <w:r>
        <w:rPr>
          <w:rFonts w:ascii="Times New Roman" w:hAnsi="Times New Roman" w:cs="Times New Roman"/>
          <w:sz w:val="28"/>
          <w:szCs w:val="28"/>
        </w:rPr>
        <w:t>Федерякин Д.А., Угланова И. Л., Скрябин</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М.А. Новые источники информации в компьютерном тестировании // Вестник Томского государственного университета. - 2021. - №465. – С. 179–187. </w:t>
      </w:r>
      <w:r>
        <w:fldChar w:fldCharType="begin"/>
      </w:r>
      <w:r>
        <w:instrText xml:space="preserve"> HYPERLINK "https://doi.org/10.17223/15617793/465/24" </w:instrText>
      </w:r>
      <w:r>
        <w:fldChar w:fldCharType="separate"/>
      </w:r>
      <w:r>
        <w:fldChar w:fldCharType="end"/>
      </w:r>
      <w:r>
        <w:t xml:space="preserve"> </w:t>
      </w:r>
      <w:r>
        <w:rPr>
          <w:rFonts w:ascii="Times New Roman" w:hAnsi="Times New Roman" w:cs="Times New Roman"/>
          <w:sz w:val="28"/>
          <w:szCs w:val="28"/>
          <w:lang w:val="kk-KZ"/>
        </w:rPr>
        <w:t xml:space="preserve"> </w:t>
      </w:r>
    </w:p>
    <w:p w14:paraId="6B962506">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161 Brookhart Susan M. Title: How to give effective feedback to your students. Description: Second edition. Alexandria, Virginia: ASCD. (EPUB). Teacher-student relationships. Communication in education. Feedback (Psychology). – 2017. - №658.  </w:t>
      </w:r>
    </w:p>
    <w:p w14:paraId="7A174F70">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162 Потемкина А.В., Скоробоготова Т.А. Инструменты обратной связи в технологии формирующего оценивания метапредметных результатов школьников // Журнал: Качество образования в Евразии «Качество образования в Евразии» (Education Quality in Eurasia). - 2020. - №7. -  С. 81-88.</w:t>
      </w:r>
    </w:p>
    <w:p w14:paraId="6B4F6A0E">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163</w:t>
      </w:r>
      <w:r>
        <w:rPr>
          <w:rFonts w:ascii="Times New Roman" w:hAnsi="Times New Roman" w:cs="Times New Roman"/>
          <w:sz w:val="28"/>
          <w:szCs w:val="28"/>
        </w:rPr>
        <w:t xml:space="preserve"> Бадмаева Н.Ц. Методика для диагностики учебной мотивации студентов (А.А. Реан и В.А. Якунин, модификация Н.Ц. Бадмаевой). Влияние мотивационного фактора на развитие умственных способностей. – Улан-Удэ, 2004. – С. 151-154.</w:t>
      </w:r>
    </w:p>
    <w:p w14:paraId="60A48A5A">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164 Скворцова Ю.В., Кашапов М.М. Метакогнитивные основы конфликтной компетентности профессионала. - М.; Ярославль: Ремдер, 2003. – 183 с.</w:t>
      </w:r>
    </w:p>
    <w:p w14:paraId="62CCE054">
      <w:pPr>
        <w:ind w:firstLine="709"/>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165 </w:t>
      </w:r>
      <w:r>
        <w:rPr>
          <w:rFonts w:ascii="Times New Roman" w:hAnsi="Times New Roman" w:eastAsia="Times New Roman"/>
          <w:sz w:val="28"/>
          <w:szCs w:val="28"/>
          <w:lang w:val="kk-KZ" w:eastAsia="ru-RU"/>
        </w:rPr>
        <w:t xml:space="preserve">Schraw G. (1998). Promoting general metacognitive awareness. Instructional Science, 26(1-2). </w:t>
      </w:r>
      <w:r>
        <w:rPr>
          <w:rFonts w:ascii="Times New Roman" w:hAnsi="Times New Roman" w:cs="Times New Roman"/>
          <w:sz w:val="28"/>
          <w:szCs w:val="28"/>
        </w:rPr>
        <w:t>–</w:t>
      </w:r>
      <w:r>
        <w:rPr>
          <w:rFonts w:ascii="Times New Roman" w:hAnsi="Times New Roman" w:cs="Times New Roman"/>
          <w:sz w:val="28"/>
          <w:szCs w:val="28"/>
          <w:lang w:val="kk-KZ"/>
        </w:rPr>
        <w:t xml:space="preserve"> </w:t>
      </w:r>
      <w:r>
        <w:rPr>
          <w:rFonts w:ascii="Times New Roman" w:hAnsi="Times New Roman" w:eastAsia="Times New Roman"/>
          <w:sz w:val="28"/>
          <w:szCs w:val="28"/>
          <w:lang w:val="kk-KZ" w:eastAsia="ru-RU"/>
        </w:rPr>
        <w:t>113-125</w:t>
      </w:r>
      <w:r>
        <w:rPr>
          <w:rFonts w:ascii="Times New Roman" w:hAnsi="Times New Roman" w:eastAsia="Times New Roman" w:cs="Times New Roman"/>
          <w:sz w:val="28"/>
          <w:szCs w:val="28"/>
          <w:lang w:val="kk-KZ" w:eastAsia="ru-RU"/>
        </w:rPr>
        <w:t>.</w:t>
      </w:r>
    </w:p>
    <w:p w14:paraId="31C7808F">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166 Савченко Е.В. </w:t>
      </w:r>
      <w:r>
        <w:rPr>
          <w:rFonts w:ascii="Times New Roman" w:hAnsi="Times New Roman" w:cs="Times New Roman"/>
          <w:bCs/>
          <w:sz w:val="28"/>
          <w:szCs w:val="28"/>
        </w:rPr>
        <w:t>Методика диагностики рефлексивных умений на личностном уровне рефлексивной компетентности</w:t>
      </w:r>
      <w:r>
        <w:rPr>
          <w:rFonts w:ascii="Times New Roman" w:hAnsi="Times New Roman" w:cs="Times New Roman"/>
          <w:bCs/>
          <w:sz w:val="28"/>
          <w:szCs w:val="28"/>
          <w:lang w:val="kk-KZ"/>
        </w:rPr>
        <w:t xml:space="preserve">. </w:t>
      </w:r>
      <w:r>
        <w:rPr>
          <w:rStyle w:val="10"/>
          <w:rFonts w:ascii="Times New Roman" w:hAnsi="Times New Roman" w:cs="Times New Roman"/>
          <w:sz w:val="28"/>
          <w:szCs w:val="28"/>
        </w:rPr>
        <w:t xml:space="preserve"> – </w:t>
      </w:r>
      <w:r>
        <w:rPr>
          <w:rStyle w:val="10"/>
          <w:rFonts w:ascii="Times New Roman" w:hAnsi="Times New Roman" w:cs="Times New Roman"/>
          <w:b w:val="0"/>
          <w:bCs w:val="0"/>
          <w:sz w:val="28"/>
          <w:szCs w:val="28"/>
        </w:rPr>
        <w:t>М., 2015. – 145 с.</w:t>
      </w:r>
    </w:p>
    <w:p w14:paraId="4D9BB01C">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167 Четвертных Т.В. Развитие личностных образовательных результатов обучающихся основной школы средствами формирующего оценивания: дис.  ... канд. пед. наук. – Омск, 2021. – 233 с.  </w:t>
      </w:r>
    </w:p>
    <w:p w14:paraId="68C00AEB">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168 Гершунский  Б.С. Философско-методологические основания стратегии развития образования в России.  – М., 1993. – 85 с.</w:t>
      </w:r>
    </w:p>
    <w:p w14:paraId="49C6DDAC">
      <w:pPr>
        <w:ind w:firstLine="565" w:firstLineChars="202"/>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sz w:val="28"/>
          <w:szCs w:val="28"/>
          <w:lang w:val="kk-KZ" w:eastAsia="ru-RU"/>
        </w:rPr>
        <w:t xml:space="preserve">169 Фэй, Майкл П., Прошан Майкл А. «Критерий Уилкоксона — Манна — Уитни или t-тест? О допущениях для проверки гипотез и множественных интерпретациях правил принятия решений» // Статистические обследования. - 2010. - №4. – С. 1–39. </w:t>
      </w:r>
      <w:r>
        <w:rPr>
          <w:rFonts w:ascii="Times New Roman" w:hAnsi="Times New Roman" w:eastAsia="Times New Roman" w:cs="Times New Roman"/>
          <w:sz w:val="28"/>
          <w:szCs w:val="28"/>
          <w:lang w:val="kk-KZ" w:eastAsia="ru-RU"/>
        </w:rPr>
        <w:br w:type="page"/>
      </w:r>
    </w:p>
    <w:p w14:paraId="6D32FE7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ҚОСЫМША А</w:t>
      </w:r>
    </w:p>
    <w:p w14:paraId="5858825A">
      <w:pPr>
        <w:ind w:firstLine="567"/>
        <w:jc w:val="both"/>
        <w:rPr>
          <w:rStyle w:val="26"/>
          <w:rFonts w:ascii="Times New Roman" w:hAnsi="Times New Roman"/>
          <w:sz w:val="28"/>
          <w:szCs w:val="28"/>
          <w:lang w:val="kk-KZ"/>
        </w:rPr>
      </w:pPr>
    </w:p>
    <w:p w14:paraId="568DAB35">
      <w:pPr>
        <w:jc w:val="center"/>
        <w:rPr>
          <w:rStyle w:val="26"/>
          <w:rFonts w:ascii="Times New Roman" w:hAnsi="Times New Roman"/>
          <w:b/>
          <w:bCs/>
          <w:sz w:val="28"/>
          <w:szCs w:val="28"/>
          <w:lang w:val="kk-KZ"/>
        </w:rPr>
      </w:pPr>
      <w:r>
        <w:rPr>
          <w:rFonts w:ascii="Times New Roman" w:hAnsi="Times New Roman"/>
          <w:b/>
          <w:bCs/>
          <w:sz w:val="28"/>
          <w:szCs w:val="28"/>
          <w:lang w:val="kk-KZ"/>
        </w:rPr>
        <w:t xml:space="preserve">Бастауыш мектептің 3-сынып </w:t>
      </w:r>
      <w:r>
        <w:rPr>
          <w:rStyle w:val="26"/>
          <w:rFonts w:ascii="Times New Roman" w:hAnsi="Times New Roman"/>
          <w:b/>
          <w:bCs/>
          <w:sz w:val="28"/>
          <w:szCs w:val="28"/>
          <w:lang w:val="kk-KZ"/>
        </w:rPr>
        <w:t>оқушыларының метапәндік нәтижелерін дамытудағы қалыптастырушы бағалау технологиясының тоғыз басқыштан түзілген жүйесі</w:t>
      </w:r>
    </w:p>
    <w:p w14:paraId="13EDFB68">
      <w:pPr>
        <w:jc w:val="center"/>
        <w:rPr>
          <w:rStyle w:val="26"/>
          <w:rFonts w:ascii="Times New Roman" w:hAnsi="Times New Roman"/>
          <w:b/>
          <w:bCs/>
          <w:sz w:val="28"/>
          <w:szCs w:val="28"/>
          <w:lang w:val="kk-KZ"/>
        </w:rPr>
      </w:pPr>
    </w:p>
    <w:p w14:paraId="2BD26E85">
      <w:pPr>
        <w:ind w:left="142"/>
        <w:rPr>
          <w:rStyle w:val="26"/>
          <w:rFonts w:ascii="Times New Roman" w:hAnsi="Times New Roman"/>
          <w:sz w:val="28"/>
          <w:szCs w:val="28"/>
          <w:lang w:val="kk-KZ"/>
        </w:rPr>
      </w:pPr>
      <w:r>
        <w:rPr>
          <w:rStyle w:val="26"/>
          <w:rFonts w:ascii="Times New Roman" w:hAnsi="Times New Roman"/>
          <w:sz w:val="28"/>
          <w:szCs w:val="28"/>
          <w:lang w:eastAsia="ru-RU"/>
        </w:rPr>
        <w:drawing>
          <wp:inline distT="0" distB="0" distL="0" distR="0">
            <wp:extent cx="5939155" cy="6960235"/>
            <wp:effectExtent l="0" t="0" r="4445" b="4445"/>
            <wp:docPr id="29" name="Рисунок 62" descr="C:\Users\HP\Desktop\ТОҒЫЗ БАСҚЫШ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62" descr="C:\Users\HP\Desktop\ТОҒЫЗ БАСҚЫШЫ.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5963866" cy="6988869"/>
                    </a:xfrm>
                    <a:prstGeom prst="rect">
                      <a:avLst/>
                    </a:prstGeom>
                    <a:noFill/>
                    <a:ln>
                      <a:noFill/>
                    </a:ln>
                  </pic:spPr>
                </pic:pic>
              </a:graphicData>
            </a:graphic>
          </wp:inline>
        </w:drawing>
      </w:r>
    </w:p>
    <w:p w14:paraId="42E69E76">
      <w:pPr>
        <w:jc w:val="both"/>
        <w:rPr>
          <w:rStyle w:val="26"/>
          <w:rFonts w:ascii="Times New Roman" w:hAnsi="Times New Roman"/>
          <w:sz w:val="28"/>
          <w:szCs w:val="28"/>
          <w:lang w:val="kk-KZ"/>
        </w:rPr>
      </w:pPr>
    </w:p>
    <w:p w14:paraId="2459ECE9">
      <w:pPr>
        <w:jc w:val="center"/>
        <w:rPr>
          <w:rStyle w:val="26"/>
          <w:rFonts w:ascii="Times New Roman" w:hAnsi="Times New Roman"/>
          <w:sz w:val="28"/>
          <w:szCs w:val="28"/>
          <w:lang w:val="kk-KZ"/>
        </w:rPr>
      </w:pPr>
      <w:r>
        <w:rPr>
          <w:rStyle w:val="26"/>
          <w:rFonts w:ascii="Times New Roman" w:hAnsi="Times New Roman"/>
          <w:sz w:val="28"/>
          <w:szCs w:val="28"/>
          <w:lang w:val="kk-KZ"/>
        </w:rPr>
        <w:t>Сурет  А.1</w:t>
      </w:r>
    </w:p>
    <w:p w14:paraId="28E26A88">
      <w:pPr>
        <w:jc w:val="both"/>
        <w:rPr>
          <w:rStyle w:val="26"/>
          <w:rFonts w:ascii="Times New Roman" w:hAnsi="Times New Roman"/>
          <w:sz w:val="28"/>
          <w:szCs w:val="28"/>
          <w:lang w:val="kk-KZ"/>
        </w:rPr>
      </w:pPr>
    </w:p>
    <w:p w14:paraId="111DAC9D">
      <w:pPr>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Кесте А.1 -  Бастауыш мектептің 3-сынып </w:t>
      </w:r>
      <w:r>
        <w:rPr>
          <w:rStyle w:val="26"/>
          <w:rFonts w:ascii="Times New Roman" w:hAnsi="Times New Roman" w:cs="Times New Roman"/>
          <w:sz w:val="28"/>
          <w:szCs w:val="28"/>
          <w:lang w:val="kk-KZ"/>
        </w:rPr>
        <w:t>оқушыларының метапәндік нәтижелерін жоспарлау</w:t>
      </w:r>
    </w:p>
    <w:p w14:paraId="3A73C845">
      <w:pPr>
        <w:jc w:val="both"/>
        <w:rPr>
          <w:rStyle w:val="26"/>
          <w:rFonts w:ascii="Times New Roman" w:hAnsi="Times New Roman" w:cs="Times New Roman"/>
          <w:sz w:val="28"/>
          <w:szCs w:val="28"/>
          <w:lang w:val="kk-KZ"/>
        </w:rPr>
      </w:pPr>
    </w:p>
    <w:tbl>
      <w:tblPr>
        <w:tblStyle w:val="20"/>
        <w:tblW w:w="9610"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8"/>
        <w:gridCol w:w="2825"/>
        <w:gridCol w:w="2193"/>
        <w:gridCol w:w="3484"/>
      </w:tblGrid>
      <w:tr w14:paraId="6402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1108" w:type="dxa"/>
            <w:vMerge w:val="restart"/>
          </w:tcPr>
          <w:p w14:paraId="06D6D29E">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Мета</w:t>
            </w:r>
          </w:p>
          <w:p w14:paraId="7A5A98D0">
            <w:pPr>
              <w:ind w:left="147"/>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пәндер</w:t>
            </w:r>
          </w:p>
        </w:tc>
        <w:tc>
          <w:tcPr>
            <w:tcW w:w="8502" w:type="dxa"/>
            <w:gridSpan w:val="3"/>
          </w:tcPr>
          <w:p w14:paraId="00A56438">
            <w:pPr>
              <w:ind w:left="147"/>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Метапәндік нәтижелерді жоспарлау</w:t>
            </w:r>
          </w:p>
        </w:tc>
      </w:tr>
      <w:tr w14:paraId="455E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1108" w:type="dxa"/>
            <w:vMerge w:val="continue"/>
            <w:textDirection w:val="btLr"/>
          </w:tcPr>
          <w:p w14:paraId="4B3CF0FB">
            <w:pPr>
              <w:ind w:left="147" w:right="113"/>
              <w:jc w:val="center"/>
              <w:rPr>
                <w:rStyle w:val="26"/>
                <w:rFonts w:ascii="Times New Roman" w:hAnsi="Times New Roman" w:cs="Times New Roman"/>
                <w:bCs/>
                <w:sz w:val="24"/>
                <w:szCs w:val="24"/>
                <w:lang w:val="kk-KZ"/>
              </w:rPr>
            </w:pPr>
          </w:p>
        </w:tc>
        <w:tc>
          <w:tcPr>
            <w:tcW w:w="2825" w:type="dxa"/>
          </w:tcPr>
          <w:p w14:paraId="7BF5A4FF">
            <w:pPr>
              <w:ind w:left="147"/>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Танымдық </w:t>
            </w:r>
          </w:p>
        </w:tc>
        <w:tc>
          <w:tcPr>
            <w:tcW w:w="2193" w:type="dxa"/>
          </w:tcPr>
          <w:p w14:paraId="19C7C659">
            <w:pPr>
              <w:ind w:left="147"/>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Реттеушілік </w:t>
            </w:r>
          </w:p>
        </w:tc>
        <w:tc>
          <w:tcPr>
            <w:tcW w:w="3484" w:type="dxa"/>
          </w:tcPr>
          <w:p w14:paraId="2010F39D">
            <w:pPr>
              <w:ind w:left="147"/>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Коммуникативтік</w:t>
            </w:r>
          </w:p>
        </w:tc>
      </w:tr>
      <w:tr w14:paraId="6B845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8" w:type="dxa"/>
            <w:vMerge w:val="restart"/>
            <w:textDirection w:val="btLr"/>
          </w:tcPr>
          <w:p w14:paraId="5924C786">
            <w:pPr>
              <w:ind w:right="113"/>
              <w:jc w:val="center"/>
              <w:rPr>
                <w:rStyle w:val="26"/>
                <w:rFonts w:ascii="Times New Roman" w:hAnsi="Times New Roman" w:cs="Times New Roman"/>
                <w:bCs/>
                <w:sz w:val="24"/>
                <w:szCs w:val="24"/>
                <w:lang w:val="kk-KZ"/>
              </w:rPr>
            </w:pPr>
          </w:p>
          <w:p w14:paraId="73073F49">
            <w:pPr>
              <w:ind w:left="147"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«БІЛІМ» </w:t>
            </w:r>
          </w:p>
          <w:p w14:paraId="7813CB07">
            <w:pPr>
              <w:ind w:left="113" w:right="113"/>
              <w:rPr>
                <w:rStyle w:val="26"/>
                <w:rFonts w:ascii="Times New Roman" w:hAnsi="Times New Roman" w:cs="Times New Roman"/>
                <w:bCs/>
                <w:sz w:val="24"/>
                <w:szCs w:val="24"/>
                <w:lang w:val="kk-KZ"/>
              </w:rPr>
            </w:pPr>
          </w:p>
        </w:tc>
        <w:tc>
          <w:tcPr>
            <w:tcW w:w="2825" w:type="dxa"/>
            <w:vMerge w:val="restart"/>
          </w:tcPr>
          <w:p w14:paraId="2A60C0F5">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-білімдік ақпаратты меңгеруі, қолжетімді, анық білім ақпаратын іздеп таба білуі</w:t>
            </w:r>
          </w:p>
        </w:tc>
        <w:tc>
          <w:tcPr>
            <w:tcW w:w="2193" w:type="dxa"/>
            <w:vMerge w:val="restart"/>
          </w:tcPr>
          <w:p w14:paraId="5CD742C1">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мақсатын қоя білу;</w:t>
            </w:r>
          </w:p>
          <w:p w14:paraId="4928D874">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-жоспарлау;</w:t>
            </w:r>
          </w:p>
          <w:p w14:paraId="3F04BB06">
            <w:pPr>
              <w:ind w:left="147"/>
              <w:jc w:val="both"/>
              <w:rPr>
                <w:rStyle w:val="26"/>
                <w:rFonts w:ascii="Times New Roman" w:hAnsi="Times New Roman" w:cs="Times New Roman"/>
                <w:bCs/>
                <w:sz w:val="24"/>
                <w:szCs w:val="24"/>
                <w:lang w:val="kk-KZ"/>
              </w:rPr>
            </w:pPr>
          </w:p>
        </w:tc>
        <w:tc>
          <w:tcPr>
            <w:tcW w:w="3484" w:type="dxa"/>
            <w:vMerge w:val="restart"/>
          </w:tcPr>
          <w:p w14:paraId="3387A9B3">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-мұғаліммен ынтымақтаса отырып оқуды жоспарлау;</w:t>
            </w:r>
          </w:p>
          <w:p w14:paraId="76860DAB">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-тыңдай білу дағдылары;</w:t>
            </w:r>
          </w:p>
          <w:p w14:paraId="0FC74A91">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-диалогқа қосылу дағдылары</w:t>
            </w:r>
          </w:p>
        </w:tc>
      </w:tr>
      <w:tr w14:paraId="0405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8" w:type="dxa"/>
            <w:vMerge w:val="continue"/>
            <w:textDirection w:val="btLr"/>
          </w:tcPr>
          <w:p w14:paraId="4E097995">
            <w:pPr>
              <w:ind w:left="147" w:right="113"/>
              <w:jc w:val="both"/>
              <w:rPr>
                <w:rStyle w:val="26"/>
                <w:rFonts w:ascii="Times New Roman" w:hAnsi="Times New Roman" w:cs="Times New Roman"/>
                <w:bCs/>
                <w:sz w:val="24"/>
                <w:szCs w:val="24"/>
                <w:lang w:val="kk-KZ"/>
              </w:rPr>
            </w:pPr>
          </w:p>
        </w:tc>
        <w:tc>
          <w:tcPr>
            <w:tcW w:w="2825" w:type="dxa"/>
            <w:vMerge w:val="continue"/>
          </w:tcPr>
          <w:p w14:paraId="5C8A1A46">
            <w:pPr>
              <w:ind w:left="147"/>
              <w:jc w:val="both"/>
              <w:rPr>
                <w:rStyle w:val="26"/>
                <w:rFonts w:ascii="Times New Roman" w:hAnsi="Times New Roman" w:cs="Times New Roman"/>
                <w:bCs/>
                <w:sz w:val="24"/>
                <w:szCs w:val="24"/>
                <w:lang w:val="kk-KZ"/>
              </w:rPr>
            </w:pPr>
          </w:p>
        </w:tc>
        <w:tc>
          <w:tcPr>
            <w:tcW w:w="2193" w:type="dxa"/>
            <w:vMerge w:val="continue"/>
          </w:tcPr>
          <w:p w14:paraId="391EE4C5">
            <w:pPr>
              <w:ind w:left="147"/>
              <w:jc w:val="both"/>
              <w:rPr>
                <w:rStyle w:val="26"/>
                <w:rFonts w:ascii="Times New Roman" w:hAnsi="Times New Roman" w:cs="Times New Roman"/>
                <w:bCs/>
                <w:sz w:val="24"/>
                <w:szCs w:val="24"/>
                <w:lang w:val="kk-KZ"/>
              </w:rPr>
            </w:pPr>
          </w:p>
        </w:tc>
        <w:tc>
          <w:tcPr>
            <w:tcW w:w="3484" w:type="dxa"/>
            <w:vMerge w:val="continue"/>
          </w:tcPr>
          <w:p w14:paraId="713B1E46">
            <w:pPr>
              <w:ind w:left="147"/>
              <w:jc w:val="both"/>
              <w:rPr>
                <w:rStyle w:val="26"/>
                <w:rFonts w:ascii="Times New Roman" w:hAnsi="Times New Roman" w:cs="Times New Roman"/>
                <w:bCs/>
                <w:sz w:val="24"/>
                <w:szCs w:val="24"/>
                <w:lang w:val="kk-KZ"/>
              </w:rPr>
            </w:pPr>
          </w:p>
        </w:tc>
      </w:tr>
      <w:tr w14:paraId="548B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108" w:type="dxa"/>
            <w:vMerge w:val="continue"/>
            <w:textDirection w:val="btLr"/>
          </w:tcPr>
          <w:p w14:paraId="5B4B0C5D">
            <w:pPr>
              <w:ind w:left="147" w:right="113"/>
              <w:jc w:val="both"/>
              <w:rPr>
                <w:rStyle w:val="26"/>
                <w:rFonts w:ascii="Times New Roman" w:hAnsi="Times New Roman" w:cs="Times New Roman"/>
                <w:bCs/>
                <w:sz w:val="24"/>
                <w:szCs w:val="24"/>
                <w:lang w:val="kk-KZ"/>
              </w:rPr>
            </w:pPr>
          </w:p>
        </w:tc>
        <w:tc>
          <w:tcPr>
            <w:tcW w:w="2825" w:type="dxa"/>
            <w:vMerge w:val="continue"/>
          </w:tcPr>
          <w:p w14:paraId="69262373">
            <w:pPr>
              <w:ind w:left="147"/>
              <w:jc w:val="both"/>
              <w:rPr>
                <w:rStyle w:val="26"/>
                <w:rFonts w:ascii="Times New Roman" w:hAnsi="Times New Roman" w:cs="Times New Roman"/>
                <w:bCs/>
                <w:sz w:val="24"/>
                <w:szCs w:val="24"/>
                <w:lang w:val="kk-KZ"/>
              </w:rPr>
            </w:pPr>
          </w:p>
        </w:tc>
        <w:tc>
          <w:tcPr>
            <w:tcW w:w="2193" w:type="dxa"/>
            <w:vMerge w:val="continue"/>
          </w:tcPr>
          <w:p w14:paraId="772AE08B">
            <w:pPr>
              <w:ind w:left="147"/>
              <w:jc w:val="both"/>
              <w:rPr>
                <w:rStyle w:val="26"/>
                <w:rFonts w:ascii="Times New Roman" w:hAnsi="Times New Roman" w:cs="Times New Roman"/>
                <w:bCs/>
                <w:sz w:val="24"/>
                <w:szCs w:val="24"/>
                <w:lang w:val="kk-KZ"/>
              </w:rPr>
            </w:pPr>
          </w:p>
        </w:tc>
        <w:tc>
          <w:tcPr>
            <w:tcW w:w="3484" w:type="dxa"/>
            <w:vMerge w:val="continue"/>
          </w:tcPr>
          <w:p w14:paraId="42F538AB">
            <w:pPr>
              <w:ind w:left="147"/>
              <w:jc w:val="both"/>
              <w:rPr>
                <w:rStyle w:val="26"/>
                <w:rFonts w:ascii="Times New Roman" w:hAnsi="Times New Roman" w:cs="Times New Roman"/>
                <w:bCs/>
                <w:sz w:val="24"/>
                <w:szCs w:val="24"/>
                <w:lang w:val="kk-KZ"/>
              </w:rPr>
            </w:pPr>
          </w:p>
        </w:tc>
      </w:tr>
      <w:tr w14:paraId="0898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8" w:type="dxa"/>
            <w:vMerge w:val="restart"/>
            <w:textDirection w:val="btLr"/>
          </w:tcPr>
          <w:p w14:paraId="156400A0">
            <w:pPr>
              <w:ind w:right="113"/>
              <w:jc w:val="center"/>
              <w:rPr>
                <w:rStyle w:val="26"/>
                <w:rFonts w:ascii="Times New Roman" w:hAnsi="Times New Roman" w:cs="Times New Roman"/>
                <w:bCs/>
                <w:sz w:val="24"/>
                <w:szCs w:val="24"/>
                <w:lang w:val="kk-KZ"/>
              </w:rPr>
            </w:pPr>
          </w:p>
          <w:p w14:paraId="3878B5D8">
            <w:pPr>
              <w:ind w:left="147"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«БЕЛГІ»</w:t>
            </w:r>
          </w:p>
        </w:tc>
        <w:tc>
          <w:tcPr>
            <w:tcW w:w="2825" w:type="dxa"/>
            <w:vMerge w:val="restart"/>
          </w:tcPr>
          <w:p w14:paraId="09E4F065">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-модельдеу;</w:t>
            </w:r>
          </w:p>
          <w:p w14:paraId="2EE70CC3">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білімді игерудің  таңбалық және визуалдық түрі;</w:t>
            </w:r>
          </w:p>
        </w:tc>
        <w:tc>
          <w:tcPr>
            <w:tcW w:w="2193" w:type="dxa"/>
            <w:vMerge w:val="restart"/>
          </w:tcPr>
          <w:p w14:paraId="70E165E9">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материалын меңгеру сапасын түсіну, нені әлі игеру керегін анық білу;</w:t>
            </w:r>
          </w:p>
        </w:tc>
        <w:tc>
          <w:tcPr>
            <w:tcW w:w="3484" w:type="dxa"/>
            <w:vMerge w:val="restart"/>
          </w:tcPr>
          <w:p w14:paraId="120F8A04">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-сыныптастармен бірге өзара оқу әрекетін жоспарлау, орындау;</w:t>
            </w:r>
          </w:p>
          <w:p w14:paraId="792E845B">
            <w:pPr>
              <w:ind w:left="147"/>
              <w:jc w:val="both"/>
              <w:rPr>
                <w:rStyle w:val="26"/>
                <w:rFonts w:ascii="Times New Roman" w:hAnsi="Times New Roman" w:cs="Times New Roman"/>
                <w:bCs/>
                <w:sz w:val="24"/>
                <w:szCs w:val="24"/>
                <w:lang w:val="kk-KZ"/>
              </w:rPr>
            </w:pPr>
          </w:p>
        </w:tc>
      </w:tr>
      <w:tr w14:paraId="0651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8" w:type="dxa"/>
            <w:vMerge w:val="continue"/>
            <w:textDirection w:val="btLr"/>
          </w:tcPr>
          <w:p w14:paraId="5F6BA878">
            <w:pPr>
              <w:ind w:left="147" w:right="113"/>
              <w:jc w:val="both"/>
              <w:rPr>
                <w:rStyle w:val="26"/>
                <w:rFonts w:ascii="Times New Roman" w:hAnsi="Times New Roman" w:cs="Times New Roman"/>
                <w:bCs/>
                <w:sz w:val="24"/>
                <w:szCs w:val="24"/>
                <w:lang w:val="kk-KZ"/>
              </w:rPr>
            </w:pPr>
          </w:p>
        </w:tc>
        <w:tc>
          <w:tcPr>
            <w:tcW w:w="2825" w:type="dxa"/>
            <w:vMerge w:val="continue"/>
          </w:tcPr>
          <w:p w14:paraId="402AF03D">
            <w:pPr>
              <w:ind w:left="147"/>
              <w:jc w:val="both"/>
              <w:rPr>
                <w:rStyle w:val="26"/>
                <w:rFonts w:ascii="Times New Roman" w:hAnsi="Times New Roman" w:cs="Times New Roman"/>
                <w:bCs/>
                <w:sz w:val="24"/>
                <w:szCs w:val="24"/>
                <w:lang w:val="kk-KZ"/>
              </w:rPr>
            </w:pPr>
          </w:p>
        </w:tc>
        <w:tc>
          <w:tcPr>
            <w:tcW w:w="2193" w:type="dxa"/>
            <w:vMerge w:val="continue"/>
          </w:tcPr>
          <w:p w14:paraId="4A4F3C89">
            <w:pPr>
              <w:ind w:left="147"/>
              <w:jc w:val="both"/>
              <w:rPr>
                <w:rStyle w:val="26"/>
                <w:rFonts w:ascii="Times New Roman" w:hAnsi="Times New Roman" w:cs="Times New Roman"/>
                <w:bCs/>
                <w:sz w:val="24"/>
                <w:szCs w:val="24"/>
                <w:lang w:val="kk-KZ"/>
              </w:rPr>
            </w:pPr>
          </w:p>
        </w:tc>
        <w:tc>
          <w:tcPr>
            <w:tcW w:w="3484" w:type="dxa"/>
            <w:vMerge w:val="continue"/>
          </w:tcPr>
          <w:p w14:paraId="5CD22E95">
            <w:pPr>
              <w:ind w:left="147"/>
              <w:jc w:val="both"/>
              <w:rPr>
                <w:rStyle w:val="26"/>
                <w:rFonts w:ascii="Times New Roman" w:hAnsi="Times New Roman" w:cs="Times New Roman"/>
                <w:bCs/>
                <w:sz w:val="24"/>
                <w:szCs w:val="24"/>
                <w:lang w:val="kk-KZ"/>
              </w:rPr>
            </w:pPr>
          </w:p>
        </w:tc>
      </w:tr>
      <w:tr w14:paraId="4381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8" w:type="dxa"/>
            <w:vMerge w:val="continue"/>
            <w:textDirection w:val="btLr"/>
          </w:tcPr>
          <w:p w14:paraId="0F7DE8F1">
            <w:pPr>
              <w:ind w:left="147" w:right="113"/>
              <w:jc w:val="both"/>
              <w:rPr>
                <w:rStyle w:val="26"/>
                <w:rFonts w:ascii="Times New Roman" w:hAnsi="Times New Roman" w:cs="Times New Roman"/>
                <w:bCs/>
                <w:sz w:val="24"/>
                <w:szCs w:val="24"/>
                <w:lang w:val="kk-KZ"/>
              </w:rPr>
            </w:pPr>
          </w:p>
        </w:tc>
        <w:tc>
          <w:tcPr>
            <w:tcW w:w="2825" w:type="dxa"/>
            <w:vMerge w:val="continue"/>
          </w:tcPr>
          <w:p w14:paraId="6C5E1248">
            <w:pPr>
              <w:ind w:left="147"/>
              <w:jc w:val="both"/>
              <w:rPr>
                <w:rStyle w:val="26"/>
                <w:rFonts w:ascii="Times New Roman" w:hAnsi="Times New Roman" w:cs="Times New Roman"/>
                <w:bCs/>
                <w:sz w:val="24"/>
                <w:szCs w:val="24"/>
                <w:lang w:val="kk-KZ"/>
              </w:rPr>
            </w:pPr>
          </w:p>
        </w:tc>
        <w:tc>
          <w:tcPr>
            <w:tcW w:w="2193" w:type="dxa"/>
            <w:vMerge w:val="continue"/>
          </w:tcPr>
          <w:p w14:paraId="6FF03EDA">
            <w:pPr>
              <w:ind w:left="147"/>
              <w:jc w:val="both"/>
              <w:rPr>
                <w:rStyle w:val="26"/>
                <w:rFonts w:ascii="Times New Roman" w:hAnsi="Times New Roman" w:cs="Times New Roman"/>
                <w:bCs/>
                <w:sz w:val="24"/>
                <w:szCs w:val="24"/>
                <w:lang w:val="kk-KZ"/>
              </w:rPr>
            </w:pPr>
          </w:p>
        </w:tc>
        <w:tc>
          <w:tcPr>
            <w:tcW w:w="3484" w:type="dxa"/>
            <w:vMerge w:val="continue"/>
          </w:tcPr>
          <w:p w14:paraId="6EA82435">
            <w:pPr>
              <w:ind w:left="147"/>
              <w:jc w:val="both"/>
              <w:rPr>
                <w:rStyle w:val="26"/>
                <w:rFonts w:ascii="Times New Roman" w:hAnsi="Times New Roman" w:cs="Times New Roman"/>
                <w:bCs/>
                <w:sz w:val="24"/>
                <w:szCs w:val="24"/>
                <w:lang w:val="kk-KZ"/>
              </w:rPr>
            </w:pPr>
          </w:p>
        </w:tc>
      </w:tr>
      <w:tr w14:paraId="6DFE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8" w:type="dxa"/>
            <w:vMerge w:val="restart"/>
            <w:textDirection w:val="btLr"/>
          </w:tcPr>
          <w:p w14:paraId="6D0FB725">
            <w:pPr>
              <w:ind w:left="147" w:right="113"/>
              <w:jc w:val="center"/>
              <w:rPr>
                <w:rStyle w:val="26"/>
                <w:rFonts w:ascii="Times New Roman" w:hAnsi="Times New Roman" w:cs="Times New Roman"/>
                <w:bCs/>
                <w:sz w:val="24"/>
                <w:szCs w:val="24"/>
                <w:lang w:val="kk-KZ"/>
              </w:rPr>
            </w:pPr>
          </w:p>
          <w:p w14:paraId="0EF208AC">
            <w:pPr>
              <w:ind w:left="147"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«ПРОБЛЕМА»</w:t>
            </w:r>
          </w:p>
        </w:tc>
        <w:tc>
          <w:tcPr>
            <w:tcW w:w="2825" w:type="dxa"/>
            <w:vMerge w:val="restart"/>
          </w:tcPr>
          <w:p w14:paraId="7643561E">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танылып отырған оқу нысандарын салыстыра білуі; біртекті заттар мен құбылыстар туралы ортақ заңдылықтар барын түсінуі</w:t>
            </w:r>
          </w:p>
        </w:tc>
        <w:tc>
          <w:tcPr>
            <w:tcW w:w="2193" w:type="dxa"/>
            <w:vMerge w:val="restart"/>
          </w:tcPr>
          <w:p w14:paraId="104BC07A">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-болжам жасау;</w:t>
            </w:r>
          </w:p>
          <w:p w14:paraId="4523BA4C">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-жоспарға, оқу әрекетіне толықтыру мен түзетулер енгізу;</w:t>
            </w:r>
          </w:p>
          <w:p w14:paraId="06AED55F">
            <w:pPr>
              <w:ind w:left="147"/>
              <w:jc w:val="both"/>
              <w:rPr>
                <w:rStyle w:val="26"/>
                <w:rFonts w:ascii="Times New Roman" w:hAnsi="Times New Roman" w:cs="Times New Roman"/>
                <w:bCs/>
                <w:sz w:val="24"/>
                <w:szCs w:val="24"/>
                <w:lang w:val="kk-KZ"/>
              </w:rPr>
            </w:pPr>
          </w:p>
        </w:tc>
        <w:tc>
          <w:tcPr>
            <w:tcW w:w="3484" w:type="dxa"/>
            <w:vMerge w:val="restart"/>
          </w:tcPr>
          <w:p w14:paraId="7C3C563B">
            <w:pPr>
              <w:pStyle w:val="27"/>
              <w:numPr>
                <w:ilvl w:val="0"/>
                <w:numId w:val="27"/>
              </w:numPr>
              <w:rPr>
                <w:rStyle w:val="26"/>
                <w:bCs/>
                <w:color w:val="auto"/>
                <w:sz w:val="24"/>
                <w:szCs w:val="24"/>
              </w:rPr>
            </w:pPr>
            <w:r>
              <w:rPr>
                <w:rStyle w:val="26"/>
                <w:bCs/>
                <w:color w:val="auto"/>
                <w:sz w:val="24"/>
                <w:szCs w:val="24"/>
              </w:rPr>
              <w:t>-оқу мәселесін анықтау;</w:t>
            </w:r>
          </w:p>
          <w:p w14:paraId="31C50288">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-ұжымдық талқылауға қатысу;</w:t>
            </w:r>
          </w:p>
        </w:tc>
      </w:tr>
      <w:tr w14:paraId="31AA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8" w:type="dxa"/>
            <w:vMerge w:val="continue"/>
            <w:textDirection w:val="btLr"/>
          </w:tcPr>
          <w:p w14:paraId="660566BC">
            <w:pPr>
              <w:ind w:left="147" w:right="113"/>
              <w:jc w:val="both"/>
              <w:rPr>
                <w:rStyle w:val="26"/>
                <w:rFonts w:ascii="Times New Roman" w:hAnsi="Times New Roman" w:cs="Times New Roman"/>
                <w:bCs/>
                <w:sz w:val="24"/>
                <w:szCs w:val="24"/>
                <w:lang w:val="kk-KZ"/>
              </w:rPr>
            </w:pPr>
          </w:p>
        </w:tc>
        <w:tc>
          <w:tcPr>
            <w:tcW w:w="2825" w:type="dxa"/>
            <w:vMerge w:val="continue"/>
            <w:textDirection w:val="tbRl"/>
          </w:tcPr>
          <w:p w14:paraId="78431C13">
            <w:pPr>
              <w:ind w:left="147" w:right="113"/>
              <w:jc w:val="both"/>
              <w:rPr>
                <w:rStyle w:val="26"/>
                <w:rFonts w:ascii="Times New Roman" w:hAnsi="Times New Roman" w:cs="Times New Roman"/>
                <w:bCs/>
                <w:sz w:val="24"/>
                <w:szCs w:val="24"/>
                <w:lang w:val="kk-KZ"/>
              </w:rPr>
            </w:pPr>
          </w:p>
        </w:tc>
        <w:tc>
          <w:tcPr>
            <w:tcW w:w="2193" w:type="dxa"/>
            <w:vMerge w:val="continue"/>
          </w:tcPr>
          <w:p w14:paraId="419906AE">
            <w:pPr>
              <w:ind w:left="147"/>
              <w:jc w:val="both"/>
              <w:rPr>
                <w:rStyle w:val="26"/>
                <w:rFonts w:ascii="Times New Roman" w:hAnsi="Times New Roman" w:cs="Times New Roman"/>
                <w:bCs/>
                <w:sz w:val="24"/>
                <w:szCs w:val="24"/>
                <w:lang w:val="kk-KZ"/>
              </w:rPr>
            </w:pPr>
          </w:p>
        </w:tc>
        <w:tc>
          <w:tcPr>
            <w:tcW w:w="3484" w:type="dxa"/>
            <w:vMerge w:val="continue"/>
          </w:tcPr>
          <w:p w14:paraId="26A20BC4">
            <w:pPr>
              <w:ind w:left="147"/>
              <w:jc w:val="both"/>
              <w:rPr>
                <w:rStyle w:val="26"/>
                <w:rFonts w:ascii="Times New Roman" w:hAnsi="Times New Roman" w:cs="Times New Roman"/>
                <w:bCs/>
                <w:sz w:val="24"/>
                <w:szCs w:val="24"/>
                <w:lang w:val="kk-KZ"/>
              </w:rPr>
            </w:pPr>
          </w:p>
        </w:tc>
      </w:tr>
      <w:tr w14:paraId="7CDA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8" w:type="dxa"/>
            <w:vMerge w:val="continue"/>
            <w:textDirection w:val="btLr"/>
          </w:tcPr>
          <w:p w14:paraId="68AB0162">
            <w:pPr>
              <w:ind w:left="147" w:right="113"/>
              <w:jc w:val="both"/>
              <w:rPr>
                <w:rStyle w:val="26"/>
                <w:rFonts w:ascii="Times New Roman" w:hAnsi="Times New Roman" w:cs="Times New Roman"/>
                <w:bCs/>
                <w:sz w:val="24"/>
                <w:szCs w:val="24"/>
                <w:lang w:val="kk-KZ"/>
              </w:rPr>
            </w:pPr>
          </w:p>
        </w:tc>
        <w:tc>
          <w:tcPr>
            <w:tcW w:w="2825" w:type="dxa"/>
            <w:vMerge w:val="continue"/>
            <w:textDirection w:val="tbRl"/>
          </w:tcPr>
          <w:p w14:paraId="0361017E">
            <w:pPr>
              <w:ind w:left="147" w:right="113"/>
              <w:jc w:val="both"/>
              <w:rPr>
                <w:rStyle w:val="26"/>
                <w:rFonts w:ascii="Times New Roman" w:hAnsi="Times New Roman" w:cs="Times New Roman"/>
                <w:bCs/>
                <w:sz w:val="24"/>
                <w:szCs w:val="24"/>
                <w:lang w:val="kk-KZ"/>
              </w:rPr>
            </w:pPr>
          </w:p>
        </w:tc>
        <w:tc>
          <w:tcPr>
            <w:tcW w:w="2193" w:type="dxa"/>
            <w:vMerge w:val="continue"/>
          </w:tcPr>
          <w:p w14:paraId="3B830009">
            <w:pPr>
              <w:ind w:left="147"/>
              <w:jc w:val="both"/>
              <w:rPr>
                <w:rStyle w:val="26"/>
                <w:rFonts w:ascii="Times New Roman" w:hAnsi="Times New Roman" w:cs="Times New Roman"/>
                <w:bCs/>
                <w:sz w:val="24"/>
                <w:szCs w:val="24"/>
                <w:lang w:val="kk-KZ"/>
              </w:rPr>
            </w:pPr>
          </w:p>
        </w:tc>
        <w:tc>
          <w:tcPr>
            <w:tcW w:w="3484" w:type="dxa"/>
            <w:vMerge w:val="continue"/>
          </w:tcPr>
          <w:p w14:paraId="2BA53B21">
            <w:pPr>
              <w:ind w:left="147"/>
              <w:jc w:val="both"/>
              <w:rPr>
                <w:rStyle w:val="26"/>
                <w:rFonts w:ascii="Times New Roman" w:hAnsi="Times New Roman" w:cs="Times New Roman"/>
                <w:bCs/>
                <w:sz w:val="24"/>
                <w:szCs w:val="24"/>
                <w:lang w:val="kk-KZ"/>
              </w:rPr>
            </w:pPr>
          </w:p>
        </w:tc>
      </w:tr>
      <w:tr w14:paraId="77B4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08" w:type="dxa"/>
            <w:vMerge w:val="continue"/>
            <w:textDirection w:val="btLr"/>
          </w:tcPr>
          <w:p w14:paraId="56979C28">
            <w:pPr>
              <w:ind w:left="147" w:right="113"/>
              <w:jc w:val="both"/>
              <w:rPr>
                <w:rStyle w:val="26"/>
                <w:rFonts w:ascii="Times New Roman" w:hAnsi="Times New Roman" w:cs="Times New Roman"/>
                <w:bCs/>
                <w:sz w:val="24"/>
                <w:szCs w:val="24"/>
                <w:lang w:val="kk-KZ"/>
              </w:rPr>
            </w:pPr>
          </w:p>
        </w:tc>
        <w:tc>
          <w:tcPr>
            <w:tcW w:w="2825" w:type="dxa"/>
            <w:vMerge w:val="continue"/>
          </w:tcPr>
          <w:p w14:paraId="114EA0D9">
            <w:pPr>
              <w:ind w:left="147"/>
              <w:jc w:val="both"/>
              <w:rPr>
                <w:rStyle w:val="26"/>
                <w:rFonts w:ascii="Times New Roman" w:hAnsi="Times New Roman" w:cs="Times New Roman"/>
                <w:bCs/>
                <w:sz w:val="24"/>
                <w:szCs w:val="24"/>
                <w:lang w:val="kk-KZ"/>
              </w:rPr>
            </w:pPr>
          </w:p>
        </w:tc>
        <w:tc>
          <w:tcPr>
            <w:tcW w:w="2193" w:type="dxa"/>
            <w:vMerge w:val="continue"/>
          </w:tcPr>
          <w:p w14:paraId="107D510B">
            <w:pPr>
              <w:ind w:left="147"/>
              <w:jc w:val="both"/>
              <w:rPr>
                <w:rStyle w:val="26"/>
                <w:rFonts w:ascii="Times New Roman" w:hAnsi="Times New Roman" w:cs="Times New Roman"/>
                <w:bCs/>
                <w:sz w:val="24"/>
                <w:szCs w:val="24"/>
                <w:lang w:val="kk-KZ"/>
              </w:rPr>
            </w:pPr>
          </w:p>
        </w:tc>
        <w:tc>
          <w:tcPr>
            <w:tcW w:w="3484" w:type="dxa"/>
            <w:vMerge w:val="continue"/>
          </w:tcPr>
          <w:p w14:paraId="329ACCEB">
            <w:pPr>
              <w:ind w:left="147"/>
              <w:jc w:val="both"/>
              <w:rPr>
                <w:rStyle w:val="26"/>
                <w:rFonts w:ascii="Times New Roman" w:hAnsi="Times New Roman" w:cs="Times New Roman"/>
                <w:bCs/>
                <w:sz w:val="24"/>
                <w:szCs w:val="24"/>
                <w:lang w:val="kk-KZ"/>
              </w:rPr>
            </w:pPr>
          </w:p>
        </w:tc>
      </w:tr>
      <w:tr w14:paraId="4354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108" w:type="dxa"/>
            <w:textDirection w:val="btLr"/>
          </w:tcPr>
          <w:p w14:paraId="52D04979">
            <w:pPr>
              <w:ind w:left="147"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«ТАПСЫРМА»</w:t>
            </w:r>
          </w:p>
        </w:tc>
        <w:tc>
          <w:tcPr>
            <w:tcW w:w="2825" w:type="dxa"/>
          </w:tcPr>
          <w:p w14:paraId="1B9F957B">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-нақты білімдік деректерді пайдалана білуі.</w:t>
            </w:r>
          </w:p>
        </w:tc>
        <w:tc>
          <w:tcPr>
            <w:tcW w:w="2193" w:type="dxa"/>
          </w:tcPr>
          <w:p w14:paraId="54364016">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әрекеті мен оның нәтижесін бақылау;</w:t>
            </w:r>
          </w:p>
        </w:tc>
        <w:tc>
          <w:tcPr>
            <w:tcW w:w="3484" w:type="dxa"/>
          </w:tcPr>
          <w:p w14:paraId="404572DE">
            <w:pPr>
              <w:ind w:left="147"/>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оқу тақырыбы бойынша ынтымақтаса отырып ақпарат іздеу жинау</w:t>
            </w:r>
          </w:p>
        </w:tc>
      </w:tr>
    </w:tbl>
    <w:p w14:paraId="1F46BB17">
      <w:pPr>
        <w:ind w:firstLine="567"/>
        <w:jc w:val="both"/>
        <w:rPr>
          <w:rStyle w:val="26"/>
          <w:rFonts w:ascii="Times New Roman" w:hAnsi="Times New Roman" w:cs="Times New Roman"/>
          <w:sz w:val="28"/>
          <w:szCs w:val="28"/>
          <w:lang w:val="kk-KZ"/>
        </w:rPr>
      </w:pPr>
    </w:p>
    <w:p w14:paraId="7784240A">
      <w:pPr>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Кесте А.2 -  </w:t>
      </w:r>
      <w:r>
        <w:rPr>
          <w:rStyle w:val="26"/>
          <w:rFonts w:ascii="Times New Roman" w:hAnsi="Times New Roman" w:cs="Times New Roman"/>
          <w:sz w:val="28"/>
          <w:szCs w:val="28"/>
          <w:lang w:val="kk-KZ"/>
        </w:rPr>
        <w:t xml:space="preserve">Сабақтардың мақсаттарын </w:t>
      </w:r>
      <w:r>
        <w:rPr>
          <w:rFonts w:ascii="Times New Roman" w:hAnsi="Times New Roman" w:cs="Times New Roman"/>
          <w:sz w:val="28"/>
          <w:szCs w:val="28"/>
          <w:lang w:val="kk-KZ"/>
        </w:rPr>
        <w:t xml:space="preserve">3-сынып </w:t>
      </w:r>
      <w:r>
        <w:rPr>
          <w:rStyle w:val="26"/>
          <w:rFonts w:ascii="Times New Roman" w:hAnsi="Times New Roman" w:cs="Times New Roman"/>
          <w:sz w:val="28"/>
          <w:szCs w:val="28"/>
          <w:lang w:val="kk-KZ"/>
        </w:rPr>
        <w:t>оқушыларының метапәндік нәтижелері ретінде жоспарлау</w:t>
      </w:r>
    </w:p>
    <w:p w14:paraId="236786CD">
      <w:pPr>
        <w:jc w:val="both"/>
        <w:rPr>
          <w:rStyle w:val="26"/>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9"/>
        <w:gridCol w:w="3573"/>
        <w:gridCol w:w="4227"/>
      </w:tblGrid>
      <w:tr w14:paraId="5764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839" w:type="dxa"/>
          </w:tcPr>
          <w:p w14:paraId="55AB20FE">
            <w:pPr>
              <w:rPr>
                <w:rFonts w:ascii="Times New Roman" w:hAnsi="Times New Roman" w:cs="Times New Roman"/>
                <w:sz w:val="24"/>
                <w:szCs w:val="24"/>
              </w:rPr>
            </w:pPr>
            <w:r>
              <w:rPr>
                <w:rFonts w:ascii="Times New Roman" w:hAnsi="Times New Roman" w:cs="Times New Roman"/>
                <w:sz w:val="24"/>
                <w:szCs w:val="24"/>
              </w:rPr>
              <w:t>Мета</w:t>
            </w:r>
          </w:p>
          <w:p w14:paraId="211D84CB">
            <w:pPr>
              <w:rPr>
                <w:rFonts w:ascii="Times New Roman" w:hAnsi="Times New Roman" w:cs="Times New Roman"/>
                <w:sz w:val="24"/>
                <w:szCs w:val="24"/>
              </w:rPr>
            </w:pPr>
            <w:r>
              <w:rPr>
                <w:rFonts w:ascii="Times New Roman" w:hAnsi="Times New Roman" w:cs="Times New Roman"/>
                <w:sz w:val="24"/>
                <w:szCs w:val="24"/>
              </w:rPr>
              <w:t>пәндер</w:t>
            </w:r>
          </w:p>
        </w:tc>
        <w:tc>
          <w:tcPr>
            <w:tcW w:w="3573" w:type="dxa"/>
          </w:tcPr>
          <w:p w14:paraId="047C3565">
            <w:pPr>
              <w:rPr>
                <w:rFonts w:ascii="Times New Roman" w:hAnsi="Times New Roman" w:cs="Times New Roman"/>
                <w:sz w:val="24"/>
                <w:szCs w:val="24"/>
              </w:rPr>
            </w:pPr>
            <w:r>
              <w:rPr>
                <w:rFonts w:ascii="Times New Roman" w:hAnsi="Times New Roman" w:cs="Times New Roman"/>
                <w:sz w:val="24"/>
                <w:szCs w:val="24"/>
              </w:rPr>
              <w:t>Сабақтардың мақсаттары</w:t>
            </w:r>
          </w:p>
        </w:tc>
        <w:tc>
          <w:tcPr>
            <w:tcW w:w="4227" w:type="dxa"/>
          </w:tcPr>
          <w:p w14:paraId="2C190868">
            <w:pPr>
              <w:rPr>
                <w:rFonts w:ascii="Times New Roman" w:hAnsi="Times New Roman" w:cs="Times New Roman"/>
                <w:sz w:val="24"/>
                <w:szCs w:val="24"/>
              </w:rPr>
            </w:pPr>
            <w:r>
              <w:rPr>
                <w:rFonts w:ascii="Times New Roman" w:hAnsi="Times New Roman" w:cs="Times New Roman"/>
                <w:sz w:val="24"/>
                <w:szCs w:val="24"/>
              </w:rPr>
              <w:t>Метапәндік нәтижелерді жоспарлау</w:t>
            </w:r>
          </w:p>
        </w:tc>
      </w:tr>
      <w:tr w14:paraId="58D4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839" w:type="dxa"/>
            <w:vMerge w:val="restart"/>
          </w:tcPr>
          <w:p w14:paraId="3F88002D">
            <w:pPr>
              <w:spacing w:after="200" w:line="276" w:lineRule="auto"/>
              <w:rPr>
                <w:rFonts w:ascii="Times New Roman" w:hAnsi="Times New Roman" w:cs="Times New Roman"/>
                <w:sz w:val="24"/>
                <w:szCs w:val="24"/>
              </w:rPr>
            </w:pPr>
          </w:p>
          <w:p w14:paraId="5F7B8F7E">
            <w:pPr>
              <w:rPr>
                <w:rFonts w:ascii="Times New Roman" w:hAnsi="Times New Roman" w:cs="Times New Roman"/>
                <w:sz w:val="24"/>
                <w:szCs w:val="24"/>
              </w:rPr>
            </w:pPr>
            <w:r>
              <w:rPr>
                <w:rFonts w:ascii="Times New Roman" w:hAnsi="Times New Roman" w:cs="Times New Roman"/>
                <w:sz w:val="24"/>
                <w:szCs w:val="24"/>
              </w:rPr>
              <w:t>«БІЛІМ»</w:t>
            </w:r>
          </w:p>
          <w:p w14:paraId="223CCA1D">
            <w:pPr>
              <w:rPr>
                <w:rFonts w:ascii="Times New Roman" w:hAnsi="Times New Roman" w:cs="Times New Roman"/>
                <w:sz w:val="24"/>
                <w:szCs w:val="24"/>
              </w:rPr>
            </w:pPr>
          </w:p>
          <w:p w14:paraId="11227F3F">
            <w:pPr>
              <w:rPr>
                <w:rFonts w:ascii="Times New Roman" w:hAnsi="Times New Roman" w:cs="Times New Roman"/>
                <w:sz w:val="24"/>
                <w:szCs w:val="24"/>
              </w:rPr>
            </w:pPr>
          </w:p>
        </w:tc>
        <w:tc>
          <w:tcPr>
            <w:tcW w:w="3573" w:type="dxa"/>
            <w:vMerge w:val="restart"/>
          </w:tcPr>
          <w:p w14:paraId="73785D04">
            <w:pPr>
              <w:rPr>
                <w:rFonts w:ascii="Times New Roman" w:hAnsi="Times New Roman" w:cs="Times New Roman"/>
                <w:sz w:val="24"/>
                <w:szCs w:val="24"/>
              </w:rPr>
            </w:pPr>
            <w:r>
              <w:rPr>
                <w:rFonts w:ascii="Times New Roman" w:hAnsi="Times New Roman" w:cs="Times New Roman"/>
                <w:sz w:val="24"/>
                <w:szCs w:val="24"/>
              </w:rPr>
              <w:t>сабақ оқушылардың оқу әрекетін мотивациялаумен басталып, сабақтың нәтижелерін қорытуға мотивациялаумен аяқталуы керек</w:t>
            </w:r>
          </w:p>
        </w:tc>
        <w:tc>
          <w:tcPr>
            <w:tcW w:w="4227" w:type="dxa"/>
            <w:vMerge w:val="restart"/>
          </w:tcPr>
          <w:p w14:paraId="6B954714">
            <w:pPr>
              <w:rPr>
                <w:rFonts w:ascii="Times New Roman" w:hAnsi="Times New Roman" w:cs="Times New Roman"/>
                <w:sz w:val="24"/>
                <w:szCs w:val="24"/>
              </w:rPr>
            </w:pPr>
            <w:r>
              <w:rPr>
                <w:rFonts w:ascii="Times New Roman" w:hAnsi="Times New Roman" w:cs="Times New Roman"/>
                <w:sz w:val="24"/>
                <w:szCs w:val="24"/>
              </w:rPr>
              <w:t>-мұғалім өз әрекеті мен оқушылардың оқу әрекетін олардың сабақ тақырыбын, мақсатын, міндеттерін білуі және түсінуін қамтамасыз ететіндей жоспарлайды</w:t>
            </w:r>
          </w:p>
        </w:tc>
      </w:tr>
      <w:tr w14:paraId="5838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839" w:type="dxa"/>
            <w:vMerge w:val="continue"/>
          </w:tcPr>
          <w:p w14:paraId="7617B2F5">
            <w:pPr>
              <w:rPr>
                <w:rFonts w:ascii="Times New Roman" w:hAnsi="Times New Roman" w:cs="Times New Roman"/>
                <w:sz w:val="24"/>
                <w:szCs w:val="24"/>
              </w:rPr>
            </w:pPr>
          </w:p>
        </w:tc>
        <w:tc>
          <w:tcPr>
            <w:tcW w:w="3573" w:type="dxa"/>
            <w:vMerge w:val="continue"/>
          </w:tcPr>
          <w:p w14:paraId="06396807">
            <w:pPr>
              <w:rPr>
                <w:rFonts w:ascii="Times New Roman" w:hAnsi="Times New Roman" w:cs="Times New Roman"/>
                <w:sz w:val="24"/>
                <w:szCs w:val="24"/>
              </w:rPr>
            </w:pPr>
          </w:p>
        </w:tc>
        <w:tc>
          <w:tcPr>
            <w:tcW w:w="4227" w:type="dxa"/>
            <w:vMerge w:val="continue"/>
          </w:tcPr>
          <w:p w14:paraId="63589428">
            <w:pPr>
              <w:rPr>
                <w:rFonts w:ascii="Times New Roman" w:hAnsi="Times New Roman" w:cs="Times New Roman"/>
                <w:sz w:val="24"/>
                <w:szCs w:val="24"/>
              </w:rPr>
            </w:pPr>
          </w:p>
        </w:tc>
      </w:tr>
      <w:tr w14:paraId="6351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839" w:type="dxa"/>
            <w:vMerge w:val="continue"/>
          </w:tcPr>
          <w:p w14:paraId="100D0C17">
            <w:pPr>
              <w:rPr>
                <w:rFonts w:ascii="Times New Roman" w:hAnsi="Times New Roman" w:cs="Times New Roman"/>
                <w:sz w:val="24"/>
                <w:szCs w:val="24"/>
              </w:rPr>
            </w:pPr>
          </w:p>
        </w:tc>
        <w:tc>
          <w:tcPr>
            <w:tcW w:w="3573" w:type="dxa"/>
            <w:vMerge w:val="continue"/>
          </w:tcPr>
          <w:p w14:paraId="5F958C8B">
            <w:pPr>
              <w:rPr>
                <w:rFonts w:ascii="Times New Roman" w:hAnsi="Times New Roman" w:cs="Times New Roman"/>
                <w:sz w:val="24"/>
                <w:szCs w:val="24"/>
              </w:rPr>
            </w:pPr>
          </w:p>
        </w:tc>
        <w:tc>
          <w:tcPr>
            <w:tcW w:w="4227" w:type="dxa"/>
            <w:vMerge w:val="continue"/>
          </w:tcPr>
          <w:p w14:paraId="073DA790">
            <w:pPr>
              <w:rPr>
                <w:rFonts w:ascii="Times New Roman" w:hAnsi="Times New Roman" w:cs="Times New Roman"/>
                <w:sz w:val="24"/>
                <w:szCs w:val="24"/>
              </w:rPr>
            </w:pPr>
          </w:p>
        </w:tc>
      </w:tr>
      <w:tr w14:paraId="6B2A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839" w:type="dxa"/>
            <w:vMerge w:val="continue"/>
            <w:tcBorders>
              <w:bottom w:val="single" w:color="auto" w:sz="4" w:space="0"/>
            </w:tcBorders>
          </w:tcPr>
          <w:p w14:paraId="57B6F9C1">
            <w:pPr>
              <w:rPr>
                <w:rFonts w:ascii="Times New Roman" w:hAnsi="Times New Roman" w:cs="Times New Roman"/>
                <w:sz w:val="24"/>
                <w:szCs w:val="24"/>
              </w:rPr>
            </w:pPr>
          </w:p>
        </w:tc>
        <w:tc>
          <w:tcPr>
            <w:tcW w:w="3573" w:type="dxa"/>
            <w:vMerge w:val="continue"/>
            <w:tcBorders>
              <w:bottom w:val="single" w:color="auto" w:sz="4" w:space="0"/>
            </w:tcBorders>
          </w:tcPr>
          <w:p w14:paraId="21984E5C">
            <w:pPr>
              <w:rPr>
                <w:rFonts w:ascii="Times New Roman" w:hAnsi="Times New Roman" w:cs="Times New Roman"/>
                <w:sz w:val="24"/>
                <w:szCs w:val="24"/>
              </w:rPr>
            </w:pPr>
          </w:p>
        </w:tc>
        <w:tc>
          <w:tcPr>
            <w:tcW w:w="4227" w:type="dxa"/>
            <w:vMerge w:val="continue"/>
            <w:tcBorders>
              <w:bottom w:val="single" w:color="auto" w:sz="4" w:space="0"/>
            </w:tcBorders>
          </w:tcPr>
          <w:p w14:paraId="6B02F2D1">
            <w:pPr>
              <w:rPr>
                <w:rFonts w:ascii="Times New Roman" w:hAnsi="Times New Roman" w:cs="Times New Roman"/>
                <w:sz w:val="24"/>
                <w:szCs w:val="24"/>
              </w:rPr>
            </w:pPr>
          </w:p>
        </w:tc>
      </w:tr>
      <w:tr w14:paraId="17C6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839" w:type="dxa"/>
            <w:vMerge w:val="restart"/>
            <w:tcBorders>
              <w:top w:val="single" w:color="auto" w:sz="4" w:space="0"/>
              <w:left w:val="single" w:color="auto" w:sz="4" w:space="0"/>
              <w:bottom w:val="single" w:color="auto" w:sz="4" w:space="0"/>
              <w:right w:val="single" w:color="auto" w:sz="4" w:space="0"/>
            </w:tcBorders>
          </w:tcPr>
          <w:p w14:paraId="498626E2">
            <w:pPr>
              <w:spacing w:after="200" w:line="276" w:lineRule="auto"/>
              <w:rPr>
                <w:rFonts w:ascii="Times New Roman" w:hAnsi="Times New Roman" w:cs="Times New Roman"/>
                <w:sz w:val="24"/>
                <w:szCs w:val="24"/>
              </w:rPr>
            </w:pPr>
          </w:p>
          <w:p w14:paraId="3A8E808C">
            <w:pPr>
              <w:rPr>
                <w:rFonts w:ascii="Times New Roman" w:hAnsi="Times New Roman" w:cs="Times New Roman"/>
                <w:sz w:val="24"/>
                <w:szCs w:val="24"/>
              </w:rPr>
            </w:pPr>
            <w:r>
              <w:rPr>
                <w:rFonts w:ascii="Times New Roman" w:hAnsi="Times New Roman" w:cs="Times New Roman"/>
                <w:sz w:val="24"/>
                <w:szCs w:val="24"/>
              </w:rPr>
              <w:t>«БЕЛГІ»</w:t>
            </w:r>
          </w:p>
        </w:tc>
        <w:tc>
          <w:tcPr>
            <w:tcW w:w="3573" w:type="dxa"/>
            <w:vMerge w:val="restart"/>
            <w:tcBorders>
              <w:top w:val="single" w:color="auto" w:sz="4" w:space="0"/>
              <w:left w:val="single" w:color="auto" w:sz="4" w:space="0"/>
              <w:bottom w:val="single" w:color="auto" w:sz="4" w:space="0"/>
              <w:right w:val="single" w:color="auto" w:sz="4" w:space="0"/>
            </w:tcBorders>
          </w:tcPr>
          <w:p w14:paraId="07E6498A">
            <w:pPr>
              <w:rPr>
                <w:rFonts w:ascii="Times New Roman" w:hAnsi="Times New Roman" w:cs="Times New Roman"/>
                <w:sz w:val="24"/>
                <w:szCs w:val="24"/>
              </w:rPr>
            </w:pPr>
            <w:r>
              <w:rPr>
                <w:rFonts w:ascii="Times New Roman" w:hAnsi="Times New Roman" w:cs="Times New Roman"/>
                <w:sz w:val="24"/>
                <w:szCs w:val="24"/>
              </w:rPr>
              <w:t>-шығармашылық пен бірге шығармашылық нәтижеге жету</w:t>
            </w:r>
          </w:p>
        </w:tc>
        <w:tc>
          <w:tcPr>
            <w:tcW w:w="4227" w:type="dxa"/>
            <w:vMerge w:val="restart"/>
            <w:tcBorders>
              <w:top w:val="single" w:color="auto" w:sz="4" w:space="0"/>
              <w:left w:val="single" w:color="auto" w:sz="4" w:space="0"/>
              <w:bottom w:val="single" w:color="auto" w:sz="4" w:space="0"/>
              <w:right w:val="single" w:color="auto" w:sz="4" w:space="0"/>
            </w:tcBorders>
          </w:tcPr>
          <w:p w14:paraId="289FDBF8">
            <w:pPr>
              <w:rPr>
                <w:rFonts w:ascii="Times New Roman" w:hAnsi="Times New Roman" w:cs="Times New Roman"/>
                <w:sz w:val="24"/>
                <w:szCs w:val="24"/>
              </w:rPr>
            </w:pPr>
            <w:r>
              <w:rPr>
                <w:rFonts w:ascii="Times New Roman" w:hAnsi="Times New Roman" w:cs="Times New Roman"/>
                <w:sz w:val="24"/>
                <w:szCs w:val="24"/>
              </w:rPr>
              <w:t>-репродукциялық нәтижелерді өте аз көлемде, шығармашылық және біріккен шығармашылық нәтижелерін жоспарлау</w:t>
            </w:r>
          </w:p>
        </w:tc>
      </w:tr>
      <w:tr w14:paraId="180D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839" w:type="dxa"/>
            <w:vMerge w:val="continue"/>
            <w:tcBorders>
              <w:top w:val="single" w:color="auto" w:sz="4" w:space="0"/>
              <w:left w:val="single" w:color="auto" w:sz="4" w:space="0"/>
              <w:bottom w:val="single" w:color="auto" w:sz="4" w:space="0"/>
              <w:right w:val="single" w:color="auto" w:sz="4" w:space="0"/>
            </w:tcBorders>
          </w:tcPr>
          <w:p w14:paraId="37F70CE3">
            <w:pPr>
              <w:spacing w:after="200" w:line="276" w:lineRule="auto"/>
              <w:rPr>
                <w:rFonts w:ascii="Times New Roman" w:hAnsi="Times New Roman" w:cs="Times New Roman"/>
                <w:sz w:val="24"/>
                <w:szCs w:val="24"/>
              </w:rPr>
            </w:pPr>
          </w:p>
        </w:tc>
        <w:tc>
          <w:tcPr>
            <w:tcW w:w="3573" w:type="dxa"/>
            <w:vMerge w:val="continue"/>
            <w:tcBorders>
              <w:top w:val="single" w:color="auto" w:sz="4" w:space="0"/>
              <w:left w:val="single" w:color="auto" w:sz="4" w:space="0"/>
              <w:bottom w:val="single" w:color="auto" w:sz="4" w:space="0"/>
              <w:right w:val="single" w:color="auto" w:sz="4" w:space="0"/>
            </w:tcBorders>
          </w:tcPr>
          <w:p w14:paraId="1BB61FDB">
            <w:pPr>
              <w:rPr>
                <w:rFonts w:ascii="Times New Roman" w:hAnsi="Times New Roman" w:cs="Times New Roman"/>
                <w:sz w:val="24"/>
                <w:szCs w:val="24"/>
              </w:rPr>
            </w:pPr>
          </w:p>
        </w:tc>
        <w:tc>
          <w:tcPr>
            <w:tcW w:w="4227" w:type="dxa"/>
            <w:vMerge w:val="continue"/>
            <w:tcBorders>
              <w:top w:val="single" w:color="auto" w:sz="4" w:space="0"/>
              <w:left w:val="single" w:color="auto" w:sz="4" w:space="0"/>
              <w:bottom w:val="single" w:color="auto" w:sz="4" w:space="0"/>
              <w:right w:val="single" w:color="auto" w:sz="4" w:space="0"/>
            </w:tcBorders>
          </w:tcPr>
          <w:p w14:paraId="34F0E1A9">
            <w:pPr>
              <w:rPr>
                <w:rFonts w:ascii="Times New Roman" w:hAnsi="Times New Roman" w:cs="Times New Roman"/>
                <w:sz w:val="24"/>
                <w:szCs w:val="24"/>
              </w:rPr>
            </w:pPr>
          </w:p>
        </w:tc>
      </w:tr>
      <w:tr w14:paraId="2AE7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839" w:type="dxa"/>
            <w:vMerge w:val="continue"/>
            <w:tcBorders>
              <w:top w:val="single" w:color="auto" w:sz="4" w:space="0"/>
              <w:left w:val="single" w:color="auto" w:sz="4" w:space="0"/>
              <w:bottom w:val="single" w:color="auto" w:sz="4" w:space="0"/>
              <w:right w:val="single" w:color="auto" w:sz="4" w:space="0"/>
            </w:tcBorders>
          </w:tcPr>
          <w:p w14:paraId="6858B78B">
            <w:pPr>
              <w:rPr>
                <w:rFonts w:ascii="Times New Roman" w:hAnsi="Times New Roman" w:cs="Times New Roman"/>
                <w:sz w:val="24"/>
                <w:szCs w:val="24"/>
              </w:rPr>
            </w:pPr>
          </w:p>
        </w:tc>
        <w:tc>
          <w:tcPr>
            <w:tcW w:w="3573" w:type="dxa"/>
            <w:vMerge w:val="continue"/>
            <w:tcBorders>
              <w:top w:val="single" w:color="auto" w:sz="4" w:space="0"/>
              <w:left w:val="single" w:color="auto" w:sz="4" w:space="0"/>
              <w:bottom w:val="single" w:color="auto" w:sz="4" w:space="0"/>
              <w:right w:val="single" w:color="auto" w:sz="4" w:space="0"/>
            </w:tcBorders>
          </w:tcPr>
          <w:p w14:paraId="2E865120">
            <w:pPr>
              <w:rPr>
                <w:rFonts w:ascii="Times New Roman" w:hAnsi="Times New Roman" w:cs="Times New Roman"/>
                <w:sz w:val="24"/>
                <w:szCs w:val="24"/>
              </w:rPr>
            </w:pPr>
          </w:p>
        </w:tc>
        <w:tc>
          <w:tcPr>
            <w:tcW w:w="4227" w:type="dxa"/>
            <w:vMerge w:val="continue"/>
            <w:tcBorders>
              <w:top w:val="single" w:color="auto" w:sz="4" w:space="0"/>
              <w:left w:val="single" w:color="auto" w:sz="4" w:space="0"/>
              <w:bottom w:val="single" w:color="auto" w:sz="4" w:space="0"/>
              <w:right w:val="single" w:color="auto" w:sz="4" w:space="0"/>
            </w:tcBorders>
          </w:tcPr>
          <w:p w14:paraId="71E2F53D">
            <w:pPr>
              <w:rPr>
                <w:rFonts w:ascii="Times New Roman" w:hAnsi="Times New Roman" w:cs="Times New Roman"/>
                <w:sz w:val="24"/>
                <w:szCs w:val="24"/>
              </w:rPr>
            </w:pPr>
          </w:p>
        </w:tc>
      </w:tr>
      <w:tr w14:paraId="365E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839" w:type="dxa"/>
            <w:vMerge w:val="restart"/>
            <w:tcBorders>
              <w:top w:val="single" w:color="auto" w:sz="4" w:space="0"/>
              <w:left w:val="single" w:color="auto" w:sz="4" w:space="0"/>
              <w:bottom w:val="single" w:color="auto" w:sz="4" w:space="0"/>
              <w:right w:val="single" w:color="auto" w:sz="4" w:space="0"/>
            </w:tcBorders>
          </w:tcPr>
          <w:p w14:paraId="004395F4">
            <w:pPr>
              <w:rPr>
                <w:rFonts w:ascii="Times New Roman" w:hAnsi="Times New Roman" w:cs="Times New Roman"/>
                <w:sz w:val="24"/>
                <w:szCs w:val="24"/>
              </w:rPr>
            </w:pPr>
          </w:p>
          <w:p w14:paraId="3BDC60D9">
            <w:pPr>
              <w:rPr>
                <w:rFonts w:ascii="Times New Roman" w:hAnsi="Times New Roman" w:cs="Times New Roman"/>
                <w:sz w:val="24"/>
                <w:szCs w:val="24"/>
              </w:rPr>
            </w:pPr>
            <w:r>
              <w:rPr>
                <w:rFonts w:ascii="Times New Roman" w:hAnsi="Times New Roman" w:cs="Times New Roman"/>
                <w:sz w:val="24"/>
                <w:szCs w:val="24"/>
              </w:rPr>
              <w:t xml:space="preserve">  «ПРОБЛЕМА»</w:t>
            </w:r>
          </w:p>
        </w:tc>
        <w:tc>
          <w:tcPr>
            <w:tcW w:w="3573" w:type="dxa"/>
            <w:vMerge w:val="restart"/>
            <w:tcBorders>
              <w:top w:val="single" w:color="auto" w:sz="4" w:space="0"/>
              <w:left w:val="single" w:color="auto" w:sz="4" w:space="0"/>
              <w:bottom w:val="single" w:color="auto" w:sz="4" w:space="0"/>
              <w:right w:val="single" w:color="auto" w:sz="4" w:space="0"/>
            </w:tcBorders>
          </w:tcPr>
          <w:p w14:paraId="107C28F2">
            <w:pPr>
              <w:rPr>
                <w:rFonts w:ascii="Times New Roman" w:hAnsi="Times New Roman" w:cs="Times New Roman"/>
                <w:sz w:val="24"/>
                <w:szCs w:val="24"/>
              </w:rPr>
            </w:pPr>
            <w:r>
              <w:rPr>
                <w:rFonts w:ascii="Times New Roman" w:hAnsi="Times New Roman" w:cs="Times New Roman"/>
                <w:sz w:val="24"/>
                <w:szCs w:val="24"/>
              </w:rPr>
              <w:t>-ынтымақтаса оқу мақсаты</w:t>
            </w:r>
          </w:p>
        </w:tc>
        <w:tc>
          <w:tcPr>
            <w:tcW w:w="4227" w:type="dxa"/>
            <w:vMerge w:val="restart"/>
            <w:tcBorders>
              <w:top w:val="single" w:color="auto" w:sz="4" w:space="0"/>
              <w:left w:val="single" w:color="auto" w:sz="4" w:space="0"/>
              <w:bottom w:val="single" w:color="auto" w:sz="4" w:space="0"/>
              <w:right w:val="single" w:color="auto" w:sz="4" w:space="0"/>
            </w:tcBorders>
          </w:tcPr>
          <w:p w14:paraId="063B920D">
            <w:pPr>
              <w:rPr>
                <w:rFonts w:ascii="Times New Roman" w:hAnsi="Times New Roman" w:cs="Times New Roman"/>
                <w:sz w:val="24"/>
                <w:szCs w:val="24"/>
              </w:rPr>
            </w:pPr>
            <w:r>
              <w:rPr>
                <w:rFonts w:ascii="Times New Roman" w:hAnsi="Times New Roman" w:cs="Times New Roman"/>
                <w:sz w:val="24"/>
                <w:szCs w:val="24"/>
              </w:rPr>
              <w:t>-мұғалім өзі оқушылармен ынтымақтасуға мақсат қояды және оқушыларды өзара ынтымақтасуға бағыттайды</w:t>
            </w:r>
          </w:p>
        </w:tc>
      </w:tr>
      <w:tr w14:paraId="396D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839" w:type="dxa"/>
            <w:vMerge w:val="continue"/>
            <w:tcBorders>
              <w:top w:val="single" w:color="auto" w:sz="4" w:space="0"/>
              <w:left w:val="single" w:color="auto" w:sz="4" w:space="0"/>
              <w:bottom w:val="single" w:color="auto" w:sz="4" w:space="0"/>
              <w:right w:val="single" w:color="auto" w:sz="4" w:space="0"/>
            </w:tcBorders>
          </w:tcPr>
          <w:p w14:paraId="69B1652A">
            <w:pPr>
              <w:rPr>
                <w:rFonts w:ascii="Times New Roman" w:hAnsi="Times New Roman" w:cs="Times New Roman"/>
                <w:sz w:val="24"/>
                <w:szCs w:val="24"/>
              </w:rPr>
            </w:pPr>
          </w:p>
        </w:tc>
        <w:tc>
          <w:tcPr>
            <w:tcW w:w="3573" w:type="dxa"/>
            <w:vMerge w:val="continue"/>
            <w:tcBorders>
              <w:top w:val="single" w:color="auto" w:sz="4" w:space="0"/>
              <w:left w:val="single" w:color="auto" w:sz="4" w:space="0"/>
              <w:bottom w:val="single" w:color="auto" w:sz="4" w:space="0"/>
              <w:right w:val="single" w:color="auto" w:sz="4" w:space="0"/>
            </w:tcBorders>
          </w:tcPr>
          <w:p w14:paraId="5582DB0B">
            <w:pPr>
              <w:rPr>
                <w:rFonts w:ascii="Times New Roman" w:hAnsi="Times New Roman" w:cs="Times New Roman"/>
                <w:sz w:val="24"/>
                <w:szCs w:val="24"/>
              </w:rPr>
            </w:pPr>
          </w:p>
        </w:tc>
        <w:tc>
          <w:tcPr>
            <w:tcW w:w="4227" w:type="dxa"/>
            <w:vMerge w:val="continue"/>
            <w:tcBorders>
              <w:top w:val="single" w:color="auto" w:sz="4" w:space="0"/>
              <w:left w:val="single" w:color="auto" w:sz="4" w:space="0"/>
              <w:bottom w:val="single" w:color="auto" w:sz="4" w:space="0"/>
              <w:right w:val="single" w:color="auto" w:sz="4" w:space="0"/>
            </w:tcBorders>
          </w:tcPr>
          <w:p w14:paraId="181A0639">
            <w:pPr>
              <w:rPr>
                <w:rFonts w:ascii="Times New Roman" w:hAnsi="Times New Roman" w:cs="Times New Roman"/>
                <w:sz w:val="24"/>
                <w:szCs w:val="24"/>
              </w:rPr>
            </w:pPr>
          </w:p>
        </w:tc>
      </w:tr>
      <w:tr w14:paraId="339D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839" w:type="dxa"/>
            <w:vMerge w:val="restart"/>
            <w:tcBorders>
              <w:top w:val="single" w:color="auto" w:sz="4" w:space="0"/>
            </w:tcBorders>
          </w:tcPr>
          <w:p w14:paraId="35469F79">
            <w:pPr>
              <w:rPr>
                <w:rFonts w:ascii="Times New Roman" w:hAnsi="Times New Roman" w:cs="Times New Roman"/>
                <w:sz w:val="24"/>
                <w:szCs w:val="24"/>
              </w:rPr>
            </w:pPr>
          </w:p>
          <w:p w14:paraId="7160AE76">
            <w:pPr>
              <w:jc w:val="right"/>
              <w:rPr>
                <w:rFonts w:ascii="Times New Roman" w:hAnsi="Times New Roman" w:cs="Times New Roman"/>
                <w:sz w:val="24"/>
                <w:szCs w:val="24"/>
              </w:rPr>
            </w:pPr>
            <w:r>
              <w:rPr>
                <w:rFonts w:ascii="Times New Roman" w:hAnsi="Times New Roman" w:cs="Times New Roman"/>
                <w:sz w:val="24"/>
                <w:szCs w:val="24"/>
              </w:rPr>
              <w:t>«ТАПСЫРМА»</w:t>
            </w:r>
          </w:p>
          <w:p w14:paraId="2511C5FA">
            <w:pPr>
              <w:rPr>
                <w:rFonts w:ascii="Times New Roman" w:hAnsi="Times New Roman" w:cs="Times New Roman"/>
                <w:sz w:val="24"/>
                <w:szCs w:val="24"/>
              </w:rPr>
            </w:pPr>
          </w:p>
          <w:p w14:paraId="35E4CAE2">
            <w:pPr>
              <w:rPr>
                <w:rFonts w:ascii="Times New Roman" w:hAnsi="Times New Roman" w:cs="Times New Roman"/>
                <w:sz w:val="24"/>
                <w:szCs w:val="24"/>
              </w:rPr>
            </w:pPr>
          </w:p>
        </w:tc>
        <w:tc>
          <w:tcPr>
            <w:tcW w:w="3573" w:type="dxa"/>
            <w:vMerge w:val="restart"/>
            <w:tcBorders>
              <w:top w:val="single" w:color="auto" w:sz="4" w:space="0"/>
            </w:tcBorders>
          </w:tcPr>
          <w:p w14:paraId="25480962">
            <w:pPr>
              <w:rPr>
                <w:rFonts w:ascii="Times New Roman" w:hAnsi="Times New Roman" w:cs="Times New Roman"/>
                <w:sz w:val="24"/>
                <w:szCs w:val="24"/>
              </w:rPr>
            </w:pPr>
            <w:r>
              <w:rPr>
                <w:rFonts w:ascii="Times New Roman" w:hAnsi="Times New Roman" w:cs="Times New Roman"/>
                <w:sz w:val="24"/>
                <w:szCs w:val="24"/>
              </w:rPr>
              <w:t>-оқушылардың тапсырманы орындауында дамыта оқыту мақсаты ұсталынады</w:t>
            </w:r>
          </w:p>
        </w:tc>
        <w:tc>
          <w:tcPr>
            <w:tcW w:w="4227" w:type="dxa"/>
            <w:vMerge w:val="restart"/>
            <w:tcBorders>
              <w:top w:val="single" w:color="auto" w:sz="4" w:space="0"/>
            </w:tcBorders>
          </w:tcPr>
          <w:p w14:paraId="579CC0CD">
            <w:pPr>
              <w:rPr>
                <w:rFonts w:ascii="Times New Roman" w:hAnsi="Times New Roman" w:cs="Times New Roman"/>
                <w:sz w:val="24"/>
                <w:szCs w:val="24"/>
              </w:rPr>
            </w:pPr>
            <w:r>
              <w:rPr>
                <w:rFonts w:ascii="Times New Roman" w:hAnsi="Times New Roman" w:cs="Times New Roman"/>
                <w:sz w:val="24"/>
                <w:szCs w:val="24"/>
              </w:rPr>
              <w:t>-оқушылардың даму деңгейі мен мүмкіндіктері ескеріледі</w:t>
            </w:r>
          </w:p>
        </w:tc>
      </w:tr>
      <w:tr w14:paraId="2A3C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839" w:type="dxa"/>
            <w:vMerge w:val="continue"/>
          </w:tcPr>
          <w:p w14:paraId="399BC87F">
            <w:pPr>
              <w:rPr>
                <w:rFonts w:ascii="Times New Roman" w:hAnsi="Times New Roman" w:cs="Times New Roman"/>
                <w:sz w:val="24"/>
                <w:szCs w:val="24"/>
              </w:rPr>
            </w:pPr>
          </w:p>
        </w:tc>
        <w:tc>
          <w:tcPr>
            <w:tcW w:w="3573" w:type="dxa"/>
            <w:vMerge w:val="continue"/>
          </w:tcPr>
          <w:p w14:paraId="286786E8">
            <w:pPr>
              <w:rPr>
                <w:rFonts w:ascii="Times New Roman" w:hAnsi="Times New Roman" w:cs="Times New Roman"/>
                <w:sz w:val="24"/>
                <w:szCs w:val="24"/>
              </w:rPr>
            </w:pPr>
          </w:p>
        </w:tc>
        <w:tc>
          <w:tcPr>
            <w:tcW w:w="4227" w:type="dxa"/>
            <w:vMerge w:val="continue"/>
          </w:tcPr>
          <w:p w14:paraId="26AF32CC">
            <w:pPr>
              <w:rPr>
                <w:rFonts w:ascii="Times New Roman" w:hAnsi="Times New Roman" w:cs="Times New Roman"/>
                <w:sz w:val="24"/>
                <w:szCs w:val="24"/>
              </w:rPr>
            </w:pPr>
          </w:p>
        </w:tc>
      </w:tr>
      <w:tr w14:paraId="6E99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839" w:type="dxa"/>
            <w:vMerge w:val="continue"/>
          </w:tcPr>
          <w:p w14:paraId="6DD3652B">
            <w:pPr>
              <w:rPr>
                <w:rFonts w:ascii="Times New Roman" w:hAnsi="Times New Roman" w:cs="Times New Roman"/>
                <w:sz w:val="24"/>
                <w:szCs w:val="24"/>
              </w:rPr>
            </w:pPr>
          </w:p>
        </w:tc>
        <w:tc>
          <w:tcPr>
            <w:tcW w:w="3573" w:type="dxa"/>
            <w:vMerge w:val="continue"/>
          </w:tcPr>
          <w:p w14:paraId="61DD0BAB">
            <w:pPr>
              <w:rPr>
                <w:rFonts w:ascii="Times New Roman" w:hAnsi="Times New Roman" w:cs="Times New Roman"/>
                <w:sz w:val="24"/>
                <w:szCs w:val="24"/>
              </w:rPr>
            </w:pPr>
          </w:p>
        </w:tc>
        <w:tc>
          <w:tcPr>
            <w:tcW w:w="4227" w:type="dxa"/>
            <w:vMerge w:val="continue"/>
          </w:tcPr>
          <w:p w14:paraId="78159248">
            <w:pPr>
              <w:rPr>
                <w:rFonts w:ascii="Times New Roman" w:hAnsi="Times New Roman" w:cs="Times New Roman"/>
                <w:sz w:val="24"/>
                <w:szCs w:val="24"/>
              </w:rPr>
            </w:pPr>
          </w:p>
        </w:tc>
      </w:tr>
      <w:tr w14:paraId="0090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39" w:type="dxa"/>
            <w:vMerge w:val="continue"/>
          </w:tcPr>
          <w:p w14:paraId="1F7FF312">
            <w:pPr>
              <w:rPr>
                <w:rFonts w:ascii="Times New Roman" w:hAnsi="Times New Roman" w:cs="Times New Roman"/>
                <w:sz w:val="24"/>
                <w:szCs w:val="24"/>
              </w:rPr>
            </w:pPr>
          </w:p>
        </w:tc>
        <w:tc>
          <w:tcPr>
            <w:tcW w:w="3573" w:type="dxa"/>
            <w:vMerge w:val="continue"/>
          </w:tcPr>
          <w:p w14:paraId="0A9CAD05">
            <w:pPr>
              <w:rPr>
                <w:rFonts w:ascii="Times New Roman" w:hAnsi="Times New Roman" w:cs="Times New Roman"/>
                <w:sz w:val="24"/>
                <w:szCs w:val="24"/>
              </w:rPr>
            </w:pPr>
          </w:p>
        </w:tc>
        <w:tc>
          <w:tcPr>
            <w:tcW w:w="4227" w:type="dxa"/>
            <w:vMerge w:val="continue"/>
          </w:tcPr>
          <w:p w14:paraId="37A64420">
            <w:pPr>
              <w:rPr>
                <w:rFonts w:ascii="Times New Roman" w:hAnsi="Times New Roman" w:cs="Times New Roman"/>
                <w:sz w:val="24"/>
                <w:szCs w:val="24"/>
              </w:rPr>
            </w:pPr>
          </w:p>
        </w:tc>
      </w:tr>
    </w:tbl>
    <w:p w14:paraId="3CB3BCAE">
      <w:pPr>
        <w:jc w:val="both"/>
        <w:rPr>
          <w:rStyle w:val="26"/>
          <w:rFonts w:ascii="Times New Roman" w:hAnsi="Times New Roman" w:cs="Times New Roman"/>
          <w:sz w:val="28"/>
          <w:szCs w:val="28"/>
          <w:lang w:val="kk-KZ"/>
        </w:rPr>
      </w:pPr>
      <w:r>
        <w:rPr>
          <w:rFonts w:ascii="Times New Roman" w:hAnsi="Times New Roman" w:cs="Times New Roman"/>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-127635</wp:posOffset>
                </wp:positionH>
                <wp:positionV relativeFrom="paragraph">
                  <wp:posOffset>-287655</wp:posOffset>
                </wp:positionV>
                <wp:extent cx="6276975" cy="514350"/>
                <wp:effectExtent l="0" t="0" r="28575" b="19050"/>
                <wp:wrapNone/>
                <wp:docPr id="1468163874" name="Прямоугольник 63"/>
                <wp:cNvGraphicFramePr/>
                <a:graphic xmlns:a="http://schemas.openxmlformats.org/drawingml/2006/main">
                  <a:graphicData uri="http://schemas.microsoft.com/office/word/2010/wordprocessingShape">
                    <wps:wsp>
                      <wps:cNvSpPr/>
                      <wps:spPr>
                        <a:xfrm>
                          <a:off x="0" y="0"/>
                          <a:ext cx="6276975" cy="5143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AACBB42">
                            <w:pPr>
                              <w:jc w:val="both"/>
                              <w:rPr>
                                <w:lang w:val="kk-KZ"/>
                              </w:rPr>
                            </w:pPr>
                            <w:r>
                              <w:rPr>
                                <w:rFonts w:ascii="Times New Roman" w:hAnsi="Times New Roman"/>
                                <w:sz w:val="28"/>
                                <w:szCs w:val="28"/>
                                <w:lang w:val="kk-KZ"/>
                              </w:rPr>
                              <w:t xml:space="preserve">Кесте А.3 -  </w:t>
                            </w:r>
                            <w:r>
                              <w:rPr>
                                <w:rStyle w:val="26"/>
                                <w:rFonts w:ascii="Times New Roman" w:hAnsi="Times New Roman"/>
                                <w:sz w:val="28"/>
                                <w:szCs w:val="28"/>
                                <w:lang w:val="kk-KZ"/>
                              </w:rPr>
                              <w:t>Сабақтың міндеттерін оқушының метапәндік оқу-танымдық әрекетінің қадамдары ретінде қалыптастыру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Прямоугольник 63" o:spid="_x0000_s1026" o:spt="1" style="position:absolute;left:0pt;margin-left:-10.05pt;margin-top:-22.65pt;height:40.5pt;width:494.25pt;z-index:251679744;v-text-anchor:middle;mso-width-relative:page;mso-height-relative:page;" fillcolor="#FFFFFF [3201]" filled="t" stroked="t" coordsize="21600,21600" o:gfxdata="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ciKCD3AAA&#10;AAoBAAAPAAAAAAAAAAEAIAAAACIAAABkcnMvZG93bnJldi54bWxQSwECFAAUAAAACACHTuJAlA9h&#10;tYwCAAAGBQAADgAAAAAAAAABACAAAAArAQAAZHJzL2Uyb0RvYy54bWxQSwUGAAAAAAYABgBZAQAA&#10;KQYAAAAA&#10;">
                <v:fill on="t" focussize="0,0"/>
                <v:stroke weight="2pt" color="#FFFFFF [3212]" joinstyle="round"/>
                <v:imagedata o:title=""/>
                <o:lock v:ext="edit" aspectratio="f"/>
                <v:textbox>
                  <w:txbxContent>
                    <w:p w14:paraId="1AACBB42">
                      <w:pPr>
                        <w:jc w:val="both"/>
                        <w:rPr>
                          <w:lang w:val="kk-KZ"/>
                        </w:rPr>
                      </w:pPr>
                      <w:r>
                        <w:rPr>
                          <w:rFonts w:ascii="Times New Roman" w:hAnsi="Times New Roman"/>
                          <w:sz w:val="28"/>
                          <w:szCs w:val="28"/>
                          <w:lang w:val="kk-KZ"/>
                        </w:rPr>
                        <w:t xml:space="preserve">Кесте А.3 -  </w:t>
                      </w:r>
                      <w:r>
                        <w:rPr>
                          <w:rStyle w:val="26"/>
                          <w:rFonts w:ascii="Times New Roman" w:hAnsi="Times New Roman"/>
                          <w:sz w:val="28"/>
                          <w:szCs w:val="28"/>
                          <w:lang w:val="kk-KZ"/>
                        </w:rPr>
                        <w:t>Сабақтың міндеттерін оқушының метапәндік оқу-танымдық әрекетінің қадамдары ретінде қалыптастыру</w:t>
                      </w:r>
                    </w:p>
                  </w:txbxContent>
                </v:textbox>
              </v:rect>
            </w:pict>
          </mc:Fallback>
        </mc:AlternateContent>
      </w:r>
    </w:p>
    <w:p w14:paraId="565A2AF7">
      <w:pPr>
        <w:ind w:firstLine="567"/>
        <w:jc w:val="both"/>
        <w:rPr>
          <w:rStyle w:val="26"/>
          <w:rFonts w:ascii="Times New Roman" w:hAnsi="Times New Roman" w:cs="Times New Roman"/>
          <w:sz w:val="28"/>
          <w:szCs w:val="28"/>
          <w:lang w:val="kk-KZ"/>
        </w:rPr>
      </w:pPr>
    </w:p>
    <w:tbl>
      <w:tblPr>
        <w:tblStyle w:val="20"/>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5646"/>
        <w:gridCol w:w="3027"/>
      </w:tblGrid>
      <w:tr w14:paraId="4A9F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074" w:type="dxa"/>
          </w:tcPr>
          <w:p w14:paraId="5C2F1D2C">
            <w:pPr>
              <w:rPr>
                <w:rFonts w:ascii="Times New Roman" w:hAnsi="Times New Roman" w:cs="Times New Roman"/>
                <w:sz w:val="24"/>
                <w:szCs w:val="24"/>
              </w:rPr>
            </w:pPr>
            <w:r>
              <w:rPr>
                <w:rFonts w:ascii="Times New Roman" w:hAnsi="Times New Roman" w:cs="Times New Roman"/>
                <w:sz w:val="24"/>
                <w:szCs w:val="24"/>
              </w:rPr>
              <w:t>Мета</w:t>
            </w:r>
          </w:p>
          <w:p w14:paraId="167EF9DA">
            <w:pPr>
              <w:rPr>
                <w:rFonts w:ascii="Times New Roman" w:hAnsi="Times New Roman" w:cs="Times New Roman"/>
                <w:sz w:val="24"/>
                <w:szCs w:val="24"/>
              </w:rPr>
            </w:pPr>
            <w:r>
              <w:rPr>
                <w:rFonts w:ascii="Times New Roman" w:hAnsi="Times New Roman" w:cs="Times New Roman"/>
                <w:sz w:val="24"/>
                <w:szCs w:val="24"/>
              </w:rPr>
              <w:t>пән</w:t>
            </w:r>
          </w:p>
          <w:p w14:paraId="2043E402">
            <w:pPr>
              <w:rPr>
                <w:rFonts w:ascii="Times New Roman" w:hAnsi="Times New Roman" w:cs="Times New Roman"/>
                <w:sz w:val="24"/>
                <w:szCs w:val="24"/>
              </w:rPr>
            </w:pPr>
            <w:r>
              <w:rPr>
                <w:rFonts w:ascii="Times New Roman" w:hAnsi="Times New Roman" w:cs="Times New Roman"/>
                <w:sz w:val="24"/>
                <w:szCs w:val="24"/>
              </w:rPr>
              <w:t>дер</w:t>
            </w:r>
          </w:p>
        </w:tc>
        <w:tc>
          <w:tcPr>
            <w:tcW w:w="5646" w:type="dxa"/>
          </w:tcPr>
          <w:p w14:paraId="678EE2F6">
            <w:pPr>
              <w:rPr>
                <w:rFonts w:ascii="Times New Roman" w:hAnsi="Times New Roman" w:cs="Times New Roman"/>
                <w:sz w:val="24"/>
                <w:szCs w:val="24"/>
              </w:rPr>
            </w:pPr>
            <w:r>
              <w:rPr>
                <w:rFonts w:ascii="Times New Roman" w:hAnsi="Times New Roman" w:cs="Times New Roman"/>
                <w:sz w:val="24"/>
                <w:szCs w:val="24"/>
              </w:rPr>
              <w:t>Сабақтардың  міндеттері</w:t>
            </w:r>
          </w:p>
        </w:tc>
        <w:tc>
          <w:tcPr>
            <w:tcW w:w="3027" w:type="dxa"/>
          </w:tcPr>
          <w:p w14:paraId="6FA5E715">
            <w:pPr>
              <w:rPr>
                <w:rFonts w:ascii="Times New Roman" w:hAnsi="Times New Roman" w:cs="Times New Roman"/>
                <w:sz w:val="24"/>
                <w:szCs w:val="24"/>
              </w:rPr>
            </w:pPr>
            <w:r>
              <w:rPr>
                <w:rFonts w:ascii="Times New Roman" w:hAnsi="Times New Roman" w:cs="Times New Roman"/>
                <w:sz w:val="24"/>
                <w:szCs w:val="24"/>
              </w:rPr>
              <w:t>Метапәндік оқу-танымдық әрекет қадамдары</w:t>
            </w:r>
          </w:p>
        </w:tc>
      </w:tr>
      <w:tr w14:paraId="5E44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restart"/>
            <w:textDirection w:val="btLr"/>
          </w:tcPr>
          <w:p w14:paraId="5255B88F">
            <w:pPr>
              <w:jc w:val="right"/>
              <w:rPr>
                <w:rFonts w:ascii="Times New Roman" w:hAnsi="Times New Roman" w:cs="Times New Roman"/>
                <w:sz w:val="24"/>
                <w:szCs w:val="24"/>
              </w:rPr>
            </w:pPr>
            <w:r>
              <w:rPr>
                <w:rFonts w:ascii="Times New Roman" w:hAnsi="Times New Roman" w:cs="Times New Roman"/>
                <w:sz w:val="24"/>
                <w:szCs w:val="24"/>
              </w:rPr>
              <w:t xml:space="preserve">«БІЛІМ» </w:t>
            </w:r>
          </w:p>
          <w:p w14:paraId="3D9634D8">
            <w:pPr>
              <w:jc w:val="right"/>
              <w:rPr>
                <w:rFonts w:ascii="Times New Roman" w:hAnsi="Times New Roman" w:cs="Times New Roman"/>
                <w:sz w:val="24"/>
                <w:szCs w:val="24"/>
              </w:rPr>
            </w:pPr>
          </w:p>
          <w:p w14:paraId="467615B7">
            <w:pPr>
              <w:jc w:val="right"/>
              <w:rPr>
                <w:rFonts w:ascii="Times New Roman" w:hAnsi="Times New Roman" w:cs="Times New Roman"/>
                <w:sz w:val="24"/>
                <w:szCs w:val="24"/>
              </w:rPr>
            </w:pPr>
          </w:p>
        </w:tc>
        <w:tc>
          <w:tcPr>
            <w:tcW w:w="5646" w:type="dxa"/>
            <w:vMerge w:val="restart"/>
          </w:tcPr>
          <w:p w14:paraId="3B2BDFC1">
            <w:pPr>
              <w:rPr>
                <w:rFonts w:ascii="Times New Roman" w:hAnsi="Times New Roman" w:cs="Times New Roman"/>
                <w:sz w:val="24"/>
                <w:szCs w:val="24"/>
              </w:rPr>
            </w:pPr>
            <w:r>
              <w:rPr>
                <w:rFonts w:ascii="Times New Roman" w:hAnsi="Times New Roman" w:cs="Times New Roman"/>
                <w:sz w:val="24"/>
                <w:szCs w:val="24"/>
              </w:rPr>
              <w:t>Мұғалім оқушыларды сабақтың тақырыбын саналы түсініп негіздеп атауға жетелейді.</w:t>
            </w:r>
          </w:p>
          <w:p w14:paraId="1D33B386">
            <w:pPr>
              <w:rPr>
                <w:rFonts w:ascii="Times New Roman" w:hAnsi="Times New Roman" w:cs="Times New Roman"/>
                <w:sz w:val="24"/>
                <w:szCs w:val="24"/>
              </w:rPr>
            </w:pPr>
            <w:r>
              <w:rPr>
                <w:rFonts w:ascii="Times New Roman" w:hAnsi="Times New Roman" w:cs="Times New Roman"/>
                <w:sz w:val="24"/>
                <w:szCs w:val="24"/>
              </w:rPr>
              <w:t>Мұғалім оқушылардың сабақтың міндеттерін өз білетін мен білмейтінін ескеріп анықтауды тапсырады</w:t>
            </w:r>
          </w:p>
        </w:tc>
        <w:tc>
          <w:tcPr>
            <w:tcW w:w="3027" w:type="dxa"/>
            <w:vMerge w:val="restart"/>
          </w:tcPr>
          <w:p w14:paraId="637AEF4C">
            <w:pPr>
              <w:rPr>
                <w:rFonts w:ascii="Times New Roman" w:hAnsi="Times New Roman" w:cs="Times New Roman"/>
                <w:sz w:val="24"/>
                <w:szCs w:val="24"/>
              </w:rPr>
            </w:pPr>
            <w:r>
              <w:rPr>
                <w:rFonts w:ascii="Times New Roman" w:hAnsi="Times New Roman" w:cs="Times New Roman"/>
                <w:sz w:val="24"/>
                <w:szCs w:val="24"/>
              </w:rPr>
              <w:t xml:space="preserve">Танымдық, коммуникативтік. </w:t>
            </w:r>
          </w:p>
          <w:p w14:paraId="7E3B2BB8">
            <w:pPr>
              <w:rPr>
                <w:rFonts w:ascii="Times New Roman" w:hAnsi="Times New Roman" w:cs="Times New Roman"/>
                <w:sz w:val="24"/>
                <w:szCs w:val="24"/>
              </w:rPr>
            </w:pPr>
          </w:p>
          <w:p w14:paraId="3F092E60">
            <w:pPr>
              <w:rPr>
                <w:rFonts w:ascii="Times New Roman" w:hAnsi="Times New Roman" w:cs="Times New Roman"/>
                <w:sz w:val="24"/>
                <w:szCs w:val="24"/>
              </w:rPr>
            </w:pPr>
            <w:r>
              <w:rPr>
                <w:rFonts w:ascii="Times New Roman" w:hAnsi="Times New Roman" w:cs="Times New Roman"/>
                <w:sz w:val="24"/>
                <w:szCs w:val="24"/>
              </w:rPr>
              <w:t>Реттеушілік.</w:t>
            </w:r>
          </w:p>
        </w:tc>
      </w:tr>
      <w:tr w14:paraId="2E35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continue"/>
            <w:textDirection w:val="btLr"/>
          </w:tcPr>
          <w:p w14:paraId="15796FA8">
            <w:pPr>
              <w:jc w:val="right"/>
              <w:rPr>
                <w:rFonts w:ascii="Times New Roman" w:hAnsi="Times New Roman" w:cs="Times New Roman"/>
                <w:sz w:val="24"/>
                <w:szCs w:val="24"/>
              </w:rPr>
            </w:pPr>
          </w:p>
        </w:tc>
        <w:tc>
          <w:tcPr>
            <w:tcW w:w="5646" w:type="dxa"/>
            <w:vMerge w:val="continue"/>
          </w:tcPr>
          <w:p w14:paraId="6EBD3BE5">
            <w:pPr>
              <w:rPr>
                <w:rFonts w:ascii="Times New Roman" w:hAnsi="Times New Roman" w:cs="Times New Roman"/>
                <w:sz w:val="24"/>
                <w:szCs w:val="24"/>
              </w:rPr>
            </w:pPr>
          </w:p>
        </w:tc>
        <w:tc>
          <w:tcPr>
            <w:tcW w:w="3027" w:type="dxa"/>
            <w:vMerge w:val="continue"/>
          </w:tcPr>
          <w:p w14:paraId="6CAFC569">
            <w:pPr>
              <w:rPr>
                <w:rFonts w:ascii="Times New Roman" w:hAnsi="Times New Roman" w:cs="Times New Roman"/>
                <w:sz w:val="24"/>
                <w:szCs w:val="24"/>
              </w:rPr>
            </w:pPr>
          </w:p>
        </w:tc>
      </w:tr>
      <w:tr w14:paraId="6D11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continue"/>
            <w:textDirection w:val="btLr"/>
          </w:tcPr>
          <w:p w14:paraId="4DA5E3EC">
            <w:pPr>
              <w:jc w:val="right"/>
              <w:rPr>
                <w:rFonts w:ascii="Times New Roman" w:hAnsi="Times New Roman" w:cs="Times New Roman"/>
                <w:sz w:val="24"/>
                <w:szCs w:val="24"/>
              </w:rPr>
            </w:pPr>
          </w:p>
        </w:tc>
        <w:tc>
          <w:tcPr>
            <w:tcW w:w="5646" w:type="dxa"/>
            <w:vMerge w:val="continue"/>
          </w:tcPr>
          <w:p w14:paraId="7025C307">
            <w:pPr>
              <w:rPr>
                <w:rFonts w:ascii="Times New Roman" w:hAnsi="Times New Roman" w:cs="Times New Roman"/>
                <w:sz w:val="24"/>
                <w:szCs w:val="24"/>
              </w:rPr>
            </w:pPr>
          </w:p>
        </w:tc>
        <w:tc>
          <w:tcPr>
            <w:tcW w:w="3027" w:type="dxa"/>
            <w:vMerge w:val="continue"/>
          </w:tcPr>
          <w:p w14:paraId="73B7CBC4">
            <w:pPr>
              <w:rPr>
                <w:rFonts w:ascii="Times New Roman" w:hAnsi="Times New Roman" w:cs="Times New Roman"/>
                <w:sz w:val="24"/>
                <w:szCs w:val="24"/>
              </w:rPr>
            </w:pPr>
          </w:p>
        </w:tc>
      </w:tr>
      <w:tr w14:paraId="4D0C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continue"/>
            <w:textDirection w:val="btLr"/>
          </w:tcPr>
          <w:p w14:paraId="42D9E3C6">
            <w:pPr>
              <w:jc w:val="right"/>
              <w:rPr>
                <w:rFonts w:ascii="Times New Roman" w:hAnsi="Times New Roman" w:cs="Times New Roman"/>
                <w:sz w:val="24"/>
                <w:szCs w:val="24"/>
              </w:rPr>
            </w:pPr>
          </w:p>
        </w:tc>
        <w:tc>
          <w:tcPr>
            <w:tcW w:w="5646" w:type="dxa"/>
            <w:vMerge w:val="continue"/>
          </w:tcPr>
          <w:p w14:paraId="3C03EF48">
            <w:pPr>
              <w:rPr>
                <w:rFonts w:ascii="Times New Roman" w:hAnsi="Times New Roman" w:cs="Times New Roman"/>
                <w:sz w:val="24"/>
                <w:szCs w:val="24"/>
              </w:rPr>
            </w:pPr>
          </w:p>
        </w:tc>
        <w:tc>
          <w:tcPr>
            <w:tcW w:w="3027" w:type="dxa"/>
            <w:vMerge w:val="continue"/>
          </w:tcPr>
          <w:p w14:paraId="7DFF7A83">
            <w:pPr>
              <w:rPr>
                <w:rFonts w:ascii="Times New Roman" w:hAnsi="Times New Roman" w:cs="Times New Roman"/>
                <w:sz w:val="24"/>
                <w:szCs w:val="24"/>
              </w:rPr>
            </w:pPr>
          </w:p>
        </w:tc>
      </w:tr>
      <w:tr w14:paraId="6622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restart"/>
            <w:textDirection w:val="btLr"/>
          </w:tcPr>
          <w:p w14:paraId="6071AF06">
            <w:pPr>
              <w:jc w:val="right"/>
              <w:rPr>
                <w:rFonts w:ascii="Times New Roman" w:hAnsi="Times New Roman" w:cs="Times New Roman"/>
                <w:sz w:val="24"/>
                <w:szCs w:val="24"/>
              </w:rPr>
            </w:pPr>
            <w:r>
              <w:rPr>
                <w:rFonts w:ascii="Times New Roman" w:hAnsi="Times New Roman" w:cs="Times New Roman"/>
                <w:sz w:val="24"/>
                <w:szCs w:val="24"/>
              </w:rPr>
              <w:t>«БЕЛГІ»</w:t>
            </w:r>
          </w:p>
        </w:tc>
        <w:tc>
          <w:tcPr>
            <w:tcW w:w="5646" w:type="dxa"/>
            <w:vMerge w:val="restart"/>
          </w:tcPr>
          <w:p w14:paraId="04545FFC">
            <w:pPr>
              <w:rPr>
                <w:rFonts w:ascii="Times New Roman" w:hAnsi="Times New Roman" w:cs="Times New Roman"/>
                <w:sz w:val="24"/>
                <w:szCs w:val="24"/>
              </w:rPr>
            </w:pPr>
            <w:r>
              <w:rPr>
                <w:rFonts w:ascii="Times New Roman" w:hAnsi="Times New Roman" w:cs="Times New Roman"/>
                <w:sz w:val="24"/>
                <w:szCs w:val="24"/>
              </w:rPr>
              <w:t>Мұғалім оқушылардың сабақта алға қойған мақсатына жету жолдарын жоспарлауын міндеттейді, мұғалім қолдайды.</w:t>
            </w:r>
          </w:p>
          <w:p w14:paraId="33F3021E">
            <w:pPr>
              <w:rPr>
                <w:rFonts w:ascii="Times New Roman" w:hAnsi="Times New Roman" w:cs="Times New Roman"/>
                <w:sz w:val="24"/>
                <w:szCs w:val="24"/>
              </w:rPr>
            </w:pPr>
            <w:r>
              <w:rPr>
                <w:rFonts w:ascii="Times New Roman" w:hAnsi="Times New Roman" w:cs="Times New Roman"/>
                <w:sz w:val="24"/>
                <w:szCs w:val="24"/>
              </w:rPr>
              <w:t>Оқушылар жеке, жұп, топ жұмыс түрлерінде жоспарланған мақсатқа қол жеткізу үшін қажетті оқу әрекеттерін орындайды.</w:t>
            </w:r>
          </w:p>
        </w:tc>
        <w:tc>
          <w:tcPr>
            <w:tcW w:w="3027" w:type="dxa"/>
            <w:vMerge w:val="restart"/>
          </w:tcPr>
          <w:p w14:paraId="0CA4FBE3">
            <w:pPr>
              <w:rPr>
                <w:rFonts w:ascii="Times New Roman" w:hAnsi="Times New Roman" w:cs="Times New Roman"/>
                <w:sz w:val="24"/>
                <w:szCs w:val="24"/>
              </w:rPr>
            </w:pPr>
            <w:r>
              <w:rPr>
                <w:rFonts w:ascii="Times New Roman" w:hAnsi="Times New Roman" w:cs="Times New Roman"/>
                <w:sz w:val="24"/>
                <w:szCs w:val="24"/>
              </w:rPr>
              <w:t>Реттеушілік.</w:t>
            </w:r>
          </w:p>
          <w:p w14:paraId="305FF5C7">
            <w:pPr>
              <w:rPr>
                <w:rFonts w:ascii="Times New Roman" w:hAnsi="Times New Roman" w:cs="Times New Roman"/>
                <w:sz w:val="24"/>
                <w:szCs w:val="24"/>
              </w:rPr>
            </w:pPr>
          </w:p>
          <w:p w14:paraId="6C64A39D">
            <w:pPr>
              <w:rPr>
                <w:rFonts w:ascii="Times New Roman" w:hAnsi="Times New Roman" w:cs="Times New Roman"/>
                <w:sz w:val="24"/>
                <w:szCs w:val="24"/>
              </w:rPr>
            </w:pPr>
          </w:p>
          <w:p w14:paraId="6BE5B372">
            <w:pPr>
              <w:rPr>
                <w:rFonts w:ascii="Times New Roman" w:hAnsi="Times New Roman" w:cs="Times New Roman"/>
                <w:sz w:val="24"/>
                <w:szCs w:val="24"/>
              </w:rPr>
            </w:pPr>
            <w:r>
              <w:rPr>
                <w:rFonts w:ascii="Times New Roman" w:hAnsi="Times New Roman" w:cs="Times New Roman"/>
                <w:sz w:val="24"/>
                <w:szCs w:val="24"/>
              </w:rPr>
              <w:t>Танымдық. Коммуникативтік.</w:t>
            </w:r>
          </w:p>
        </w:tc>
      </w:tr>
      <w:tr w14:paraId="139F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continue"/>
            <w:textDirection w:val="btLr"/>
          </w:tcPr>
          <w:p w14:paraId="43944375">
            <w:pPr>
              <w:jc w:val="right"/>
              <w:rPr>
                <w:rFonts w:ascii="Times New Roman" w:hAnsi="Times New Roman" w:cs="Times New Roman"/>
                <w:sz w:val="24"/>
                <w:szCs w:val="24"/>
              </w:rPr>
            </w:pPr>
          </w:p>
        </w:tc>
        <w:tc>
          <w:tcPr>
            <w:tcW w:w="5646" w:type="dxa"/>
            <w:vMerge w:val="continue"/>
          </w:tcPr>
          <w:p w14:paraId="29ECC75B">
            <w:pPr>
              <w:rPr>
                <w:rFonts w:ascii="Times New Roman" w:hAnsi="Times New Roman" w:cs="Times New Roman"/>
                <w:sz w:val="24"/>
                <w:szCs w:val="24"/>
              </w:rPr>
            </w:pPr>
          </w:p>
        </w:tc>
        <w:tc>
          <w:tcPr>
            <w:tcW w:w="3027" w:type="dxa"/>
            <w:vMerge w:val="continue"/>
          </w:tcPr>
          <w:p w14:paraId="7BA8BE74">
            <w:pPr>
              <w:rPr>
                <w:rFonts w:ascii="Times New Roman" w:hAnsi="Times New Roman" w:cs="Times New Roman"/>
                <w:sz w:val="24"/>
                <w:szCs w:val="24"/>
              </w:rPr>
            </w:pPr>
          </w:p>
        </w:tc>
      </w:tr>
      <w:tr w14:paraId="6D68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continue"/>
            <w:textDirection w:val="btLr"/>
          </w:tcPr>
          <w:p w14:paraId="64E0303C">
            <w:pPr>
              <w:jc w:val="right"/>
              <w:rPr>
                <w:rFonts w:ascii="Times New Roman" w:hAnsi="Times New Roman" w:cs="Times New Roman"/>
                <w:sz w:val="24"/>
                <w:szCs w:val="24"/>
              </w:rPr>
            </w:pPr>
          </w:p>
        </w:tc>
        <w:tc>
          <w:tcPr>
            <w:tcW w:w="5646" w:type="dxa"/>
            <w:vMerge w:val="continue"/>
          </w:tcPr>
          <w:p w14:paraId="07A7598C">
            <w:pPr>
              <w:rPr>
                <w:rFonts w:ascii="Times New Roman" w:hAnsi="Times New Roman" w:cs="Times New Roman"/>
                <w:sz w:val="24"/>
                <w:szCs w:val="24"/>
              </w:rPr>
            </w:pPr>
          </w:p>
        </w:tc>
        <w:tc>
          <w:tcPr>
            <w:tcW w:w="3027" w:type="dxa"/>
            <w:vMerge w:val="continue"/>
          </w:tcPr>
          <w:p w14:paraId="3A230AFA">
            <w:pPr>
              <w:rPr>
                <w:rFonts w:ascii="Times New Roman" w:hAnsi="Times New Roman" w:cs="Times New Roman"/>
                <w:sz w:val="24"/>
                <w:szCs w:val="24"/>
              </w:rPr>
            </w:pPr>
          </w:p>
        </w:tc>
      </w:tr>
      <w:tr w14:paraId="47B52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continue"/>
            <w:textDirection w:val="btLr"/>
          </w:tcPr>
          <w:p w14:paraId="7000DA3E">
            <w:pPr>
              <w:jc w:val="right"/>
              <w:rPr>
                <w:rFonts w:ascii="Times New Roman" w:hAnsi="Times New Roman" w:cs="Times New Roman"/>
                <w:sz w:val="24"/>
                <w:szCs w:val="24"/>
              </w:rPr>
            </w:pPr>
          </w:p>
        </w:tc>
        <w:tc>
          <w:tcPr>
            <w:tcW w:w="5646" w:type="dxa"/>
            <w:vMerge w:val="continue"/>
          </w:tcPr>
          <w:p w14:paraId="6BC17109">
            <w:pPr>
              <w:rPr>
                <w:rFonts w:ascii="Times New Roman" w:hAnsi="Times New Roman" w:cs="Times New Roman"/>
                <w:sz w:val="24"/>
                <w:szCs w:val="24"/>
              </w:rPr>
            </w:pPr>
          </w:p>
        </w:tc>
        <w:tc>
          <w:tcPr>
            <w:tcW w:w="3027" w:type="dxa"/>
            <w:vMerge w:val="continue"/>
          </w:tcPr>
          <w:p w14:paraId="771A517D">
            <w:pPr>
              <w:rPr>
                <w:rFonts w:ascii="Times New Roman" w:hAnsi="Times New Roman" w:cs="Times New Roman"/>
                <w:sz w:val="24"/>
                <w:szCs w:val="24"/>
              </w:rPr>
            </w:pPr>
          </w:p>
        </w:tc>
      </w:tr>
      <w:tr w14:paraId="0C8F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restart"/>
            <w:textDirection w:val="btLr"/>
          </w:tcPr>
          <w:p w14:paraId="0B7C6571">
            <w:pPr>
              <w:jc w:val="right"/>
              <w:rPr>
                <w:rFonts w:ascii="Times New Roman" w:hAnsi="Times New Roman" w:cs="Times New Roman"/>
                <w:sz w:val="24"/>
                <w:szCs w:val="24"/>
              </w:rPr>
            </w:pPr>
            <w:r>
              <w:rPr>
                <w:rFonts w:ascii="Times New Roman" w:hAnsi="Times New Roman" w:cs="Times New Roman"/>
                <w:sz w:val="24"/>
                <w:szCs w:val="24"/>
              </w:rPr>
              <w:t>«ПРОБЛЕМА»</w:t>
            </w:r>
          </w:p>
        </w:tc>
        <w:tc>
          <w:tcPr>
            <w:tcW w:w="5646" w:type="dxa"/>
            <w:vMerge w:val="restart"/>
          </w:tcPr>
          <w:p w14:paraId="3E4C54F3">
            <w:pPr>
              <w:rPr>
                <w:rFonts w:ascii="Times New Roman" w:hAnsi="Times New Roman" w:cs="Times New Roman"/>
                <w:sz w:val="24"/>
                <w:szCs w:val="24"/>
              </w:rPr>
            </w:pPr>
            <w:r>
              <w:rPr>
                <w:rFonts w:ascii="Times New Roman" w:hAnsi="Times New Roman" w:cs="Times New Roman"/>
                <w:sz w:val="24"/>
                <w:szCs w:val="24"/>
              </w:rPr>
              <w:t>Оқушылар орындаған оқу әрекеттері бойынша өзіндік бақылау, өзара бақылау жүргізеді.</w:t>
            </w:r>
          </w:p>
          <w:p w14:paraId="1163D143">
            <w:pPr>
              <w:rPr>
                <w:rFonts w:ascii="Times New Roman" w:hAnsi="Times New Roman" w:cs="Times New Roman"/>
                <w:sz w:val="24"/>
                <w:szCs w:val="24"/>
              </w:rPr>
            </w:pPr>
            <w:r>
              <w:rPr>
                <w:rFonts w:ascii="Times New Roman" w:hAnsi="Times New Roman" w:cs="Times New Roman"/>
                <w:sz w:val="24"/>
                <w:szCs w:val="24"/>
              </w:rPr>
              <w:t>Оқушылар өздері кезіккен қиындықтарды айқындап, мұғалім көмегімен, бірақ өзі бетімен түзетеді.</w:t>
            </w:r>
          </w:p>
        </w:tc>
        <w:tc>
          <w:tcPr>
            <w:tcW w:w="3027" w:type="dxa"/>
            <w:vMerge w:val="restart"/>
          </w:tcPr>
          <w:p w14:paraId="3D5FA8CB">
            <w:pPr>
              <w:rPr>
                <w:rFonts w:ascii="Times New Roman" w:hAnsi="Times New Roman" w:cs="Times New Roman"/>
                <w:sz w:val="24"/>
                <w:szCs w:val="24"/>
              </w:rPr>
            </w:pPr>
            <w:r>
              <w:rPr>
                <w:rFonts w:ascii="Times New Roman" w:hAnsi="Times New Roman" w:cs="Times New Roman"/>
                <w:sz w:val="24"/>
                <w:szCs w:val="24"/>
              </w:rPr>
              <w:t>Реттеушілік бақылау. Коммуникативтік.</w:t>
            </w:r>
          </w:p>
          <w:p w14:paraId="19DB4918">
            <w:pPr>
              <w:rPr>
                <w:rFonts w:ascii="Times New Roman" w:hAnsi="Times New Roman" w:cs="Times New Roman"/>
                <w:sz w:val="24"/>
                <w:szCs w:val="24"/>
              </w:rPr>
            </w:pPr>
            <w:r>
              <w:rPr>
                <w:rFonts w:ascii="Times New Roman" w:hAnsi="Times New Roman" w:cs="Times New Roman"/>
                <w:sz w:val="24"/>
                <w:szCs w:val="24"/>
              </w:rPr>
              <w:t>Реттеушілік бағалау. Коммуникативтік.</w:t>
            </w:r>
          </w:p>
        </w:tc>
      </w:tr>
      <w:tr w14:paraId="3459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continue"/>
            <w:textDirection w:val="btLr"/>
          </w:tcPr>
          <w:p w14:paraId="03B56436">
            <w:pPr>
              <w:jc w:val="right"/>
              <w:rPr>
                <w:rFonts w:ascii="Times New Roman" w:hAnsi="Times New Roman" w:cs="Times New Roman"/>
                <w:sz w:val="24"/>
                <w:szCs w:val="24"/>
              </w:rPr>
            </w:pPr>
          </w:p>
        </w:tc>
        <w:tc>
          <w:tcPr>
            <w:tcW w:w="5646" w:type="dxa"/>
            <w:vMerge w:val="continue"/>
          </w:tcPr>
          <w:p w14:paraId="60D2235D">
            <w:pPr>
              <w:rPr>
                <w:rFonts w:ascii="Times New Roman" w:hAnsi="Times New Roman" w:cs="Times New Roman"/>
                <w:sz w:val="24"/>
                <w:szCs w:val="24"/>
              </w:rPr>
            </w:pPr>
          </w:p>
        </w:tc>
        <w:tc>
          <w:tcPr>
            <w:tcW w:w="3027" w:type="dxa"/>
            <w:vMerge w:val="continue"/>
          </w:tcPr>
          <w:p w14:paraId="78A38604">
            <w:pPr>
              <w:rPr>
                <w:rFonts w:ascii="Times New Roman" w:hAnsi="Times New Roman" w:cs="Times New Roman"/>
                <w:sz w:val="24"/>
                <w:szCs w:val="24"/>
              </w:rPr>
            </w:pPr>
          </w:p>
        </w:tc>
      </w:tr>
      <w:tr w14:paraId="08B2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continue"/>
            <w:textDirection w:val="btLr"/>
          </w:tcPr>
          <w:p w14:paraId="5F5872A0">
            <w:pPr>
              <w:jc w:val="right"/>
              <w:rPr>
                <w:rFonts w:ascii="Times New Roman" w:hAnsi="Times New Roman" w:cs="Times New Roman"/>
                <w:sz w:val="24"/>
                <w:szCs w:val="24"/>
              </w:rPr>
            </w:pPr>
          </w:p>
        </w:tc>
        <w:tc>
          <w:tcPr>
            <w:tcW w:w="5646" w:type="dxa"/>
            <w:vMerge w:val="continue"/>
          </w:tcPr>
          <w:p w14:paraId="5F324D53">
            <w:pPr>
              <w:rPr>
                <w:rFonts w:ascii="Times New Roman" w:hAnsi="Times New Roman" w:cs="Times New Roman"/>
                <w:sz w:val="24"/>
                <w:szCs w:val="24"/>
              </w:rPr>
            </w:pPr>
          </w:p>
        </w:tc>
        <w:tc>
          <w:tcPr>
            <w:tcW w:w="3027" w:type="dxa"/>
            <w:vMerge w:val="continue"/>
          </w:tcPr>
          <w:p w14:paraId="27CD43E4">
            <w:pPr>
              <w:rPr>
                <w:rFonts w:ascii="Times New Roman" w:hAnsi="Times New Roman" w:cs="Times New Roman"/>
                <w:sz w:val="24"/>
                <w:szCs w:val="24"/>
              </w:rPr>
            </w:pPr>
          </w:p>
        </w:tc>
      </w:tr>
      <w:tr w14:paraId="5F04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074" w:type="dxa"/>
            <w:vMerge w:val="continue"/>
            <w:textDirection w:val="btLr"/>
          </w:tcPr>
          <w:p w14:paraId="3D42A2FE">
            <w:pPr>
              <w:jc w:val="right"/>
              <w:rPr>
                <w:rFonts w:ascii="Times New Roman" w:hAnsi="Times New Roman" w:cs="Times New Roman"/>
                <w:sz w:val="24"/>
                <w:szCs w:val="24"/>
              </w:rPr>
            </w:pPr>
          </w:p>
        </w:tc>
        <w:tc>
          <w:tcPr>
            <w:tcW w:w="5646" w:type="dxa"/>
            <w:vMerge w:val="continue"/>
          </w:tcPr>
          <w:p w14:paraId="4073BCFF">
            <w:pPr>
              <w:rPr>
                <w:rFonts w:ascii="Times New Roman" w:hAnsi="Times New Roman" w:cs="Times New Roman"/>
                <w:sz w:val="24"/>
                <w:szCs w:val="24"/>
              </w:rPr>
            </w:pPr>
          </w:p>
        </w:tc>
        <w:tc>
          <w:tcPr>
            <w:tcW w:w="3027" w:type="dxa"/>
            <w:vMerge w:val="continue"/>
          </w:tcPr>
          <w:p w14:paraId="33264A7E">
            <w:pPr>
              <w:rPr>
                <w:rFonts w:ascii="Times New Roman" w:hAnsi="Times New Roman" w:cs="Times New Roman"/>
                <w:sz w:val="24"/>
                <w:szCs w:val="24"/>
              </w:rPr>
            </w:pPr>
          </w:p>
        </w:tc>
      </w:tr>
      <w:tr w14:paraId="0C84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74" w:type="dxa"/>
            <w:vMerge w:val="restart"/>
            <w:textDirection w:val="btLr"/>
          </w:tcPr>
          <w:p w14:paraId="503BF4E7">
            <w:pPr>
              <w:jc w:val="right"/>
              <w:rPr>
                <w:rFonts w:ascii="Times New Roman" w:hAnsi="Times New Roman" w:cs="Times New Roman"/>
                <w:sz w:val="24"/>
                <w:szCs w:val="24"/>
              </w:rPr>
            </w:pPr>
            <w:r>
              <w:rPr>
                <w:rFonts w:ascii="Times New Roman" w:hAnsi="Times New Roman" w:cs="Times New Roman"/>
                <w:sz w:val="24"/>
                <w:szCs w:val="24"/>
              </w:rPr>
              <w:t>«ТАПСЫРМА»</w:t>
            </w:r>
          </w:p>
        </w:tc>
        <w:tc>
          <w:tcPr>
            <w:tcW w:w="5646" w:type="dxa"/>
            <w:vMerge w:val="restart"/>
          </w:tcPr>
          <w:p w14:paraId="272F2952">
            <w:pPr>
              <w:rPr>
                <w:rFonts w:ascii="Times New Roman" w:hAnsi="Times New Roman" w:cs="Times New Roman"/>
                <w:sz w:val="24"/>
                <w:szCs w:val="24"/>
              </w:rPr>
            </w:pPr>
            <w:r>
              <w:rPr>
                <w:rFonts w:ascii="Times New Roman" w:hAnsi="Times New Roman" w:cs="Times New Roman"/>
                <w:sz w:val="24"/>
                <w:szCs w:val="24"/>
              </w:rPr>
              <w:t>Сабақтың мақсатына қол жеткізу жолы бойынша рефлексия жүргізу.</w:t>
            </w:r>
          </w:p>
          <w:p w14:paraId="5750FBBD">
            <w:pPr>
              <w:rPr>
                <w:rFonts w:ascii="Times New Roman" w:hAnsi="Times New Roman" w:cs="Times New Roman"/>
                <w:sz w:val="24"/>
                <w:szCs w:val="24"/>
              </w:rPr>
            </w:pPr>
            <w:r>
              <w:rPr>
                <w:rFonts w:ascii="Times New Roman" w:hAnsi="Times New Roman" w:cs="Times New Roman"/>
                <w:sz w:val="24"/>
                <w:szCs w:val="24"/>
              </w:rPr>
              <w:t>Оқушылар өздерінің мүмкіндіктеріне қарай тапсырмаларды таңдай алады.</w:t>
            </w:r>
          </w:p>
        </w:tc>
        <w:tc>
          <w:tcPr>
            <w:tcW w:w="3027" w:type="dxa"/>
            <w:vMerge w:val="restart"/>
          </w:tcPr>
          <w:p w14:paraId="58D67067">
            <w:pPr>
              <w:rPr>
                <w:rFonts w:ascii="Times New Roman" w:hAnsi="Times New Roman" w:cs="Times New Roman"/>
                <w:sz w:val="24"/>
                <w:szCs w:val="24"/>
              </w:rPr>
            </w:pPr>
            <w:r>
              <w:rPr>
                <w:rFonts w:ascii="Times New Roman" w:hAnsi="Times New Roman" w:cs="Times New Roman"/>
                <w:sz w:val="24"/>
                <w:szCs w:val="24"/>
              </w:rPr>
              <w:t>Реттеушілік.</w:t>
            </w:r>
          </w:p>
          <w:p w14:paraId="35A30B17">
            <w:pPr>
              <w:rPr>
                <w:rFonts w:ascii="Times New Roman" w:hAnsi="Times New Roman" w:cs="Times New Roman"/>
                <w:sz w:val="24"/>
                <w:szCs w:val="24"/>
              </w:rPr>
            </w:pPr>
            <w:r>
              <w:rPr>
                <w:rFonts w:ascii="Times New Roman" w:hAnsi="Times New Roman" w:cs="Times New Roman"/>
                <w:sz w:val="24"/>
                <w:szCs w:val="24"/>
              </w:rPr>
              <w:t>Коммуникативтік.</w:t>
            </w:r>
          </w:p>
          <w:p w14:paraId="4AED4BDE">
            <w:pPr>
              <w:rPr>
                <w:rFonts w:ascii="Times New Roman" w:hAnsi="Times New Roman" w:cs="Times New Roman"/>
                <w:sz w:val="24"/>
                <w:szCs w:val="24"/>
              </w:rPr>
            </w:pPr>
            <w:r>
              <w:rPr>
                <w:rFonts w:ascii="Times New Roman" w:hAnsi="Times New Roman" w:cs="Times New Roman"/>
                <w:sz w:val="24"/>
                <w:szCs w:val="24"/>
              </w:rPr>
              <w:t>Танымдық. Реттеушілік.</w:t>
            </w:r>
          </w:p>
        </w:tc>
      </w:tr>
      <w:tr w14:paraId="57D7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074" w:type="dxa"/>
            <w:vMerge w:val="continue"/>
          </w:tcPr>
          <w:p w14:paraId="4F703A26">
            <w:pPr>
              <w:ind w:firstLine="998"/>
              <w:jc w:val="both"/>
              <w:rPr>
                <w:rStyle w:val="26"/>
                <w:rFonts w:ascii="Times New Roman" w:hAnsi="Times New Roman" w:cs="Times New Roman"/>
                <w:sz w:val="24"/>
                <w:szCs w:val="24"/>
                <w:lang w:val="kk-KZ"/>
              </w:rPr>
            </w:pPr>
          </w:p>
        </w:tc>
        <w:tc>
          <w:tcPr>
            <w:tcW w:w="5646" w:type="dxa"/>
            <w:vMerge w:val="continue"/>
          </w:tcPr>
          <w:p w14:paraId="1F739567">
            <w:pPr>
              <w:ind w:firstLine="998"/>
              <w:jc w:val="both"/>
              <w:rPr>
                <w:rStyle w:val="26"/>
                <w:rFonts w:ascii="Times New Roman" w:hAnsi="Times New Roman" w:cs="Times New Roman"/>
                <w:sz w:val="24"/>
                <w:szCs w:val="24"/>
                <w:lang w:val="kk-KZ"/>
              </w:rPr>
            </w:pPr>
          </w:p>
        </w:tc>
        <w:tc>
          <w:tcPr>
            <w:tcW w:w="3027" w:type="dxa"/>
            <w:vMerge w:val="continue"/>
          </w:tcPr>
          <w:p w14:paraId="303762D7">
            <w:pPr>
              <w:ind w:firstLine="998"/>
              <w:jc w:val="both"/>
              <w:rPr>
                <w:rStyle w:val="26"/>
                <w:rFonts w:ascii="Times New Roman" w:hAnsi="Times New Roman" w:cs="Times New Roman"/>
                <w:sz w:val="24"/>
                <w:szCs w:val="24"/>
                <w:lang w:val="kk-KZ"/>
              </w:rPr>
            </w:pPr>
          </w:p>
        </w:tc>
      </w:tr>
      <w:tr w14:paraId="2E01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074" w:type="dxa"/>
            <w:vMerge w:val="continue"/>
          </w:tcPr>
          <w:p w14:paraId="06CCC186">
            <w:pPr>
              <w:ind w:firstLine="998"/>
              <w:jc w:val="both"/>
              <w:rPr>
                <w:rStyle w:val="26"/>
                <w:rFonts w:ascii="Times New Roman" w:hAnsi="Times New Roman" w:cs="Times New Roman"/>
                <w:sz w:val="24"/>
                <w:szCs w:val="24"/>
                <w:lang w:val="kk-KZ"/>
              </w:rPr>
            </w:pPr>
          </w:p>
        </w:tc>
        <w:tc>
          <w:tcPr>
            <w:tcW w:w="5646" w:type="dxa"/>
            <w:vMerge w:val="continue"/>
          </w:tcPr>
          <w:p w14:paraId="7828DAD0">
            <w:pPr>
              <w:ind w:firstLine="998"/>
              <w:jc w:val="both"/>
              <w:rPr>
                <w:rStyle w:val="26"/>
                <w:rFonts w:ascii="Times New Roman" w:hAnsi="Times New Roman" w:cs="Times New Roman"/>
                <w:sz w:val="24"/>
                <w:szCs w:val="24"/>
                <w:lang w:val="kk-KZ"/>
              </w:rPr>
            </w:pPr>
          </w:p>
        </w:tc>
        <w:tc>
          <w:tcPr>
            <w:tcW w:w="3027" w:type="dxa"/>
            <w:vMerge w:val="continue"/>
          </w:tcPr>
          <w:p w14:paraId="525F530D">
            <w:pPr>
              <w:ind w:firstLine="998"/>
              <w:jc w:val="both"/>
              <w:rPr>
                <w:rStyle w:val="26"/>
                <w:rFonts w:ascii="Times New Roman" w:hAnsi="Times New Roman" w:cs="Times New Roman"/>
                <w:sz w:val="24"/>
                <w:szCs w:val="24"/>
                <w:lang w:val="kk-KZ"/>
              </w:rPr>
            </w:pPr>
          </w:p>
        </w:tc>
      </w:tr>
      <w:tr w14:paraId="369A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074" w:type="dxa"/>
            <w:vMerge w:val="continue"/>
          </w:tcPr>
          <w:p w14:paraId="1AD5B967">
            <w:pPr>
              <w:ind w:firstLine="998"/>
              <w:jc w:val="both"/>
              <w:rPr>
                <w:rStyle w:val="26"/>
                <w:rFonts w:ascii="Times New Roman" w:hAnsi="Times New Roman" w:cs="Times New Roman"/>
                <w:sz w:val="24"/>
                <w:szCs w:val="24"/>
                <w:lang w:val="kk-KZ"/>
              </w:rPr>
            </w:pPr>
          </w:p>
        </w:tc>
        <w:tc>
          <w:tcPr>
            <w:tcW w:w="5646" w:type="dxa"/>
            <w:vMerge w:val="continue"/>
          </w:tcPr>
          <w:p w14:paraId="14366370">
            <w:pPr>
              <w:ind w:firstLine="998"/>
              <w:jc w:val="both"/>
              <w:rPr>
                <w:rStyle w:val="26"/>
                <w:rFonts w:ascii="Times New Roman" w:hAnsi="Times New Roman" w:cs="Times New Roman"/>
                <w:sz w:val="24"/>
                <w:szCs w:val="24"/>
                <w:lang w:val="kk-KZ"/>
              </w:rPr>
            </w:pPr>
          </w:p>
        </w:tc>
        <w:tc>
          <w:tcPr>
            <w:tcW w:w="3027" w:type="dxa"/>
            <w:vMerge w:val="continue"/>
          </w:tcPr>
          <w:p w14:paraId="059169F3">
            <w:pPr>
              <w:ind w:firstLine="998"/>
              <w:jc w:val="both"/>
              <w:rPr>
                <w:rStyle w:val="26"/>
                <w:rFonts w:ascii="Times New Roman" w:hAnsi="Times New Roman" w:cs="Times New Roman"/>
                <w:sz w:val="24"/>
                <w:szCs w:val="24"/>
                <w:lang w:val="kk-KZ"/>
              </w:rPr>
            </w:pPr>
          </w:p>
        </w:tc>
      </w:tr>
      <w:tr w14:paraId="7D00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074" w:type="dxa"/>
            <w:vMerge w:val="continue"/>
          </w:tcPr>
          <w:p w14:paraId="598F1A4C">
            <w:pPr>
              <w:ind w:firstLine="998"/>
              <w:jc w:val="both"/>
              <w:rPr>
                <w:rStyle w:val="26"/>
                <w:rFonts w:ascii="Times New Roman" w:hAnsi="Times New Roman" w:cs="Times New Roman"/>
                <w:sz w:val="24"/>
                <w:szCs w:val="24"/>
                <w:lang w:val="kk-KZ"/>
              </w:rPr>
            </w:pPr>
          </w:p>
        </w:tc>
        <w:tc>
          <w:tcPr>
            <w:tcW w:w="5646" w:type="dxa"/>
            <w:vMerge w:val="continue"/>
          </w:tcPr>
          <w:p w14:paraId="61F0C27A">
            <w:pPr>
              <w:ind w:firstLine="998"/>
              <w:jc w:val="both"/>
              <w:rPr>
                <w:rStyle w:val="26"/>
                <w:rFonts w:ascii="Times New Roman" w:hAnsi="Times New Roman" w:cs="Times New Roman"/>
                <w:sz w:val="24"/>
                <w:szCs w:val="24"/>
                <w:lang w:val="kk-KZ"/>
              </w:rPr>
            </w:pPr>
          </w:p>
        </w:tc>
        <w:tc>
          <w:tcPr>
            <w:tcW w:w="3027" w:type="dxa"/>
            <w:vMerge w:val="continue"/>
          </w:tcPr>
          <w:p w14:paraId="6C61BF99">
            <w:pPr>
              <w:ind w:firstLine="998"/>
              <w:jc w:val="both"/>
              <w:rPr>
                <w:rStyle w:val="26"/>
                <w:rFonts w:ascii="Times New Roman" w:hAnsi="Times New Roman" w:cs="Times New Roman"/>
                <w:sz w:val="24"/>
                <w:szCs w:val="24"/>
                <w:lang w:val="kk-KZ"/>
              </w:rPr>
            </w:pPr>
          </w:p>
        </w:tc>
      </w:tr>
    </w:tbl>
    <w:p w14:paraId="0E73146D">
      <w:pPr>
        <w:jc w:val="both"/>
        <w:rPr>
          <w:rStyle w:val="26"/>
          <w:rFonts w:ascii="Times New Roman" w:hAnsi="Times New Roman" w:cs="Times New Roman"/>
          <w:sz w:val="28"/>
          <w:szCs w:val="28"/>
          <w:lang w:val="kk-KZ"/>
        </w:rPr>
      </w:pPr>
    </w:p>
    <w:p w14:paraId="6FE36041">
      <w:pPr>
        <w:jc w:val="both"/>
        <w:rPr>
          <w:rStyle w:val="26"/>
          <w:rFonts w:ascii="Times New Roman" w:hAnsi="Times New Roman" w:cs="Times New Roman"/>
          <w:sz w:val="28"/>
          <w:szCs w:val="28"/>
          <w:lang w:val="kk-KZ"/>
        </w:rPr>
      </w:pPr>
      <w:r>
        <w:rPr>
          <w:rFonts w:ascii="Times New Roman" w:hAnsi="Times New Roman" w:cs="Times New Roman"/>
          <w:sz w:val="28"/>
          <w:szCs w:val="28"/>
          <w:lang w:val="kk-KZ"/>
        </w:rPr>
        <w:t xml:space="preserve">Кесте А.4 - </w:t>
      </w:r>
      <w:r>
        <w:rPr>
          <w:rStyle w:val="26"/>
          <w:rFonts w:ascii="Times New Roman" w:hAnsi="Times New Roman" w:cs="Times New Roman"/>
          <w:sz w:val="28"/>
          <w:szCs w:val="28"/>
          <w:lang w:val="kk-KZ"/>
        </w:rPr>
        <w:t>Оқушының сабақтағы метапәндік оқу-таным әрекеттерін бағалаудың критерийлері</w:t>
      </w:r>
    </w:p>
    <w:p w14:paraId="00F08279">
      <w:pPr>
        <w:jc w:val="center"/>
        <w:rPr>
          <w:rStyle w:val="26"/>
          <w:rFonts w:ascii="Times New Roman" w:hAnsi="Times New Roman" w:cs="Times New Roman"/>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119"/>
        <w:gridCol w:w="2098"/>
        <w:gridCol w:w="1970"/>
        <w:gridCol w:w="2318"/>
      </w:tblGrid>
      <w:tr w14:paraId="2A7E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134" w:type="dxa"/>
            <w:vMerge w:val="restart"/>
          </w:tcPr>
          <w:p w14:paraId="25C9FBCE">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Мета</w:t>
            </w:r>
          </w:p>
          <w:p w14:paraId="50CDC8E1">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пәндер</w:t>
            </w:r>
          </w:p>
        </w:tc>
        <w:tc>
          <w:tcPr>
            <w:tcW w:w="2119" w:type="dxa"/>
            <w:vMerge w:val="restart"/>
          </w:tcPr>
          <w:p w14:paraId="01A04A2E">
            <w:pPr>
              <w:ind w:left="25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Бағалау критерийлері</w:t>
            </w:r>
          </w:p>
        </w:tc>
        <w:tc>
          <w:tcPr>
            <w:tcW w:w="6386" w:type="dxa"/>
            <w:gridSpan w:val="3"/>
          </w:tcPr>
          <w:p w14:paraId="7D4A67D3">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Деңгейлік көрсеткіштері</w:t>
            </w:r>
          </w:p>
        </w:tc>
      </w:tr>
      <w:tr w14:paraId="2162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134" w:type="dxa"/>
            <w:vMerge w:val="continue"/>
          </w:tcPr>
          <w:p w14:paraId="41F0A0D0">
            <w:pPr>
              <w:rPr>
                <w:rStyle w:val="26"/>
                <w:rFonts w:ascii="Times New Roman" w:hAnsi="Times New Roman" w:cs="Times New Roman"/>
                <w:bCs/>
                <w:sz w:val="24"/>
                <w:szCs w:val="24"/>
                <w:lang w:val="kk-KZ"/>
              </w:rPr>
            </w:pPr>
          </w:p>
        </w:tc>
        <w:tc>
          <w:tcPr>
            <w:tcW w:w="2119" w:type="dxa"/>
            <w:vMerge w:val="continue"/>
          </w:tcPr>
          <w:p w14:paraId="47562913">
            <w:pPr>
              <w:jc w:val="center"/>
              <w:rPr>
                <w:rStyle w:val="26"/>
                <w:rFonts w:ascii="Times New Roman" w:hAnsi="Times New Roman" w:cs="Times New Roman"/>
                <w:bCs/>
                <w:sz w:val="24"/>
                <w:szCs w:val="24"/>
                <w:lang w:val="kk-KZ"/>
              </w:rPr>
            </w:pPr>
          </w:p>
        </w:tc>
        <w:tc>
          <w:tcPr>
            <w:tcW w:w="2098" w:type="dxa"/>
          </w:tcPr>
          <w:p w14:paraId="4F728BC1">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Жоғары деңгей</w:t>
            </w:r>
          </w:p>
        </w:tc>
        <w:tc>
          <w:tcPr>
            <w:tcW w:w="1970" w:type="dxa"/>
          </w:tcPr>
          <w:p w14:paraId="78683A62">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Орта </w:t>
            </w:r>
          </w:p>
          <w:p w14:paraId="5194C88C">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деңгей</w:t>
            </w:r>
          </w:p>
        </w:tc>
        <w:tc>
          <w:tcPr>
            <w:tcW w:w="2318" w:type="dxa"/>
          </w:tcPr>
          <w:p w14:paraId="53DE81F1">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Төмен </w:t>
            </w:r>
          </w:p>
          <w:p w14:paraId="1A2BE7A6">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деңгей</w:t>
            </w:r>
          </w:p>
        </w:tc>
      </w:tr>
      <w:tr w14:paraId="2A97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7" w:hRule="atLeast"/>
        </w:trPr>
        <w:tc>
          <w:tcPr>
            <w:tcW w:w="1134" w:type="dxa"/>
            <w:textDirection w:val="btLr"/>
          </w:tcPr>
          <w:p w14:paraId="5D58714A">
            <w:pPr>
              <w:ind w:left="113"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«БІЛІМ» </w:t>
            </w:r>
          </w:p>
          <w:p w14:paraId="24FF05AB">
            <w:pPr>
              <w:ind w:left="113" w:right="113"/>
              <w:rPr>
                <w:rStyle w:val="26"/>
                <w:rFonts w:ascii="Times New Roman" w:hAnsi="Times New Roman" w:cs="Times New Roman"/>
                <w:bCs/>
                <w:sz w:val="24"/>
                <w:szCs w:val="24"/>
                <w:lang w:val="kk-KZ"/>
              </w:rPr>
            </w:pPr>
          </w:p>
          <w:p w14:paraId="6689262B">
            <w:pPr>
              <w:ind w:left="113" w:right="113"/>
              <w:rPr>
                <w:rStyle w:val="26"/>
                <w:rFonts w:ascii="Times New Roman" w:hAnsi="Times New Roman" w:cs="Times New Roman"/>
                <w:bCs/>
                <w:sz w:val="24"/>
                <w:szCs w:val="24"/>
                <w:lang w:val="kk-KZ"/>
              </w:rPr>
            </w:pPr>
          </w:p>
        </w:tc>
        <w:tc>
          <w:tcPr>
            <w:tcW w:w="2119" w:type="dxa"/>
          </w:tcPr>
          <w:p w14:paraId="368A308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Оқушы түрлі пікірлер бар болуы туралы білуі, өз көзқарасынан басқа, айрықша көзқарастарды түсінуі.</w:t>
            </w:r>
          </w:p>
        </w:tc>
        <w:tc>
          <w:tcPr>
            <w:tcW w:w="2098" w:type="dxa"/>
          </w:tcPr>
          <w:p w14:paraId="6E74EDB4">
            <w:pPr>
              <w:pStyle w:val="27"/>
              <w:numPr>
                <w:ilvl w:val="0"/>
                <w:numId w:val="27"/>
              </w:numPr>
              <w:ind w:left="225" w:leftChars="0" w:hanging="5" w:firstLineChars="0"/>
              <w:rPr>
                <w:rStyle w:val="26"/>
                <w:bCs/>
                <w:color w:val="auto"/>
                <w:sz w:val="24"/>
                <w:szCs w:val="24"/>
              </w:rPr>
            </w:pPr>
            <w:r>
              <w:rPr>
                <w:rStyle w:val="26"/>
                <w:bCs/>
                <w:color w:val="auto"/>
                <w:sz w:val="24"/>
                <w:szCs w:val="24"/>
              </w:rPr>
              <w:t>Оқушы басқа көзқарас</w:t>
            </w:r>
            <w:r>
              <w:rPr>
                <w:rStyle w:val="26"/>
                <w:rFonts w:hint="default"/>
                <w:bCs/>
                <w:color w:val="auto"/>
                <w:sz w:val="24"/>
                <w:szCs w:val="24"/>
                <w:lang w:val="kk-KZ"/>
              </w:rPr>
              <w:t>-</w:t>
            </w:r>
            <w:r>
              <w:rPr>
                <w:rStyle w:val="26"/>
                <w:bCs/>
                <w:color w:val="auto"/>
                <w:sz w:val="24"/>
                <w:szCs w:val="24"/>
              </w:rPr>
              <w:t>тардың болуын ескере отырып, барлық тапсырмаларды дұрыс орындаған.</w:t>
            </w:r>
          </w:p>
        </w:tc>
        <w:tc>
          <w:tcPr>
            <w:tcW w:w="1970" w:type="dxa"/>
          </w:tcPr>
          <w:p w14:paraId="16D00ED9">
            <w:pPr>
              <w:pStyle w:val="27"/>
              <w:numPr>
                <w:ilvl w:val="0"/>
                <w:numId w:val="27"/>
              </w:numPr>
              <w:ind w:left="225" w:leftChars="0" w:hanging="5" w:firstLineChars="0"/>
              <w:rPr>
                <w:rStyle w:val="26"/>
                <w:bCs/>
                <w:color w:val="auto"/>
                <w:sz w:val="24"/>
                <w:szCs w:val="24"/>
              </w:rPr>
            </w:pPr>
            <w:r>
              <w:rPr>
                <w:rStyle w:val="26"/>
                <w:bCs/>
                <w:color w:val="auto"/>
                <w:sz w:val="24"/>
                <w:szCs w:val="24"/>
              </w:rPr>
              <w:t>Оқушы берілген есептің жартысын ғана орындаған.</w:t>
            </w:r>
          </w:p>
        </w:tc>
        <w:tc>
          <w:tcPr>
            <w:tcW w:w="2318" w:type="dxa"/>
          </w:tcPr>
          <w:p w14:paraId="46D6696F">
            <w:pPr>
              <w:pStyle w:val="27"/>
              <w:numPr>
                <w:ilvl w:val="0"/>
                <w:numId w:val="27"/>
              </w:numPr>
              <w:ind w:left="225" w:leftChars="0" w:hanging="5" w:firstLineChars="0"/>
              <w:rPr>
                <w:rStyle w:val="26"/>
                <w:bCs/>
                <w:color w:val="auto"/>
                <w:sz w:val="24"/>
                <w:szCs w:val="24"/>
              </w:rPr>
            </w:pPr>
            <w:r>
              <w:rPr>
                <w:rStyle w:val="26"/>
                <w:bCs/>
                <w:color w:val="auto"/>
                <w:sz w:val="24"/>
                <w:szCs w:val="24"/>
              </w:rPr>
              <w:t>Оқушы берілген тапсырманың барлығын дұрыс орындамаған.</w:t>
            </w:r>
          </w:p>
        </w:tc>
      </w:tr>
      <w:tr w14:paraId="3E59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8" w:hRule="atLeast"/>
        </w:trPr>
        <w:tc>
          <w:tcPr>
            <w:tcW w:w="1134" w:type="dxa"/>
            <w:textDirection w:val="btLr"/>
          </w:tcPr>
          <w:p w14:paraId="136B1853">
            <w:pPr>
              <w:ind w:left="113"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«БЕЛГІ»</w:t>
            </w:r>
          </w:p>
        </w:tc>
        <w:tc>
          <w:tcPr>
            <w:tcW w:w="2119" w:type="dxa"/>
          </w:tcPr>
          <w:p w14:paraId="0E90E48C">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Тақырыптың түрлі белгілері мен сипаттамасын бақылай отырып салыстыруы (мысалы, термин сөз бен оның анықтамасын).</w:t>
            </w:r>
          </w:p>
        </w:tc>
        <w:tc>
          <w:tcPr>
            <w:tcW w:w="2098" w:type="dxa"/>
          </w:tcPr>
          <w:p w14:paraId="679C91C5">
            <w:pPr>
              <w:pStyle w:val="27"/>
              <w:numPr>
                <w:ilvl w:val="0"/>
                <w:numId w:val="27"/>
              </w:numPr>
              <w:ind w:left="225" w:leftChars="0" w:hanging="5" w:firstLineChars="0"/>
              <w:rPr>
                <w:rStyle w:val="26"/>
                <w:bCs/>
                <w:color w:val="auto"/>
                <w:sz w:val="24"/>
                <w:szCs w:val="24"/>
              </w:rPr>
            </w:pPr>
            <w:r>
              <w:rPr>
                <w:rStyle w:val="26"/>
                <w:bCs/>
                <w:color w:val="auto"/>
                <w:sz w:val="24"/>
                <w:szCs w:val="24"/>
              </w:rPr>
              <w:t>Оқушы тақырыптың түрлі белгілері мен сипаттамасын өз бетімен бақылай отырып отырып дұрыс салыстырған.</w:t>
            </w:r>
          </w:p>
        </w:tc>
        <w:tc>
          <w:tcPr>
            <w:tcW w:w="1970" w:type="dxa"/>
          </w:tcPr>
          <w:p w14:paraId="7C911445">
            <w:pPr>
              <w:pStyle w:val="27"/>
              <w:numPr>
                <w:ilvl w:val="0"/>
                <w:numId w:val="27"/>
              </w:numPr>
              <w:ind w:left="225" w:leftChars="0" w:hanging="5" w:firstLineChars="0"/>
              <w:rPr>
                <w:rStyle w:val="26"/>
                <w:bCs/>
                <w:color w:val="auto"/>
                <w:sz w:val="24"/>
                <w:szCs w:val="24"/>
              </w:rPr>
            </w:pPr>
            <w:r>
              <w:rPr>
                <w:rStyle w:val="26"/>
                <w:bCs/>
                <w:color w:val="auto"/>
                <w:sz w:val="24"/>
                <w:szCs w:val="24"/>
              </w:rPr>
              <w:t xml:space="preserve">Оқушы тек жекелеген белгілер мен сипаттамалардағы жекелеген ұқсастықтарды ғана анықтаған. </w:t>
            </w:r>
          </w:p>
        </w:tc>
        <w:tc>
          <w:tcPr>
            <w:tcW w:w="2318" w:type="dxa"/>
          </w:tcPr>
          <w:p w14:paraId="64C395DF">
            <w:pPr>
              <w:pStyle w:val="27"/>
              <w:numPr>
                <w:ilvl w:val="0"/>
                <w:numId w:val="27"/>
              </w:numPr>
              <w:ind w:left="225" w:leftChars="0" w:hanging="5" w:firstLineChars="0"/>
              <w:rPr>
                <w:rStyle w:val="26"/>
                <w:bCs/>
                <w:color w:val="auto"/>
                <w:sz w:val="24"/>
                <w:szCs w:val="24"/>
              </w:rPr>
            </w:pPr>
            <w:r>
              <w:rPr>
                <w:rStyle w:val="26"/>
                <w:bCs/>
                <w:color w:val="auto"/>
                <w:sz w:val="24"/>
                <w:szCs w:val="24"/>
              </w:rPr>
              <w:t>Оқушы белгілер мен сипаттамалардағы ұқсас, ортақ нәрселерді таба алмаған.</w:t>
            </w:r>
          </w:p>
        </w:tc>
      </w:tr>
      <w:tr w14:paraId="1EFD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4" w:hRule="atLeast"/>
        </w:trPr>
        <w:tc>
          <w:tcPr>
            <w:tcW w:w="1134" w:type="dxa"/>
            <w:textDirection w:val="btLr"/>
          </w:tcPr>
          <w:p w14:paraId="0ABB7ECC">
            <w:pPr>
              <w:ind w:left="113"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«ПРОБЛЕМА»</w:t>
            </w:r>
          </w:p>
        </w:tc>
        <w:tc>
          <w:tcPr>
            <w:tcW w:w="2119" w:type="dxa"/>
          </w:tcPr>
          <w:p w14:paraId="55FC073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Оқушы оқу әрекетінде басқалармен ынтымақтаса отырып тапсырманы табысты орындауы.</w:t>
            </w:r>
          </w:p>
          <w:p w14:paraId="40AE92A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Оқушылардың өзара көмек беруге ықыласпен ұмтылуы.</w:t>
            </w:r>
          </w:p>
        </w:tc>
        <w:tc>
          <w:tcPr>
            <w:tcW w:w="2098" w:type="dxa"/>
          </w:tcPr>
          <w:p w14:paraId="043D65FE">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Оқушы сыныптастарымен ынтымақта орындаудың жолдарын біледі, еркін қолданады, тапсырманы табысты орындаған.</w:t>
            </w:r>
          </w:p>
        </w:tc>
        <w:tc>
          <w:tcPr>
            <w:tcW w:w="1970" w:type="dxa"/>
          </w:tcPr>
          <w:p w14:paraId="427E79C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әрекетіндегі ынтымақтастықтың күшін толық түсінбегендіктен, кей ретте ғана қабылдайды, өзі сирек ұмтылыс жасайды, тапсырманы біршама дұрыс орындаған.</w:t>
            </w:r>
          </w:p>
        </w:tc>
        <w:tc>
          <w:tcPr>
            <w:tcW w:w="2318" w:type="dxa"/>
          </w:tcPr>
          <w:p w14:paraId="091252C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Оқушы ынтымақтаса орындаудан тартынады. Өзгелердің көмегін ғана қабылдайды, өзі ұмтылмайды. Тапсырманы орындай алмаған.</w:t>
            </w:r>
          </w:p>
        </w:tc>
      </w:tr>
      <w:tr w14:paraId="176A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5" w:hRule="atLeast"/>
        </w:trPr>
        <w:tc>
          <w:tcPr>
            <w:tcW w:w="1134" w:type="dxa"/>
            <w:textDirection w:val="btLr"/>
          </w:tcPr>
          <w:p w14:paraId="051480F0">
            <w:pPr>
              <w:ind w:left="113"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«ТАПСЫРМА»</w:t>
            </w:r>
          </w:p>
        </w:tc>
        <w:tc>
          <w:tcPr>
            <w:tcW w:w="2119" w:type="dxa"/>
          </w:tcPr>
          <w:p w14:paraId="7EA33D2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Оқушылардың өзара келісімге келуі, тапсырманың ортақ шешімін бірігіп табуы, сендіре білуі, дәлелдер келтіре алуы.</w:t>
            </w:r>
          </w:p>
        </w:tc>
        <w:tc>
          <w:tcPr>
            <w:tcW w:w="2098" w:type="dxa"/>
          </w:tcPr>
          <w:p w14:paraId="576E8D7C">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Оқушы өзінің оқу әрекетін жеке, жұптық, топтық жұмыс орындаумен байланыстыра алады, басқалармен түсінісіп, ортақ шешімді бірігіп табуға қажетті дәлелдер жасай алған.</w:t>
            </w:r>
          </w:p>
        </w:tc>
        <w:tc>
          <w:tcPr>
            <w:tcW w:w="1970" w:type="dxa"/>
          </w:tcPr>
          <w:p w14:paraId="4736B96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Оқушы басқалармен толықтай болмаса да, бірқатар сұрақтар бойынша өзара келісімге келе алады, тапсырманың ортақ шешімін бірігіп табуда толық сендіре алмайды, дәлелдер келтіруі де соған сәйкес болған. </w:t>
            </w:r>
          </w:p>
        </w:tc>
        <w:tc>
          <w:tcPr>
            <w:tcW w:w="2318" w:type="dxa"/>
          </w:tcPr>
          <w:p w14:paraId="197422E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Оқушының басқалармен келісімге келуі қиын, тапсырманың ортақ шешімін іздеуде өзі жеке орындауға тырысып, басқалармен бірігуден қашады. Өйткені сендіру, дәлелдер келтіру әдістерін қолданбайды.</w:t>
            </w:r>
          </w:p>
        </w:tc>
      </w:tr>
    </w:tbl>
    <w:p w14:paraId="75422A7A">
      <w:pPr>
        <w:jc w:val="both"/>
        <w:rPr>
          <w:rFonts w:ascii="Times New Roman" w:hAnsi="Times New Roman" w:cs="Times New Roman"/>
          <w:sz w:val="28"/>
          <w:szCs w:val="28"/>
          <w:lang w:val="kk-KZ"/>
        </w:rPr>
      </w:pPr>
    </w:p>
    <w:p w14:paraId="0664905F">
      <w:pPr>
        <w:jc w:val="both"/>
        <w:rPr>
          <w:rStyle w:val="26"/>
          <w:rFonts w:ascii="Times New Roman" w:hAnsi="Times New Roman" w:cs="Times New Roman"/>
          <w:bCs/>
          <w:sz w:val="28"/>
          <w:szCs w:val="28"/>
          <w:lang w:val="kk-KZ"/>
        </w:rPr>
      </w:pPr>
      <w:r>
        <w:rPr>
          <w:rFonts w:ascii="Times New Roman" w:hAnsi="Times New Roman" w:cs="Times New Roman"/>
          <w:sz w:val="28"/>
          <w:szCs w:val="28"/>
          <w:lang w:val="kk-KZ"/>
        </w:rPr>
        <w:t xml:space="preserve">Кесте А.5 - </w:t>
      </w:r>
      <w:r>
        <w:rPr>
          <w:rStyle w:val="26"/>
          <w:rFonts w:ascii="Times New Roman" w:hAnsi="Times New Roman" w:cs="Times New Roman"/>
          <w:bCs/>
          <w:sz w:val="28"/>
          <w:szCs w:val="28"/>
          <w:lang w:val="kk-KZ"/>
        </w:rPr>
        <w:t>Оқушылардың метапәндік оқу әрекеттерін критерийлер бойынша бағалау</w:t>
      </w:r>
    </w:p>
    <w:p w14:paraId="5B033E56">
      <w:pPr>
        <w:ind w:firstLine="567"/>
        <w:jc w:val="both"/>
        <w:rPr>
          <w:rStyle w:val="26"/>
          <w:rFonts w:ascii="Times New Roman" w:hAnsi="Times New Roman" w:cs="Times New Roman"/>
          <w:bCs/>
          <w:sz w:val="28"/>
          <w:szCs w:val="28"/>
          <w:lang w:val="kk-KZ"/>
        </w:rPr>
      </w:pPr>
    </w:p>
    <w:tbl>
      <w:tblPr>
        <w:tblStyle w:val="2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585"/>
        <w:gridCol w:w="1956"/>
        <w:gridCol w:w="2268"/>
        <w:gridCol w:w="2976"/>
      </w:tblGrid>
      <w:tr w14:paraId="5061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54" w:type="dxa"/>
            <w:vMerge w:val="restart"/>
          </w:tcPr>
          <w:p w14:paraId="267B616E">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Мета</w:t>
            </w:r>
          </w:p>
          <w:p w14:paraId="665579EC">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пәндер</w:t>
            </w:r>
          </w:p>
          <w:p w14:paraId="78333F14">
            <w:pPr>
              <w:jc w:val="center"/>
              <w:rPr>
                <w:rStyle w:val="26"/>
                <w:rFonts w:ascii="Times New Roman" w:hAnsi="Times New Roman" w:cs="Times New Roman"/>
                <w:bCs/>
                <w:sz w:val="24"/>
                <w:szCs w:val="24"/>
                <w:lang w:val="kk-KZ"/>
              </w:rPr>
            </w:pPr>
          </w:p>
        </w:tc>
        <w:tc>
          <w:tcPr>
            <w:tcW w:w="1585" w:type="dxa"/>
            <w:vMerge w:val="restart"/>
          </w:tcPr>
          <w:p w14:paraId="6107D521">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Метапәндік </w:t>
            </w:r>
          </w:p>
          <w:p w14:paraId="04883E5D">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оқу-танымдық әрекеттер </w:t>
            </w:r>
          </w:p>
        </w:tc>
        <w:tc>
          <w:tcPr>
            <w:tcW w:w="7200" w:type="dxa"/>
            <w:gridSpan w:val="3"/>
          </w:tcPr>
          <w:p w14:paraId="79CD346C">
            <w:pPr>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Деңгейлері</w:t>
            </w:r>
          </w:p>
        </w:tc>
      </w:tr>
      <w:tr w14:paraId="7C86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54" w:type="dxa"/>
            <w:vMerge w:val="continue"/>
          </w:tcPr>
          <w:p w14:paraId="36590B44">
            <w:pPr>
              <w:rPr>
                <w:rStyle w:val="26"/>
                <w:rFonts w:ascii="Times New Roman" w:hAnsi="Times New Roman" w:cs="Times New Roman"/>
                <w:bCs/>
                <w:sz w:val="24"/>
                <w:szCs w:val="24"/>
                <w:lang w:val="kk-KZ"/>
              </w:rPr>
            </w:pPr>
          </w:p>
        </w:tc>
        <w:tc>
          <w:tcPr>
            <w:tcW w:w="1585" w:type="dxa"/>
            <w:vMerge w:val="continue"/>
          </w:tcPr>
          <w:p w14:paraId="1111EFFF">
            <w:pPr>
              <w:rPr>
                <w:rStyle w:val="26"/>
                <w:rFonts w:ascii="Times New Roman" w:hAnsi="Times New Roman" w:cs="Times New Roman"/>
                <w:bCs/>
                <w:sz w:val="24"/>
                <w:szCs w:val="24"/>
                <w:lang w:val="kk-KZ"/>
              </w:rPr>
            </w:pPr>
          </w:p>
        </w:tc>
        <w:tc>
          <w:tcPr>
            <w:tcW w:w="1956" w:type="dxa"/>
          </w:tcPr>
          <w:p w14:paraId="7830B744">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Жоғары</w:t>
            </w:r>
          </w:p>
        </w:tc>
        <w:tc>
          <w:tcPr>
            <w:tcW w:w="2268" w:type="dxa"/>
          </w:tcPr>
          <w:p w14:paraId="7FF39D4A">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Орта</w:t>
            </w:r>
          </w:p>
        </w:tc>
        <w:tc>
          <w:tcPr>
            <w:tcW w:w="2976" w:type="dxa"/>
          </w:tcPr>
          <w:p w14:paraId="3FE62E2C">
            <w:pP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Төмен</w:t>
            </w:r>
          </w:p>
        </w:tc>
      </w:tr>
      <w:tr w14:paraId="5B53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854" w:type="dxa"/>
            <w:textDirection w:val="btLr"/>
          </w:tcPr>
          <w:p w14:paraId="41569F76">
            <w:pPr>
              <w:ind w:left="113"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«БІЛІМ» </w:t>
            </w:r>
          </w:p>
          <w:p w14:paraId="33305C0B">
            <w:pPr>
              <w:ind w:left="113" w:right="113"/>
              <w:rPr>
                <w:rStyle w:val="26"/>
                <w:rFonts w:ascii="Times New Roman" w:hAnsi="Times New Roman" w:cs="Times New Roman"/>
                <w:bCs/>
                <w:sz w:val="24"/>
                <w:szCs w:val="24"/>
                <w:lang w:val="kk-KZ"/>
              </w:rPr>
            </w:pPr>
          </w:p>
          <w:p w14:paraId="6147D43B">
            <w:pPr>
              <w:ind w:left="113" w:right="113"/>
              <w:rPr>
                <w:rStyle w:val="26"/>
                <w:rFonts w:ascii="Times New Roman" w:hAnsi="Times New Roman" w:cs="Times New Roman"/>
                <w:bCs/>
                <w:sz w:val="24"/>
                <w:szCs w:val="24"/>
                <w:lang w:val="kk-KZ"/>
              </w:rPr>
            </w:pPr>
          </w:p>
        </w:tc>
        <w:tc>
          <w:tcPr>
            <w:tcW w:w="1585" w:type="dxa"/>
          </w:tcPr>
          <w:p w14:paraId="1BA5CB2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Танымдық. Коммуни</w:t>
            </w:r>
          </w:p>
          <w:p w14:paraId="426F6A5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кативтік. </w:t>
            </w:r>
          </w:p>
          <w:p w14:paraId="474F56E9">
            <w:pPr>
              <w:jc w:val="both"/>
              <w:rPr>
                <w:rStyle w:val="26"/>
                <w:rFonts w:ascii="Times New Roman" w:hAnsi="Times New Roman" w:cs="Times New Roman"/>
                <w:bCs/>
                <w:sz w:val="24"/>
                <w:szCs w:val="24"/>
                <w:lang w:val="kk-KZ"/>
              </w:rPr>
            </w:pPr>
          </w:p>
        </w:tc>
        <w:tc>
          <w:tcPr>
            <w:tcW w:w="1956" w:type="dxa"/>
          </w:tcPr>
          <w:p w14:paraId="49C5F12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«Білім» метапәні бойынша оқу әрекеттерін орындау тәртібін орындайды. </w:t>
            </w:r>
          </w:p>
        </w:tc>
        <w:tc>
          <w:tcPr>
            <w:tcW w:w="2268" w:type="dxa"/>
          </w:tcPr>
          <w:p w14:paraId="49C21E98">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«Білім» метапәні бойынша оқу әрекеттерін орындау тәртібін орындауда кейбір қателіктер жібереді.</w:t>
            </w:r>
          </w:p>
        </w:tc>
        <w:tc>
          <w:tcPr>
            <w:tcW w:w="2976" w:type="dxa"/>
          </w:tcPr>
          <w:p w14:paraId="371C7F7E">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«Білім» метапәні бойынша оқу әрекеттерін орындау тәртібінің көпшілік тетіктерін сақтамайды. </w:t>
            </w:r>
          </w:p>
        </w:tc>
      </w:tr>
      <w:tr w14:paraId="516A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854" w:type="dxa"/>
            <w:textDirection w:val="btLr"/>
          </w:tcPr>
          <w:p w14:paraId="3859E3B2">
            <w:pPr>
              <w:ind w:left="113"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«БЕЛГІ»</w:t>
            </w:r>
          </w:p>
        </w:tc>
        <w:tc>
          <w:tcPr>
            <w:tcW w:w="1585" w:type="dxa"/>
          </w:tcPr>
          <w:p w14:paraId="6B80F269">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Реттеушілік.</w:t>
            </w:r>
          </w:p>
          <w:p w14:paraId="4CE0A2A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Танымдық. Коммуни</w:t>
            </w:r>
          </w:p>
          <w:p w14:paraId="60CD9C5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кативтік.</w:t>
            </w:r>
          </w:p>
        </w:tc>
        <w:tc>
          <w:tcPr>
            <w:tcW w:w="1956" w:type="dxa"/>
          </w:tcPr>
          <w:p w14:paraId="4AF3991C">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Сабақтағы оқу әрекетін орындауда мақсатты өз бетімен анықтайды және көздейтін нәтижені өзі белгілейді.</w:t>
            </w:r>
          </w:p>
        </w:tc>
        <w:tc>
          <w:tcPr>
            <w:tcW w:w="2268" w:type="dxa"/>
          </w:tcPr>
          <w:p w14:paraId="7E45A96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Сабақтағы оқу әрекетін орындауда мақсатты өз бетімен анықтай алғанымен, нәтижелерді белгілеуде қате жібереді. </w:t>
            </w:r>
          </w:p>
        </w:tc>
        <w:tc>
          <w:tcPr>
            <w:tcW w:w="2976" w:type="dxa"/>
          </w:tcPr>
          <w:p w14:paraId="5180B34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Сабақта өз оқу әрекетін ұйымдастыруда мақсатты анықтауда да, көздеген нәтижелерді белгілеуде де қиналады. </w:t>
            </w:r>
          </w:p>
        </w:tc>
      </w:tr>
      <w:tr w14:paraId="3CE5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854" w:type="dxa"/>
            <w:textDirection w:val="btLr"/>
          </w:tcPr>
          <w:p w14:paraId="7E2FCF5D">
            <w:pPr>
              <w:ind w:left="113"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«ПРОБЛЕМА»</w:t>
            </w:r>
          </w:p>
        </w:tc>
        <w:tc>
          <w:tcPr>
            <w:tcW w:w="1585" w:type="dxa"/>
          </w:tcPr>
          <w:p w14:paraId="0B33307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Коммуникативтік.</w:t>
            </w:r>
          </w:p>
          <w:p w14:paraId="45D77E6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Реттеушілік бағалау. </w:t>
            </w:r>
          </w:p>
        </w:tc>
        <w:tc>
          <w:tcPr>
            <w:tcW w:w="1956" w:type="dxa"/>
          </w:tcPr>
          <w:p w14:paraId="771822B5">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Өзінің оқу әрекетін өзі басқарады, туындаған өзгерістерге тез бейімделеді, соған сәйкес тапсырманы орындауда түзетулер енгізеді.</w:t>
            </w:r>
          </w:p>
        </w:tc>
        <w:tc>
          <w:tcPr>
            <w:tcW w:w="2268" w:type="dxa"/>
          </w:tcPr>
          <w:p w14:paraId="73F860E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әрекетінде көздеген нәтижеге жетуде туындайтын өзгерістерге тез арада бейімделе алмай қалады.</w:t>
            </w:r>
          </w:p>
        </w:tc>
        <w:tc>
          <w:tcPr>
            <w:tcW w:w="2976" w:type="dxa"/>
          </w:tcPr>
          <w:p w14:paraId="1AAB68F3">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Сабақ тәртібіне, оқу әрекетін орындау тәртібіне бейімделуі өте қиын.</w:t>
            </w:r>
          </w:p>
        </w:tc>
      </w:tr>
      <w:tr w14:paraId="3827E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7" w:hRule="atLeast"/>
        </w:trPr>
        <w:tc>
          <w:tcPr>
            <w:tcW w:w="854" w:type="dxa"/>
            <w:textDirection w:val="btLr"/>
          </w:tcPr>
          <w:p w14:paraId="5AF6AB6C">
            <w:pPr>
              <w:ind w:left="113" w:right="113"/>
              <w:jc w:val="center"/>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«ТАПСЫРМА»</w:t>
            </w:r>
          </w:p>
        </w:tc>
        <w:tc>
          <w:tcPr>
            <w:tcW w:w="1585" w:type="dxa"/>
          </w:tcPr>
          <w:p w14:paraId="441B2F91">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Реттеушілік.</w:t>
            </w:r>
          </w:p>
          <w:p w14:paraId="61FCA5A4">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Коммуникативтік.</w:t>
            </w:r>
          </w:p>
          <w:p w14:paraId="346B67DC">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Танымдық. </w:t>
            </w:r>
          </w:p>
          <w:p w14:paraId="177C3040">
            <w:pPr>
              <w:jc w:val="both"/>
              <w:rPr>
                <w:rStyle w:val="26"/>
                <w:rFonts w:ascii="Times New Roman" w:hAnsi="Times New Roman" w:cs="Times New Roman"/>
                <w:bCs/>
                <w:sz w:val="24"/>
                <w:szCs w:val="24"/>
                <w:lang w:val="kk-KZ"/>
              </w:rPr>
            </w:pPr>
          </w:p>
        </w:tc>
        <w:tc>
          <w:tcPr>
            <w:tcW w:w="1956" w:type="dxa"/>
          </w:tcPr>
          <w:p w14:paraId="1253CC1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Өз бетімен белсенді жұмыс жасауға толық бейімделген.</w:t>
            </w:r>
          </w:p>
        </w:tc>
        <w:tc>
          <w:tcPr>
            <w:tcW w:w="2268" w:type="dxa"/>
          </w:tcPr>
          <w:p w14:paraId="33CA253D">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Өз бетімен жұмыс жасауға белсенді кірісуі үшін арнайы жағдайлар жасалынғанын күтіп отырады.</w:t>
            </w:r>
          </w:p>
        </w:tc>
        <w:tc>
          <w:tcPr>
            <w:tcW w:w="2976" w:type="dxa"/>
          </w:tcPr>
          <w:p w14:paraId="6D03718B">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Өз бетімен оқу әрекетін ұйымдастыруда мүлде белсенділік танытпайды.</w:t>
            </w:r>
          </w:p>
        </w:tc>
      </w:tr>
    </w:tbl>
    <w:p w14:paraId="6CD3C427">
      <w:pPr>
        <w:jc w:val="both"/>
        <w:rPr>
          <w:rStyle w:val="26"/>
          <w:rFonts w:ascii="Times New Roman" w:hAnsi="Times New Roman" w:cs="Times New Roman"/>
          <w:bCs/>
          <w:sz w:val="28"/>
          <w:szCs w:val="28"/>
          <w:lang w:val="kk-KZ"/>
        </w:rPr>
      </w:pPr>
    </w:p>
    <w:p w14:paraId="13190D7F">
      <w:pPr>
        <w:jc w:val="both"/>
        <w:rPr>
          <w:rStyle w:val="26"/>
          <w:rFonts w:ascii="Times New Roman" w:hAnsi="Times New Roman" w:cs="Times New Roman"/>
          <w:bCs/>
          <w:sz w:val="28"/>
          <w:szCs w:val="28"/>
          <w:lang w:val="kk-KZ"/>
        </w:rPr>
      </w:pPr>
      <w:r>
        <w:rPr>
          <w:rFonts w:ascii="Times New Roman" w:hAnsi="Times New Roman" w:cs="Times New Roman"/>
          <w:sz w:val="28"/>
          <w:szCs w:val="28"/>
          <w:lang w:val="kk-KZ"/>
        </w:rPr>
        <w:t xml:space="preserve">Кесте А.6 - </w:t>
      </w:r>
      <w:r>
        <w:rPr>
          <w:rStyle w:val="26"/>
          <w:rFonts w:ascii="Times New Roman" w:hAnsi="Times New Roman" w:cs="Times New Roman"/>
          <w:bCs/>
          <w:sz w:val="28"/>
          <w:szCs w:val="28"/>
          <w:lang w:val="kk-KZ"/>
        </w:rPr>
        <w:t>«Кері байланыс парағының» (КБП) құрылымы (А.В.Потемкина бойынша)</w:t>
      </w:r>
    </w:p>
    <w:p w14:paraId="4327883E">
      <w:pPr>
        <w:jc w:val="both"/>
        <w:rPr>
          <w:rStyle w:val="26"/>
          <w:rFonts w:ascii="Times New Roman" w:hAnsi="Times New Roman" w:cs="Times New Roman"/>
          <w:bCs/>
          <w:sz w:val="28"/>
          <w:szCs w:val="28"/>
          <w:lang w:val="kk-KZ"/>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9"/>
        <w:gridCol w:w="1984"/>
        <w:gridCol w:w="2806"/>
      </w:tblGrid>
      <w:tr w14:paraId="3632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9" w:type="dxa"/>
          </w:tcPr>
          <w:p w14:paraId="5EA29AD2">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Оқу әрекеттері</w:t>
            </w:r>
          </w:p>
        </w:tc>
        <w:tc>
          <w:tcPr>
            <w:tcW w:w="1984" w:type="dxa"/>
          </w:tcPr>
          <w:p w14:paraId="1F1A648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Тапсырмалар</w:t>
            </w:r>
          </w:p>
        </w:tc>
        <w:tc>
          <w:tcPr>
            <w:tcW w:w="2806" w:type="dxa"/>
          </w:tcPr>
          <w:p w14:paraId="528E3FCA">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xml:space="preserve">Мұғалімнің талдап-түсіндіруі </w:t>
            </w:r>
          </w:p>
        </w:tc>
      </w:tr>
      <w:tr w14:paraId="70E7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9" w:type="dxa"/>
          </w:tcPr>
          <w:p w14:paraId="3AE4AFD7">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айырмашылықтарын танимын</w:t>
            </w:r>
          </w:p>
        </w:tc>
        <w:tc>
          <w:tcPr>
            <w:tcW w:w="1984" w:type="dxa"/>
          </w:tcPr>
          <w:p w14:paraId="723AA40B">
            <w:pPr>
              <w:jc w:val="both"/>
              <w:rPr>
                <w:rStyle w:val="26"/>
                <w:rFonts w:ascii="Times New Roman" w:hAnsi="Times New Roman" w:cs="Times New Roman"/>
                <w:bCs/>
                <w:sz w:val="24"/>
                <w:szCs w:val="24"/>
                <w:lang w:val="kk-KZ"/>
              </w:rPr>
            </w:pPr>
          </w:p>
        </w:tc>
        <w:tc>
          <w:tcPr>
            <w:tcW w:w="2806" w:type="dxa"/>
          </w:tcPr>
          <w:p w14:paraId="4EB42B23">
            <w:pPr>
              <w:jc w:val="both"/>
              <w:rPr>
                <w:rStyle w:val="26"/>
                <w:rFonts w:ascii="Times New Roman" w:hAnsi="Times New Roman" w:cs="Times New Roman"/>
                <w:bCs/>
                <w:sz w:val="24"/>
                <w:szCs w:val="24"/>
                <w:lang w:val="kk-KZ"/>
              </w:rPr>
            </w:pPr>
          </w:p>
        </w:tc>
      </w:tr>
      <w:tr w14:paraId="3E52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9" w:type="dxa"/>
          </w:tcPr>
          <w:p w14:paraId="0611C1E6">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түсінемін</w:t>
            </w:r>
          </w:p>
        </w:tc>
        <w:tc>
          <w:tcPr>
            <w:tcW w:w="1984" w:type="dxa"/>
          </w:tcPr>
          <w:p w14:paraId="72483DD6">
            <w:pPr>
              <w:jc w:val="both"/>
              <w:rPr>
                <w:rStyle w:val="26"/>
                <w:rFonts w:ascii="Times New Roman" w:hAnsi="Times New Roman" w:cs="Times New Roman"/>
                <w:bCs/>
                <w:sz w:val="24"/>
                <w:szCs w:val="24"/>
                <w:lang w:val="kk-KZ"/>
              </w:rPr>
            </w:pPr>
          </w:p>
        </w:tc>
        <w:tc>
          <w:tcPr>
            <w:tcW w:w="2806" w:type="dxa"/>
          </w:tcPr>
          <w:p w14:paraId="58793E2A">
            <w:pPr>
              <w:jc w:val="both"/>
              <w:rPr>
                <w:rStyle w:val="26"/>
                <w:rFonts w:ascii="Times New Roman" w:hAnsi="Times New Roman" w:cs="Times New Roman"/>
                <w:bCs/>
                <w:sz w:val="24"/>
                <w:szCs w:val="24"/>
                <w:lang w:val="kk-KZ"/>
              </w:rPr>
            </w:pPr>
          </w:p>
        </w:tc>
      </w:tr>
      <w:tr w14:paraId="788A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9" w:type="dxa"/>
          </w:tcPr>
          <w:p w14:paraId="07EA482F">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қолдана аламын</w:t>
            </w:r>
          </w:p>
        </w:tc>
        <w:tc>
          <w:tcPr>
            <w:tcW w:w="1984" w:type="dxa"/>
          </w:tcPr>
          <w:p w14:paraId="41DFEB0C">
            <w:pPr>
              <w:jc w:val="both"/>
              <w:rPr>
                <w:rStyle w:val="26"/>
                <w:rFonts w:ascii="Times New Roman" w:hAnsi="Times New Roman" w:cs="Times New Roman"/>
                <w:bCs/>
                <w:sz w:val="24"/>
                <w:szCs w:val="24"/>
                <w:lang w:val="kk-KZ"/>
              </w:rPr>
            </w:pPr>
          </w:p>
        </w:tc>
        <w:tc>
          <w:tcPr>
            <w:tcW w:w="2806" w:type="dxa"/>
          </w:tcPr>
          <w:p w14:paraId="4648F923">
            <w:pPr>
              <w:jc w:val="both"/>
              <w:rPr>
                <w:rStyle w:val="26"/>
                <w:rFonts w:ascii="Times New Roman" w:hAnsi="Times New Roman" w:cs="Times New Roman"/>
                <w:bCs/>
                <w:sz w:val="24"/>
                <w:szCs w:val="24"/>
                <w:lang w:val="kk-KZ"/>
              </w:rPr>
            </w:pPr>
          </w:p>
        </w:tc>
      </w:tr>
      <w:tr w14:paraId="0224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9" w:type="dxa"/>
          </w:tcPr>
          <w:p w14:paraId="73C4B084">
            <w:pPr>
              <w:tabs>
                <w:tab w:val="left" w:pos="0"/>
                <w:tab w:val="left" w:pos="175"/>
              </w:tabs>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талдай аламын, қателерді таба аламын</w:t>
            </w:r>
          </w:p>
        </w:tc>
        <w:tc>
          <w:tcPr>
            <w:tcW w:w="1984" w:type="dxa"/>
          </w:tcPr>
          <w:p w14:paraId="5BB4BCF3">
            <w:pPr>
              <w:jc w:val="both"/>
              <w:rPr>
                <w:rStyle w:val="26"/>
                <w:rFonts w:ascii="Times New Roman" w:hAnsi="Times New Roman" w:cs="Times New Roman"/>
                <w:bCs/>
                <w:sz w:val="24"/>
                <w:szCs w:val="24"/>
                <w:lang w:val="kk-KZ"/>
              </w:rPr>
            </w:pPr>
          </w:p>
        </w:tc>
        <w:tc>
          <w:tcPr>
            <w:tcW w:w="2806" w:type="dxa"/>
          </w:tcPr>
          <w:p w14:paraId="3FC1A000">
            <w:pPr>
              <w:jc w:val="both"/>
              <w:rPr>
                <w:rStyle w:val="26"/>
                <w:rFonts w:ascii="Times New Roman" w:hAnsi="Times New Roman" w:cs="Times New Roman"/>
                <w:bCs/>
                <w:sz w:val="24"/>
                <w:szCs w:val="24"/>
                <w:lang w:val="kk-KZ"/>
              </w:rPr>
            </w:pPr>
          </w:p>
        </w:tc>
      </w:tr>
      <w:tr w14:paraId="13EA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9" w:type="dxa"/>
          </w:tcPr>
          <w:p w14:paraId="3AE68B40">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жасай аламын</w:t>
            </w:r>
          </w:p>
        </w:tc>
        <w:tc>
          <w:tcPr>
            <w:tcW w:w="1984" w:type="dxa"/>
          </w:tcPr>
          <w:p w14:paraId="3978E72D">
            <w:pPr>
              <w:jc w:val="both"/>
              <w:rPr>
                <w:rStyle w:val="26"/>
                <w:rFonts w:ascii="Times New Roman" w:hAnsi="Times New Roman" w:cs="Times New Roman"/>
                <w:bCs/>
                <w:sz w:val="24"/>
                <w:szCs w:val="24"/>
                <w:lang w:val="kk-KZ"/>
              </w:rPr>
            </w:pPr>
          </w:p>
        </w:tc>
        <w:tc>
          <w:tcPr>
            <w:tcW w:w="2806" w:type="dxa"/>
          </w:tcPr>
          <w:p w14:paraId="6E497A6B">
            <w:pPr>
              <w:jc w:val="both"/>
              <w:rPr>
                <w:rStyle w:val="26"/>
                <w:rFonts w:ascii="Times New Roman" w:hAnsi="Times New Roman" w:cs="Times New Roman"/>
                <w:bCs/>
                <w:sz w:val="24"/>
                <w:szCs w:val="24"/>
                <w:lang w:val="kk-KZ"/>
              </w:rPr>
            </w:pPr>
          </w:p>
        </w:tc>
      </w:tr>
      <w:tr w14:paraId="3AF1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9" w:type="dxa"/>
          </w:tcPr>
          <w:p w14:paraId="1E08986E">
            <w:pPr>
              <w:jc w:val="both"/>
              <w:rPr>
                <w:rStyle w:val="26"/>
                <w:rFonts w:ascii="Times New Roman" w:hAnsi="Times New Roman" w:cs="Times New Roman"/>
                <w:bCs/>
                <w:sz w:val="24"/>
                <w:szCs w:val="24"/>
                <w:lang w:val="kk-KZ"/>
              </w:rPr>
            </w:pPr>
            <w:r>
              <w:rPr>
                <w:rStyle w:val="26"/>
                <w:rFonts w:ascii="Times New Roman" w:hAnsi="Times New Roman" w:cs="Times New Roman"/>
                <w:bCs/>
                <w:sz w:val="24"/>
                <w:szCs w:val="24"/>
                <w:lang w:val="kk-KZ"/>
              </w:rPr>
              <w:t>... бағалай аламын</w:t>
            </w:r>
          </w:p>
        </w:tc>
        <w:tc>
          <w:tcPr>
            <w:tcW w:w="1984" w:type="dxa"/>
          </w:tcPr>
          <w:p w14:paraId="4ACC83AF">
            <w:pPr>
              <w:jc w:val="both"/>
              <w:rPr>
                <w:rStyle w:val="26"/>
                <w:rFonts w:ascii="Times New Roman" w:hAnsi="Times New Roman" w:cs="Times New Roman"/>
                <w:bCs/>
                <w:sz w:val="24"/>
                <w:szCs w:val="24"/>
                <w:lang w:val="kk-KZ"/>
              </w:rPr>
            </w:pPr>
          </w:p>
        </w:tc>
        <w:tc>
          <w:tcPr>
            <w:tcW w:w="2806" w:type="dxa"/>
          </w:tcPr>
          <w:p w14:paraId="22E4B49B">
            <w:pPr>
              <w:jc w:val="both"/>
              <w:rPr>
                <w:rStyle w:val="26"/>
                <w:rFonts w:ascii="Times New Roman" w:hAnsi="Times New Roman" w:cs="Times New Roman"/>
                <w:bCs/>
                <w:sz w:val="24"/>
                <w:szCs w:val="24"/>
                <w:lang w:val="kk-KZ"/>
              </w:rPr>
            </w:pPr>
          </w:p>
        </w:tc>
      </w:tr>
    </w:tbl>
    <w:p w14:paraId="59ACDD3B">
      <w:pPr>
        <w:jc w:val="both"/>
        <w:rPr>
          <w:rStyle w:val="26"/>
          <w:rFonts w:ascii="Times New Roman" w:hAnsi="Times New Roman"/>
          <w:bCs/>
          <w:sz w:val="28"/>
          <w:szCs w:val="28"/>
          <w:lang w:val="kk-KZ"/>
        </w:rPr>
      </w:pPr>
    </w:p>
    <w:p w14:paraId="57AFFB3F">
      <w:pPr>
        <w:ind w:firstLine="345" w:firstLineChars="157"/>
        <w:contextualSpacing/>
        <w:jc w:val="both"/>
        <w:rPr>
          <w:rFonts w:ascii="Times New Roman" w:hAnsi="Times New Roman"/>
          <w:bCs/>
          <w:lang w:val="kk-KZ"/>
        </w:rPr>
      </w:pPr>
    </w:p>
    <w:p w14:paraId="15467F6C">
      <w:pPr>
        <w:rPr>
          <w:bCs/>
          <w:lang w:val="kk-KZ"/>
        </w:rPr>
      </w:pPr>
      <w:r>
        <w:rPr>
          <w:bCs/>
          <w:lang w:val="kk-KZ"/>
        </w:rPr>
        <w:br w:type="page"/>
      </w:r>
    </w:p>
    <w:p w14:paraId="4C931C6A">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ҚОСЫМША Б</w:t>
      </w:r>
    </w:p>
    <w:p w14:paraId="42B5E19A">
      <w:pPr>
        <w:jc w:val="center"/>
        <w:rPr>
          <w:rFonts w:ascii="Times New Roman" w:hAnsi="Times New Roman" w:cs="Times New Roman"/>
          <w:b/>
          <w:bCs/>
          <w:sz w:val="28"/>
          <w:szCs w:val="28"/>
          <w:lang w:val="kk-KZ"/>
        </w:rPr>
      </w:pPr>
    </w:p>
    <w:p w14:paraId="569CBBA4">
      <w:pPr>
        <w:jc w:val="center"/>
        <w:rPr>
          <w:rFonts w:ascii="Times New Roman" w:hAnsi="Times New Roman" w:cs="Times New Roman"/>
          <w:b/>
          <w:sz w:val="28"/>
          <w:szCs w:val="28"/>
          <w:lang w:val="kk-KZ"/>
        </w:rPr>
      </w:pPr>
      <w:r>
        <w:rPr>
          <w:rFonts w:ascii="Times New Roman" w:hAnsi="Times New Roman" w:cs="Times New Roman"/>
          <w:b/>
          <w:sz w:val="28"/>
          <w:szCs w:val="28"/>
          <w:lang w:val="kk-KZ"/>
        </w:rPr>
        <w:t>Акт</w:t>
      </w:r>
    </w:p>
    <w:p w14:paraId="55D77598">
      <w:pPr>
        <w:jc w:val="center"/>
        <w:rPr>
          <w:lang w:val="kk-KZ"/>
        </w:rPr>
      </w:pPr>
      <w:r>
        <w:rPr>
          <w:lang w:eastAsia="ru-RU"/>
        </w:rPr>
        <w:drawing>
          <wp:inline distT="0" distB="0" distL="0" distR="0">
            <wp:extent cx="5962650" cy="8239125"/>
            <wp:effectExtent l="0" t="0" r="0" b="9525"/>
            <wp:docPr id="64281023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10230" name="Рисунок 64"/>
                    <pic:cNvPicPr>
                      <a:picLocks noChangeAspect="1"/>
                    </pic:cNvPicPr>
                  </pic:nvPicPr>
                  <pic:blipFill>
                    <a:blip r:embed="rId76"/>
                    <a:stretch>
                      <a:fillRect/>
                    </a:stretch>
                  </pic:blipFill>
                  <pic:spPr>
                    <a:xfrm>
                      <a:off x="0" y="0"/>
                      <a:ext cx="5962929" cy="8239511"/>
                    </a:xfrm>
                    <a:prstGeom prst="rect">
                      <a:avLst/>
                    </a:prstGeom>
                  </pic:spPr>
                </pic:pic>
              </a:graphicData>
            </a:graphic>
          </wp:inline>
        </w:drawing>
      </w:r>
    </w:p>
    <w:p w14:paraId="3A086F03">
      <w:pPr>
        <w:rPr>
          <w:rFonts w:ascii="Times New Roman" w:hAnsi="Times New Roman" w:cs="Times New Roman"/>
          <w:lang w:val="kk-KZ"/>
        </w:rPr>
      </w:pPr>
    </w:p>
    <w:sectPr>
      <w:pgSz w:w="11906" w:h="16838"/>
      <w:pgMar w:top="1134" w:right="567"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TimesNewRomanPS-ItalicMT">
    <w:altName w:val="Segoe Print"/>
    <w:panose1 w:val="00000000000000000000"/>
    <w:charset w:val="00"/>
    <w:family w:val="auto"/>
    <w:pitch w:val="default"/>
    <w:sig w:usb0="00000000" w:usb1="00000000" w:usb2="00000000" w:usb3="00000000" w:csb0="00000000" w:csb1="00000000"/>
  </w:font>
  <w:font w:name="Bell MT">
    <w:panose1 w:val="02020503060305020303"/>
    <w:charset w:val="00"/>
    <w:family w:val="roman"/>
    <w:pitch w:val="default"/>
    <w:sig w:usb0="00000003" w:usb1="00000000" w:usb2="00000000" w:usb3="00000000" w:csb0="20000001" w:csb1="00000000"/>
  </w:font>
  <w:font w:name="TimesNewRomanPS-BoldM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n-ea">
    <w:altName w:val="Segoe Print"/>
    <w:panose1 w:val="00000000000000000000"/>
    <w:charset w:val="00"/>
    <w:family w:val="roman"/>
    <w:pitch w:val="default"/>
    <w:sig w:usb0="00000000" w:usb1="00000000" w:usb2="00000000" w:usb3="00000000" w:csb0="00000000" w:csb1="00000000"/>
  </w:font>
  <w:font w:name="Sitka Text Semibold">
    <w:altName w:val="Times New Roman"/>
    <w:panose1 w:val="00000000000000000000"/>
    <w:charset w:val="CC"/>
    <w:family w:val="auto"/>
    <w:pitch w:val="default"/>
    <w:sig w:usb0="00000000" w:usb1="00000000" w:usb2="00000000" w:usb3="00000000" w:csb0="0000019F" w:csb1="00000000"/>
  </w:font>
  <w:font w:name="Segoe UI">
    <w:panose1 w:val="020B0502040204020203"/>
    <w:charset w:val="CC"/>
    <w:family w:val="swiss"/>
    <w:pitch w:val="default"/>
    <w:sig w:usb0="E4002EFF" w:usb1="C000E47F" w:usb2="00000009" w:usb3="00000000" w:csb0="200001FF" w:csb1="00000000"/>
  </w:font>
  <w:font w:name="Helvetica">
    <w:altName w:val="Arial"/>
    <w:panose1 w:val="020B0504020202020204"/>
    <w:charset w:val="CC"/>
    <w:family w:val="swiss"/>
    <w:pitch w:val="default"/>
    <w:sig w:usb0="00000000" w:usb1="00000000" w:usb2="00000009" w:usb3="00000000" w:csb0="000001FF" w:csb1="00000000"/>
  </w:font>
  <w:font w:name="sans-serif">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A79B7">
    <w:pPr>
      <w:pStyle w:val="16"/>
      <w:jc w:val="center"/>
      <w:rPr>
        <w:rFonts w:ascii="Times New Roman" w:hAnsi="Times New Roman" w:cs="Times New Roman"/>
        <w:sz w:val="28"/>
        <w:szCs w:val="28"/>
      </w:rPr>
    </w:pPr>
    <w:r>
      <w:rPr>
        <w:lang w:eastAsia="ru-RU"/>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Надпись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47F7C">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Надпись 65"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aMBrnzUCAABbBAAADgAAAAAAAAABACAAAAAfAQAAZHJzL2Uyb0RvYy54bWxQ&#10;SwUGAAAAAAYABgBZAQAAxgUAAAAA&#10;">
              <v:fill on="f" focussize="0,0"/>
              <v:stroke on="f" weight="0.5pt"/>
              <v:imagedata o:title=""/>
              <o:lock v:ext="edit" aspectratio="f"/>
              <v:textbox inset="0mm,0mm,0mm,0mm" style="mso-fit-shape-to-text:t;">
                <w:txbxContent>
                  <w:p w14:paraId="63F47F7C">
                    <w:pPr>
                      <w:pStyle w:val="16"/>
                    </w:pPr>
                    <w:r>
                      <w:fldChar w:fldCharType="begin"/>
                    </w:r>
                    <w:r>
                      <w:instrText xml:space="preserve"> PAGE  \* MERGEFORMAT </w:instrText>
                    </w:r>
                    <w:r>
                      <w:fldChar w:fldCharType="separate"/>
                    </w:r>
                    <w:r>
                      <w:t>1</w:t>
                    </w:r>
                    <w:r>
                      <w:fldChar w:fldCharType="end"/>
                    </w:r>
                  </w:p>
                </w:txbxContent>
              </v:textbox>
            </v:shape>
          </w:pict>
        </mc:Fallback>
      </mc:AlternateContent>
    </w:r>
    <w:sdt>
      <w:sdtPr>
        <w:id w:val="-55785019"/>
        <w:showingPlcHdr/>
        <w:docPartObj>
          <w:docPartGallery w:val="autotext"/>
        </w:docPartObj>
      </w:sdtPr>
      <w:sdtEndPr>
        <w:rPr>
          <w:rFonts w:ascii="Times New Roman" w:hAnsi="Times New Roman" w:cs="Times New Roman"/>
          <w:sz w:val="28"/>
          <w:szCs w:val="28"/>
        </w:rPr>
      </w:sdtEndPr>
      <w:sdtContent>
        <w:r>
          <w:rPr>
            <w:lang w:val="kk-KZ"/>
          </w:rPr>
          <w:t xml:space="preserve">     </w:t>
        </w:r>
      </w:sdtContent>
    </w:sdt>
  </w:p>
  <w:p w14:paraId="195C6A4D">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0053828"/>
      <w:docPartObj>
        <w:docPartGallery w:val="autotext"/>
      </w:docPartObj>
    </w:sdtPr>
    <w:sdtEndPr>
      <w:rPr>
        <w:rFonts w:ascii="Times New Roman" w:hAnsi="Times New Roman" w:cs="Times New Roman"/>
        <w:sz w:val="28"/>
        <w:szCs w:val="28"/>
      </w:rPr>
    </w:sdtEndPr>
    <w:sdtContent>
      <w:p w14:paraId="49B3C372">
        <w:pPr>
          <w:pStyle w:val="16"/>
          <w:jc w:val="center"/>
          <w:rPr>
            <w:rFonts w:ascii="Times New Roman" w:hAnsi="Times New Roman" w:cs="Times New Roman"/>
            <w:sz w:val="28"/>
            <w:szCs w:val="28"/>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rPr>
          <w:t>27</w:t>
        </w:r>
        <w:r>
          <w:rPr>
            <w:rFonts w:ascii="Times New Roman" w:hAnsi="Times New Roman" w:cs="Times New Roman"/>
            <w:sz w:val="24"/>
            <w:szCs w:val="24"/>
          </w:rPr>
          <w:fldChar w:fldCharType="end"/>
        </w:r>
      </w:p>
    </w:sdtContent>
  </w:sdt>
  <w:p w14:paraId="105DB71F">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BE7988"/>
    <w:multiLevelType w:val="multilevel"/>
    <w:tmpl w:val="01BE7988"/>
    <w:lvl w:ilvl="0" w:tentative="0">
      <w:start w:val="0"/>
      <w:numFmt w:val="bullet"/>
      <w:lvlText w:val="-"/>
      <w:lvlJc w:val="left"/>
      <w:pPr>
        <w:ind w:left="1429" w:hanging="360"/>
      </w:pPr>
      <w:rPr>
        <w:rFonts w:hint="default" w:ascii="Sitka Text Semibold" w:hAnsi="Sitka Text Semibold" w:eastAsia="Calibri"/>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
    <w:nsid w:val="0A4F2DCB"/>
    <w:multiLevelType w:val="multilevel"/>
    <w:tmpl w:val="0A4F2DC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C51229F"/>
    <w:multiLevelType w:val="multilevel"/>
    <w:tmpl w:val="0C51229F"/>
    <w:lvl w:ilvl="0" w:tentative="0">
      <w:start w:val="0"/>
      <w:numFmt w:val="bullet"/>
      <w:lvlText w:val="-"/>
      <w:lvlJc w:val="left"/>
      <w:pPr>
        <w:ind w:left="1287" w:hanging="360"/>
      </w:pPr>
      <w:rPr>
        <w:rFonts w:hint="default" w:ascii="Sitka Text Semibold" w:hAnsi="Sitka Text Semibold" w:eastAsia="Calibri"/>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3">
    <w:nsid w:val="129A5488"/>
    <w:multiLevelType w:val="multilevel"/>
    <w:tmpl w:val="129A5488"/>
    <w:lvl w:ilvl="0" w:tentative="0">
      <w:start w:val="0"/>
      <w:numFmt w:val="bullet"/>
      <w:lvlText w:val="-"/>
      <w:lvlJc w:val="left"/>
      <w:pPr>
        <w:ind w:left="720" w:hanging="360"/>
      </w:pPr>
      <w:rPr>
        <w:rFonts w:hint="default" w:ascii="Sitka Text Semibold" w:hAnsi="Sitka Text Semibold" w:eastAsia="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13E44A69"/>
    <w:multiLevelType w:val="multilevel"/>
    <w:tmpl w:val="13E44A6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4CF7C35"/>
    <w:multiLevelType w:val="multilevel"/>
    <w:tmpl w:val="14CF7C35"/>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6">
    <w:nsid w:val="160D2400"/>
    <w:multiLevelType w:val="multilevel"/>
    <w:tmpl w:val="160D240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17956268"/>
    <w:multiLevelType w:val="multilevel"/>
    <w:tmpl w:val="1795626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1E717AEA"/>
    <w:multiLevelType w:val="multilevel"/>
    <w:tmpl w:val="1E717AE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4422873"/>
    <w:multiLevelType w:val="multilevel"/>
    <w:tmpl w:val="24422873"/>
    <w:lvl w:ilvl="0" w:tentative="0">
      <w:start w:val="0"/>
      <w:numFmt w:val="bullet"/>
      <w:lvlText w:val="-"/>
      <w:lvlJc w:val="left"/>
      <w:pPr>
        <w:ind w:left="765" w:hanging="360"/>
      </w:pPr>
      <w:rPr>
        <w:rFonts w:hint="default" w:ascii="Sitka Text Semibold" w:hAnsi="Sitka Text Semibold" w:eastAsia="Calibri"/>
      </w:rPr>
    </w:lvl>
    <w:lvl w:ilvl="1" w:tentative="0">
      <w:start w:val="1"/>
      <w:numFmt w:val="bullet"/>
      <w:lvlText w:val="o"/>
      <w:lvlJc w:val="left"/>
      <w:pPr>
        <w:ind w:left="1485" w:hanging="360"/>
      </w:pPr>
      <w:rPr>
        <w:rFonts w:hint="default" w:ascii="Courier New" w:hAnsi="Courier New" w:cs="Courier New"/>
      </w:rPr>
    </w:lvl>
    <w:lvl w:ilvl="2" w:tentative="0">
      <w:start w:val="1"/>
      <w:numFmt w:val="bullet"/>
      <w:lvlText w:val=""/>
      <w:lvlJc w:val="left"/>
      <w:pPr>
        <w:ind w:left="2205" w:hanging="360"/>
      </w:pPr>
      <w:rPr>
        <w:rFonts w:hint="default" w:ascii="Wingdings" w:hAnsi="Wingdings"/>
      </w:rPr>
    </w:lvl>
    <w:lvl w:ilvl="3" w:tentative="0">
      <w:start w:val="1"/>
      <w:numFmt w:val="bullet"/>
      <w:lvlText w:val=""/>
      <w:lvlJc w:val="left"/>
      <w:pPr>
        <w:ind w:left="2925" w:hanging="360"/>
      </w:pPr>
      <w:rPr>
        <w:rFonts w:hint="default" w:ascii="Symbol" w:hAnsi="Symbol"/>
      </w:rPr>
    </w:lvl>
    <w:lvl w:ilvl="4" w:tentative="0">
      <w:start w:val="1"/>
      <w:numFmt w:val="bullet"/>
      <w:lvlText w:val="o"/>
      <w:lvlJc w:val="left"/>
      <w:pPr>
        <w:ind w:left="3645" w:hanging="360"/>
      </w:pPr>
      <w:rPr>
        <w:rFonts w:hint="default" w:ascii="Courier New" w:hAnsi="Courier New" w:cs="Courier New"/>
      </w:rPr>
    </w:lvl>
    <w:lvl w:ilvl="5" w:tentative="0">
      <w:start w:val="1"/>
      <w:numFmt w:val="bullet"/>
      <w:lvlText w:val=""/>
      <w:lvlJc w:val="left"/>
      <w:pPr>
        <w:ind w:left="4365" w:hanging="360"/>
      </w:pPr>
      <w:rPr>
        <w:rFonts w:hint="default" w:ascii="Wingdings" w:hAnsi="Wingdings"/>
      </w:rPr>
    </w:lvl>
    <w:lvl w:ilvl="6" w:tentative="0">
      <w:start w:val="1"/>
      <w:numFmt w:val="bullet"/>
      <w:lvlText w:val=""/>
      <w:lvlJc w:val="left"/>
      <w:pPr>
        <w:ind w:left="5085" w:hanging="360"/>
      </w:pPr>
      <w:rPr>
        <w:rFonts w:hint="default" w:ascii="Symbol" w:hAnsi="Symbol"/>
      </w:rPr>
    </w:lvl>
    <w:lvl w:ilvl="7" w:tentative="0">
      <w:start w:val="1"/>
      <w:numFmt w:val="bullet"/>
      <w:lvlText w:val="o"/>
      <w:lvlJc w:val="left"/>
      <w:pPr>
        <w:ind w:left="5805" w:hanging="360"/>
      </w:pPr>
      <w:rPr>
        <w:rFonts w:hint="default" w:ascii="Courier New" w:hAnsi="Courier New" w:cs="Courier New"/>
      </w:rPr>
    </w:lvl>
    <w:lvl w:ilvl="8" w:tentative="0">
      <w:start w:val="1"/>
      <w:numFmt w:val="bullet"/>
      <w:lvlText w:val=""/>
      <w:lvlJc w:val="left"/>
      <w:pPr>
        <w:ind w:left="6525" w:hanging="360"/>
      </w:pPr>
      <w:rPr>
        <w:rFonts w:hint="default" w:ascii="Wingdings" w:hAnsi="Wingdings"/>
      </w:rPr>
    </w:lvl>
  </w:abstractNum>
  <w:abstractNum w:abstractNumId="10">
    <w:nsid w:val="278A0752"/>
    <w:multiLevelType w:val="multilevel"/>
    <w:tmpl w:val="278A0752"/>
    <w:lvl w:ilvl="0" w:tentative="0">
      <w:start w:val="1"/>
      <w:numFmt w:val="decimal"/>
      <w:pStyle w:val="27"/>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2F3A00E3"/>
    <w:multiLevelType w:val="multilevel"/>
    <w:tmpl w:val="2F3A00E3"/>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2">
    <w:nsid w:val="2FD81BD9"/>
    <w:multiLevelType w:val="multilevel"/>
    <w:tmpl w:val="2FD81BD9"/>
    <w:lvl w:ilvl="0" w:tentative="0">
      <w:start w:val="4"/>
      <w:numFmt w:val="bullet"/>
      <w:lvlText w:val="–"/>
      <w:lvlJc w:val="left"/>
      <w:pPr>
        <w:ind w:left="378" w:hanging="360"/>
      </w:pPr>
      <w:rPr>
        <w:rFonts w:hint="default" w:ascii="Times New Roman" w:hAnsi="Times New Roman" w:cs="Times New Roman" w:eastAsiaTheme="minorEastAsia"/>
      </w:rPr>
    </w:lvl>
    <w:lvl w:ilvl="1" w:tentative="0">
      <w:start w:val="1"/>
      <w:numFmt w:val="bullet"/>
      <w:lvlText w:val="o"/>
      <w:lvlJc w:val="left"/>
      <w:pPr>
        <w:ind w:left="1098" w:hanging="360"/>
      </w:pPr>
      <w:rPr>
        <w:rFonts w:hint="default" w:ascii="Courier New" w:hAnsi="Courier New" w:cs="Courier New"/>
      </w:rPr>
    </w:lvl>
    <w:lvl w:ilvl="2" w:tentative="0">
      <w:start w:val="1"/>
      <w:numFmt w:val="bullet"/>
      <w:lvlText w:val=""/>
      <w:lvlJc w:val="left"/>
      <w:pPr>
        <w:ind w:left="1818" w:hanging="360"/>
      </w:pPr>
      <w:rPr>
        <w:rFonts w:hint="default" w:ascii="Wingdings" w:hAnsi="Wingdings"/>
      </w:rPr>
    </w:lvl>
    <w:lvl w:ilvl="3" w:tentative="0">
      <w:start w:val="1"/>
      <w:numFmt w:val="bullet"/>
      <w:lvlText w:val=""/>
      <w:lvlJc w:val="left"/>
      <w:pPr>
        <w:ind w:left="2538" w:hanging="360"/>
      </w:pPr>
      <w:rPr>
        <w:rFonts w:hint="default" w:ascii="Symbol" w:hAnsi="Symbol"/>
      </w:rPr>
    </w:lvl>
    <w:lvl w:ilvl="4" w:tentative="0">
      <w:start w:val="1"/>
      <w:numFmt w:val="bullet"/>
      <w:lvlText w:val="o"/>
      <w:lvlJc w:val="left"/>
      <w:pPr>
        <w:ind w:left="3258" w:hanging="360"/>
      </w:pPr>
      <w:rPr>
        <w:rFonts w:hint="default" w:ascii="Courier New" w:hAnsi="Courier New" w:cs="Courier New"/>
      </w:rPr>
    </w:lvl>
    <w:lvl w:ilvl="5" w:tentative="0">
      <w:start w:val="1"/>
      <w:numFmt w:val="bullet"/>
      <w:lvlText w:val=""/>
      <w:lvlJc w:val="left"/>
      <w:pPr>
        <w:ind w:left="3978" w:hanging="360"/>
      </w:pPr>
      <w:rPr>
        <w:rFonts w:hint="default" w:ascii="Wingdings" w:hAnsi="Wingdings"/>
      </w:rPr>
    </w:lvl>
    <w:lvl w:ilvl="6" w:tentative="0">
      <w:start w:val="1"/>
      <w:numFmt w:val="bullet"/>
      <w:lvlText w:val=""/>
      <w:lvlJc w:val="left"/>
      <w:pPr>
        <w:ind w:left="4698" w:hanging="360"/>
      </w:pPr>
      <w:rPr>
        <w:rFonts w:hint="default" w:ascii="Symbol" w:hAnsi="Symbol"/>
      </w:rPr>
    </w:lvl>
    <w:lvl w:ilvl="7" w:tentative="0">
      <w:start w:val="1"/>
      <w:numFmt w:val="bullet"/>
      <w:lvlText w:val="o"/>
      <w:lvlJc w:val="left"/>
      <w:pPr>
        <w:ind w:left="5418" w:hanging="360"/>
      </w:pPr>
      <w:rPr>
        <w:rFonts w:hint="default" w:ascii="Courier New" w:hAnsi="Courier New" w:cs="Courier New"/>
      </w:rPr>
    </w:lvl>
    <w:lvl w:ilvl="8" w:tentative="0">
      <w:start w:val="1"/>
      <w:numFmt w:val="bullet"/>
      <w:lvlText w:val=""/>
      <w:lvlJc w:val="left"/>
      <w:pPr>
        <w:ind w:left="6138" w:hanging="360"/>
      </w:pPr>
      <w:rPr>
        <w:rFonts w:hint="default" w:ascii="Wingdings" w:hAnsi="Wingdings"/>
      </w:rPr>
    </w:lvl>
  </w:abstractNum>
  <w:abstractNum w:abstractNumId="13">
    <w:nsid w:val="2FFF7D02"/>
    <w:multiLevelType w:val="multilevel"/>
    <w:tmpl w:val="2FFF7D02"/>
    <w:lvl w:ilvl="0" w:tentative="0">
      <w:start w:val="0"/>
      <w:numFmt w:val="bullet"/>
      <w:lvlText w:val="-"/>
      <w:lvlJc w:val="left"/>
      <w:pPr>
        <w:ind w:left="720" w:hanging="360"/>
      </w:pPr>
      <w:rPr>
        <w:rFonts w:hint="default" w:ascii="Sitka Text Semibold" w:hAnsi="Sitka Text Semibold" w:eastAsia="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30B07B4D"/>
    <w:multiLevelType w:val="multilevel"/>
    <w:tmpl w:val="30B07B4D"/>
    <w:lvl w:ilvl="0" w:tentative="0">
      <w:start w:val="0"/>
      <w:numFmt w:val="bullet"/>
      <w:lvlText w:val="-"/>
      <w:lvlJc w:val="left"/>
      <w:pPr>
        <w:tabs>
          <w:tab w:val="left" w:pos="720"/>
        </w:tabs>
        <w:ind w:left="720" w:hanging="360"/>
      </w:pPr>
      <w:rPr>
        <w:rFonts w:hint="default" w:ascii="Sitka Text Semibold" w:hAnsi="Sitka Text Semibold" w:eastAsia="Calibri"/>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33E758E5"/>
    <w:multiLevelType w:val="multilevel"/>
    <w:tmpl w:val="33E758E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34A314F6"/>
    <w:multiLevelType w:val="multilevel"/>
    <w:tmpl w:val="34A314F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3DE23D2B"/>
    <w:multiLevelType w:val="multilevel"/>
    <w:tmpl w:val="3DE23D2B"/>
    <w:lvl w:ilvl="0" w:tentative="0">
      <w:start w:val="1"/>
      <w:numFmt w:val="decimal"/>
      <w:lvlText w:val="%1)"/>
      <w:lvlJc w:val="left"/>
      <w:pPr>
        <w:ind w:left="502"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8">
    <w:nsid w:val="40C04FE9"/>
    <w:multiLevelType w:val="multilevel"/>
    <w:tmpl w:val="40C04FE9"/>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9">
    <w:nsid w:val="4BD201D8"/>
    <w:multiLevelType w:val="multilevel"/>
    <w:tmpl w:val="4BD201D8"/>
    <w:lvl w:ilvl="0" w:tentative="0">
      <w:start w:val="1"/>
      <w:numFmt w:val="decimal"/>
      <w:lvlText w:val="%1."/>
      <w:lvlJc w:val="left"/>
      <w:pPr>
        <w:ind w:left="644"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50ED508C"/>
    <w:multiLevelType w:val="multilevel"/>
    <w:tmpl w:val="50ED508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569553AC"/>
    <w:multiLevelType w:val="multilevel"/>
    <w:tmpl w:val="569553AC"/>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2">
    <w:nsid w:val="5FB202A1"/>
    <w:multiLevelType w:val="multilevel"/>
    <w:tmpl w:val="5FB202A1"/>
    <w:lvl w:ilvl="0" w:tentative="0">
      <w:start w:val="0"/>
      <w:numFmt w:val="bullet"/>
      <w:lvlText w:val="-"/>
      <w:lvlJc w:val="left"/>
      <w:pPr>
        <w:tabs>
          <w:tab w:val="left" w:pos="720"/>
        </w:tabs>
        <w:ind w:left="720" w:hanging="360"/>
      </w:pPr>
      <w:rPr>
        <w:rFonts w:hint="default" w:ascii="Sitka Text Semibold" w:hAnsi="Sitka Text Semibold" w:eastAsia="Calibri"/>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601012BB"/>
    <w:multiLevelType w:val="multilevel"/>
    <w:tmpl w:val="601012BB"/>
    <w:lvl w:ilvl="0" w:tentative="0">
      <w:start w:val="0"/>
      <w:numFmt w:val="bullet"/>
      <w:lvlText w:val="-"/>
      <w:lvlJc w:val="left"/>
      <w:pPr>
        <w:ind w:left="720" w:hanging="360"/>
      </w:pPr>
      <w:rPr>
        <w:rFonts w:hint="default" w:ascii="Sitka Text Semibold" w:hAnsi="Sitka Text Semibold" w:eastAsia="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6F0C79F8"/>
    <w:multiLevelType w:val="multilevel"/>
    <w:tmpl w:val="6F0C79F8"/>
    <w:lvl w:ilvl="0" w:tentative="0">
      <w:start w:val="0"/>
      <w:numFmt w:val="bullet"/>
      <w:lvlText w:val="-"/>
      <w:lvlJc w:val="left"/>
      <w:pPr>
        <w:ind w:left="1287" w:hanging="360"/>
      </w:pPr>
      <w:rPr>
        <w:rFonts w:hint="default" w:ascii="Sitka Text Semibold" w:hAnsi="Sitka Text Semibold" w:eastAsia="Calibri"/>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25">
    <w:nsid w:val="6F45047E"/>
    <w:multiLevelType w:val="multilevel"/>
    <w:tmpl w:val="6F45047E"/>
    <w:lvl w:ilvl="0" w:tentative="0">
      <w:start w:val="0"/>
      <w:numFmt w:val="bullet"/>
      <w:lvlText w:val="-"/>
      <w:lvlJc w:val="left"/>
      <w:pPr>
        <w:ind w:left="1287" w:hanging="360"/>
      </w:pPr>
      <w:rPr>
        <w:rFonts w:hint="default" w:ascii="Sitka Text Semibold" w:hAnsi="Sitka Text Semibold" w:eastAsia="Calibri"/>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26">
    <w:nsid w:val="7D36663B"/>
    <w:multiLevelType w:val="multilevel"/>
    <w:tmpl w:val="7D36663B"/>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10"/>
  </w:num>
  <w:num w:numId="2">
    <w:abstractNumId w:val="0"/>
  </w:num>
  <w:num w:numId="3">
    <w:abstractNumId w:val="14"/>
  </w:num>
  <w:num w:numId="4">
    <w:abstractNumId w:val="22"/>
  </w:num>
  <w:num w:numId="5">
    <w:abstractNumId w:val="24"/>
  </w:num>
  <w:num w:numId="6">
    <w:abstractNumId w:val="25"/>
  </w:num>
  <w:num w:numId="7">
    <w:abstractNumId w:val="23"/>
  </w:num>
  <w:num w:numId="8">
    <w:abstractNumId w:val="12"/>
  </w:num>
  <w:num w:numId="9">
    <w:abstractNumId w:val="16"/>
  </w:num>
  <w:num w:numId="10">
    <w:abstractNumId w:val="4"/>
  </w:num>
  <w:num w:numId="11">
    <w:abstractNumId w:val="13"/>
  </w:num>
  <w:num w:numId="12">
    <w:abstractNumId w:val="7"/>
  </w:num>
  <w:num w:numId="13">
    <w:abstractNumId w:val="2"/>
  </w:num>
  <w:num w:numId="14">
    <w:abstractNumId w:val="3"/>
  </w:num>
  <w:num w:numId="15">
    <w:abstractNumId w:val="19"/>
  </w:num>
  <w:num w:numId="16">
    <w:abstractNumId w:val="20"/>
  </w:num>
  <w:num w:numId="17">
    <w:abstractNumId w:val="5"/>
  </w:num>
  <w:num w:numId="18">
    <w:abstractNumId w:val="26"/>
  </w:num>
  <w:num w:numId="19">
    <w:abstractNumId w:val="1"/>
  </w:num>
  <w:num w:numId="20">
    <w:abstractNumId w:val="8"/>
  </w:num>
  <w:num w:numId="21">
    <w:abstractNumId w:val="15"/>
  </w:num>
  <w:num w:numId="22">
    <w:abstractNumId w:val="17"/>
  </w:num>
  <w:num w:numId="23">
    <w:abstractNumId w:val="11"/>
  </w:num>
  <w:num w:numId="24">
    <w:abstractNumId w:val="18"/>
  </w:num>
  <w:num w:numId="25">
    <w:abstractNumId w:val="21"/>
  </w:num>
  <w:num w:numId="26">
    <w:abstractNumId w:val="6"/>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08"/>
  <w:noPunctuationKerning w:val="1"/>
  <w:characterSpacingControl w:val="doNotCompress"/>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0EB"/>
    <w:rsid w:val="000105A3"/>
    <w:rsid w:val="00032A6A"/>
    <w:rsid w:val="00036A6C"/>
    <w:rsid w:val="00053D16"/>
    <w:rsid w:val="00057EBE"/>
    <w:rsid w:val="00094D98"/>
    <w:rsid w:val="00102D6C"/>
    <w:rsid w:val="00124F9C"/>
    <w:rsid w:val="00137C85"/>
    <w:rsid w:val="00150DCB"/>
    <w:rsid w:val="00154FCE"/>
    <w:rsid w:val="0018304D"/>
    <w:rsid w:val="001A4702"/>
    <w:rsid w:val="001D4376"/>
    <w:rsid w:val="001D6638"/>
    <w:rsid w:val="002256EE"/>
    <w:rsid w:val="002458AB"/>
    <w:rsid w:val="00246FF1"/>
    <w:rsid w:val="002A1C92"/>
    <w:rsid w:val="002E28A5"/>
    <w:rsid w:val="002F6AA4"/>
    <w:rsid w:val="002F6AF0"/>
    <w:rsid w:val="0030722B"/>
    <w:rsid w:val="003C26A6"/>
    <w:rsid w:val="003D13EE"/>
    <w:rsid w:val="003D1D5E"/>
    <w:rsid w:val="00403264"/>
    <w:rsid w:val="00407748"/>
    <w:rsid w:val="00410EB6"/>
    <w:rsid w:val="00416D8D"/>
    <w:rsid w:val="0043015E"/>
    <w:rsid w:val="004332D0"/>
    <w:rsid w:val="0043423D"/>
    <w:rsid w:val="00441B90"/>
    <w:rsid w:val="004523F9"/>
    <w:rsid w:val="00470848"/>
    <w:rsid w:val="004735C5"/>
    <w:rsid w:val="004A0718"/>
    <w:rsid w:val="004F47E3"/>
    <w:rsid w:val="00511FFA"/>
    <w:rsid w:val="005474D4"/>
    <w:rsid w:val="0057588C"/>
    <w:rsid w:val="00594B14"/>
    <w:rsid w:val="0059614E"/>
    <w:rsid w:val="005B05CA"/>
    <w:rsid w:val="005C2BC3"/>
    <w:rsid w:val="005D425B"/>
    <w:rsid w:val="005E679F"/>
    <w:rsid w:val="005F4E98"/>
    <w:rsid w:val="00602D66"/>
    <w:rsid w:val="006178F5"/>
    <w:rsid w:val="00641A6E"/>
    <w:rsid w:val="00655A66"/>
    <w:rsid w:val="00662016"/>
    <w:rsid w:val="00667A89"/>
    <w:rsid w:val="006B4182"/>
    <w:rsid w:val="006D60F2"/>
    <w:rsid w:val="006E5CDC"/>
    <w:rsid w:val="006F1FAE"/>
    <w:rsid w:val="00744D2F"/>
    <w:rsid w:val="00745E21"/>
    <w:rsid w:val="00786B8D"/>
    <w:rsid w:val="00796C6C"/>
    <w:rsid w:val="00797B4B"/>
    <w:rsid w:val="007A3C03"/>
    <w:rsid w:val="007A5B42"/>
    <w:rsid w:val="007C2767"/>
    <w:rsid w:val="007C4430"/>
    <w:rsid w:val="007E2B54"/>
    <w:rsid w:val="008019D5"/>
    <w:rsid w:val="008043A8"/>
    <w:rsid w:val="00837617"/>
    <w:rsid w:val="00856658"/>
    <w:rsid w:val="00887515"/>
    <w:rsid w:val="008A068F"/>
    <w:rsid w:val="008C0D99"/>
    <w:rsid w:val="008E7BF2"/>
    <w:rsid w:val="008F5884"/>
    <w:rsid w:val="00903DDD"/>
    <w:rsid w:val="00911D13"/>
    <w:rsid w:val="00935C73"/>
    <w:rsid w:val="00944AE2"/>
    <w:rsid w:val="00945EF5"/>
    <w:rsid w:val="009768A6"/>
    <w:rsid w:val="009C2E55"/>
    <w:rsid w:val="00A150C2"/>
    <w:rsid w:val="00A33113"/>
    <w:rsid w:val="00A331C0"/>
    <w:rsid w:val="00A4369C"/>
    <w:rsid w:val="00A61465"/>
    <w:rsid w:val="00A75C01"/>
    <w:rsid w:val="00AF5C05"/>
    <w:rsid w:val="00AF5E31"/>
    <w:rsid w:val="00B2277F"/>
    <w:rsid w:val="00B32619"/>
    <w:rsid w:val="00B45950"/>
    <w:rsid w:val="00B5245F"/>
    <w:rsid w:val="00B7371C"/>
    <w:rsid w:val="00B9627E"/>
    <w:rsid w:val="00BA745E"/>
    <w:rsid w:val="00BB4F42"/>
    <w:rsid w:val="00BB58FF"/>
    <w:rsid w:val="00BC3CD7"/>
    <w:rsid w:val="00BC7EF3"/>
    <w:rsid w:val="00BD6B50"/>
    <w:rsid w:val="00BE1477"/>
    <w:rsid w:val="00C20B46"/>
    <w:rsid w:val="00C31803"/>
    <w:rsid w:val="00C34243"/>
    <w:rsid w:val="00C378E9"/>
    <w:rsid w:val="00C47882"/>
    <w:rsid w:val="00C760AF"/>
    <w:rsid w:val="00CE2FB8"/>
    <w:rsid w:val="00CF7311"/>
    <w:rsid w:val="00D55C3D"/>
    <w:rsid w:val="00D737FF"/>
    <w:rsid w:val="00DA21D2"/>
    <w:rsid w:val="00DC1728"/>
    <w:rsid w:val="00DD2536"/>
    <w:rsid w:val="00DF2365"/>
    <w:rsid w:val="00E06036"/>
    <w:rsid w:val="00E17FD5"/>
    <w:rsid w:val="00E312C7"/>
    <w:rsid w:val="00E540C5"/>
    <w:rsid w:val="00E5685F"/>
    <w:rsid w:val="00E922E5"/>
    <w:rsid w:val="00EA79C9"/>
    <w:rsid w:val="00EB1B6A"/>
    <w:rsid w:val="00EB7D6F"/>
    <w:rsid w:val="00ED669C"/>
    <w:rsid w:val="00EE0A4D"/>
    <w:rsid w:val="00EE10BC"/>
    <w:rsid w:val="00EF2342"/>
    <w:rsid w:val="00F060EB"/>
    <w:rsid w:val="00F3032A"/>
    <w:rsid w:val="00F31F93"/>
    <w:rsid w:val="00F43E90"/>
    <w:rsid w:val="00F64258"/>
    <w:rsid w:val="00F76D5B"/>
    <w:rsid w:val="00F87BC2"/>
    <w:rsid w:val="00F93D7A"/>
    <w:rsid w:val="00F9716A"/>
    <w:rsid w:val="00F97254"/>
    <w:rsid w:val="00F97CA2"/>
    <w:rsid w:val="00FA69B9"/>
    <w:rsid w:val="00FB10C4"/>
    <w:rsid w:val="00FC3D2F"/>
    <w:rsid w:val="00FC4C71"/>
    <w:rsid w:val="00FD2CBE"/>
    <w:rsid w:val="00FD4A9E"/>
    <w:rsid w:val="00FE3A88"/>
    <w:rsid w:val="00FF4FA1"/>
    <w:rsid w:val="01630F53"/>
    <w:rsid w:val="01995BBC"/>
    <w:rsid w:val="02A35163"/>
    <w:rsid w:val="042E7133"/>
    <w:rsid w:val="05CE231F"/>
    <w:rsid w:val="0C7718E6"/>
    <w:rsid w:val="0E6C0137"/>
    <w:rsid w:val="0E791BED"/>
    <w:rsid w:val="126F399B"/>
    <w:rsid w:val="1549557C"/>
    <w:rsid w:val="15686972"/>
    <w:rsid w:val="15C1635E"/>
    <w:rsid w:val="163E0AD7"/>
    <w:rsid w:val="169E5370"/>
    <w:rsid w:val="17361868"/>
    <w:rsid w:val="197875A3"/>
    <w:rsid w:val="1C4F21FF"/>
    <w:rsid w:val="1CD65F96"/>
    <w:rsid w:val="1E831658"/>
    <w:rsid w:val="1F072A8C"/>
    <w:rsid w:val="21DE60CB"/>
    <w:rsid w:val="222E16B9"/>
    <w:rsid w:val="229728BB"/>
    <w:rsid w:val="23771010"/>
    <w:rsid w:val="23811E6F"/>
    <w:rsid w:val="25B11864"/>
    <w:rsid w:val="26802E38"/>
    <w:rsid w:val="276F6D3B"/>
    <w:rsid w:val="27796C51"/>
    <w:rsid w:val="2B5978D3"/>
    <w:rsid w:val="2E1135A2"/>
    <w:rsid w:val="308144C0"/>
    <w:rsid w:val="31564559"/>
    <w:rsid w:val="316E6827"/>
    <w:rsid w:val="321B3190"/>
    <w:rsid w:val="33C47F5B"/>
    <w:rsid w:val="34A301EE"/>
    <w:rsid w:val="355072A3"/>
    <w:rsid w:val="365C313C"/>
    <w:rsid w:val="39144070"/>
    <w:rsid w:val="3A3E7269"/>
    <w:rsid w:val="3A802587"/>
    <w:rsid w:val="3BEA0A08"/>
    <w:rsid w:val="3D694EED"/>
    <w:rsid w:val="40200426"/>
    <w:rsid w:val="404A091D"/>
    <w:rsid w:val="40630DD7"/>
    <w:rsid w:val="410D053E"/>
    <w:rsid w:val="41774BBE"/>
    <w:rsid w:val="434C71F8"/>
    <w:rsid w:val="43DB0E54"/>
    <w:rsid w:val="44BA2C52"/>
    <w:rsid w:val="458E55BF"/>
    <w:rsid w:val="45EA5542"/>
    <w:rsid w:val="46EC05E8"/>
    <w:rsid w:val="48017B64"/>
    <w:rsid w:val="495B0805"/>
    <w:rsid w:val="49FA3DE4"/>
    <w:rsid w:val="4B055CD5"/>
    <w:rsid w:val="4C22686F"/>
    <w:rsid w:val="53183661"/>
    <w:rsid w:val="536C61AC"/>
    <w:rsid w:val="554473C3"/>
    <w:rsid w:val="55893465"/>
    <w:rsid w:val="57BD0ECB"/>
    <w:rsid w:val="5AE819F5"/>
    <w:rsid w:val="5B1E180D"/>
    <w:rsid w:val="5C6413AD"/>
    <w:rsid w:val="5D8C1DE7"/>
    <w:rsid w:val="60343A63"/>
    <w:rsid w:val="60B1298C"/>
    <w:rsid w:val="61CF1286"/>
    <w:rsid w:val="63E30CF1"/>
    <w:rsid w:val="642E659B"/>
    <w:rsid w:val="64ED7C72"/>
    <w:rsid w:val="67207629"/>
    <w:rsid w:val="67A76267"/>
    <w:rsid w:val="67B43477"/>
    <w:rsid w:val="68087FAF"/>
    <w:rsid w:val="690D4166"/>
    <w:rsid w:val="691F3C7D"/>
    <w:rsid w:val="6C0430A9"/>
    <w:rsid w:val="6CC47982"/>
    <w:rsid w:val="6CF31E79"/>
    <w:rsid w:val="6FB72056"/>
    <w:rsid w:val="70354122"/>
    <w:rsid w:val="71CB19F4"/>
    <w:rsid w:val="73EE7C6A"/>
    <w:rsid w:val="759F4605"/>
    <w:rsid w:val="7808131D"/>
    <w:rsid w:val="7B72681C"/>
    <w:rsid w:val="7CBA05DD"/>
    <w:rsid w:val="7E071DE1"/>
    <w:rsid w:val="7F674B06"/>
    <w:rsid w:val="7F9E7B4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heme="minorHAnsi" w:hAnsiTheme="minorHAnsi" w:eastAsiaTheme="minorHAnsi" w:cstheme="minorBidi"/>
      <w:sz w:val="22"/>
      <w:szCs w:val="22"/>
      <w:lang w:val="ru-RU" w:eastAsia="en-US" w:bidi="ar-SA"/>
    </w:rPr>
  </w:style>
  <w:style w:type="paragraph" w:styleId="2">
    <w:name w:val="heading 1"/>
    <w:basedOn w:val="1"/>
    <w:next w:val="1"/>
    <w:link w:val="21"/>
    <w:autoRedefine/>
    <w:qFormat/>
    <w:uiPriority w:val="9"/>
    <w:pPr>
      <w:keepNext/>
      <w:keepLines/>
      <w:spacing w:before="24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50"/>
    <w:qFormat/>
    <w:uiPriority w:val="9"/>
    <w:pPr>
      <w:spacing w:before="100" w:beforeAutospacing="1" w:after="100" w:afterAutospacing="1"/>
      <w:outlineLvl w:val="1"/>
    </w:pPr>
    <w:rPr>
      <w:rFonts w:ascii="Times New Roman" w:hAnsi="Times New Roman" w:eastAsia="Times New Roman" w:cs="Times New Roman"/>
      <w:b/>
      <w:bCs/>
      <w:sz w:val="36"/>
      <w:szCs w:val="36"/>
      <w:lang w:eastAsia="ru-RU"/>
    </w:rPr>
  </w:style>
  <w:style w:type="paragraph" w:styleId="4">
    <w:name w:val="heading 3"/>
    <w:basedOn w:val="1"/>
    <w:next w:val="1"/>
    <w:link w:val="23"/>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4"/>
    <w:semiHidden/>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autoRedefine/>
    <w:unhideWhenUsed/>
    <w:qFormat/>
    <w:uiPriority w:val="99"/>
    <w:rPr>
      <w:color w:val="0000FF" w:themeColor="hyperlink"/>
      <w:u w:val="single"/>
      <w14:textFill>
        <w14:solidFill>
          <w14:schemeClr w14:val="hlink"/>
        </w14:solidFill>
      </w14:textFill>
    </w:rPr>
  </w:style>
  <w:style w:type="character" w:styleId="10">
    <w:name w:val="Strong"/>
    <w:basedOn w:val="6"/>
    <w:autoRedefine/>
    <w:qFormat/>
    <w:uiPriority w:val="22"/>
    <w:rPr>
      <w:b/>
      <w:bCs/>
    </w:rPr>
  </w:style>
  <w:style w:type="paragraph" w:styleId="11">
    <w:name w:val="Balloon Text"/>
    <w:basedOn w:val="1"/>
    <w:link w:val="34"/>
    <w:autoRedefine/>
    <w:semiHidden/>
    <w:unhideWhenUsed/>
    <w:qFormat/>
    <w:uiPriority w:val="99"/>
    <w:rPr>
      <w:rFonts w:ascii="Tahoma" w:hAnsi="Tahoma" w:cs="Tahoma"/>
      <w:sz w:val="16"/>
      <w:szCs w:val="16"/>
    </w:rPr>
  </w:style>
  <w:style w:type="paragraph" w:styleId="12">
    <w:name w:val="Body Text Indent 3"/>
    <w:basedOn w:val="1"/>
    <w:link w:val="43"/>
    <w:semiHidden/>
    <w:unhideWhenUsed/>
    <w:qFormat/>
    <w:uiPriority w:val="99"/>
    <w:pPr>
      <w:spacing w:after="120"/>
      <w:ind w:left="283"/>
    </w:pPr>
    <w:rPr>
      <w:sz w:val="16"/>
      <w:szCs w:val="16"/>
    </w:rPr>
  </w:style>
  <w:style w:type="paragraph" w:styleId="13">
    <w:name w:val="header"/>
    <w:basedOn w:val="1"/>
    <w:link w:val="35"/>
    <w:unhideWhenUsed/>
    <w:qFormat/>
    <w:uiPriority w:val="99"/>
    <w:pPr>
      <w:tabs>
        <w:tab w:val="center" w:pos="4153"/>
        <w:tab w:val="right" w:pos="8306"/>
      </w:tabs>
    </w:pPr>
  </w:style>
  <w:style w:type="paragraph" w:styleId="14">
    <w:name w:val="Body Text"/>
    <w:basedOn w:val="1"/>
    <w:link w:val="42"/>
    <w:qFormat/>
    <w:uiPriority w:val="1"/>
    <w:pPr>
      <w:widowControl w:val="0"/>
      <w:autoSpaceDE w:val="0"/>
      <w:autoSpaceDN w:val="0"/>
      <w:ind w:left="402"/>
      <w:jc w:val="both"/>
    </w:pPr>
    <w:rPr>
      <w:rFonts w:ascii="Times New Roman" w:hAnsi="Times New Roman" w:eastAsia="Times New Roman" w:cs="Times New Roman"/>
      <w:sz w:val="28"/>
      <w:szCs w:val="28"/>
    </w:rPr>
  </w:style>
  <w:style w:type="paragraph" w:styleId="15">
    <w:name w:val="Title"/>
    <w:basedOn w:val="1"/>
    <w:next w:val="1"/>
    <w:link w:val="25"/>
    <w:autoRedefine/>
    <w:qFormat/>
    <w:uiPriority w:val="0"/>
    <w:pPr>
      <w:jc w:val="center"/>
      <w:outlineLvl w:val="0"/>
    </w:pPr>
    <w:rPr>
      <w:rFonts w:ascii="Times New Roman" w:hAnsi="Times New Roman" w:eastAsia="Times New Roman" w:cs="Times New Roman"/>
      <w:bCs/>
      <w:kern w:val="28"/>
      <w:sz w:val="28"/>
      <w:szCs w:val="28"/>
      <w:lang w:val="kk-KZ" w:eastAsia="ru-RU"/>
    </w:rPr>
  </w:style>
  <w:style w:type="paragraph" w:styleId="16">
    <w:name w:val="footer"/>
    <w:basedOn w:val="1"/>
    <w:link w:val="36"/>
    <w:unhideWhenUsed/>
    <w:qFormat/>
    <w:uiPriority w:val="99"/>
    <w:pPr>
      <w:tabs>
        <w:tab w:val="center" w:pos="4153"/>
        <w:tab w:val="right" w:pos="8306"/>
      </w:tabs>
    </w:pPr>
  </w:style>
  <w:style w:type="paragraph" w:styleId="17">
    <w:name w:val="Normal (Web)"/>
    <w:basedOn w:val="1"/>
    <w:link w:val="49"/>
    <w:autoRedefine/>
    <w:unhideWhenUsed/>
    <w:qFormat/>
    <w:uiPriority w:val="99"/>
    <w:pPr>
      <w:tabs>
        <w:tab w:val="left" w:pos="142"/>
      </w:tabs>
      <w:ind w:firstLine="567"/>
      <w:jc w:val="both"/>
    </w:pPr>
    <w:rPr>
      <w:rFonts w:ascii="Times New Roman" w:hAnsi="Times New Roman" w:eastAsia="Times New Roman" w:cs="Times New Roman"/>
      <w:iCs/>
      <w:sz w:val="28"/>
      <w:szCs w:val="28"/>
      <w:lang w:val="kk-KZ" w:eastAsia="ru-RU"/>
    </w:rPr>
  </w:style>
  <w:style w:type="paragraph" w:styleId="18">
    <w:name w:val="Body Text Indent 2"/>
    <w:basedOn w:val="1"/>
    <w:link w:val="44"/>
    <w:semiHidden/>
    <w:unhideWhenUsed/>
    <w:qFormat/>
    <w:uiPriority w:val="99"/>
    <w:pPr>
      <w:spacing w:after="120" w:line="480" w:lineRule="auto"/>
      <w:ind w:left="283"/>
    </w:pPr>
  </w:style>
  <w:style w:type="paragraph" w:styleId="19">
    <w:name w:val="HTML Preformatted"/>
    <w:basedOn w:val="1"/>
    <w:link w:val="31"/>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Pr>
      <w:rFonts w:ascii="Times New Roman" w:hAnsi="Times New Roman" w:eastAsia="Times New Roman" w:cs="Times New Roman"/>
      <w:b/>
      <w:bCs/>
      <w:sz w:val="28"/>
      <w:szCs w:val="28"/>
      <w:lang w:val="kk-KZ" w:eastAsia="ru-RU"/>
    </w:rPr>
  </w:style>
  <w:style w:type="table" w:styleId="20">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Заголовок 1 Знак"/>
    <w:basedOn w:val="6"/>
    <w:link w:val="2"/>
    <w:qFormat/>
    <w:uiPriority w:val="9"/>
    <w:rPr>
      <w:rFonts w:asciiTheme="majorHAnsi" w:hAnsiTheme="majorHAnsi" w:eastAsiaTheme="majorEastAsia" w:cstheme="majorBidi"/>
      <w:color w:val="376092" w:themeColor="accent1" w:themeShade="BF"/>
      <w:sz w:val="32"/>
      <w:szCs w:val="32"/>
    </w:rPr>
  </w:style>
  <w:style w:type="character" w:customStyle="1" w:styleId="22">
    <w:name w:val="Заголовок 2 Знак"/>
    <w:basedOn w:val="6"/>
    <w:qFormat/>
    <w:uiPriority w:val="9"/>
    <w:rPr>
      <w:rFonts w:ascii="Times New Roman" w:hAnsi="Times New Roman" w:eastAsia="Times New Roman" w:cs="Times New Roman"/>
      <w:b/>
      <w:bCs/>
      <w:sz w:val="36"/>
      <w:szCs w:val="36"/>
      <w:lang w:eastAsia="ru-RU"/>
    </w:rPr>
  </w:style>
  <w:style w:type="character" w:customStyle="1" w:styleId="23">
    <w:name w:val="Заголовок 3 Знак"/>
    <w:basedOn w:val="6"/>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4">
    <w:name w:val="Заголовок 4 Знак"/>
    <w:basedOn w:val="6"/>
    <w:link w:val="5"/>
    <w:semiHidden/>
    <w:qFormat/>
    <w:uiPriority w:val="9"/>
    <w:rPr>
      <w:rFonts w:asciiTheme="majorHAnsi" w:hAnsiTheme="majorHAnsi" w:eastAsiaTheme="majorEastAsia" w:cstheme="majorBidi"/>
      <w:i/>
      <w:iCs/>
      <w:color w:val="376092" w:themeColor="accent1" w:themeShade="BF"/>
    </w:rPr>
  </w:style>
  <w:style w:type="character" w:customStyle="1" w:styleId="25">
    <w:name w:val="Заголовок Знак"/>
    <w:basedOn w:val="6"/>
    <w:link w:val="15"/>
    <w:qFormat/>
    <w:uiPriority w:val="0"/>
    <w:rPr>
      <w:rFonts w:ascii="Times New Roman" w:hAnsi="Times New Roman" w:eastAsia="Times New Roman" w:cs="Times New Roman"/>
      <w:bCs/>
      <w:kern w:val="28"/>
      <w:sz w:val="28"/>
      <w:szCs w:val="28"/>
      <w:lang w:val="kk-KZ" w:eastAsia="ru-RU"/>
    </w:rPr>
  </w:style>
  <w:style w:type="character" w:customStyle="1" w:styleId="26">
    <w:name w:val="y2iqfc"/>
    <w:basedOn w:val="6"/>
    <w:autoRedefine/>
    <w:qFormat/>
    <w:uiPriority w:val="0"/>
  </w:style>
  <w:style w:type="paragraph" w:styleId="27">
    <w:name w:val="List Paragraph"/>
    <w:basedOn w:val="1"/>
    <w:link w:val="46"/>
    <w:autoRedefine/>
    <w:qFormat/>
    <w:uiPriority w:val="34"/>
    <w:pPr>
      <w:numPr>
        <w:ilvl w:val="0"/>
        <w:numId w:val="1"/>
      </w:numPr>
      <w:ind w:left="0" w:firstLine="360"/>
      <w:jc w:val="both"/>
    </w:pPr>
    <w:rPr>
      <w:rFonts w:ascii="Times New Roman" w:hAnsi="Times New Roman" w:eastAsia="SimSun" w:cs="Times New Roman"/>
      <w:color w:val="000000" w:themeColor="text1"/>
      <w:sz w:val="28"/>
      <w:szCs w:val="28"/>
      <w:lang w:val="kk-KZ" w:eastAsia="ru-RU"/>
      <w14:textFill>
        <w14:solidFill>
          <w14:schemeClr w14:val="tx1"/>
        </w14:solidFill>
      </w14:textFill>
    </w:rPr>
  </w:style>
  <w:style w:type="paragraph" w:styleId="28">
    <w:name w:val="No Spacing"/>
    <w:autoRedefine/>
    <w:qFormat/>
    <w:uiPriority w:val="1"/>
    <w:pPr>
      <w:ind w:firstLine="709"/>
      <w:jc w:val="both"/>
    </w:pPr>
    <w:rPr>
      <w:rFonts w:ascii="Times New Roman" w:hAnsi="Times New Roman" w:cs="Times New Roman" w:eastAsiaTheme="minorEastAsia"/>
      <w:sz w:val="28"/>
      <w:szCs w:val="28"/>
      <w:lang w:val="ru-RU" w:eastAsia="ru-RU" w:bidi="ar-SA"/>
    </w:rPr>
  </w:style>
  <w:style w:type="character" w:customStyle="1" w:styleId="29">
    <w:name w:val="Основной текст7"/>
    <w:qFormat/>
    <w:uiPriority w:val="0"/>
    <w:rPr>
      <w:rFonts w:hint="default" w:ascii="Times New Roman" w:hAnsi="Times New Roman" w:eastAsia="Times New Roman" w:cs="Times New Roman"/>
      <w:spacing w:val="0"/>
      <w:sz w:val="27"/>
      <w:szCs w:val="27"/>
      <w:u w:val="none"/>
    </w:rPr>
  </w:style>
  <w:style w:type="character" w:customStyle="1" w:styleId="30">
    <w:name w:val="t286pc"/>
    <w:basedOn w:val="6"/>
    <w:qFormat/>
    <w:uiPriority w:val="0"/>
  </w:style>
  <w:style w:type="character" w:customStyle="1" w:styleId="31">
    <w:name w:val="Стандартный HTML Знак"/>
    <w:basedOn w:val="6"/>
    <w:link w:val="19"/>
    <w:qFormat/>
    <w:uiPriority w:val="99"/>
    <w:rPr>
      <w:rFonts w:ascii="Times New Roman" w:hAnsi="Times New Roman" w:eastAsia="Times New Roman" w:cs="Times New Roman"/>
      <w:b/>
      <w:bCs/>
      <w:sz w:val="28"/>
      <w:szCs w:val="28"/>
      <w:lang w:val="kk-KZ" w:eastAsia="ru-RU"/>
    </w:rPr>
  </w:style>
  <w:style w:type="character" w:customStyle="1" w:styleId="32">
    <w:name w:val="Обычный (веб) Знак"/>
    <w:qFormat/>
    <w:uiPriority w:val="99"/>
    <w:rPr>
      <w:rFonts w:ascii="Times New Roman" w:hAnsi="Times New Roman" w:eastAsia="Times New Roman" w:cs="Times New Roman"/>
      <w:iCs/>
      <w:sz w:val="28"/>
      <w:szCs w:val="28"/>
      <w:lang w:val="kk-KZ" w:eastAsia="ru-RU"/>
    </w:rPr>
  </w:style>
  <w:style w:type="character" w:customStyle="1" w:styleId="33">
    <w:name w:val="ypks7kbdpwfgdykd3qb9"/>
    <w:basedOn w:val="6"/>
    <w:qFormat/>
    <w:uiPriority w:val="0"/>
  </w:style>
  <w:style w:type="character" w:customStyle="1" w:styleId="34">
    <w:name w:val="Текст выноски Знак"/>
    <w:basedOn w:val="6"/>
    <w:link w:val="11"/>
    <w:semiHidden/>
    <w:qFormat/>
    <w:uiPriority w:val="99"/>
    <w:rPr>
      <w:rFonts w:ascii="Tahoma" w:hAnsi="Tahoma" w:cs="Tahoma"/>
      <w:sz w:val="16"/>
      <w:szCs w:val="16"/>
    </w:rPr>
  </w:style>
  <w:style w:type="character" w:customStyle="1" w:styleId="35">
    <w:name w:val="Верхний колонтитул Знак"/>
    <w:basedOn w:val="6"/>
    <w:link w:val="13"/>
    <w:qFormat/>
    <w:uiPriority w:val="99"/>
  </w:style>
  <w:style w:type="character" w:customStyle="1" w:styleId="36">
    <w:name w:val="Нижний колонтитул Знак"/>
    <w:basedOn w:val="6"/>
    <w:link w:val="16"/>
    <w:qFormat/>
    <w:uiPriority w:val="99"/>
  </w:style>
  <w:style w:type="character" w:customStyle="1" w:styleId="37">
    <w:name w:val="w"/>
    <w:basedOn w:val="6"/>
    <w:autoRedefine/>
    <w:qFormat/>
    <w:uiPriority w:val="0"/>
  </w:style>
  <w:style w:type="character" w:customStyle="1" w:styleId="38">
    <w:name w:val="note"/>
    <w:qFormat/>
    <w:uiPriority w:val="0"/>
  </w:style>
  <w:style w:type="table" w:customStyle="1" w:styleId="39">
    <w:name w:val="_Style 12"/>
    <w:basedOn w:val="40"/>
    <w:qFormat/>
    <w:uiPriority w:val="0"/>
    <w:tblPr>
      <w:tblCellMar>
        <w:left w:w="115" w:type="dxa"/>
        <w:right w:w="115" w:type="dxa"/>
      </w:tblCellMar>
    </w:tblPr>
  </w:style>
  <w:style w:type="table" w:customStyle="1" w:styleId="40">
    <w:name w:val="Table Normal"/>
    <w:qFormat/>
    <w:uiPriority w:val="0"/>
    <w:tblPr>
      <w:tblCellMar>
        <w:top w:w="0" w:type="dxa"/>
        <w:left w:w="0" w:type="dxa"/>
        <w:bottom w:w="0" w:type="dxa"/>
        <w:right w:w="0" w:type="dxa"/>
      </w:tblCellMar>
    </w:tblPr>
  </w:style>
  <w:style w:type="character" w:customStyle="1" w:styleId="41">
    <w:name w:val="ezkurwreuab5ozgtqnkl"/>
    <w:basedOn w:val="6"/>
    <w:qFormat/>
    <w:uiPriority w:val="0"/>
  </w:style>
  <w:style w:type="character" w:customStyle="1" w:styleId="42">
    <w:name w:val="Основной текст Знак"/>
    <w:basedOn w:val="6"/>
    <w:link w:val="14"/>
    <w:qFormat/>
    <w:uiPriority w:val="1"/>
    <w:rPr>
      <w:rFonts w:ascii="Times New Roman" w:hAnsi="Times New Roman" w:eastAsia="Times New Roman" w:cs="Times New Roman"/>
      <w:sz w:val="28"/>
      <w:szCs w:val="28"/>
    </w:rPr>
  </w:style>
  <w:style w:type="character" w:customStyle="1" w:styleId="43">
    <w:name w:val="Основной текст с отступом 3 Знак"/>
    <w:basedOn w:val="6"/>
    <w:link w:val="12"/>
    <w:semiHidden/>
    <w:qFormat/>
    <w:uiPriority w:val="99"/>
    <w:rPr>
      <w:sz w:val="16"/>
      <w:szCs w:val="16"/>
    </w:rPr>
  </w:style>
  <w:style w:type="character" w:customStyle="1" w:styleId="44">
    <w:name w:val="Основной текст с отступом 2 Знак"/>
    <w:basedOn w:val="6"/>
    <w:link w:val="18"/>
    <w:semiHidden/>
    <w:qFormat/>
    <w:uiPriority w:val="99"/>
  </w:style>
  <w:style w:type="character" w:customStyle="1" w:styleId="45">
    <w:name w:val="vkekvd"/>
    <w:basedOn w:val="6"/>
    <w:qFormat/>
    <w:uiPriority w:val="0"/>
  </w:style>
  <w:style w:type="character" w:customStyle="1" w:styleId="46">
    <w:name w:val="Абзац списка Знак"/>
    <w:link w:val="27"/>
    <w:qFormat/>
    <w:uiPriority w:val="34"/>
    <w:rPr>
      <w:color w:val="000000" w:themeColor="text1"/>
      <w:sz w:val="28"/>
      <w:szCs w:val="28"/>
      <w:lang w:val="kk-KZ"/>
      <w14:textFill>
        <w14:solidFill>
          <w14:schemeClr w14:val="tx1"/>
        </w14:solidFill>
      </w14:textFill>
    </w:rPr>
  </w:style>
  <w:style w:type="character" w:customStyle="1" w:styleId="47">
    <w:name w:val="math-inline"/>
    <w:basedOn w:val="6"/>
    <w:qFormat/>
    <w:uiPriority w:val="0"/>
  </w:style>
  <w:style w:type="character" w:customStyle="1" w:styleId="48">
    <w:name w:val="whitespace-normal"/>
    <w:basedOn w:val="6"/>
    <w:qFormat/>
    <w:uiPriority w:val="0"/>
  </w:style>
  <w:style w:type="character" w:customStyle="1" w:styleId="49">
    <w:name w:val="Обычный (Интернет) Знак"/>
    <w:link w:val="17"/>
    <w:qFormat/>
    <w:uiPriority w:val="99"/>
    <w:rPr>
      <w:rFonts w:ascii="Times New Roman" w:hAnsi="Times New Roman" w:eastAsia="SimSun" w:cs="Times New Roman"/>
      <w:kern w:val="0"/>
      <w:sz w:val="24"/>
      <w:szCs w:val="24"/>
      <w:lang w:val="en-US" w:eastAsia="zh-CN" w:bidi="ar"/>
    </w:rPr>
  </w:style>
  <w:style w:type="character" w:customStyle="1" w:styleId="50">
    <w:name w:val="Заголовок 2 Знак1"/>
    <w:link w:val="3"/>
    <w:qFormat/>
    <w:uiPriority w:val="9"/>
    <w:rPr>
      <w:rFonts w:ascii="Arial" w:hAnsi="Arial" w:cs="Arial"/>
      <w:b/>
      <w:bCs/>
      <w:i/>
      <w:iCs/>
      <w:kern w:val="0"/>
      <w:sz w:val="28"/>
      <w:szCs w:val="28"/>
    </w:rPr>
  </w:style>
  <w:style w:type="character" w:customStyle="1" w:styleId="51">
    <w:name w:val="_aupe1"/>
    <w:basedOn w:val="6"/>
    <w:qFormat/>
    <w:uiPriority w:val="0"/>
  </w:style>
  <w:style w:type="character" w:customStyle="1" w:styleId="52">
    <w:name w:val="Неразрешенное упоминание1"/>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diagramColors" Target="diagrams/colors1.xml"/><Relationship Id="rId80" Type="http://schemas.openxmlformats.org/officeDocument/2006/relationships/fontTable" Target="fontTable.xml"/><Relationship Id="rId8" Type="http://schemas.openxmlformats.org/officeDocument/2006/relationships/diagramQuickStyle" Target="diagrams/quickStyle1.xml"/><Relationship Id="rId79" Type="http://schemas.openxmlformats.org/officeDocument/2006/relationships/customXml" Target="../customXml/item2.xml"/><Relationship Id="rId78" Type="http://schemas.openxmlformats.org/officeDocument/2006/relationships/numbering" Target="numbering.xml"/><Relationship Id="rId77" Type="http://schemas.openxmlformats.org/officeDocument/2006/relationships/customXml" Target="../customXml/item1.xml"/><Relationship Id="rId76" Type="http://schemas.openxmlformats.org/officeDocument/2006/relationships/image" Target="media/image14.png"/><Relationship Id="rId75" Type="http://schemas.openxmlformats.org/officeDocument/2006/relationships/image" Target="media/image13.png"/><Relationship Id="rId74" Type="http://schemas.openxmlformats.org/officeDocument/2006/relationships/chart" Target="charts/chart22.xml"/><Relationship Id="rId73" Type="http://schemas.openxmlformats.org/officeDocument/2006/relationships/chart" Target="charts/chart21.xml"/><Relationship Id="rId72" Type="http://schemas.openxmlformats.org/officeDocument/2006/relationships/chart" Target="charts/chart20.xml"/><Relationship Id="rId71" Type="http://schemas.openxmlformats.org/officeDocument/2006/relationships/chart" Target="charts/chart19.xml"/><Relationship Id="rId70" Type="http://schemas.openxmlformats.org/officeDocument/2006/relationships/chart" Target="charts/chart18.xml"/><Relationship Id="rId7" Type="http://schemas.openxmlformats.org/officeDocument/2006/relationships/diagramLayout" Target="diagrams/layout1.xml"/><Relationship Id="rId69" Type="http://schemas.openxmlformats.org/officeDocument/2006/relationships/chart" Target="charts/chart17.xml"/><Relationship Id="rId68" Type="http://schemas.openxmlformats.org/officeDocument/2006/relationships/chart" Target="charts/chart16.xml"/><Relationship Id="rId67" Type="http://schemas.openxmlformats.org/officeDocument/2006/relationships/chart" Target="charts/chart15.xml"/><Relationship Id="rId66" Type="http://schemas.openxmlformats.org/officeDocument/2006/relationships/chart" Target="charts/chart14.xml"/><Relationship Id="rId65" Type="http://schemas.openxmlformats.org/officeDocument/2006/relationships/chart" Target="charts/chart13.xml"/><Relationship Id="rId64" Type="http://schemas.openxmlformats.org/officeDocument/2006/relationships/chart" Target="charts/chart12.xml"/><Relationship Id="rId63" Type="http://schemas.openxmlformats.org/officeDocument/2006/relationships/chart" Target="charts/chart11.xml"/><Relationship Id="rId62" Type="http://schemas.openxmlformats.org/officeDocument/2006/relationships/chart" Target="charts/chart10.xml"/><Relationship Id="rId61" Type="http://schemas.openxmlformats.org/officeDocument/2006/relationships/chart" Target="charts/chart9.xml"/><Relationship Id="rId60" Type="http://schemas.openxmlformats.org/officeDocument/2006/relationships/chart" Target="charts/chart8.xml"/><Relationship Id="rId6" Type="http://schemas.openxmlformats.org/officeDocument/2006/relationships/diagramData" Target="diagrams/data1.xml"/><Relationship Id="rId59" Type="http://schemas.openxmlformats.org/officeDocument/2006/relationships/image" Target="media/image12.png"/><Relationship Id="rId58" Type="http://schemas.openxmlformats.org/officeDocument/2006/relationships/image" Target="media/image11.png"/><Relationship Id="rId57" Type="http://schemas.openxmlformats.org/officeDocument/2006/relationships/image" Target="media/image10.jpeg"/><Relationship Id="rId56" Type="http://schemas.openxmlformats.org/officeDocument/2006/relationships/image" Target="media/image9.jpeg"/><Relationship Id="rId55" Type="http://schemas.openxmlformats.org/officeDocument/2006/relationships/image" Target="media/image8.jpeg"/><Relationship Id="rId54" Type="http://schemas.openxmlformats.org/officeDocument/2006/relationships/image" Target="media/image7.jpeg"/><Relationship Id="rId53" Type="http://schemas.openxmlformats.org/officeDocument/2006/relationships/image" Target="media/image6.png"/><Relationship Id="rId52" Type="http://schemas.openxmlformats.org/officeDocument/2006/relationships/image" Target="media/image5.png"/><Relationship Id="rId51" Type="http://schemas.openxmlformats.org/officeDocument/2006/relationships/chart" Target="charts/chart7.xml"/><Relationship Id="rId50" Type="http://schemas.openxmlformats.org/officeDocument/2006/relationships/chart" Target="charts/chart6.xml"/><Relationship Id="rId5" Type="http://schemas.openxmlformats.org/officeDocument/2006/relationships/theme" Target="theme/theme1.xml"/><Relationship Id="rId49" Type="http://schemas.openxmlformats.org/officeDocument/2006/relationships/chart" Target="charts/chart5.xml"/><Relationship Id="rId48" Type="http://schemas.openxmlformats.org/officeDocument/2006/relationships/chart" Target="charts/chart4.xml"/><Relationship Id="rId47" Type="http://schemas.openxmlformats.org/officeDocument/2006/relationships/chart" Target="charts/chart3.xml"/><Relationship Id="rId46" Type="http://schemas.openxmlformats.org/officeDocument/2006/relationships/image" Target="media/image4.png"/><Relationship Id="rId45" Type="http://schemas.openxmlformats.org/officeDocument/2006/relationships/chart" Target="charts/chart2.xml"/><Relationship Id="rId44" Type="http://schemas.openxmlformats.org/officeDocument/2006/relationships/chart" Target="charts/chart1.xml"/><Relationship Id="rId43" Type="http://schemas.microsoft.com/office/2007/relationships/diagramDrawing" Target="diagrams/drawing7.xml"/><Relationship Id="rId42" Type="http://schemas.openxmlformats.org/officeDocument/2006/relationships/diagramColors" Target="diagrams/colors7.xml"/><Relationship Id="rId41" Type="http://schemas.openxmlformats.org/officeDocument/2006/relationships/diagramQuickStyle" Target="diagrams/quickStyle7.xml"/><Relationship Id="rId40" Type="http://schemas.openxmlformats.org/officeDocument/2006/relationships/diagramLayout" Target="diagrams/layout7.xml"/><Relationship Id="rId4" Type="http://schemas.openxmlformats.org/officeDocument/2006/relationships/footer" Target="footer2.xml"/><Relationship Id="rId39" Type="http://schemas.openxmlformats.org/officeDocument/2006/relationships/diagramData" Target="diagrams/data7.xml"/><Relationship Id="rId38" Type="http://schemas.openxmlformats.org/officeDocument/2006/relationships/image" Target="media/image3.png"/><Relationship Id="rId37" Type="http://schemas.microsoft.com/office/2007/relationships/diagramDrawing" Target="diagrams/drawing6.xml"/><Relationship Id="rId36" Type="http://schemas.openxmlformats.org/officeDocument/2006/relationships/diagramColors" Target="diagrams/colors6.xml"/><Relationship Id="rId35" Type="http://schemas.openxmlformats.org/officeDocument/2006/relationships/diagramQuickStyle" Target="diagrams/quickStyle6.xml"/><Relationship Id="rId34" Type="http://schemas.openxmlformats.org/officeDocument/2006/relationships/diagramLayout" Target="diagrams/layout6.xml"/><Relationship Id="rId33" Type="http://schemas.openxmlformats.org/officeDocument/2006/relationships/diagramData" Target="diagrams/data6.xml"/><Relationship Id="rId32" Type="http://schemas.microsoft.com/office/2007/relationships/diagramDrawing" Target="diagrams/drawing5.xml"/><Relationship Id="rId31" Type="http://schemas.openxmlformats.org/officeDocument/2006/relationships/diagramColors" Target="diagrams/colors5.xml"/><Relationship Id="rId30" Type="http://schemas.openxmlformats.org/officeDocument/2006/relationships/diagramQuickStyle" Target="diagrams/quickStyle5.xml"/><Relationship Id="rId3" Type="http://schemas.openxmlformats.org/officeDocument/2006/relationships/footer" Target="footer1.xml"/><Relationship Id="rId29" Type="http://schemas.openxmlformats.org/officeDocument/2006/relationships/diagramLayout" Target="diagrams/layout5.xml"/><Relationship Id="rId28" Type="http://schemas.openxmlformats.org/officeDocument/2006/relationships/diagramData" Target="diagrams/data5.xml"/><Relationship Id="rId27" Type="http://schemas.openxmlformats.org/officeDocument/2006/relationships/image" Target="media/image2.jpeg"/><Relationship Id="rId26" Type="http://schemas.microsoft.com/office/2007/relationships/diagramDrawing" Target="diagrams/drawing4.xml"/><Relationship Id="rId25" Type="http://schemas.openxmlformats.org/officeDocument/2006/relationships/diagramColors" Target="diagrams/colors4.xml"/><Relationship Id="rId24" Type="http://schemas.openxmlformats.org/officeDocument/2006/relationships/diagramQuickStyle" Target="diagrams/quickStyle4.xml"/><Relationship Id="rId23" Type="http://schemas.openxmlformats.org/officeDocument/2006/relationships/diagramLayout" Target="diagrams/layout4.xml"/><Relationship Id="rId22" Type="http://schemas.openxmlformats.org/officeDocument/2006/relationships/diagramData" Target="diagrams/data4.xml"/><Relationship Id="rId21" Type="http://schemas.microsoft.com/office/2007/relationships/diagramDrawing" Target="diagrams/drawing3.xml"/><Relationship Id="rId20" Type="http://schemas.openxmlformats.org/officeDocument/2006/relationships/diagramColors" Target="diagrams/colors3.xml"/><Relationship Id="rId2" Type="http://schemas.openxmlformats.org/officeDocument/2006/relationships/settings" Target="settings.xml"/><Relationship Id="rId19" Type="http://schemas.openxmlformats.org/officeDocument/2006/relationships/diagramQuickStyle" Target="diagrams/quickStyle3.xml"/><Relationship Id="rId18" Type="http://schemas.openxmlformats.org/officeDocument/2006/relationships/diagramLayout" Target="diagrams/layout3.xml"/><Relationship Id="rId17" Type="http://schemas.openxmlformats.org/officeDocument/2006/relationships/diagramData" Target="diagrams/data3.xml"/><Relationship Id="rId16" Type="http://schemas.microsoft.com/office/2007/relationships/diagramDrawing" Target="diagrams/drawing2.xml"/><Relationship Id="rId15" Type="http://schemas.openxmlformats.org/officeDocument/2006/relationships/diagramColors" Target="diagrams/colors2.xml"/><Relationship Id="rId14" Type="http://schemas.openxmlformats.org/officeDocument/2006/relationships/diagramQuickStyle" Target="diagrams/quickStyle2.xml"/><Relationship Id="rId13" Type="http://schemas.openxmlformats.org/officeDocument/2006/relationships/diagramLayout" Target="diagrams/layout2.xml"/><Relationship Id="rId12" Type="http://schemas.openxmlformats.org/officeDocument/2006/relationships/diagramData" Target="diagrams/data2.xml"/><Relationship Id="rId11" Type="http://schemas.openxmlformats.org/officeDocument/2006/relationships/image" Target="media/image1.png"/><Relationship Id="rId10" Type="http://schemas.microsoft.com/office/2007/relationships/diagramDrawing" Target="diagrams/drawing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Workbook20.xlsx"/></Relationships>
</file>

<file path=word/charts/_rels/chart9.xml.rels><?xml version="1.0" encoding="UTF-8" standalone="yes"?>
<Relationships xmlns="http://schemas.openxmlformats.org/package/2006/relationships"><Relationship Id="rId1" Type="http://schemas.openxmlformats.org/officeDocument/2006/relationships/package" Target="../embeddings/Workbook14.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Workbook15.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Workbook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Workbook2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Workbook17.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Workbook16.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Workbook11.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Workbook8.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Workbook12.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Workbook19.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Workbook9.xlsx"/></Relationships>
</file>

<file path=word/charts/_rels/chart20.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18.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Workbook13.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Workbook2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ЭТ</c:v>
                </c:pt>
              </c:strCache>
            </c:strRef>
          </c:tx>
          <c:invertIfNegative val="0"/>
          <c:dLbls>
            <c:spPr>
              <a:noFill/>
              <a:ln>
                <a:noFill/>
              </a:ln>
              <a:effectLst/>
            </c:spPr>
            <c:txPr>
              <a:bodyPr rot="0" spcFirstLastPara="0" vertOverflow="ellipsis" vert="horz" wrap="square" lIns="38100" tIns="19050" rIns="38100" bIns="19050" anchor="ctr" anchorCtr="1">
                <a:spAutoFit/>
              </a:bodyPr>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Лист1!$A$2:$A$4</c:f>
              <c:strCache>
                <c:ptCount val="3"/>
                <c:pt idx="0">
                  <c:v>Жоғары</c:v>
                </c:pt>
                <c:pt idx="1">
                  <c:v>Орта</c:v>
                </c:pt>
                <c:pt idx="2">
                  <c:v>Төмен</c:v>
                </c:pt>
              </c:strCache>
            </c:strRef>
          </c:cat>
          <c:val>
            <c:numRef>
              <c:f>Лист1!$B$2:$B$4</c:f>
              <c:numCache>
                <c:formatCode>0.00%</c:formatCode>
                <c:ptCount val="3"/>
                <c:pt idx="0">
                  <c:v>0.194</c:v>
                </c:pt>
                <c:pt idx="1">
                  <c:v>0.387</c:v>
                </c:pt>
                <c:pt idx="2">
                  <c:v>0.419</c:v>
                </c:pt>
              </c:numCache>
            </c:numRef>
          </c:val>
        </c:ser>
        <c:ser>
          <c:idx val="1"/>
          <c:order val="1"/>
          <c:tx>
            <c:strRef>
              <c:f>Лист1!$C$1</c:f>
              <c:strCache>
                <c:ptCount val="1"/>
                <c:pt idx="0">
                  <c:v>БТ</c:v>
                </c:pt>
              </c:strCache>
            </c:strRef>
          </c:tx>
          <c:invertIfNegative val="0"/>
          <c:dLbls>
            <c:spPr>
              <a:noFill/>
              <a:ln>
                <a:noFill/>
              </a:ln>
              <a:effectLst/>
            </c:spPr>
            <c:txPr>
              <a:bodyPr rot="0" spcFirstLastPara="0" vertOverflow="ellipsis" vert="horz" wrap="square" lIns="38100" tIns="19050" rIns="38100" bIns="19050" anchor="ctr" anchorCtr="1">
                <a:spAutoFit/>
              </a:bodyPr>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Лист1!$A$2:$A$4</c:f>
              <c:strCache>
                <c:ptCount val="3"/>
                <c:pt idx="0">
                  <c:v>Жоғары</c:v>
                </c:pt>
                <c:pt idx="1">
                  <c:v>Орта</c:v>
                </c:pt>
                <c:pt idx="2">
                  <c:v>Төмен</c:v>
                </c:pt>
              </c:strCache>
            </c:strRef>
          </c:cat>
          <c:val>
            <c:numRef>
              <c:f>Лист1!$C$2:$C$4</c:f>
              <c:numCache>
                <c:formatCode>0%</c:formatCode>
                <c:ptCount val="3"/>
                <c:pt idx="0">
                  <c:v>0.19</c:v>
                </c:pt>
                <c:pt idx="1" c:formatCode="0.00%">
                  <c:v>0.396</c:v>
                </c:pt>
                <c:pt idx="2" c:formatCode="0.00%">
                  <c:v>0.414</c:v>
                </c:pt>
              </c:numCache>
            </c:numRef>
          </c:val>
        </c:ser>
        <c:dLbls>
          <c:showLegendKey val="0"/>
          <c:showVal val="0"/>
          <c:showCatName val="0"/>
          <c:showSerName val="0"/>
          <c:showPercent val="0"/>
          <c:showBubbleSize val="0"/>
        </c:dLbls>
        <c:gapWidth val="150"/>
        <c:overlap val="100"/>
        <c:axId val="565812608"/>
        <c:axId val="565818496"/>
      </c:barChart>
      <c:catAx>
        <c:axId val="565812608"/>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crossAx val="565818496"/>
        <c:crosses val="autoZero"/>
        <c:auto val="1"/>
        <c:lblAlgn val="ctr"/>
        <c:lblOffset val="100"/>
        <c:noMultiLvlLbl val="0"/>
      </c:catAx>
      <c:valAx>
        <c:axId val="565818496"/>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crossAx val="565812608"/>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e5b2b7a-7e91-4a41-a943-402c9de247a3}"/>
      </c:ext>
    </c:extLst>
  </c:chart>
  <c:txPr>
    <a:bodyPr/>
    <a:lstStyle/>
    <a:p>
      <a:pPr>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600" b="1" i="0" u="none" strike="noStrike" kern="1200" cap="none" spc="0" normalizeH="0" baseline="0">
                <a:solidFill>
                  <a:schemeClr val="dk1">
                    <a:lumMod val="50000"/>
                    <a:lumOff val="50000"/>
                  </a:schemeClr>
                </a:solidFill>
                <a:latin typeface="+mj-lt"/>
                <a:ea typeface="+mj-ea"/>
                <a:cs typeface="+mj-cs"/>
              </a:defRPr>
            </a:pPr>
            <a:r>
              <a:rPr lang="ru-RU" sz="1100" b="1">
                <a:solidFill>
                  <a:schemeClr val="tx1"/>
                </a:solidFill>
                <a:latin typeface="Times New Roman" panose="02020603050405020304" charset="0"/>
                <a:cs typeface="Times New Roman" panose="02020603050405020304" charset="0"/>
              </a:rPr>
              <a:t>Бірінші және екінші кесінді тапсырмалар бойынша</a:t>
            </a:r>
            <a:endParaRPr lang="ru-RU" sz="1100" b="1">
              <a:solidFill>
                <a:schemeClr val="tx1"/>
              </a:solidFill>
              <a:latin typeface="Times New Roman" panose="02020603050405020304" charset="0"/>
              <a:cs typeface="Times New Roman" panose="02020603050405020304" charset="0"/>
            </a:endParaRPr>
          </a:p>
        </c:rich>
      </c:tx>
      <c:layout>
        <c:manualLayout>
          <c:xMode val="edge"/>
          <c:yMode val="edge"/>
          <c:x val="0.18700381723629"/>
          <c:y val="0.0374796633741186"/>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Лист1!$A$2:$A$5</c:f>
              <c:strCache>
                <c:ptCount val="4"/>
                <c:pt idx="0">
                  <c:v>эксперимент 1.1. тапсырма</c:v>
                </c:pt>
                <c:pt idx="1">
                  <c:v>бақылау 1.1. тапсырма</c:v>
                </c:pt>
                <c:pt idx="2">
                  <c:v>эксперимент 2.1. тапсырма</c:v>
                </c:pt>
                <c:pt idx="3">
                  <c:v>бақылау 2.2. тапсырма</c:v>
                </c:pt>
              </c:strCache>
            </c:strRef>
          </c:cat>
          <c:val>
            <c:numRef>
              <c:f>Лист1!$B$2:$B$5</c:f>
              <c:numCache>
                <c:formatCode>General</c:formatCode>
                <c:ptCount val="4"/>
                <c:pt idx="0">
                  <c:v>11.2</c:v>
                </c:pt>
                <c:pt idx="1">
                  <c:v>10.3</c:v>
                </c:pt>
                <c:pt idx="2">
                  <c:v>9.6</c:v>
                </c:pt>
                <c:pt idx="3">
                  <c:v>8.6</c:v>
                </c:pt>
              </c:numCache>
            </c:numRef>
          </c:val>
        </c:ser>
        <c:ser>
          <c:idx val="1"/>
          <c:order val="1"/>
          <c:tx>
            <c:strRef>
              <c:f>Лист1!$C$1</c:f>
              <c:strCache>
                <c:ptCount val="1"/>
                <c:pt idx="0">
                  <c:v>орта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Лист1!$A$2:$A$5</c:f>
              <c:strCache>
                <c:ptCount val="4"/>
                <c:pt idx="0">
                  <c:v>эксперимент 1.1. тапсырма</c:v>
                </c:pt>
                <c:pt idx="1">
                  <c:v>бақылау 1.1. тапсырма</c:v>
                </c:pt>
                <c:pt idx="2">
                  <c:v>эксперимент 2.1. тапсырма</c:v>
                </c:pt>
                <c:pt idx="3">
                  <c:v>бақылау 2.2. тапсырма</c:v>
                </c:pt>
              </c:strCache>
            </c:strRef>
          </c:cat>
          <c:val>
            <c:numRef>
              <c:f>Лист1!$C$2:$C$5</c:f>
              <c:numCache>
                <c:formatCode>General</c:formatCode>
                <c:ptCount val="4"/>
                <c:pt idx="0">
                  <c:v>38.7</c:v>
                </c:pt>
                <c:pt idx="1">
                  <c:v>37.9</c:v>
                </c:pt>
                <c:pt idx="2">
                  <c:v>41.9</c:v>
                </c:pt>
                <c:pt idx="3">
                  <c:v>32.7</c:v>
                </c:pt>
              </c:numCache>
            </c:numRef>
          </c:val>
        </c:ser>
        <c:ser>
          <c:idx val="2"/>
          <c:order val="2"/>
          <c:tx>
            <c:strRef>
              <c:f>Лист1!$D$1</c:f>
              <c:strCache>
                <c:ptCount val="1"/>
                <c:pt idx="0">
                  <c:v>төмен</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ru-RU"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Лист1!$A$2:$A$5</c:f>
              <c:strCache>
                <c:ptCount val="4"/>
                <c:pt idx="0">
                  <c:v>эксперимент 1.1. тапсырма</c:v>
                </c:pt>
                <c:pt idx="1">
                  <c:v>бақылау 1.1. тапсырма</c:v>
                </c:pt>
                <c:pt idx="2">
                  <c:v>эксперимент 2.1. тапсырма</c:v>
                </c:pt>
                <c:pt idx="3">
                  <c:v>бақылау 2.2. тапсырма</c:v>
                </c:pt>
              </c:strCache>
            </c:strRef>
          </c:cat>
          <c:val>
            <c:numRef>
              <c:f>Лист1!$D$2:$D$5</c:f>
              <c:numCache>
                <c:formatCode>General</c:formatCode>
                <c:ptCount val="4"/>
                <c:pt idx="0">
                  <c:v>50</c:v>
                </c:pt>
                <c:pt idx="1">
                  <c:v>51.7</c:v>
                </c:pt>
                <c:pt idx="2">
                  <c:v>46.7</c:v>
                </c:pt>
                <c:pt idx="3">
                  <c:v>58.6</c:v>
                </c:pt>
              </c:numCache>
            </c:numRef>
          </c:val>
        </c:ser>
        <c:dLbls>
          <c:showLegendKey val="0"/>
          <c:showVal val="0"/>
          <c:showCatName val="0"/>
          <c:showSerName val="0"/>
          <c:showPercent val="0"/>
          <c:showBubbleSize val="0"/>
        </c:dLbls>
        <c:gapWidth val="267"/>
        <c:overlap val="-43"/>
        <c:axId val="565426048"/>
        <c:axId val="565427584"/>
      </c:barChart>
      <c:catAx>
        <c:axId val="565426048"/>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565427584"/>
        <c:crosses val="autoZero"/>
        <c:auto val="1"/>
        <c:lblAlgn val="ctr"/>
        <c:lblOffset val="100"/>
        <c:noMultiLvlLbl val="0"/>
      </c:catAx>
      <c:valAx>
        <c:axId val="565427584"/>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565426048"/>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b68a2c-3727-4652-9009-b6a3f3b71fba}"/>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600" b="1" i="0" u="none" strike="noStrike" kern="1200" cap="none" spc="0" normalizeH="0" baseline="0">
                <a:solidFill>
                  <a:schemeClr val="dk1">
                    <a:lumMod val="50000"/>
                    <a:lumOff val="50000"/>
                  </a:schemeClr>
                </a:solidFill>
                <a:latin typeface="+mj-lt"/>
                <a:ea typeface="+mj-ea"/>
                <a:cs typeface="+mj-cs"/>
              </a:defRPr>
            </a:pPr>
            <a:r>
              <a:rPr lang="en-US" sz="1100" b="1">
                <a:solidFill>
                  <a:schemeClr val="tx1"/>
                </a:solidFill>
                <a:latin typeface="Times New Roman" panose="02020603050405020304" charset="0"/>
                <a:cs typeface="Times New Roman" panose="02020603050405020304" charset="0"/>
              </a:rPr>
              <a:t>Үш</a:t>
            </a:r>
            <a:r>
              <a:rPr lang="ru-RU" sz="1100" b="1">
                <a:solidFill>
                  <a:schemeClr val="tx1"/>
                </a:solidFill>
                <a:latin typeface="Times New Roman" panose="02020603050405020304" charset="0"/>
                <a:cs typeface="Times New Roman" panose="02020603050405020304" charset="0"/>
              </a:rPr>
              <a:t>нші кесінді тапсырма бойынша</a:t>
            </a:r>
            <a:endParaRPr lang="ru-RU" sz="1100" b="1">
              <a:solidFill>
                <a:schemeClr val="tx1"/>
              </a:solidFill>
              <a:latin typeface="Times New Roman" panose="02020603050405020304" charset="0"/>
              <a:cs typeface="Times New Roman" panose="02020603050405020304" charset="0"/>
            </a:endParaRPr>
          </a:p>
        </c:rich>
      </c:tx>
      <c:layout>
        <c:manualLayout>
          <c:xMode val="edge"/>
          <c:yMode val="edge"/>
          <c:x val="0.338900371828525"/>
          <c:y val="0.0238095238095238"/>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4"/>
                <c:pt idx="0">
                  <c:v>эксперимент 3.1 тапсырма</c:v>
                </c:pt>
                <c:pt idx="1">
                  <c:v>бақылау 3.1 таспсырма</c:v>
                </c:pt>
                <c:pt idx="2">
                  <c:v>эксперимент 3.2 тапсырма</c:v>
                </c:pt>
                <c:pt idx="3">
                  <c:v>бақылау 3.2 таспсырма</c:v>
                </c:pt>
              </c:strCache>
            </c:strRef>
          </c:cat>
          <c:val>
            <c:numRef>
              <c:f>Лист1!$B$2:$B$5</c:f>
              <c:numCache>
                <c:formatCode>General</c:formatCode>
                <c:ptCount val="4"/>
                <c:pt idx="0">
                  <c:v>14.51</c:v>
                </c:pt>
                <c:pt idx="1">
                  <c:v>13.79</c:v>
                </c:pt>
                <c:pt idx="2">
                  <c:v>8.06</c:v>
                </c:pt>
                <c:pt idx="3">
                  <c:v>8.62</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4"/>
                <c:pt idx="0">
                  <c:v>эксперимент 3.1 тапсырма</c:v>
                </c:pt>
                <c:pt idx="1">
                  <c:v>бақылау 3.1 таспсырма</c:v>
                </c:pt>
                <c:pt idx="2">
                  <c:v>эксперимент 3.2 тапсырма</c:v>
                </c:pt>
                <c:pt idx="3">
                  <c:v>бақылау 3.2 таспсырма</c:v>
                </c:pt>
              </c:strCache>
            </c:strRef>
          </c:cat>
          <c:val>
            <c:numRef>
              <c:f>Лист1!$C$2:$C$5</c:f>
              <c:numCache>
                <c:formatCode>General</c:formatCode>
                <c:ptCount val="4"/>
                <c:pt idx="0">
                  <c:v>17.74</c:v>
                </c:pt>
                <c:pt idx="1">
                  <c:v>20.68</c:v>
                </c:pt>
                <c:pt idx="2">
                  <c:v>13.79</c:v>
                </c:pt>
                <c:pt idx="3">
                  <c:v>17.24</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4"/>
                <c:pt idx="0">
                  <c:v>эксперимент 3.1 тапсырма</c:v>
                </c:pt>
                <c:pt idx="1">
                  <c:v>бақылау 3.1 таспсырма</c:v>
                </c:pt>
                <c:pt idx="2">
                  <c:v>эксперимент 3.2 тапсырма</c:v>
                </c:pt>
                <c:pt idx="3">
                  <c:v>бақылау 3.2 таспсырма</c:v>
                </c:pt>
              </c:strCache>
            </c:strRef>
          </c:cat>
          <c:val>
            <c:numRef>
              <c:f>Лист1!$D$2:$D$5</c:f>
              <c:numCache>
                <c:formatCode>General</c:formatCode>
                <c:ptCount val="4"/>
                <c:pt idx="0">
                  <c:v>67.75</c:v>
                </c:pt>
                <c:pt idx="1">
                  <c:v>65.53</c:v>
                </c:pt>
                <c:pt idx="2">
                  <c:v>70.96</c:v>
                </c:pt>
                <c:pt idx="3">
                  <c:v>74.13</c:v>
                </c:pt>
              </c:numCache>
            </c:numRef>
          </c:val>
        </c:ser>
        <c:dLbls>
          <c:showLegendKey val="0"/>
          <c:showVal val="0"/>
          <c:showCatName val="0"/>
          <c:showSerName val="0"/>
          <c:showPercent val="0"/>
          <c:showBubbleSize val="0"/>
        </c:dLbls>
        <c:gapWidth val="267"/>
        <c:overlap val="-43"/>
        <c:axId val="566794880"/>
        <c:axId val="566800768"/>
      </c:barChart>
      <c:catAx>
        <c:axId val="566794880"/>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566800768"/>
        <c:crosses val="autoZero"/>
        <c:auto val="1"/>
        <c:lblAlgn val="ctr"/>
        <c:lblOffset val="100"/>
        <c:noMultiLvlLbl val="0"/>
      </c:catAx>
      <c:valAx>
        <c:axId val="566800768"/>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566794880"/>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082420b-d1be-4cb9-a225-0acd6896e810}"/>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600" b="1" i="0" u="none" strike="noStrike" kern="1200" cap="none" spc="0" normalizeH="0" baseline="0">
                <a:solidFill>
                  <a:schemeClr val="dk1">
                    <a:lumMod val="50000"/>
                    <a:lumOff val="50000"/>
                  </a:schemeClr>
                </a:solidFill>
                <a:latin typeface="+mj-lt"/>
                <a:ea typeface="+mj-ea"/>
                <a:cs typeface="+mj-cs"/>
              </a:defRPr>
            </a:pPr>
            <a:r>
              <a:rPr lang="ru-RU" sz="1100" b="1">
                <a:solidFill>
                  <a:schemeClr val="tx1"/>
                </a:solidFill>
                <a:latin typeface="Times New Roman" panose="02020603050405020304" charset="0"/>
                <a:cs typeface="Times New Roman" panose="02020603050405020304" charset="0"/>
              </a:rPr>
              <a:t>Т</a:t>
            </a:r>
            <a:r>
              <a:rPr lang="en-US" sz="1100" b="1">
                <a:solidFill>
                  <a:schemeClr val="tx1"/>
                </a:solidFill>
                <a:latin typeface="Times New Roman" panose="02020603050405020304" charset="0"/>
                <a:cs typeface="Times New Roman" panose="02020603050405020304" charset="0"/>
              </a:rPr>
              <a:t>өрт</a:t>
            </a:r>
            <a:r>
              <a:rPr lang="ru-RU" sz="1100" b="1">
                <a:solidFill>
                  <a:schemeClr val="tx1"/>
                </a:solidFill>
                <a:latin typeface="Times New Roman" panose="02020603050405020304" charset="0"/>
                <a:cs typeface="Times New Roman" panose="02020603050405020304" charset="0"/>
              </a:rPr>
              <a:t>інші кесінді тапсырма бойынша</a:t>
            </a:r>
            <a:endParaRPr lang="ru-RU" sz="1100" b="1">
              <a:solidFill>
                <a:schemeClr val="tx1"/>
              </a:solidFill>
              <a:latin typeface="Times New Roman" panose="02020603050405020304" charset="0"/>
              <a:cs typeface="Times New Roman" panose="02020603050405020304" charset="0"/>
            </a:endParaRPr>
          </a:p>
        </c:rich>
      </c:tx>
      <c:layout>
        <c:manualLayout>
          <c:xMode val="edge"/>
          <c:yMode val="edge"/>
          <c:x val="0.338900371828525"/>
          <c:y val="0.0238095238095238"/>
        </c:manualLayout>
      </c:layout>
      <c:overlay val="0"/>
      <c:spPr>
        <a:noFill/>
        <a:ln>
          <a:noFill/>
        </a:ln>
        <a:effectLst/>
      </c:spPr>
    </c:title>
    <c:autoTitleDeleted val="0"/>
    <c:plotArea>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4"/>
                <c:pt idx="0">
                  <c:v>эксперимент 4.1 тапсырма</c:v>
                </c:pt>
                <c:pt idx="1">
                  <c:v>бақылау 4.1 тапсырма</c:v>
                </c:pt>
                <c:pt idx="2">
                  <c:v>эксперимент 4.2 тапсырма</c:v>
                </c:pt>
                <c:pt idx="3">
                  <c:v>бақылау 4.2 тапсырма</c:v>
                </c:pt>
              </c:strCache>
            </c:strRef>
          </c:cat>
          <c:val>
            <c:numRef>
              <c:f>Лист1!$B$2:$B$5</c:f>
              <c:numCache>
                <c:formatCode>General</c:formatCode>
                <c:ptCount val="4"/>
                <c:pt idx="0">
                  <c:v>12.9</c:v>
                </c:pt>
                <c:pt idx="1">
                  <c:v>12.06</c:v>
                </c:pt>
                <c:pt idx="2">
                  <c:v>14.5</c:v>
                </c:pt>
                <c:pt idx="3">
                  <c:v>12.06</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4"/>
                <c:pt idx="0">
                  <c:v>эксперимент 4.1 тапсырма</c:v>
                </c:pt>
                <c:pt idx="1">
                  <c:v>бақылау 4.1 тапсырма</c:v>
                </c:pt>
                <c:pt idx="2">
                  <c:v>эксперимент 4.2 тапсырма</c:v>
                </c:pt>
                <c:pt idx="3">
                  <c:v>бақылау 4.2 тапсырма</c:v>
                </c:pt>
              </c:strCache>
            </c:strRef>
          </c:cat>
          <c:val>
            <c:numRef>
              <c:f>Лист1!$C$2:$C$5</c:f>
              <c:numCache>
                <c:formatCode>General</c:formatCode>
                <c:ptCount val="4"/>
                <c:pt idx="0">
                  <c:v>51.61</c:v>
                </c:pt>
                <c:pt idx="1">
                  <c:v>46.77</c:v>
                </c:pt>
                <c:pt idx="2">
                  <c:v>38.7</c:v>
                </c:pt>
                <c:pt idx="3">
                  <c:v>46.55</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4"/>
                <c:pt idx="0">
                  <c:v>эксперимент 4.1 тапсырма</c:v>
                </c:pt>
                <c:pt idx="1">
                  <c:v>бақылау 4.1 тапсырма</c:v>
                </c:pt>
                <c:pt idx="2">
                  <c:v>эксперимент 4.2 тапсырма</c:v>
                </c:pt>
                <c:pt idx="3">
                  <c:v>бақылау 4.2 тапсырма</c:v>
                </c:pt>
              </c:strCache>
            </c:strRef>
          </c:cat>
          <c:val>
            <c:numRef>
              <c:f>Лист1!$D$2:$D$5</c:f>
              <c:numCache>
                <c:formatCode>General</c:formatCode>
                <c:ptCount val="4"/>
                <c:pt idx="0">
                  <c:v>35.48</c:v>
                </c:pt>
                <c:pt idx="1">
                  <c:v>37.93</c:v>
                </c:pt>
                <c:pt idx="2">
                  <c:v>46.77</c:v>
                </c:pt>
                <c:pt idx="3">
                  <c:v>41.37</c:v>
                </c:pt>
              </c:numCache>
            </c:numRef>
          </c:val>
        </c:ser>
        <c:dLbls>
          <c:showLegendKey val="0"/>
          <c:showVal val="0"/>
          <c:showCatName val="0"/>
          <c:showSerName val="0"/>
          <c:showPercent val="0"/>
          <c:showBubbleSize val="0"/>
        </c:dLbls>
        <c:gapWidth val="267"/>
        <c:overlap val="-43"/>
        <c:axId val="566910336"/>
        <c:axId val="566916224"/>
      </c:barChart>
      <c:catAx>
        <c:axId val="566910336"/>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566916224"/>
        <c:crosses val="autoZero"/>
        <c:auto val="1"/>
        <c:lblAlgn val="ctr"/>
        <c:lblOffset val="100"/>
        <c:noMultiLvlLbl val="0"/>
      </c:catAx>
      <c:valAx>
        <c:axId val="566916224"/>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566910336"/>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1c5500-0ddd-4522-a260-dbc81c72422d}"/>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sz="1050" b="1">
                <a:solidFill>
                  <a:schemeClr val="tx1"/>
                </a:solidFill>
                <a:latin typeface="Times New Roman" panose="02020603050405020304" charset="0"/>
                <a:cs typeface="Times New Roman" panose="02020603050405020304" charset="0"/>
              </a:rPr>
              <a:t>Мазм</a:t>
            </a:r>
            <a:r>
              <a:rPr lang="en-US" sz="1050" b="1">
                <a:solidFill>
                  <a:schemeClr val="tx1"/>
                </a:solidFill>
                <a:latin typeface="Times New Roman" panose="02020603050405020304" charset="0"/>
                <a:cs typeface="Times New Roman" panose="02020603050405020304" charset="0"/>
              </a:rPr>
              <a:t>үндық</a:t>
            </a:r>
            <a:r>
              <a:rPr lang="ru-RU" sz="1050" b="1">
                <a:solidFill>
                  <a:schemeClr val="tx1"/>
                </a:solidFill>
                <a:latin typeface="Times New Roman" panose="02020603050405020304" charset="0"/>
                <a:cs typeface="Times New Roman" panose="02020603050405020304" charset="0"/>
              </a:rPr>
              <a:t>-танымдық метапәндік нәтижелер</a:t>
            </a:r>
            <a:endParaRPr lang="ru-RU" sz="1050" b="1">
              <a:solidFill>
                <a:schemeClr val="tx1"/>
              </a:solidFill>
              <a:latin typeface="Times New Roman" panose="02020603050405020304" charset="0"/>
              <a:cs typeface="Times New Roman" panose="02020603050405020304" charset="0"/>
            </a:endParaRPr>
          </a:p>
        </c:rich>
      </c:tx>
      <c:layout/>
      <c:overlay val="0"/>
      <c:spPr>
        <a:noFill/>
        <a:ln>
          <a:noFill/>
        </a:ln>
        <a:effectLst/>
      </c:spPr>
    </c:title>
    <c:autoTitleDeleted val="0"/>
    <c:plotArea>
      <c:layout>
        <c:manualLayout>
          <c:layoutTarget val="inner"/>
          <c:xMode val="edge"/>
          <c:yMode val="edge"/>
          <c:x val="0.0453823717186386"/>
          <c:y val="0.109078014184397"/>
          <c:w val="0.935539726850519"/>
          <c:h val="0.578589378455353"/>
        </c:manualLayout>
      </c:layout>
      <c:barChart>
        <c:barDir val="col"/>
        <c:grouping val="clustered"/>
        <c:varyColors val="0"/>
        <c:ser>
          <c:idx val="0"/>
          <c:order val="0"/>
          <c:tx>
            <c:strRef>
              <c:f>Лист1!$B$1</c:f>
              <c:strCache>
                <c:ptCount val="1"/>
                <c:pt idx="0">
                  <c:v>"5"</c:v>
                </c:pt>
              </c:strCache>
            </c:strRef>
          </c:tx>
          <c:spPr>
            <a:solidFill>
              <a:schemeClr val="accent1"/>
            </a:solidFill>
            <a:ln>
              <a:noFill/>
            </a:ln>
            <a:effectLst/>
          </c:spPr>
          <c:invertIfNegative val="0"/>
          <c:dLbls>
            <c:delete val="1"/>
          </c:dLbls>
          <c:cat>
            <c:strRef>
              <c:f>Лист1!$A$2:$A$7</c:f>
              <c:strCache>
                <c:ptCount val="6"/>
                <c:pt idx="0">
                  <c:v>бақылау және эксперимент</c:v>
                </c:pt>
                <c:pt idx="1">
                  <c:v>жоба-зерттеу</c:v>
                </c:pt>
                <c:pt idx="2">
                  <c:v>сызба, кесте, графика</c:v>
                </c:pt>
                <c:pt idx="3">
                  <c:v>тиімді тәсілдер</c:v>
                </c:pt>
                <c:pt idx="4">
                  <c:v>ұғым, салыстыру, жіктеу</c:v>
                </c:pt>
                <c:pt idx="5">
                  <c:v>себебі пен салдары</c:v>
                </c:pt>
              </c:strCache>
            </c:strRef>
          </c:cat>
          <c:val>
            <c:numRef>
              <c:f>Лист1!$B$2:$B$7</c:f>
              <c:numCache>
                <c:formatCode>General</c:formatCode>
                <c:ptCount val="6"/>
                <c:pt idx="0">
                  <c:v>4</c:v>
                </c:pt>
                <c:pt idx="1">
                  <c:v>6</c:v>
                </c:pt>
                <c:pt idx="2">
                  <c:v>3</c:v>
                </c:pt>
                <c:pt idx="3">
                  <c:v>6</c:v>
                </c:pt>
                <c:pt idx="4">
                  <c:v>4</c:v>
                </c:pt>
                <c:pt idx="5">
                  <c:v>3</c:v>
                </c:pt>
              </c:numCache>
            </c:numRef>
          </c:val>
        </c:ser>
        <c:ser>
          <c:idx val="1"/>
          <c:order val="1"/>
          <c:tx>
            <c:strRef>
              <c:f>Лист1!$C$1</c:f>
              <c:strCache>
                <c:ptCount val="1"/>
                <c:pt idx="0">
                  <c:v>"4"</c:v>
                </c:pt>
              </c:strCache>
            </c:strRef>
          </c:tx>
          <c:spPr>
            <a:solidFill>
              <a:schemeClr val="accent2"/>
            </a:solidFill>
            <a:ln>
              <a:noFill/>
            </a:ln>
            <a:effectLst/>
          </c:spPr>
          <c:invertIfNegative val="0"/>
          <c:dLbls>
            <c:delete val="1"/>
          </c:dLbls>
          <c:cat>
            <c:strRef>
              <c:f>Лист1!$A$2:$A$7</c:f>
              <c:strCache>
                <c:ptCount val="6"/>
                <c:pt idx="0">
                  <c:v>бақылау және эксперимент</c:v>
                </c:pt>
                <c:pt idx="1">
                  <c:v>жоба-зерттеу</c:v>
                </c:pt>
                <c:pt idx="2">
                  <c:v>сызба, кесте, графика</c:v>
                </c:pt>
                <c:pt idx="3">
                  <c:v>тиімді тәсілдер</c:v>
                </c:pt>
                <c:pt idx="4">
                  <c:v>ұғым, салыстыру, жіктеу</c:v>
                </c:pt>
                <c:pt idx="5">
                  <c:v>себебі пен салдары</c:v>
                </c:pt>
              </c:strCache>
            </c:strRef>
          </c:cat>
          <c:val>
            <c:numRef>
              <c:f>Лист1!$C$2:$C$7</c:f>
              <c:numCache>
                <c:formatCode>General</c:formatCode>
                <c:ptCount val="6"/>
                <c:pt idx="0">
                  <c:v>4</c:v>
                </c:pt>
                <c:pt idx="1">
                  <c:v>2</c:v>
                </c:pt>
                <c:pt idx="2">
                  <c:v>4</c:v>
                </c:pt>
                <c:pt idx="3">
                  <c:v>4</c:v>
                </c:pt>
                <c:pt idx="4">
                  <c:v>2</c:v>
                </c:pt>
                <c:pt idx="5">
                  <c:v>3</c:v>
                </c:pt>
              </c:numCache>
            </c:numRef>
          </c:val>
        </c:ser>
        <c:ser>
          <c:idx val="2"/>
          <c:order val="2"/>
          <c:tx>
            <c:strRef>
              <c:f>Лист1!$D$1</c:f>
              <c:strCache>
                <c:ptCount val="1"/>
                <c:pt idx="0">
                  <c:v>"3"</c:v>
                </c:pt>
              </c:strCache>
            </c:strRef>
          </c:tx>
          <c:spPr>
            <a:solidFill>
              <a:schemeClr val="accent3"/>
            </a:solidFill>
            <a:ln>
              <a:noFill/>
            </a:ln>
            <a:effectLst/>
          </c:spPr>
          <c:invertIfNegative val="0"/>
          <c:dLbls>
            <c:delete val="1"/>
          </c:dLbls>
          <c:cat>
            <c:strRef>
              <c:f>Лист1!$A$2:$A$7</c:f>
              <c:strCache>
                <c:ptCount val="6"/>
                <c:pt idx="0">
                  <c:v>бақылау және эксперимент</c:v>
                </c:pt>
                <c:pt idx="1">
                  <c:v>жоба-зерттеу</c:v>
                </c:pt>
                <c:pt idx="2">
                  <c:v>сызба, кесте, графика</c:v>
                </c:pt>
                <c:pt idx="3">
                  <c:v>тиімді тәсілдер</c:v>
                </c:pt>
                <c:pt idx="4">
                  <c:v>ұғым, салыстыру, жіктеу</c:v>
                </c:pt>
                <c:pt idx="5">
                  <c:v>себебі пен салдары</c:v>
                </c:pt>
              </c:strCache>
            </c:strRef>
          </c:cat>
          <c:val>
            <c:numRef>
              <c:f>Лист1!$D$2:$D$7</c:f>
              <c:numCache>
                <c:formatCode>General</c:formatCode>
                <c:ptCount val="6"/>
                <c:pt idx="0">
                  <c:v>3</c:v>
                </c:pt>
                <c:pt idx="1">
                  <c:v>3</c:v>
                </c:pt>
                <c:pt idx="2">
                  <c:v>5</c:v>
                </c:pt>
                <c:pt idx="3">
                  <c:v>2</c:v>
                </c:pt>
                <c:pt idx="4">
                  <c:v>4</c:v>
                </c:pt>
                <c:pt idx="5">
                  <c:v>3</c:v>
                </c:pt>
              </c:numCache>
            </c:numRef>
          </c:val>
        </c:ser>
        <c:ser>
          <c:idx val="3"/>
          <c:order val="3"/>
          <c:tx>
            <c:strRef>
              <c:f>Лист1!$E$1</c:f>
              <c:strCache>
                <c:ptCount val="1"/>
                <c:pt idx="0">
                  <c:v>"2"</c:v>
                </c:pt>
              </c:strCache>
            </c:strRef>
          </c:tx>
          <c:spPr>
            <a:solidFill>
              <a:schemeClr val="accent4"/>
            </a:solidFill>
            <a:ln>
              <a:noFill/>
            </a:ln>
            <a:effectLst/>
          </c:spPr>
          <c:invertIfNegative val="0"/>
          <c:dLbls>
            <c:delete val="1"/>
          </c:dLbls>
          <c:cat>
            <c:strRef>
              <c:f>Лист1!$A$2:$A$7</c:f>
              <c:strCache>
                <c:ptCount val="6"/>
                <c:pt idx="0">
                  <c:v>бақылау және эксперимент</c:v>
                </c:pt>
                <c:pt idx="1">
                  <c:v>жоба-зерттеу</c:v>
                </c:pt>
                <c:pt idx="2">
                  <c:v>сызба, кесте, графика</c:v>
                </c:pt>
                <c:pt idx="3">
                  <c:v>тиімді тәсілдер</c:v>
                </c:pt>
                <c:pt idx="4">
                  <c:v>ұғым, салыстыру, жіктеу</c:v>
                </c:pt>
                <c:pt idx="5">
                  <c:v>себебі пен салдары</c:v>
                </c:pt>
              </c:strCache>
            </c:strRef>
          </c:cat>
          <c:val>
            <c:numRef>
              <c:f>Лист1!$E$2:$E$7</c:f>
              <c:numCache>
                <c:formatCode>General</c:formatCode>
                <c:ptCount val="6"/>
                <c:pt idx="0">
                  <c:v>4</c:v>
                </c:pt>
                <c:pt idx="1">
                  <c:v>5</c:v>
                </c:pt>
                <c:pt idx="2">
                  <c:v>2</c:v>
                </c:pt>
                <c:pt idx="3">
                  <c:v>5</c:v>
                </c:pt>
                <c:pt idx="4">
                  <c:v>4</c:v>
                </c:pt>
                <c:pt idx="5">
                  <c:v>3</c:v>
                </c:pt>
              </c:numCache>
            </c:numRef>
          </c:val>
        </c:ser>
        <c:ser>
          <c:idx val="4"/>
          <c:order val="4"/>
          <c:tx>
            <c:strRef>
              <c:f>Лист1!$F$1</c:f>
              <c:strCache>
                <c:ptCount val="1"/>
                <c:pt idx="0">
                  <c:v>"1"</c:v>
                </c:pt>
              </c:strCache>
            </c:strRef>
          </c:tx>
          <c:spPr>
            <a:solidFill>
              <a:schemeClr val="accent5"/>
            </a:solidFill>
            <a:ln>
              <a:noFill/>
            </a:ln>
            <a:effectLst/>
          </c:spPr>
          <c:invertIfNegative val="0"/>
          <c:dLbls>
            <c:delete val="1"/>
          </c:dLbls>
          <c:cat>
            <c:strRef>
              <c:f>Лист1!$A$2:$A$7</c:f>
              <c:strCache>
                <c:ptCount val="6"/>
                <c:pt idx="0">
                  <c:v>бақылау және эксперимент</c:v>
                </c:pt>
                <c:pt idx="1">
                  <c:v>жоба-зерттеу</c:v>
                </c:pt>
                <c:pt idx="2">
                  <c:v>сызба, кесте, графика</c:v>
                </c:pt>
                <c:pt idx="3">
                  <c:v>тиімді тәсілдер</c:v>
                </c:pt>
                <c:pt idx="4">
                  <c:v>ұғым, салыстыру, жіктеу</c:v>
                </c:pt>
                <c:pt idx="5">
                  <c:v>себебі пен салдары</c:v>
                </c:pt>
              </c:strCache>
            </c:strRef>
          </c:cat>
          <c:val>
            <c:numRef>
              <c:f>Лист1!$F$2:$F$7</c:f>
              <c:numCache>
                <c:formatCode>General</c:formatCode>
                <c:ptCount val="6"/>
                <c:pt idx="0">
                  <c:v>5</c:v>
                </c:pt>
                <c:pt idx="1">
                  <c:v>4</c:v>
                </c:pt>
                <c:pt idx="2">
                  <c:v>6</c:v>
                </c:pt>
                <c:pt idx="3">
                  <c:v>3</c:v>
                </c:pt>
                <c:pt idx="4">
                  <c:v>6</c:v>
                </c:pt>
                <c:pt idx="5">
                  <c:v>8</c:v>
                </c:pt>
              </c:numCache>
            </c:numRef>
          </c:val>
        </c:ser>
        <c:dLbls>
          <c:showLegendKey val="0"/>
          <c:showVal val="0"/>
          <c:showCatName val="0"/>
          <c:showSerName val="0"/>
          <c:showPercent val="0"/>
          <c:showBubbleSize val="0"/>
        </c:dLbls>
        <c:gapWidth val="219"/>
        <c:overlap val="-27"/>
        <c:axId val="575388288"/>
        <c:axId val="575394176"/>
      </c:barChart>
      <c:catAx>
        <c:axId val="57538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575394176"/>
        <c:crosses val="autoZero"/>
        <c:auto val="1"/>
        <c:lblAlgn val="ctr"/>
        <c:lblOffset val="100"/>
        <c:noMultiLvlLbl val="0"/>
      </c:catAx>
      <c:valAx>
        <c:axId val="5753941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5753882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4892109-b7b4-4671-bdb8-1e51951d5155}"/>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ru-RU" sz="1400" b="1" i="0" u="none" strike="noStrike" kern="1200" baseline="0">
                <a:solidFill>
                  <a:schemeClr val="tx1"/>
                </a:solidFill>
                <a:latin typeface="Times New Roman" panose="02020603050405020304" charset="0"/>
                <a:ea typeface="+mn-ea"/>
                <a:cs typeface="Times New Roman" panose="02020603050405020304" charset="0"/>
              </a:defRPr>
            </a:pPr>
            <a:r>
              <a:rPr lang="en-US" sz="1400"/>
              <a:t>Іс-әрекеттік-коммуникативтік </a:t>
            </a:r>
            <a:r>
              <a:rPr lang="ru-RU" sz="1400"/>
              <a:t>  метапәндік нәтижелер</a:t>
            </a:r>
            <a:endParaRPr lang="ru-RU" sz="1400"/>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"5"</c:v>
                </c:pt>
              </c:strCache>
            </c:strRef>
          </c:tx>
          <c:spPr>
            <a:solidFill>
              <a:schemeClr val="accent1"/>
            </a:solidFill>
            <a:ln>
              <a:noFill/>
            </a:ln>
            <a:effectLst/>
          </c:spPr>
          <c:invertIfNegative val="0"/>
          <c:dLbls>
            <c:delete val="1"/>
          </c:dLbls>
          <c:cat>
            <c:strRef>
              <c:f>Лист1!$A$2:$A$7</c:f>
              <c:strCache>
                <c:ptCount val="6"/>
                <c:pt idx="0">
                  <c:v>пікірлерді ескеру</c:v>
                </c:pt>
                <c:pt idx="1">
                  <c:v>көзқарас, дәлелдер</c:v>
                </c:pt>
                <c:pt idx="2">
                  <c:v>өзара бақылау</c:v>
                </c:pt>
                <c:pt idx="3">
                  <c:v>тілді дұрыс пайдалану</c:v>
                </c:pt>
                <c:pt idx="4">
                  <c:v>көшбасшы болу</c:v>
                </c:pt>
                <c:pt idx="5">
                  <c:v>қолдау жасау</c:v>
                </c:pt>
              </c:strCache>
            </c:strRef>
          </c:cat>
          <c:val>
            <c:numRef>
              <c:f>Лист1!$B$2:$B$7</c:f>
              <c:numCache>
                <c:formatCode>0%</c:formatCode>
                <c:ptCount val="6"/>
                <c:pt idx="0">
                  <c:v>0.35</c:v>
                </c:pt>
                <c:pt idx="1">
                  <c:v>0.3</c:v>
                </c:pt>
                <c:pt idx="2">
                  <c:v>0.25</c:v>
                </c:pt>
                <c:pt idx="3">
                  <c:v>0.4</c:v>
                </c:pt>
                <c:pt idx="4">
                  <c:v>0.25</c:v>
                </c:pt>
                <c:pt idx="5">
                  <c:v>0.15</c:v>
                </c:pt>
              </c:numCache>
            </c:numRef>
          </c:val>
        </c:ser>
        <c:ser>
          <c:idx val="1"/>
          <c:order val="1"/>
          <c:tx>
            <c:strRef>
              <c:f>Лист1!$C$1</c:f>
              <c:strCache>
                <c:ptCount val="1"/>
                <c:pt idx="0">
                  <c:v>"4"</c:v>
                </c:pt>
              </c:strCache>
            </c:strRef>
          </c:tx>
          <c:spPr>
            <a:solidFill>
              <a:schemeClr val="accent2"/>
            </a:solidFill>
            <a:ln>
              <a:noFill/>
            </a:ln>
            <a:effectLst/>
          </c:spPr>
          <c:invertIfNegative val="0"/>
          <c:dLbls>
            <c:delete val="1"/>
          </c:dLbls>
          <c:cat>
            <c:strRef>
              <c:f>Лист1!$A$2:$A$7</c:f>
              <c:strCache>
                <c:ptCount val="6"/>
                <c:pt idx="0">
                  <c:v>пікірлерді ескеру</c:v>
                </c:pt>
                <c:pt idx="1">
                  <c:v>көзқарас, дәлелдер</c:v>
                </c:pt>
                <c:pt idx="2">
                  <c:v>өзара бақылау</c:v>
                </c:pt>
                <c:pt idx="3">
                  <c:v>тілді дұрыс пайдалану</c:v>
                </c:pt>
                <c:pt idx="4">
                  <c:v>көшбасшы болу</c:v>
                </c:pt>
                <c:pt idx="5">
                  <c:v>қолдау жасау</c:v>
                </c:pt>
              </c:strCache>
            </c:strRef>
          </c:cat>
          <c:val>
            <c:numRef>
              <c:f>Лист1!$C$2:$C$7</c:f>
              <c:numCache>
                <c:formatCode>0%</c:formatCode>
                <c:ptCount val="6"/>
                <c:pt idx="0">
                  <c:v>0.25</c:v>
                </c:pt>
                <c:pt idx="1">
                  <c:v>0.2</c:v>
                </c:pt>
                <c:pt idx="2">
                  <c:v>0.2</c:v>
                </c:pt>
                <c:pt idx="3">
                  <c:v>0.25</c:v>
                </c:pt>
                <c:pt idx="4">
                  <c:v>0.15</c:v>
                </c:pt>
                <c:pt idx="5">
                  <c:v>0.15</c:v>
                </c:pt>
              </c:numCache>
            </c:numRef>
          </c:val>
        </c:ser>
        <c:ser>
          <c:idx val="2"/>
          <c:order val="2"/>
          <c:tx>
            <c:strRef>
              <c:f>Лист1!$D$1</c:f>
              <c:strCache>
                <c:ptCount val="1"/>
                <c:pt idx="0">
                  <c:v>"3"</c:v>
                </c:pt>
              </c:strCache>
            </c:strRef>
          </c:tx>
          <c:spPr>
            <a:solidFill>
              <a:schemeClr val="accent3"/>
            </a:solidFill>
            <a:ln>
              <a:noFill/>
            </a:ln>
            <a:effectLst/>
          </c:spPr>
          <c:invertIfNegative val="0"/>
          <c:dLbls>
            <c:delete val="1"/>
          </c:dLbls>
          <c:cat>
            <c:strRef>
              <c:f>Лист1!$A$2:$A$7</c:f>
              <c:strCache>
                <c:ptCount val="6"/>
                <c:pt idx="0">
                  <c:v>пікірлерді ескеру</c:v>
                </c:pt>
                <c:pt idx="1">
                  <c:v>көзқарас, дәлелдер</c:v>
                </c:pt>
                <c:pt idx="2">
                  <c:v>өзара бақылау</c:v>
                </c:pt>
                <c:pt idx="3">
                  <c:v>тілді дұрыс пайдалану</c:v>
                </c:pt>
                <c:pt idx="4">
                  <c:v>көшбасшы болу</c:v>
                </c:pt>
                <c:pt idx="5">
                  <c:v>қолдау жасау</c:v>
                </c:pt>
              </c:strCache>
            </c:strRef>
          </c:cat>
          <c:val>
            <c:numRef>
              <c:f>Лист1!$D$2:$D$7</c:f>
              <c:numCache>
                <c:formatCode>0%</c:formatCode>
                <c:ptCount val="6"/>
                <c:pt idx="0">
                  <c:v>0.05</c:v>
                </c:pt>
                <c:pt idx="1">
                  <c:v>0.15</c:v>
                </c:pt>
                <c:pt idx="2">
                  <c:v>0.1</c:v>
                </c:pt>
                <c:pt idx="3">
                  <c:v>0.2</c:v>
                </c:pt>
                <c:pt idx="4">
                  <c:v>0.15</c:v>
                </c:pt>
                <c:pt idx="5">
                  <c:v>0.4</c:v>
                </c:pt>
              </c:numCache>
            </c:numRef>
          </c:val>
        </c:ser>
        <c:ser>
          <c:idx val="3"/>
          <c:order val="3"/>
          <c:tx>
            <c:strRef>
              <c:f>Лист1!$E$1</c:f>
              <c:strCache>
                <c:ptCount val="1"/>
                <c:pt idx="0">
                  <c:v>"2"</c:v>
                </c:pt>
              </c:strCache>
            </c:strRef>
          </c:tx>
          <c:spPr>
            <a:solidFill>
              <a:schemeClr val="accent4"/>
            </a:solidFill>
            <a:ln>
              <a:noFill/>
            </a:ln>
            <a:effectLst/>
          </c:spPr>
          <c:invertIfNegative val="0"/>
          <c:dLbls>
            <c:delete val="1"/>
          </c:dLbls>
          <c:cat>
            <c:strRef>
              <c:f>Лист1!$A$2:$A$7</c:f>
              <c:strCache>
                <c:ptCount val="6"/>
                <c:pt idx="0">
                  <c:v>пікірлерді ескеру</c:v>
                </c:pt>
                <c:pt idx="1">
                  <c:v>көзқарас, дәлелдер</c:v>
                </c:pt>
                <c:pt idx="2">
                  <c:v>өзара бақылау</c:v>
                </c:pt>
                <c:pt idx="3">
                  <c:v>тілді дұрыс пайдалану</c:v>
                </c:pt>
                <c:pt idx="4">
                  <c:v>көшбасшы болу</c:v>
                </c:pt>
                <c:pt idx="5">
                  <c:v>қолдау жасау</c:v>
                </c:pt>
              </c:strCache>
            </c:strRef>
          </c:cat>
          <c:val>
            <c:numRef>
              <c:f>Лист1!$E$2:$E$7</c:f>
              <c:numCache>
                <c:formatCode>0%</c:formatCode>
                <c:ptCount val="6"/>
                <c:pt idx="0">
                  <c:v>0.1</c:v>
                </c:pt>
                <c:pt idx="1">
                  <c:v>0.2</c:v>
                </c:pt>
                <c:pt idx="2">
                  <c:v>0.1</c:v>
                </c:pt>
                <c:pt idx="3">
                  <c:v>0.1</c:v>
                </c:pt>
                <c:pt idx="4">
                  <c:v>0.2</c:v>
                </c:pt>
                <c:pt idx="5">
                  <c:v>0.2</c:v>
                </c:pt>
              </c:numCache>
            </c:numRef>
          </c:val>
        </c:ser>
        <c:ser>
          <c:idx val="4"/>
          <c:order val="4"/>
          <c:tx>
            <c:strRef>
              <c:f>Лист1!$F$1</c:f>
              <c:strCache>
                <c:ptCount val="1"/>
                <c:pt idx="0">
                  <c:v>"1"</c:v>
                </c:pt>
              </c:strCache>
            </c:strRef>
          </c:tx>
          <c:spPr>
            <a:solidFill>
              <a:schemeClr val="accent5"/>
            </a:solidFill>
            <a:ln>
              <a:noFill/>
            </a:ln>
            <a:effectLst/>
          </c:spPr>
          <c:invertIfNegative val="0"/>
          <c:dLbls>
            <c:delete val="1"/>
          </c:dLbls>
          <c:cat>
            <c:strRef>
              <c:f>Лист1!$A$2:$A$7</c:f>
              <c:strCache>
                <c:ptCount val="6"/>
                <c:pt idx="0">
                  <c:v>пікірлерді ескеру</c:v>
                </c:pt>
                <c:pt idx="1">
                  <c:v>көзқарас, дәлелдер</c:v>
                </c:pt>
                <c:pt idx="2">
                  <c:v>өзара бақылау</c:v>
                </c:pt>
                <c:pt idx="3">
                  <c:v>тілді дұрыс пайдалану</c:v>
                </c:pt>
                <c:pt idx="4">
                  <c:v>көшбасшы болу</c:v>
                </c:pt>
                <c:pt idx="5">
                  <c:v>қолдау жасау</c:v>
                </c:pt>
              </c:strCache>
            </c:strRef>
          </c:cat>
          <c:val>
            <c:numRef>
              <c:f>Лист1!$F$2:$F$7</c:f>
              <c:numCache>
                <c:formatCode>0%</c:formatCode>
                <c:ptCount val="6"/>
                <c:pt idx="0">
                  <c:v>0.25</c:v>
                </c:pt>
                <c:pt idx="1">
                  <c:v>0.15</c:v>
                </c:pt>
                <c:pt idx="2">
                  <c:v>0.35</c:v>
                </c:pt>
                <c:pt idx="3">
                  <c:v>0.05</c:v>
                </c:pt>
                <c:pt idx="4">
                  <c:v>0.25</c:v>
                </c:pt>
                <c:pt idx="5">
                  <c:v>0.1</c:v>
                </c:pt>
              </c:numCache>
            </c:numRef>
          </c:val>
        </c:ser>
        <c:dLbls>
          <c:showLegendKey val="0"/>
          <c:showVal val="0"/>
          <c:showCatName val="0"/>
          <c:showSerName val="0"/>
          <c:showPercent val="0"/>
          <c:showBubbleSize val="0"/>
        </c:dLbls>
        <c:gapWidth val="219"/>
        <c:overlap val="-27"/>
        <c:axId val="587094272"/>
        <c:axId val="587104256"/>
      </c:barChart>
      <c:catAx>
        <c:axId val="587094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crossAx val="587104256"/>
        <c:crosses val="autoZero"/>
        <c:auto val="1"/>
        <c:lblAlgn val="ctr"/>
        <c:lblOffset val="100"/>
        <c:noMultiLvlLbl val="0"/>
      </c:catAx>
      <c:valAx>
        <c:axId val="5871042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crossAx val="5870942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18f56e2b-ada1-46d8-8a67-56e2cbbe1414}"/>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latin typeface="Times New Roman" panose="02020603050405020304" charset="0"/>
          <a:cs typeface="Times New Roman" panose="02020603050405020304" charset="0"/>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sz="1100" b="1">
                <a:solidFill>
                  <a:schemeClr val="tx1"/>
                </a:solidFill>
                <a:latin typeface="Times New Roman" panose="02020603050405020304" charset="0"/>
                <a:cs typeface="Times New Roman" panose="02020603050405020304" charset="0"/>
              </a:rPr>
              <a:t>Рефлексивтік </a:t>
            </a:r>
            <a:r>
              <a:rPr lang="ru-RU" sz="1400" b="0" i="0" u="none" strike="noStrike" baseline="0">
                <a:effectLst/>
              </a:rPr>
              <a:t>-</a:t>
            </a:r>
            <a:r>
              <a:rPr lang="ru-RU" sz="1400" b="1" i="0" u="none" strike="noStrike" baseline="0">
                <a:effectLst/>
              </a:rPr>
              <a:t> </a:t>
            </a:r>
            <a:r>
              <a:rPr lang="ru-RU" sz="1100" b="1" i="0" u="none" strike="noStrike" baseline="0">
                <a:solidFill>
                  <a:sysClr val="windowText" lastClr="000000"/>
                </a:solidFill>
                <a:effectLst/>
                <a:latin typeface="Times New Roman" panose="02020603050405020304" charset="0"/>
                <a:cs typeface="Times New Roman" panose="02020603050405020304" charset="0"/>
              </a:rPr>
              <a:t>бағалаушылық </a:t>
            </a:r>
            <a:r>
              <a:rPr lang="ru-RU" sz="1100" b="1">
                <a:solidFill>
                  <a:schemeClr val="tx1"/>
                </a:solidFill>
                <a:latin typeface="Times New Roman" panose="02020603050405020304" charset="0"/>
                <a:cs typeface="Times New Roman" panose="02020603050405020304" charset="0"/>
              </a:rPr>
              <a:t>метапәндік нәтижелер</a:t>
            </a:r>
            <a:endParaRPr lang="ru-RU" sz="1100" b="1">
              <a:solidFill>
                <a:schemeClr val="tx1"/>
              </a:solidFill>
              <a:latin typeface="Times New Roman" panose="02020603050405020304" charset="0"/>
              <a:cs typeface="Times New Roman" panose="02020603050405020304" charset="0"/>
            </a:endParaRPr>
          </a:p>
        </c:rich>
      </c:tx>
      <c:layout/>
      <c:overlay val="0"/>
      <c:spPr>
        <a:noFill/>
        <a:ln>
          <a:noFill/>
        </a:ln>
        <a:effectLst/>
      </c:spPr>
    </c:title>
    <c:autoTitleDeleted val="0"/>
    <c:plotArea>
      <c:layout/>
      <c:barChart>
        <c:barDir val="col"/>
        <c:grouping val="clustered"/>
        <c:varyColors val="0"/>
        <c:ser>
          <c:idx val="0"/>
          <c:order val="0"/>
          <c:tx>
            <c:strRef>
              <c:f>Лист1!$B$1</c:f>
              <c:strCache>
                <c:ptCount val="1"/>
                <c:pt idx="0">
                  <c:v>"5"</c:v>
                </c:pt>
              </c:strCache>
            </c:strRef>
          </c:tx>
          <c:spPr>
            <a:solidFill>
              <a:schemeClr val="accent1"/>
            </a:solidFill>
            <a:ln>
              <a:noFill/>
            </a:ln>
            <a:effectLst/>
          </c:spPr>
          <c:invertIfNegative val="0"/>
          <c:dLbls>
            <c:delete val="1"/>
          </c:dLbls>
          <c:cat>
            <c:strRef>
              <c:f>Лист1!$A$2:$A$7</c:f>
              <c:strCache>
                <c:ptCount val="6"/>
                <c:pt idx="0">
                  <c:v>оқу мақсатын қою</c:v>
                </c:pt>
                <c:pt idx="1">
                  <c:v>жоспарлау</c:v>
                </c:pt>
                <c:pt idx="2">
                  <c:v>түзету</c:v>
                </c:pt>
                <c:pt idx="3">
                  <c:v>шешім қабылдау</c:v>
                </c:pt>
                <c:pt idx="4">
                  <c:v>өзі бағалау</c:v>
                </c:pt>
                <c:pt idx="5">
                  <c:v>болжам жасау</c:v>
                </c:pt>
              </c:strCache>
            </c:strRef>
          </c:cat>
          <c:val>
            <c:numRef>
              <c:f>Лист1!$B$2:$B$7</c:f>
              <c:numCache>
                <c:formatCode>General</c:formatCode>
                <c:ptCount val="6"/>
                <c:pt idx="0">
                  <c:v>3</c:v>
                </c:pt>
                <c:pt idx="1">
                  <c:v>5</c:v>
                </c:pt>
                <c:pt idx="2">
                  <c:v>5</c:v>
                </c:pt>
                <c:pt idx="3">
                  <c:v>5</c:v>
                </c:pt>
                <c:pt idx="4">
                  <c:v>5</c:v>
                </c:pt>
                <c:pt idx="5">
                  <c:v>8</c:v>
                </c:pt>
              </c:numCache>
            </c:numRef>
          </c:val>
        </c:ser>
        <c:ser>
          <c:idx val="1"/>
          <c:order val="1"/>
          <c:tx>
            <c:strRef>
              <c:f>Лист1!$C$1</c:f>
              <c:strCache>
                <c:ptCount val="1"/>
                <c:pt idx="0">
                  <c:v>"4"</c:v>
                </c:pt>
              </c:strCache>
            </c:strRef>
          </c:tx>
          <c:spPr>
            <a:solidFill>
              <a:schemeClr val="accent2"/>
            </a:solidFill>
            <a:ln>
              <a:noFill/>
            </a:ln>
            <a:effectLst/>
          </c:spPr>
          <c:invertIfNegative val="0"/>
          <c:dLbls>
            <c:delete val="1"/>
          </c:dLbls>
          <c:cat>
            <c:strRef>
              <c:f>Лист1!$A$2:$A$7</c:f>
              <c:strCache>
                <c:ptCount val="6"/>
                <c:pt idx="0">
                  <c:v>оқу мақсатын қою</c:v>
                </c:pt>
                <c:pt idx="1">
                  <c:v>жоспарлау</c:v>
                </c:pt>
                <c:pt idx="2">
                  <c:v>түзету</c:v>
                </c:pt>
                <c:pt idx="3">
                  <c:v>шешім қабылдау</c:v>
                </c:pt>
                <c:pt idx="4">
                  <c:v>өзі бағалау</c:v>
                </c:pt>
                <c:pt idx="5">
                  <c:v>болжам жасау</c:v>
                </c:pt>
              </c:strCache>
            </c:strRef>
          </c:cat>
          <c:val>
            <c:numRef>
              <c:f>Лист1!$C$2:$C$7</c:f>
              <c:numCache>
                <c:formatCode>General</c:formatCode>
                <c:ptCount val="6"/>
                <c:pt idx="0">
                  <c:v>2</c:v>
                </c:pt>
                <c:pt idx="1">
                  <c:v>3</c:v>
                </c:pt>
                <c:pt idx="2">
                  <c:v>2</c:v>
                </c:pt>
                <c:pt idx="3">
                  <c:v>4</c:v>
                </c:pt>
                <c:pt idx="4">
                  <c:v>2</c:v>
                </c:pt>
                <c:pt idx="5">
                  <c:v>5</c:v>
                </c:pt>
              </c:numCache>
            </c:numRef>
          </c:val>
        </c:ser>
        <c:ser>
          <c:idx val="2"/>
          <c:order val="2"/>
          <c:tx>
            <c:strRef>
              <c:f>Лист1!$D$1</c:f>
              <c:strCache>
                <c:ptCount val="1"/>
                <c:pt idx="0">
                  <c:v>"3"</c:v>
                </c:pt>
              </c:strCache>
            </c:strRef>
          </c:tx>
          <c:spPr>
            <a:solidFill>
              <a:schemeClr val="accent3"/>
            </a:solidFill>
            <a:ln>
              <a:noFill/>
            </a:ln>
            <a:effectLst/>
          </c:spPr>
          <c:invertIfNegative val="0"/>
          <c:dLbls>
            <c:delete val="1"/>
          </c:dLbls>
          <c:cat>
            <c:strRef>
              <c:f>Лист1!$A$2:$A$7</c:f>
              <c:strCache>
                <c:ptCount val="6"/>
                <c:pt idx="0">
                  <c:v>оқу мақсатын қою</c:v>
                </c:pt>
                <c:pt idx="1">
                  <c:v>жоспарлау</c:v>
                </c:pt>
                <c:pt idx="2">
                  <c:v>түзету</c:v>
                </c:pt>
                <c:pt idx="3">
                  <c:v>шешім қабылдау</c:v>
                </c:pt>
                <c:pt idx="4">
                  <c:v>өзі бағалау</c:v>
                </c:pt>
                <c:pt idx="5">
                  <c:v>болжам жасау</c:v>
                </c:pt>
              </c:strCache>
            </c:strRef>
          </c:cat>
          <c:val>
            <c:numRef>
              <c:f>Лист1!$D$2:$D$7</c:f>
              <c:numCache>
                <c:formatCode>General</c:formatCode>
                <c:ptCount val="6"/>
                <c:pt idx="0">
                  <c:v>3</c:v>
                </c:pt>
                <c:pt idx="1">
                  <c:v>2</c:v>
                </c:pt>
                <c:pt idx="2">
                  <c:v>2</c:v>
                </c:pt>
                <c:pt idx="3">
                  <c:v>4</c:v>
                </c:pt>
                <c:pt idx="4">
                  <c:v>3</c:v>
                </c:pt>
                <c:pt idx="5">
                  <c:v>3</c:v>
                </c:pt>
              </c:numCache>
            </c:numRef>
          </c:val>
        </c:ser>
        <c:ser>
          <c:idx val="3"/>
          <c:order val="3"/>
          <c:tx>
            <c:strRef>
              <c:f>Лист1!$E$1</c:f>
              <c:strCache>
                <c:ptCount val="1"/>
                <c:pt idx="0">
                  <c:v>"2"</c:v>
                </c:pt>
              </c:strCache>
            </c:strRef>
          </c:tx>
          <c:spPr>
            <a:solidFill>
              <a:schemeClr val="accent4"/>
            </a:solidFill>
            <a:ln>
              <a:noFill/>
            </a:ln>
            <a:effectLst/>
          </c:spPr>
          <c:invertIfNegative val="0"/>
          <c:dLbls>
            <c:delete val="1"/>
          </c:dLbls>
          <c:cat>
            <c:strRef>
              <c:f>Лист1!$A$2:$A$7</c:f>
              <c:strCache>
                <c:ptCount val="6"/>
                <c:pt idx="0">
                  <c:v>оқу мақсатын қою</c:v>
                </c:pt>
                <c:pt idx="1">
                  <c:v>жоспарлау</c:v>
                </c:pt>
                <c:pt idx="2">
                  <c:v>түзету</c:v>
                </c:pt>
                <c:pt idx="3">
                  <c:v>шешім қабылдау</c:v>
                </c:pt>
                <c:pt idx="4">
                  <c:v>өзі бағалау</c:v>
                </c:pt>
                <c:pt idx="5">
                  <c:v>болжам жасау</c:v>
                </c:pt>
              </c:strCache>
            </c:strRef>
          </c:cat>
          <c:val>
            <c:numRef>
              <c:f>Лист1!$E$2:$E$7</c:f>
              <c:numCache>
                <c:formatCode>General</c:formatCode>
                <c:ptCount val="6"/>
                <c:pt idx="0">
                  <c:v>3</c:v>
                </c:pt>
                <c:pt idx="1">
                  <c:v>2</c:v>
                </c:pt>
                <c:pt idx="2">
                  <c:v>2</c:v>
                </c:pt>
                <c:pt idx="3">
                  <c:v>2</c:v>
                </c:pt>
                <c:pt idx="4">
                  <c:v>3</c:v>
                </c:pt>
                <c:pt idx="5">
                  <c:v>2</c:v>
                </c:pt>
              </c:numCache>
            </c:numRef>
          </c:val>
        </c:ser>
        <c:ser>
          <c:idx val="4"/>
          <c:order val="4"/>
          <c:tx>
            <c:strRef>
              <c:f>Лист1!$F$1</c:f>
              <c:strCache>
                <c:ptCount val="1"/>
                <c:pt idx="0">
                  <c:v>"1"</c:v>
                </c:pt>
              </c:strCache>
            </c:strRef>
          </c:tx>
          <c:spPr>
            <a:solidFill>
              <a:schemeClr val="accent5"/>
            </a:solidFill>
            <a:ln>
              <a:noFill/>
            </a:ln>
            <a:effectLst/>
          </c:spPr>
          <c:invertIfNegative val="0"/>
          <c:dLbls>
            <c:delete val="1"/>
          </c:dLbls>
          <c:cat>
            <c:strRef>
              <c:f>Лист1!$A$2:$A$7</c:f>
              <c:strCache>
                <c:ptCount val="6"/>
                <c:pt idx="0">
                  <c:v>оқу мақсатын қою</c:v>
                </c:pt>
                <c:pt idx="1">
                  <c:v>жоспарлау</c:v>
                </c:pt>
                <c:pt idx="2">
                  <c:v>түзету</c:v>
                </c:pt>
                <c:pt idx="3">
                  <c:v>шешім қабылдау</c:v>
                </c:pt>
                <c:pt idx="4">
                  <c:v>өзі бағалау</c:v>
                </c:pt>
                <c:pt idx="5">
                  <c:v>болжам жасау</c:v>
                </c:pt>
              </c:strCache>
            </c:strRef>
          </c:cat>
          <c:val>
            <c:numRef>
              <c:f>Лист1!$F$2:$F$7</c:f>
              <c:numCache>
                <c:formatCode>General</c:formatCode>
                <c:ptCount val="6"/>
                <c:pt idx="0">
                  <c:v>9</c:v>
                </c:pt>
                <c:pt idx="1">
                  <c:v>8</c:v>
                </c:pt>
                <c:pt idx="2">
                  <c:v>9</c:v>
                </c:pt>
                <c:pt idx="3">
                  <c:v>6</c:v>
                </c:pt>
                <c:pt idx="4">
                  <c:v>7</c:v>
                </c:pt>
                <c:pt idx="5">
                  <c:v>2</c:v>
                </c:pt>
              </c:numCache>
            </c:numRef>
          </c:val>
        </c:ser>
        <c:dLbls>
          <c:showLegendKey val="0"/>
          <c:showVal val="0"/>
          <c:showCatName val="0"/>
          <c:showSerName val="0"/>
          <c:showPercent val="0"/>
          <c:showBubbleSize val="0"/>
        </c:dLbls>
        <c:gapWidth val="219"/>
        <c:overlap val="-27"/>
        <c:axId val="587175424"/>
        <c:axId val="587176960"/>
      </c:barChart>
      <c:catAx>
        <c:axId val="58717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587176960"/>
        <c:crosses val="autoZero"/>
        <c:auto val="1"/>
        <c:lblAlgn val="ctr"/>
        <c:lblOffset val="100"/>
        <c:noMultiLvlLbl val="0"/>
      </c:catAx>
      <c:valAx>
        <c:axId val="5871769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5871754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deb8b0b-0431-41bf-ba24-e0a0fef33384}"/>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600" b="1" i="0" u="none" strike="noStrike" kern="1200" cap="none" spc="0" normalizeH="0" baseline="0">
                <a:solidFill>
                  <a:schemeClr val="dk1">
                    <a:lumMod val="50000"/>
                    <a:lumOff val="50000"/>
                  </a:schemeClr>
                </a:solidFill>
                <a:latin typeface="+mj-lt"/>
                <a:ea typeface="+mj-ea"/>
                <a:cs typeface="+mj-cs"/>
              </a:defRPr>
            </a:pPr>
            <a:r>
              <a:rPr lang="ru-RU" sz="1100" b="1">
                <a:solidFill>
                  <a:schemeClr val="tx1"/>
                </a:solidFill>
                <a:latin typeface="Times New Roman" panose="02020603050405020304" charset="0"/>
                <a:cs typeface="Times New Roman" panose="02020603050405020304" charset="0"/>
              </a:rPr>
              <a:t>Бірінші кесінді тапсырма бойынша</a:t>
            </a:r>
            <a:endParaRPr lang="ru-RU" sz="1100" b="1">
              <a:solidFill>
                <a:schemeClr val="tx1"/>
              </a:solidFill>
              <a:latin typeface="Times New Roman" panose="02020603050405020304" charset="0"/>
              <a:cs typeface="Times New Roman" panose="02020603050405020304" charset="0"/>
            </a:endParaRPr>
          </a:p>
        </c:rich>
      </c:tx>
      <c:layout>
        <c:manualLayout>
          <c:xMode val="edge"/>
          <c:yMode val="edge"/>
          <c:x val="0.343251583925119"/>
          <c:y val="0.0025282645159885"/>
        </c:manualLayout>
      </c:layout>
      <c:overlay val="0"/>
      <c:spPr>
        <a:noFill/>
        <a:ln>
          <a:noFill/>
        </a:ln>
        <a:effectLst/>
      </c:spPr>
    </c:title>
    <c:autoTitleDeleted val="0"/>
    <c:plotArea>
      <c:layout>
        <c:manualLayout>
          <c:layoutTarget val="inner"/>
          <c:xMode val="edge"/>
          <c:yMode val="edge"/>
          <c:x val="0.0760777414516866"/>
          <c:y val="0.0971300645303995"/>
          <c:w val="0.923922258548317"/>
          <c:h val="0.720748212925005"/>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2"/>
                <c:pt idx="0">
                  <c:v>эксперимент</c:v>
                </c:pt>
                <c:pt idx="1">
                  <c:v>бақылау</c:v>
                </c:pt>
              </c:strCache>
            </c:strRef>
          </c:cat>
          <c:val>
            <c:numRef>
              <c:f>Лист1!$B$2:$B$5</c:f>
              <c:numCache>
                <c:formatCode>General</c:formatCode>
                <c:ptCount val="4"/>
                <c:pt idx="0">
                  <c:v>46.78</c:v>
                </c:pt>
                <c:pt idx="1">
                  <c:v>6.89</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2"/>
                <c:pt idx="0">
                  <c:v>эксперимент</c:v>
                </c:pt>
                <c:pt idx="1">
                  <c:v>бақылау</c:v>
                </c:pt>
              </c:strCache>
            </c:strRef>
          </c:cat>
          <c:val>
            <c:numRef>
              <c:f>Лист1!$C$2:$C$5</c:f>
              <c:numCache>
                <c:formatCode>General</c:formatCode>
                <c:ptCount val="4"/>
                <c:pt idx="0">
                  <c:v>43.54</c:v>
                </c:pt>
                <c:pt idx="1">
                  <c:v>15.51</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2"/>
                <c:pt idx="0">
                  <c:v>эксперимент</c:v>
                </c:pt>
                <c:pt idx="1">
                  <c:v>бақылау</c:v>
                </c:pt>
              </c:strCache>
            </c:strRef>
          </c:cat>
          <c:val>
            <c:numRef>
              <c:f>Лист1!$D$2:$D$5</c:f>
              <c:numCache>
                <c:formatCode>General</c:formatCode>
                <c:ptCount val="4"/>
                <c:pt idx="0">
                  <c:v>9.67</c:v>
                </c:pt>
                <c:pt idx="1">
                  <c:v>77.6</c:v>
                </c:pt>
              </c:numCache>
            </c:numRef>
          </c:val>
        </c:ser>
        <c:dLbls>
          <c:showLegendKey val="0"/>
          <c:showVal val="0"/>
          <c:showCatName val="0"/>
          <c:showSerName val="0"/>
          <c:showPercent val="0"/>
          <c:showBubbleSize val="0"/>
        </c:dLbls>
        <c:gapWidth val="267"/>
        <c:overlap val="-43"/>
        <c:axId val="587844224"/>
        <c:axId val="587850112"/>
      </c:barChart>
      <c:catAx>
        <c:axId val="587844224"/>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587850112"/>
        <c:crosses val="autoZero"/>
        <c:auto val="1"/>
        <c:lblAlgn val="ctr"/>
        <c:lblOffset val="100"/>
        <c:noMultiLvlLbl val="0"/>
      </c:catAx>
      <c:valAx>
        <c:axId val="587850112"/>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587844224"/>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8458207246013"/>
          <c:y val="0.723876918024111"/>
          <c:w val="0.26594935722233"/>
          <c:h val="0.071824294999942"/>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d4df23-d140-488b-8ace-8954bd93f507}"/>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0777414516866"/>
          <c:y val="0.156379818882087"/>
          <c:w val="0.923922258548317"/>
          <c:h val="0.661498706670883"/>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2"/>
                <c:pt idx="0">
                  <c:v>эксперимент</c:v>
                </c:pt>
                <c:pt idx="1">
                  <c:v>бақылау</c:v>
                </c:pt>
              </c:strCache>
            </c:strRef>
          </c:cat>
          <c:val>
            <c:numRef>
              <c:f>Лист1!$B$2:$B$5</c:f>
              <c:numCache>
                <c:formatCode>General</c:formatCode>
                <c:ptCount val="4"/>
                <c:pt idx="0">
                  <c:v>35.5</c:v>
                </c:pt>
                <c:pt idx="1">
                  <c:v>20.7</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2"/>
                <c:pt idx="0">
                  <c:v>эксперимент</c:v>
                </c:pt>
                <c:pt idx="1">
                  <c:v>бақылау</c:v>
                </c:pt>
              </c:strCache>
            </c:strRef>
          </c:cat>
          <c:val>
            <c:numRef>
              <c:f>Лист1!$C$2:$C$5</c:f>
              <c:numCache>
                <c:formatCode>General</c:formatCode>
                <c:ptCount val="4"/>
                <c:pt idx="0">
                  <c:v>50</c:v>
                </c:pt>
                <c:pt idx="1">
                  <c:v>41.4</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2"/>
                <c:pt idx="0">
                  <c:v>эксперимент</c:v>
                </c:pt>
                <c:pt idx="1">
                  <c:v>бақылау</c:v>
                </c:pt>
              </c:strCache>
            </c:strRef>
          </c:cat>
          <c:val>
            <c:numRef>
              <c:f>Лист1!$D$2:$D$5</c:f>
              <c:numCache>
                <c:formatCode>General</c:formatCode>
                <c:ptCount val="4"/>
                <c:pt idx="0">
                  <c:v>14.5</c:v>
                </c:pt>
                <c:pt idx="1">
                  <c:v>37.9</c:v>
                </c:pt>
              </c:numCache>
            </c:numRef>
          </c:val>
        </c:ser>
        <c:dLbls>
          <c:showLegendKey val="0"/>
          <c:showVal val="0"/>
          <c:showCatName val="0"/>
          <c:showSerName val="0"/>
          <c:showPercent val="0"/>
          <c:showBubbleSize val="0"/>
        </c:dLbls>
        <c:gapWidth val="267"/>
        <c:overlap val="-43"/>
        <c:axId val="566754688"/>
        <c:axId val="566944896"/>
      </c:barChart>
      <c:catAx>
        <c:axId val="566754688"/>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566944896"/>
        <c:crosses val="autoZero"/>
        <c:auto val="1"/>
        <c:lblAlgn val="ctr"/>
        <c:lblOffset val="100"/>
        <c:noMultiLvlLbl val="0"/>
      </c:catAx>
      <c:valAx>
        <c:axId val="566944896"/>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566754688"/>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8458207246013"/>
          <c:y val="0.723876918024111"/>
          <c:w val="0.26594935722233"/>
          <c:h val="0.071824294999942"/>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d4df23-d140-488b-8ace-8954bd93f507}"/>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0777414516866"/>
          <c:y val="0.156379818882087"/>
          <c:w val="0.923922258548317"/>
          <c:h val="0.661498706670883"/>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Лист1!$B$2:$B$5</c:f>
              <c:numCache>
                <c:formatCode>General</c:formatCode>
                <c:ptCount val="4"/>
                <c:pt idx="0">
                  <c:v>19.4</c:v>
                </c:pt>
                <c:pt idx="1">
                  <c:v>35.5</c:v>
                </c:pt>
                <c:pt idx="2">
                  <c:v>19</c:v>
                </c:pt>
                <c:pt idx="3">
                  <c:v>20.7</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Лист1!$C$2:$C$5</c:f>
              <c:numCache>
                <c:formatCode>General</c:formatCode>
                <c:ptCount val="4"/>
                <c:pt idx="0">
                  <c:v>38.7</c:v>
                </c:pt>
                <c:pt idx="1">
                  <c:v>50</c:v>
                </c:pt>
                <c:pt idx="2">
                  <c:v>39.6</c:v>
                </c:pt>
                <c:pt idx="3">
                  <c:v>41.4</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Лист1!$D$2:$D$5</c:f>
              <c:numCache>
                <c:formatCode>General</c:formatCode>
                <c:ptCount val="4"/>
                <c:pt idx="0">
                  <c:v>41.9</c:v>
                </c:pt>
                <c:pt idx="1">
                  <c:v>14.5</c:v>
                </c:pt>
                <c:pt idx="2">
                  <c:v>41.4</c:v>
                </c:pt>
                <c:pt idx="3">
                  <c:v>37.9</c:v>
                </c:pt>
              </c:numCache>
            </c:numRef>
          </c:val>
        </c:ser>
        <c:dLbls>
          <c:showLegendKey val="0"/>
          <c:showVal val="0"/>
          <c:showCatName val="0"/>
          <c:showSerName val="0"/>
          <c:showPercent val="0"/>
          <c:showBubbleSize val="0"/>
        </c:dLbls>
        <c:gapWidth val="267"/>
        <c:overlap val="-43"/>
        <c:axId val="599924096"/>
        <c:axId val="599934080"/>
      </c:barChart>
      <c:catAx>
        <c:axId val="599924096"/>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ysClr val="windowText" lastClr="000000"/>
                </a:solidFill>
                <a:latin typeface="Times New Roman" panose="02020603050405020304" charset="0"/>
                <a:ea typeface="+mn-ea"/>
                <a:cs typeface="Times New Roman" panose="02020603050405020304" charset="0"/>
              </a:defRPr>
            </a:pPr>
          </a:p>
        </c:txPr>
        <c:crossAx val="599934080"/>
        <c:crosses val="autoZero"/>
        <c:auto val="1"/>
        <c:lblAlgn val="ctr"/>
        <c:lblOffset val="100"/>
        <c:noMultiLvlLbl val="0"/>
      </c:catAx>
      <c:valAx>
        <c:axId val="599934080"/>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ysClr val="windowText" lastClr="000000"/>
                </a:solidFill>
                <a:latin typeface="+mn-lt"/>
                <a:ea typeface="+mn-ea"/>
                <a:cs typeface="+mn-cs"/>
              </a:defRPr>
            </a:pPr>
          </a:p>
        </c:txPr>
        <c:crossAx val="599924096"/>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39839348940443"/>
          <c:y val="0.929236088925638"/>
          <c:w val="0.31069210308443"/>
          <c:h val="0.0516708323154116"/>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ysClr val="windowText" lastClr="000000"/>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09d4df23-d140-488b-8ace-8954bd93f507}"/>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0777414516866"/>
          <c:y val="0.156379818882087"/>
          <c:w val="0.923922258548317"/>
          <c:h val="0.661498706670883"/>
        </c:manualLayout>
      </c:layout>
      <c:barChart>
        <c:barDir val="col"/>
        <c:grouping val="clustered"/>
        <c:varyColors val="0"/>
        <c:ser>
          <c:idx val="0"/>
          <c:order val="0"/>
          <c:tx>
            <c:strRef>
              <c:f>Лист1!$B$1</c:f>
              <c:strCache>
                <c:ptCount val="1"/>
                <c:pt idx="0">
                  <c:v>өте жоғары </c:v>
                </c:pt>
              </c:strCache>
            </c:strRef>
          </c:tx>
          <c:spPr>
            <a:solidFill>
              <a:schemeClr val="accent1"/>
            </a:solidFill>
            <a:ln>
              <a:noFill/>
            </a:ln>
            <a:effectLst/>
          </c:spPr>
          <c:invertIfNegative val="0"/>
          <c:dLbls>
            <c:delete val="1"/>
          </c:dLbls>
          <c:cat>
            <c:strRef>
              <c:f>Лист1!$A$2:$A$5</c:f>
              <c:strCache>
                <c:ptCount val="2"/>
                <c:pt idx="0">
                  <c:v>эксперимент</c:v>
                </c:pt>
                <c:pt idx="1">
                  <c:v>бақылау</c:v>
                </c:pt>
              </c:strCache>
            </c:strRef>
          </c:cat>
          <c:val>
            <c:numRef>
              <c:f>Лист1!$B$2:$B$5</c:f>
              <c:numCache>
                <c:formatCode>General</c:formatCode>
                <c:ptCount val="4"/>
                <c:pt idx="0">
                  <c:v>22.6</c:v>
                </c:pt>
                <c:pt idx="1">
                  <c:v>20.7</c:v>
                </c:pt>
              </c:numCache>
            </c:numRef>
          </c:val>
        </c:ser>
        <c:ser>
          <c:idx val="1"/>
          <c:order val="1"/>
          <c:tx>
            <c:strRef>
              <c:f>Лист1!$C$1</c:f>
              <c:strCache>
                <c:ptCount val="1"/>
                <c:pt idx="0">
                  <c:v>жоғары </c:v>
                </c:pt>
              </c:strCache>
            </c:strRef>
          </c:tx>
          <c:spPr>
            <a:solidFill>
              <a:schemeClr val="accent2"/>
            </a:solidFill>
            <a:ln>
              <a:noFill/>
            </a:ln>
            <a:effectLst/>
          </c:spPr>
          <c:invertIfNegative val="0"/>
          <c:dLbls>
            <c:delete val="1"/>
          </c:dLbls>
          <c:cat>
            <c:strRef>
              <c:f>Лист1!$A$2:$A$5</c:f>
              <c:strCache>
                <c:ptCount val="2"/>
                <c:pt idx="0">
                  <c:v>эксперимент</c:v>
                </c:pt>
                <c:pt idx="1">
                  <c:v>бақылау</c:v>
                </c:pt>
              </c:strCache>
            </c:strRef>
          </c:cat>
          <c:val>
            <c:numRef>
              <c:f>Лист1!$C$2:$C$5</c:f>
              <c:numCache>
                <c:formatCode>General</c:formatCode>
                <c:ptCount val="4"/>
                <c:pt idx="0">
                  <c:v>37.1</c:v>
                </c:pt>
                <c:pt idx="1">
                  <c:v>24.1</c:v>
                </c:pt>
              </c:numCache>
            </c:numRef>
          </c:val>
        </c:ser>
        <c:ser>
          <c:idx val="2"/>
          <c:order val="2"/>
          <c:tx>
            <c:strRef>
              <c:f>Лист1!$D$1</c:f>
              <c:strCache>
                <c:ptCount val="1"/>
                <c:pt idx="0">
                  <c:v>орташа</c:v>
                </c:pt>
              </c:strCache>
            </c:strRef>
          </c:tx>
          <c:spPr>
            <a:solidFill>
              <a:schemeClr val="accent3"/>
            </a:solidFill>
            <a:ln>
              <a:noFill/>
            </a:ln>
            <a:effectLst/>
          </c:spPr>
          <c:invertIfNegative val="0"/>
          <c:dLbls>
            <c:delete val="1"/>
          </c:dLbls>
          <c:cat>
            <c:strRef>
              <c:f>Лист1!$A$2:$A$5</c:f>
              <c:strCache>
                <c:ptCount val="2"/>
                <c:pt idx="0">
                  <c:v>эксперимент</c:v>
                </c:pt>
                <c:pt idx="1">
                  <c:v>бақылау</c:v>
                </c:pt>
              </c:strCache>
            </c:strRef>
          </c:cat>
          <c:val>
            <c:numRef>
              <c:f>Лист1!$D$2:$D$5</c:f>
              <c:numCache>
                <c:formatCode>General</c:formatCode>
                <c:ptCount val="4"/>
                <c:pt idx="0">
                  <c:v>27.4</c:v>
                </c:pt>
                <c:pt idx="1">
                  <c:v>31</c:v>
                </c:pt>
              </c:numCache>
            </c:numRef>
          </c:val>
        </c:ser>
        <c:ser>
          <c:idx val="3"/>
          <c:order val="3"/>
          <c:tx>
            <c:strRef>
              <c:f>Лист1!$E$1</c:f>
              <c:strCache>
                <c:ptCount val="1"/>
                <c:pt idx="0">
                  <c:v>төмен</c:v>
                </c:pt>
              </c:strCache>
            </c:strRef>
          </c:tx>
          <c:invertIfNegative val="0"/>
          <c:dLbls>
            <c:delete val="1"/>
          </c:dLbls>
          <c:cat>
            <c:strRef>
              <c:f>Лист1!$A$2:$A$5</c:f>
              <c:strCache>
                <c:ptCount val="2"/>
                <c:pt idx="0">
                  <c:v>эксперимент</c:v>
                </c:pt>
                <c:pt idx="1">
                  <c:v>бақылау</c:v>
                </c:pt>
              </c:strCache>
            </c:strRef>
          </c:cat>
          <c:val>
            <c:numRef>
              <c:f>Лист1!$E$2:$E$5</c:f>
              <c:numCache>
                <c:formatCode>General</c:formatCode>
                <c:ptCount val="4"/>
                <c:pt idx="0">
                  <c:v>12.9</c:v>
                </c:pt>
                <c:pt idx="1">
                  <c:v>34.6</c:v>
                </c:pt>
              </c:numCache>
            </c:numRef>
          </c:val>
        </c:ser>
        <c:dLbls>
          <c:showLegendKey val="0"/>
          <c:showVal val="0"/>
          <c:showCatName val="0"/>
          <c:showSerName val="0"/>
          <c:showPercent val="0"/>
          <c:showBubbleSize val="0"/>
        </c:dLbls>
        <c:gapWidth val="267"/>
        <c:overlap val="-43"/>
        <c:axId val="599962752"/>
        <c:axId val="599964288"/>
      </c:barChart>
      <c:catAx>
        <c:axId val="599962752"/>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0" vertOverflow="ellipsis" vert="horz" wrap="square" anchor="ctr" anchorCtr="1"/>
          <a:lstStyle/>
          <a:p>
            <a:pPr>
              <a:defRPr lang="ru-RU" sz="1000" b="0" i="0" u="none" strike="noStrike" kern="1200" baseline="0">
                <a:solidFill>
                  <a:sysClr val="windowText" lastClr="000000"/>
                </a:solidFill>
                <a:latin typeface="Times New Roman" panose="02020603050405020304" charset="0"/>
                <a:ea typeface="+mn-ea"/>
                <a:cs typeface="Times New Roman" panose="02020603050405020304" charset="0"/>
              </a:defRPr>
            </a:pPr>
          </a:p>
        </c:txPr>
        <c:crossAx val="599964288"/>
        <c:crosses val="autoZero"/>
        <c:auto val="1"/>
        <c:lblAlgn val="ctr"/>
        <c:lblOffset val="100"/>
        <c:noMultiLvlLbl val="0"/>
      </c:catAx>
      <c:valAx>
        <c:axId val="599964288"/>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ru-RU" sz="1000" b="0" i="0" u="none" strike="noStrike" kern="1200" baseline="0">
                <a:solidFill>
                  <a:sysClr val="windowText" lastClr="000000"/>
                </a:solidFill>
                <a:latin typeface="Times New Roman" panose="02020603050405020304" charset="0"/>
                <a:ea typeface="+mn-ea"/>
                <a:cs typeface="Times New Roman" panose="02020603050405020304" charset="0"/>
              </a:defRPr>
            </a:pPr>
          </a:p>
        </c:txPr>
        <c:crossAx val="599962752"/>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8458207246013"/>
          <c:y val="0.723876918024111"/>
          <c:w val="0.415417921753069"/>
          <c:h val="0.0870300057258186"/>
        </c:manualLayout>
      </c:layout>
      <c:overlay val="0"/>
      <c:spPr>
        <a:noFill/>
        <a:ln>
          <a:noFill/>
        </a:ln>
        <a:effectLst/>
      </c:spPr>
      <c:txPr>
        <a:bodyPr rot="0" spcFirstLastPara="0" vertOverflow="ellipsis" vert="horz" wrap="square" anchor="ctr" anchorCtr="1"/>
        <a:lstStyle/>
        <a:p>
          <a:pPr>
            <a:defRPr lang="ru-RU" sz="1000" b="0" i="0" u="none" strike="noStrike" kern="1200" baseline="0">
              <a:solidFill>
                <a:sysClr val="windowText" lastClr="000000"/>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09d4df23-d140-488b-8ace-8954bd93f507}"/>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solidFill>
            <a:sysClr val="windowText" lastClr="000000"/>
          </a:solidFill>
          <a:latin typeface="Times New Roman" panose="02020603050405020304" charset="0"/>
          <a:cs typeface="Times New Roman" panose="02020603050405020304" charset="0"/>
        </a:defRPr>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0777414516866"/>
          <c:y val="0.156379818882087"/>
          <c:w val="0.923922258548317"/>
          <c:h val="0.661498706670883"/>
        </c:manualLayout>
      </c:layout>
      <c:barChart>
        <c:barDir val="col"/>
        <c:grouping val="clustered"/>
        <c:varyColors val="0"/>
        <c:ser>
          <c:idx val="0"/>
          <c:order val="0"/>
          <c:tx>
            <c:strRef>
              <c:f>Лист1!$B$1</c:f>
              <c:strCache>
                <c:ptCount val="1"/>
                <c:pt idx="0">
                  <c:v>өте жоғары </c:v>
                </c:pt>
              </c:strCache>
            </c:strRef>
          </c:tx>
          <c:spPr>
            <a:solidFill>
              <a:schemeClr val="accent1"/>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Лист1!$B$2:$B$5</c:f>
              <c:numCache>
                <c:formatCode>General</c:formatCode>
                <c:ptCount val="4"/>
                <c:pt idx="0">
                  <c:v>9.7</c:v>
                </c:pt>
                <c:pt idx="1">
                  <c:v>22.6</c:v>
                </c:pt>
                <c:pt idx="2">
                  <c:v>8.6</c:v>
                </c:pt>
                <c:pt idx="3">
                  <c:v>10.3</c:v>
                </c:pt>
              </c:numCache>
            </c:numRef>
          </c:val>
        </c:ser>
        <c:ser>
          <c:idx val="1"/>
          <c:order val="1"/>
          <c:tx>
            <c:strRef>
              <c:f>Лист1!$C$1</c:f>
              <c:strCache>
                <c:ptCount val="1"/>
                <c:pt idx="0">
                  <c:v>жоғары </c:v>
                </c:pt>
              </c:strCache>
            </c:strRef>
          </c:tx>
          <c:spPr>
            <a:solidFill>
              <a:schemeClr val="accent2"/>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Лист1!$C$2:$C$5</c:f>
              <c:numCache>
                <c:formatCode>General</c:formatCode>
                <c:ptCount val="4"/>
                <c:pt idx="0">
                  <c:v>22.6</c:v>
                </c:pt>
                <c:pt idx="1">
                  <c:v>37.1</c:v>
                </c:pt>
                <c:pt idx="2">
                  <c:v>22.4</c:v>
                </c:pt>
                <c:pt idx="3">
                  <c:v>24.1</c:v>
                </c:pt>
              </c:numCache>
            </c:numRef>
          </c:val>
        </c:ser>
        <c:ser>
          <c:idx val="2"/>
          <c:order val="2"/>
          <c:tx>
            <c:strRef>
              <c:f>Лист1!$D$1</c:f>
              <c:strCache>
                <c:ptCount val="1"/>
                <c:pt idx="0">
                  <c:v>орташа</c:v>
                </c:pt>
              </c:strCache>
            </c:strRef>
          </c:tx>
          <c:spPr>
            <a:solidFill>
              <a:schemeClr val="accent3"/>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Лист1!$D$2:$D$5</c:f>
              <c:numCache>
                <c:formatCode>General</c:formatCode>
                <c:ptCount val="4"/>
                <c:pt idx="0">
                  <c:v>29</c:v>
                </c:pt>
                <c:pt idx="1">
                  <c:v>27.4</c:v>
                </c:pt>
                <c:pt idx="2">
                  <c:v>29.3</c:v>
                </c:pt>
                <c:pt idx="3">
                  <c:v>31</c:v>
                </c:pt>
              </c:numCache>
            </c:numRef>
          </c:val>
        </c:ser>
        <c:ser>
          <c:idx val="3"/>
          <c:order val="3"/>
          <c:tx>
            <c:strRef>
              <c:f>Лист1!$E$1</c:f>
              <c:strCache>
                <c:ptCount val="1"/>
                <c:pt idx="0">
                  <c:v>төмен</c:v>
                </c:pt>
              </c:strCache>
            </c:strRef>
          </c:tx>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Лист1!$E$2:$E$5</c:f>
              <c:numCache>
                <c:formatCode>General</c:formatCode>
                <c:ptCount val="4"/>
                <c:pt idx="0">
                  <c:v>38.7</c:v>
                </c:pt>
                <c:pt idx="1">
                  <c:v>12.9</c:v>
                </c:pt>
                <c:pt idx="2">
                  <c:v>39.7</c:v>
                </c:pt>
                <c:pt idx="3">
                  <c:v>34.6</c:v>
                </c:pt>
              </c:numCache>
            </c:numRef>
          </c:val>
        </c:ser>
        <c:dLbls>
          <c:showLegendKey val="0"/>
          <c:showVal val="0"/>
          <c:showCatName val="0"/>
          <c:showSerName val="0"/>
          <c:showPercent val="0"/>
          <c:showBubbleSize val="0"/>
        </c:dLbls>
        <c:gapWidth val="267"/>
        <c:overlap val="-43"/>
        <c:axId val="648813184"/>
        <c:axId val="648823168"/>
      </c:barChart>
      <c:catAx>
        <c:axId val="648813184"/>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648823168"/>
        <c:crosses val="autoZero"/>
        <c:auto val="1"/>
        <c:lblAlgn val="ctr"/>
        <c:lblOffset val="100"/>
        <c:noMultiLvlLbl val="0"/>
      </c:catAx>
      <c:valAx>
        <c:axId val="648823168"/>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648813184"/>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39839348940443"/>
          <c:y val="0.929236088925638"/>
          <c:w val="0.452889252937343"/>
          <c:h val="0.0707639110743615"/>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d4df23-d140-488b-8ace-8954bd93f507}"/>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0777414516866"/>
          <c:y val="0.156379818882087"/>
          <c:w val="0.923922258548317"/>
          <c:h val="0.661498706670883"/>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2"/>
                <c:pt idx="0">
                  <c:v>эксперимент</c:v>
                </c:pt>
                <c:pt idx="1">
                  <c:v>бақылау</c:v>
                </c:pt>
              </c:strCache>
            </c:strRef>
          </c:cat>
          <c:val>
            <c:numRef>
              <c:f>Лист1!$B$2:$B$5</c:f>
              <c:numCache>
                <c:formatCode>General</c:formatCode>
                <c:ptCount val="4"/>
                <c:pt idx="0">
                  <c:v>79.03</c:v>
                </c:pt>
                <c:pt idx="1">
                  <c:v>24.13</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2"/>
                <c:pt idx="0">
                  <c:v>эксперимент</c:v>
                </c:pt>
                <c:pt idx="1">
                  <c:v>бақылау</c:v>
                </c:pt>
              </c:strCache>
            </c:strRef>
          </c:cat>
          <c:val>
            <c:numRef>
              <c:f>Лист1!$C$2:$C$5</c:f>
              <c:numCache>
                <c:formatCode>General</c:formatCode>
                <c:ptCount val="4"/>
                <c:pt idx="0">
                  <c:v>17.74</c:v>
                </c:pt>
                <c:pt idx="1">
                  <c:v>18.96</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2"/>
                <c:pt idx="0">
                  <c:v>эксперимент</c:v>
                </c:pt>
                <c:pt idx="1">
                  <c:v>бақылау</c:v>
                </c:pt>
              </c:strCache>
            </c:strRef>
          </c:cat>
          <c:val>
            <c:numRef>
              <c:f>Лист1!$D$2:$D$5</c:f>
              <c:numCache>
                <c:formatCode>General</c:formatCode>
                <c:ptCount val="4"/>
                <c:pt idx="0">
                  <c:v>3.225</c:v>
                </c:pt>
                <c:pt idx="1">
                  <c:v>37.9</c:v>
                </c:pt>
              </c:numCache>
            </c:numRef>
          </c:val>
        </c:ser>
        <c:dLbls>
          <c:showLegendKey val="0"/>
          <c:showVal val="0"/>
          <c:showCatName val="0"/>
          <c:showSerName val="0"/>
          <c:showPercent val="0"/>
          <c:showBubbleSize val="0"/>
        </c:dLbls>
        <c:gapWidth val="267"/>
        <c:overlap val="-43"/>
        <c:axId val="648842240"/>
        <c:axId val="648848128"/>
      </c:barChart>
      <c:catAx>
        <c:axId val="648842240"/>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crossAx val="648848128"/>
        <c:crosses val="autoZero"/>
        <c:auto val="1"/>
        <c:lblAlgn val="ctr"/>
        <c:lblOffset val="100"/>
        <c:noMultiLvlLbl val="0"/>
      </c:catAx>
      <c:valAx>
        <c:axId val="648848128"/>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crossAx val="648842240"/>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8458207246013"/>
          <c:y val="0.723876918024111"/>
          <c:w val="0.26594935722233"/>
          <c:h val="0.071824294999942"/>
        </c:manualLayout>
      </c:layout>
      <c:overlay val="0"/>
      <c:spPr>
        <a:noFill/>
        <a:ln>
          <a:noFill/>
        </a:ln>
        <a:effectLst/>
      </c:spPr>
      <c:txPr>
        <a:bodyPr rot="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legend>
    <c:plotVisOnly val="1"/>
    <c:dispBlanksAs val="gap"/>
    <c:showDLblsOverMax val="0"/>
    <c:extLst>
      <c:ext uri="{0b15fc19-7d7d-44ad-8c2d-2c3a37ce22c3}">
        <chartProps xmlns="https://web.wps.cn/et/2018/main" chartId="{09d4df23-d140-488b-8ace-8954bd93f507}"/>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latin typeface="Times New Roman" panose="02020603050405020304" charset="0"/>
          <a:cs typeface="Times New Roman" panose="02020603050405020304" charset="0"/>
        </a:defRPr>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indent="457200">
              <a:defRPr lang="ru-RU" sz="1600" b="1" i="0" u="none" strike="noStrike" kern="1200" cap="none" spc="0" normalizeH="0" baseline="0">
                <a:solidFill>
                  <a:schemeClr val="dk1">
                    <a:lumMod val="50000"/>
                    <a:lumOff val="50000"/>
                  </a:schemeClr>
                </a:solidFill>
                <a:latin typeface="+mj-lt"/>
                <a:ea typeface="+mj-ea"/>
                <a:cs typeface="+mj-cs"/>
              </a:defRPr>
            </a:pPr>
            <a:r>
              <a:rPr lang="en-US" sz="900">
                <a:effectLst/>
              </a:rPr>
              <a:t>Ю.В. Скворцова мен М.М. Кашаповтың «Метатанымдық білім мен метатанымдық белсенділікті өзін-өзі бағалау әдістері» әдістемесінен алынған пайыздық  көрсеткіштерінің даму динамикасы (анықтаушы және қалыптастырушы эксперимент нәтижелерін салыстыру</a:t>
            </a:r>
            <a:r>
              <a:rPr lang="en-US" sz="1800">
                <a:effectLst/>
              </a:rPr>
              <a:t>)</a:t>
            </a:r>
            <a:endParaRPr lang="ru-RU" sz="1800">
              <a:effectLst/>
            </a:endParaRPr>
          </a:p>
        </c:rich>
      </c:tx>
      <c:layout>
        <c:manualLayout>
          <c:xMode val="edge"/>
          <c:yMode val="edge"/>
          <c:x val="0.149373601789709"/>
          <c:y val="0"/>
        </c:manualLayout>
      </c:layout>
      <c:overlay val="0"/>
      <c:spPr>
        <a:noFill/>
        <a:ln>
          <a:noFill/>
        </a:ln>
        <a:effectLst/>
      </c:spPr>
    </c:title>
    <c:autoTitleDeleted val="0"/>
    <c:plotArea>
      <c:layout>
        <c:manualLayout>
          <c:layoutTarget val="inner"/>
          <c:xMode val="edge"/>
          <c:yMode val="edge"/>
          <c:x val="0.0760777414516866"/>
          <c:y val="0.156379818882087"/>
          <c:w val="0.923922258548317"/>
          <c:h val="0.661498706670883"/>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Лист1!$B$2:$B$5</c:f>
              <c:numCache>
                <c:formatCode>General</c:formatCode>
                <c:ptCount val="4"/>
                <c:pt idx="0">
                  <c:v>11.3</c:v>
                </c:pt>
                <c:pt idx="1">
                  <c:v>30.6</c:v>
                </c:pt>
                <c:pt idx="2">
                  <c:v>10.3</c:v>
                </c:pt>
                <c:pt idx="3">
                  <c:v>12.1</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Лист1!$C$2:$C$5</c:f>
              <c:numCache>
                <c:formatCode>General</c:formatCode>
                <c:ptCount val="4"/>
                <c:pt idx="0">
                  <c:v>35.5</c:v>
                </c:pt>
                <c:pt idx="1">
                  <c:v>51.6</c:v>
                </c:pt>
                <c:pt idx="2">
                  <c:v>36.2</c:v>
                </c:pt>
                <c:pt idx="3">
                  <c:v>37.9</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Лист1!$D$2:$D$5</c:f>
              <c:numCache>
                <c:formatCode>General</c:formatCode>
                <c:ptCount val="4"/>
                <c:pt idx="0">
                  <c:v>53.2</c:v>
                </c:pt>
                <c:pt idx="1">
                  <c:v>17.8</c:v>
                </c:pt>
                <c:pt idx="2">
                  <c:v>53.5</c:v>
                </c:pt>
                <c:pt idx="3">
                  <c:v>37.9</c:v>
                </c:pt>
              </c:numCache>
            </c:numRef>
          </c:val>
        </c:ser>
        <c:dLbls>
          <c:showLegendKey val="0"/>
          <c:showVal val="0"/>
          <c:showCatName val="0"/>
          <c:showSerName val="0"/>
          <c:showPercent val="0"/>
          <c:showBubbleSize val="0"/>
        </c:dLbls>
        <c:gapWidth val="267"/>
        <c:overlap val="-43"/>
        <c:axId val="649653632"/>
        <c:axId val="660411520"/>
      </c:barChart>
      <c:catAx>
        <c:axId val="649653632"/>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660411520"/>
        <c:crosses val="autoZero"/>
        <c:auto val="1"/>
        <c:lblAlgn val="ctr"/>
        <c:lblOffset val="100"/>
        <c:noMultiLvlLbl val="0"/>
      </c:catAx>
      <c:valAx>
        <c:axId val="660411520"/>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649653632"/>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39839348940443"/>
          <c:y val="0.929236088925638"/>
          <c:w val="0.31069210308443"/>
          <c:h val="0.0516708323154116"/>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d4df23-d140-488b-8ace-8954bd93f507}"/>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Лист1!$A$2:$A$4</c:f>
              <c:strCache>
                <c:ptCount val="3"/>
                <c:pt idx="0">
                  <c:v>АЭБ эксперимент 1.1. тапсырма</c:v>
                </c:pt>
                <c:pt idx="1">
                  <c:v>бақылау 1.1. тапсырма</c:v>
                </c:pt>
                <c:pt idx="2">
                  <c:v>эксперимент 2.1. тапсырма</c:v>
                </c:pt>
              </c:strCache>
            </c:strRef>
          </c:cat>
          <c:val>
            <c:numRef>
              <c:f>Лист1!$B$2:$B$4</c:f>
              <c:numCache>
                <c:formatCode>General</c:formatCode>
                <c:ptCount val="3"/>
                <c:pt idx="0">
                  <c:v>11.2</c:v>
                </c:pt>
                <c:pt idx="1">
                  <c:v>10.3</c:v>
                </c:pt>
                <c:pt idx="2">
                  <c:v>9.6</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Лист1!$A$2:$A$4</c:f>
              <c:strCache>
                <c:ptCount val="3"/>
                <c:pt idx="0">
                  <c:v>АЭБ эксперимент 1.1. тапсырма</c:v>
                </c:pt>
                <c:pt idx="1">
                  <c:v>бақылау 1.1. тапсырма</c:v>
                </c:pt>
                <c:pt idx="2">
                  <c:v>эксперимент 2.1. тапсырма</c:v>
                </c:pt>
              </c:strCache>
            </c:strRef>
          </c:cat>
          <c:val>
            <c:numRef>
              <c:f>Лист1!$C$2:$C$4</c:f>
              <c:numCache>
                <c:formatCode>General</c:formatCode>
                <c:ptCount val="3"/>
                <c:pt idx="0">
                  <c:v>38.7</c:v>
                </c:pt>
                <c:pt idx="1">
                  <c:v>37.9</c:v>
                </c:pt>
                <c:pt idx="2">
                  <c:v>41.9</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Лист1!$A$2:$A$4</c:f>
              <c:strCache>
                <c:ptCount val="3"/>
                <c:pt idx="0">
                  <c:v>АЭБ эксперимент 1.1. тапсырма</c:v>
                </c:pt>
                <c:pt idx="1">
                  <c:v>бақылау 1.1. тапсырма</c:v>
                </c:pt>
                <c:pt idx="2">
                  <c:v>эксперимент 2.1. тапсырма</c:v>
                </c:pt>
              </c:strCache>
            </c:strRef>
          </c:cat>
          <c:val>
            <c:numRef>
              <c:f>Лист1!$D$2:$D$4</c:f>
              <c:numCache>
                <c:formatCode>General</c:formatCode>
                <c:ptCount val="3"/>
                <c:pt idx="0">
                  <c:v>50</c:v>
                </c:pt>
                <c:pt idx="1">
                  <c:v>51.7</c:v>
                </c:pt>
                <c:pt idx="2">
                  <c:v>46.7</c:v>
                </c:pt>
              </c:numCache>
            </c:numRef>
          </c:val>
        </c:ser>
        <c:dLbls>
          <c:showLegendKey val="0"/>
          <c:showVal val="0"/>
          <c:showCatName val="0"/>
          <c:showSerName val="0"/>
          <c:showPercent val="0"/>
          <c:showBubbleSize val="0"/>
        </c:dLbls>
        <c:gapWidth val="267"/>
        <c:overlap val="-43"/>
        <c:axId val="660451712"/>
        <c:axId val="660453248"/>
      </c:barChart>
      <c:catAx>
        <c:axId val="660451712"/>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660453248"/>
        <c:crosses val="autoZero"/>
        <c:auto val="1"/>
        <c:lblAlgn val="ctr"/>
        <c:lblOffset val="100"/>
        <c:noMultiLvlLbl val="0"/>
      </c:catAx>
      <c:valAx>
        <c:axId val="660453248"/>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660451712"/>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b68a2c-3727-4652-9009-b6a3f3b71fba}"/>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600" b="1" i="0" u="none" strike="noStrike" kern="1200" cap="none" spc="0" normalizeH="0" baseline="0">
                <a:solidFill>
                  <a:schemeClr val="dk1">
                    <a:lumMod val="50000"/>
                    <a:lumOff val="50000"/>
                  </a:schemeClr>
                </a:solidFill>
                <a:latin typeface="+mj-lt"/>
                <a:ea typeface="+mj-ea"/>
                <a:cs typeface="+mj-cs"/>
              </a:defRPr>
            </a:pPr>
            <a:r>
              <a:rPr lang="ru-RU" sz="900" b="1">
                <a:solidFill>
                  <a:schemeClr val="tx1"/>
                </a:solidFill>
                <a:latin typeface="Times New Roman" panose="02020603050405020304" charset="0"/>
                <a:cs typeface="Times New Roman" panose="02020603050405020304" charset="0"/>
              </a:rPr>
              <a:t>Қалыптастырушы эксперимент</a:t>
            </a:r>
            <a:r>
              <a:rPr lang="ru-RU" sz="900" b="1" baseline="0">
                <a:solidFill>
                  <a:schemeClr val="tx1"/>
                </a:solidFill>
                <a:latin typeface="Times New Roman" panose="02020603050405020304" charset="0"/>
                <a:cs typeface="Times New Roman" panose="02020603050405020304" charset="0"/>
              </a:rPr>
              <a:t> барысында б</a:t>
            </a:r>
            <a:r>
              <a:rPr lang="ru-RU" sz="900" b="1">
                <a:solidFill>
                  <a:schemeClr val="tx1"/>
                </a:solidFill>
                <a:latin typeface="Times New Roman" panose="02020603050405020304" charset="0"/>
                <a:cs typeface="Times New Roman" panose="02020603050405020304" charset="0"/>
              </a:rPr>
              <a:t>ірінші және екінші кесінді тапсырмалар бойынша</a:t>
            </a:r>
            <a:endParaRPr lang="ru-RU" sz="900" b="1">
              <a:solidFill>
                <a:schemeClr val="tx1"/>
              </a:solidFill>
              <a:latin typeface="Times New Roman" panose="02020603050405020304" charset="0"/>
              <a:cs typeface="Times New Roman" panose="02020603050405020304" charset="0"/>
            </a:endParaRPr>
          </a:p>
        </c:rich>
      </c:tx>
      <c:layout>
        <c:manualLayout>
          <c:xMode val="edge"/>
          <c:yMode val="edge"/>
          <c:x val="0.18700381723629"/>
          <c:y val="0.0374796633741186"/>
        </c:manualLayout>
      </c:layout>
      <c:overlay val="0"/>
      <c:spPr>
        <a:noFill/>
        <a:ln>
          <a:noFill/>
        </a:ln>
        <a:effectLst/>
      </c:spPr>
    </c:title>
    <c:autoTitleDeleted val="0"/>
    <c:plotArea>
      <c:layout>
        <c:manualLayout>
          <c:layoutTarget val="inner"/>
          <c:xMode val="edge"/>
          <c:yMode val="edge"/>
          <c:x val="0.0465386012224429"/>
          <c:y val="0.0782685512367491"/>
          <c:w val="0.914207228021914"/>
          <c:h val="0.397241775873422"/>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4"/>
                <c:pt idx="0">
                  <c:v>ҚЭК эксперимент 1.1. тапсырма</c:v>
                </c:pt>
                <c:pt idx="1">
                  <c:v>ҚЭК бақылау 1.1. тапсырма</c:v>
                </c:pt>
                <c:pt idx="2">
                  <c:v>ҚЭК эксперимент 2.1. тапсырма</c:v>
                </c:pt>
                <c:pt idx="3">
                  <c:v>ҚЭК бақылау 2.2. тапсырма</c:v>
                </c:pt>
              </c:strCache>
            </c:strRef>
          </c:cat>
          <c:val>
            <c:numRef>
              <c:f>Лист1!$B$2:$B$5</c:f>
              <c:numCache>
                <c:formatCode>General</c:formatCode>
                <c:ptCount val="4"/>
                <c:pt idx="0">
                  <c:v>41.9</c:v>
                </c:pt>
                <c:pt idx="1">
                  <c:v>10.5</c:v>
                </c:pt>
                <c:pt idx="2">
                  <c:v>51.6</c:v>
                </c:pt>
                <c:pt idx="3">
                  <c:v>11.2</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4"/>
                <c:pt idx="0">
                  <c:v>ҚЭК эксперимент 1.1. тапсырма</c:v>
                </c:pt>
                <c:pt idx="1">
                  <c:v>ҚЭК бақылау 1.1. тапсырма</c:v>
                </c:pt>
                <c:pt idx="2">
                  <c:v>ҚЭК эксперимент 2.1. тапсырма</c:v>
                </c:pt>
                <c:pt idx="3">
                  <c:v>ҚЭК бақылау 2.2. тапсырма</c:v>
                </c:pt>
              </c:strCache>
            </c:strRef>
          </c:cat>
          <c:val>
            <c:numRef>
              <c:f>Лист1!$C$2:$C$5</c:f>
              <c:numCache>
                <c:formatCode>General</c:formatCode>
                <c:ptCount val="4"/>
                <c:pt idx="0">
                  <c:v>48.4</c:v>
                </c:pt>
                <c:pt idx="1">
                  <c:v>41.3</c:v>
                </c:pt>
                <c:pt idx="2">
                  <c:v>48.4</c:v>
                </c:pt>
                <c:pt idx="3">
                  <c:v>38.7</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4"/>
                <c:pt idx="0">
                  <c:v>ҚЭК эксперимент 1.1. тапсырма</c:v>
                </c:pt>
                <c:pt idx="1">
                  <c:v>ҚЭК бақылау 1.1. тапсырма</c:v>
                </c:pt>
                <c:pt idx="2">
                  <c:v>ҚЭК эксперимент 2.1. тапсырма</c:v>
                </c:pt>
                <c:pt idx="3">
                  <c:v>ҚЭК бақылау 2.2. тапсырма</c:v>
                </c:pt>
              </c:strCache>
            </c:strRef>
          </c:cat>
          <c:val>
            <c:numRef>
              <c:f>Лист1!$D$2:$D$5</c:f>
              <c:numCache>
                <c:formatCode>General</c:formatCode>
                <c:ptCount val="4"/>
                <c:pt idx="0">
                  <c:v>9.7</c:v>
                </c:pt>
                <c:pt idx="1">
                  <c:v>48.2</c:v>
                </c:pt>
                <c:pt idx="2">
                  <c:v>0</c:v>
                </c:pt>
                <c:pt idx="3">
                  <c:v>50</c:v>
                </c:pt>
              </c:numCache>
            </c:numRef>
          </c:val>
        </c:ser>
        <c:dLbls>
          <c:showLegendKey val="0"/>
          <c:showVal val="0"/>
          <c:showCatName val="0"/>
          <c:showSerName val="0"/>
          <c:showPercent val="0"/>
          <c:showBubbleSize val="0"/>
        </c:dLbls>
        <c:gapWidth val="267"/>
        <c:overlap val="-43"/>
        <c:axId val="660591360"/>
        <c:axId val="660592896"/>
      </c:barChart>
      <c:catAx>
        <c:axId val="660591360"/>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660592896"/>
        <c:crosses val="autoZero"/>
        <c:auto val="1"/>
        <c:lblAlgn val="ctr"/>
        <c:lblOffset val="100"/>
        <c:noMultiLvlLbl val="0"/>
      </c:catAx>
      <c:valAx>
        <c:axId val="660592896"/>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660591360"/>
        <c:crosses val="autoZero"/>
        <c:crossBetween val="between"/>
      </c:valAx>
      <c:spPr>
        <a:pattFill prst="ltDnDiag">
          <a:fgClr>
            <a:schemeClr val="dk1">
              <a:lumMod val="15000"/>
              <a:lumOff val="85000"/>
            </a:schemeClr>
          </a:fgClr>
          <a:bgClr>
            <a:schemeClr val="lt1"/>
          </a:bgClr>
        </a:pattFill>
        <a:ln>
          <a:noFill/>
        </a:ln>
        <a:effectLst/>
      </c:spPr>
    </c:plotArea>
    <c:legend>
      <c:legendPos val="b"/>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b68a2c-3727-4652-9009-b6a3f3b71fba}"/>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0777414516866"/>
          <c:y val="0.0971300645303995"/>
          <c:w val="0.923922258548317"/>
          <c:h val="0.664492283193132"/>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2"/>
                <c:pt idx="0">
                  <c:v>эксперимент</c:v>
                </c:pt>
                <c:pt idx="1">
                  <c:v>бақылау</c:v>
                </c:pt>
              </c:strCache>
            </c:strRef>
          </c:cat>
          <c:val>
            <c:numRef>
              <c:f>Лист1!$B$2:$B$5</c:f>
              <c:numCache>
                <c:formatCode>General</c:formatCode>
                <c:ptCount val="4"/>
                <c:pt idx="0">
                  <c:v>62.9</c:v>
                </c:pt>
                <c:pt idx="1">
                  <c:v>12.08</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2"/>
                <c:pt idx="0">
                  <c:v>эксперимент</c:v>
                </c:pt>
                <c:pt idx="1">
                  <c:v>бақылау</c:v>
                </c:pt>
              </c:strCache>
            </c:strRef>
          </c:cat>
          <c:val>
            <c:numRef>
              <c:f>Лист1!$C$2:$C$5</c:f>
              <c:numCache>
                <c:formatCode>General</c:formatCode>
                <c:ptCount val="4"/>
                <c:pt idx="0">
                  <c:v>30.65</c:v>
                </c:pt>
                <c:pt idx="1">
                  <c:v>6.89</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2"/>
                <c:pt idx="0">
                  <c:v>эксперимент</c:v>
                </c:pt>
                <c:pt idx="1">
                  <c:v>бақылау</c:v>
                </c:pt>
              </c:strCache>
            </c:strRef>
          </c:cat>
          <c:val>
            <c:numRef>
              <c:f>Лист1!$D$2:$D$5</c:f>
              <c:numCache>
                <c:formatCode>General</c:formatCode>
                <c:ptCount val="4"/>
                <c:pt idx="0">
                  <c:v>6.25</c:v>
                </c:pt>
                <c:pt idx="1">
                  <c:v>81.03</c:v>
                </c:pt>
              </c:numCache>
            </c:numRef>
          </c:val>
        </c:ser>
        <c:dLbls>
          <c:showLegendKey val="0"/>
          <c:showVal val="0"/>
          <c:showCatName val="0"/>
          <c:showSerName val="0"/>
          <c:showPercent val="0"/>
          <c:showBubbleSize val="0"/>
        </c:dLbls>
        <c:gapWidth val="267"/>
        <c:overlap val="-43"/>
        <c:axId val="664098304"/>
        <c:axId val="664099840"/>
      </c:barChart>
      <c:catAx>
        <c:axId val="664098304"/>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664099840"/>
        <c:crosses val="autoZero"/>
        <c:auto val="1"/>
        <c:lblAlgn val="ctr"/>
        <c:lblOffset val="100"/>
        <c:noMultiLvlLbl val="0"/>
      </c:catAx>
      <c:valAx>
        <c:axId val="664099840"/>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664098304"/>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8458207246013"/>
          <c:y val="0.723876918024111"/>
          <c:w val="0.26594935722233"/>
          <c:h val="0.071824294999942"/>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e5b4cf-c7c3-486c-82a6-a24c7569279d}"/>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0777414516866"/>
          <c:y val="0.156379818882087"/>
          <c:w val="0.923922258548317"/>
          <c:h val="0.661498706670883"/>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Лист1!$B$2:$B$5</c:f>
              <c:numCache>
                <c:formatCode>General</c:formatCode>
                <c:ptCount val="4"/>
                <c:pt idx="0">
                  <c:v>9.7</c:v>
                </c:pt>
                <c:pt idx="1">
                  <c:v>32.2</c:v>
                </c:pt>
                <c:pt idx="2">
                  <c:v>8.6</c:v>
                </c:pt>
                <c:pt idx="3">
                  <c:v>12</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Лист1!$C$2:$C$5</c:f>
              <c:numCache>
                <c:formatCode>General</c:formatCode>
                <c:ptCount val="4"/>
                <c:pt idx="0">
                  <c:v>37.1</c:v>
                </c:pt>
                <c:pt idx="1">
                  <c:v>54.8</c:v>
                </c:pt>
                <c:pt idx="2">
                  <c:v>37.9</c:v>
                </c:pt>
                <c:pt idx="3">
                  <c:v>39.6</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Лист1!$D$2:$D$5</c:f>
              <c:numCache>
                <c:formatCode>General</c:formatCode>
                <c:ptCount val="4"/>
                <c:pt idx="0">
                  <c:v>53.2</c:v>
                </c:pt>
                <c:pt idx="1">
                  <c:v>13</c:v>
                </c:pt>
                <c:pt idx="2">
                  <c:v>53.4</c:v>
                </c:pt>
                <c:pt idx="3">
                  <c:v>50</c:v>
                </c:pt>
              </c:numCache>
            </c:numRef>
          </c:val>
        </c:ser>
        <c:dLbls>
          <c:showLegendKey val="0"/>
          <c:showVal val="0"/>
          <c:showCatName val="0"/>
          <c:showSerName val="0"/>
          <c:showPercent val="0"/>
          <c:showBubbleSize val="0"/>
        </c:dLbls>
        <c:gapWidth val="267"/>
        <c:overlap val="-43"/>
        <c:axId val="600061824"/>
        <c:axId val="600063360"/>
      </c:barChart>
      <c:catAx>
        <c:axId val="600061824"/>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600063360"/>
        <c:crosses val="autoZero"/>
        <c:auto val="1"/>
        <c:lblAlgn val="ctr"/>
        <c:lblOffset val="100"/>
        <c:noMultiLvlLbl val="0"/>
      </c:catAx>
      <c:valAx>
        <c:axId val="600063360"/>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600061824"/>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39839348940443"/>
          <c:y val="0.929236088925638"/>
          <c:w val="0.31069210308443"/>
          <c:h val="0.0516708323154116"/>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d4df23-d140-488b-8ace-8954bd93f507}"/>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0777414516866"/>
          <c:y val="0.0971300645303995"/>
          <c:w val="0.923922258548317"/>
          <c:h val="0.664492283193132"/>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2"/>
                <c:pt idx="0">
                  <c:v>эксперимент</c:v>
                </c:pt>
                <c:pt idx="1">
                  <c:v>бақылау</c:v>
                </c:pt>
              </c:strCache>
            </c:strRef>
          </c:cat>
          <c:val>
            <c:numRef>
              <c:f>Лист1!$B$2:$B$5</c:f>
              <c:numCache>
                <c:formatCode>General</c:formatCode>
                <c:ptCount val="4"/>
                <c:pt idx="0">
                  <c:v>79.03</c:v>
                </c:pt>
                <c:pt idx="1">
                  <c:v>24.13</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2"/>
                <c:pt idx="0">
                  <c:v>эксперимент</c:v>
                </c:pt>
                <c:pt idx="1">
                  <c:v>бақылау</c:v>
                </c:pt>
              </c:strCache>
            </c:strRef>
          </c:cat>
          <c:val>
            <c:numRef>
              <c:f>Лист1!$C$2:$C$5</c:f>
              <c:numCache>
                <c:formatCode>General</c:formatCode>
                <c:ptCount val="4"/>
                <c:pt idx="0">
                  <c:v>17.74</c:v>
                </c:pt>
                <c:pt idx="1">
                  <c:v>18.96</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2"/>
                <c:pt idx="0">
                  <c:v>эксперимент</c:v>
                </c:pt>
                <c:pt idx="1">
                  <c:v>бақылау</c:v>
                </c:pt>
              </c:strCache>
            </c:strRef>
          </c:cat>
          <c:val>
            <c:numRef>
              <c:f>Лист1!$D$2:$D$5</c:f>
              <c:numCache>
                <c:formatCode>General</c:formatCode>
                <c:ptCount val="4"/>
                <c:pt idx="0">
                  <c:v>3.23</c:v>
                </c:pt>
                <c:pt idx="1">
                  <c:v>81.03</c:v>
                </c:pt>
              </c:numCache>
            </c:numRef>
          </c:val>
        </c:ser>
        <c:dLbls>
          <c:showLegendKey val="0"/>
          <c:showVal val="0"/>
          <c:showCatName val="0"/>
          <c:showSerName val="0"/>
          <c:showPercent val="0"/>
          <c:showBubbleSize val="0"/>
        </c:dLbls>
        <c:gapWidth val="267"/>
        <c:overlap val="-43"/>
        <c:axId val="674785536"/>
        <c:axId val="674803712"/>
      </c:barChart>
      <c:catAx>
        <c:axId val="674785536"/>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674803712"/>
        <c:crosses val="autoZero"/>
        <c:auto val="1"/>
        <c:lblAlgn val="ctr"/>
        <c:lblOffset val="100"/>
        <c:noMultiLvlLbl val="0"/>
      </c:catAx>
      <c:valAx>
        <c:axId val="674803712"/>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674785536"/>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8458207246013"/>
          <c:y val="0.723876918024111"/>
          <c:w val="0.26594935722233"/>
          <c:h val="0.071824294999942"/>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e5b4cf-c7c3-486c-82a6-a24c7569279d}"/>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Лист1!$B$1</c:f>
              <c:strCache>
                <c:ptCount val="1"/>
                <c:pt idx="0">
                  <c:v>сары</c:v>
                </c:pt>
              </c:strCache>
            </c:strRef>
          </c:tx>
          <c:invertIfNegative val="0"/>
          <c:dLbls>
            <c:delete val="1"/>
          </c:dLbls>
          <c:cat>
            <c:strRef>
              <c:f>Лист1!$A$2:$A$3</c:f>
              <c:strCache>
                <c:ptCount val="2"/>
                <c:pt idx="0">
                  <c:v>Мұғалім мен оқушы бағалауы бірдей</c:v>
                </c:pt>
                <c:pt idx="1">
                  <c:v>Мұғалім мен оқушы бағалауы бірдей емес</c:v>
                </c:pt>
              </c:strCache>
            </c:strRef>
          </c:cat>
          <c:val>
            <c:numRef>
              <c:f>Лист1!$B$2:$B$3</c:f>
              <c:numCache>
                <c:formatCode>General</c:formatCode>
                <c:ptCount val="2"/>
                <c:pt idx="0">
                  <c:v>30.6</c:v>
                </c:pt>
                <c:pt idx="1">
                  <c:v>6.89</c:v>
                </c:pt>
              </c:numCache>
            </c:numRef>
          </c:val>
        </c:ser>
        <c:ser>
          <c:idx val="1"/>
          <c:order val="1"/>
          <c:tx>
            <c:strRef>
              <c:f>Лист1!$C$1</c:f>
              <c:strCache>
                <c:ptCount val="1"/>
                <c:pt idx="0">
                  <c:v>қызыл</c:v>
                </c:pt>
              </c:strCache>
            </c:strRef>
          </c:tx>
          <c:invertIfNegative val="0"/>
          <c:dLbls>
            <c:delete val="1"/>
          </c:dLbls>
          <c:cat>
            <c:strRef>
              <c:f>Лист1!$A$2:$A$3</c:f>
              <c:strCache>
                <c:ptCount val="2"/>
                <c:pt idx="0">
                  <c:v>Мұғалім мен оқушы бағалауы бірдей</c:v>
                </c:pt>
                <c:pt idx="1">
                  <c:v>Мұғалім мен оқушы бағалауы бірдей емес</c:v>
                </c:pt>
              </c:strCache>
            </c:strRef>
          </c:cat>
          <c:val>
            <c:numRef>
              <c:f>Лист1!$C$2:$C$3</c:f>
              <c:numCache>
                <c:formatCode>General</c:formatCode>
                <c:ptCount val="2"/>
                <c:pt idx="0">
                  <c:v>6.45</c:v>
                </c:pt>
                <c:pt idx="1">
                  <c:v>84.4</c:v>
                </c:pt>
              </c:numCache>
            </c:numRef>
          </c:val>
        </c:ser>
        <c:ser>
          <c:idx val="2"/>
          <c:order val="2"/>
          <c:tx>
            <c:strRef>
              <c:f>Лист1!$D$1</c:f>
              <c:strCache>
                <c:ptCount val="1"/>
                <c:pt idx="0">
                  <c:v>жасыл</c:v>
                </c:pt>
              </c:strCache>
            </c:strRef>
          </c:tx>
          <c:invertIfNegative val="0"/>
          <c:dLbls>
            <c:delete val="1"/>
          </c:dLbls>
          <c:cat>
            <c:strRef>
              <c:f>Лист1!$A$2:$A$3</c:f>
              <c:strCache>
                <c:ptCount val="2"/>
                <c:pt idx="0">
                  <c:v>Мұғалім мен оқушы бағалауы бірдей</c:v>
                </c:pt>
                <c:pt idx="1">
                  <c:v>Мұғалім мен оқушы бағалауы бірдей емес</c:v>
                </c:pt>
              </c:strCache>
            </c:strRef>
          </c:cat>
          <c:val>
            <c:numRef>
              <c:f>Лист1!$D$2:$D$3</c:f>
              <c:numCache>
                <c:formatCode>General</c:formatCode>
                <c:ptCount val="2"/>
                <c:pt idx="0">
                  <c:v>61.29</c:v>
                </c:pt>
                <c:pt idx="1">
                  <c:v>4</c:v>
                </c:pt>
              </c:numCache>
            </c:numRef>
          </c:val>
        </c:ser>
        <c:dLbls>
          <c:showLegendKey val="0"/>
          <c:showVal val="0"/>
          <c:showCatName val="0"/>
          <c:showSerName val="0"/>
          <c:showPercent val="0"/>
          <c:showBubbleSize val="0"/>
        </c:dLbls>
        <c:gapWidth val="150"/>
        <c:overlap val="100"/>
        <c:axId val="674671232"/>
        <c:axId val="674681216"/>
      </c:barChart>
      <c:catAx>
        <c:axId val="674671232"/>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crossAx val="674681216"/>
        <c:crosses val="autoZero"/>
        <c:auto val="1"/>
        <c:lblAlgn val="ctr"/>
        <c:lblOffset val="100"/>
        <c:noMultiLvlLbl val="0"/>
      </c:catAx>
      <c:valAx>
        <c:axId val="67468121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Times New Roman" panose="02020603050405020304" charset="0"/>
                <a:ea typeface="+mn-ea"/>
                <a:cs typeface="Times New Roman" panose="02020603050405020304" charset="0"/>
              </a:defRPr>
            </a:pPr>
          </a:p>
        </c:txPr>
        <c:crossAx val="674671232"/>
        <c:crosses val="autoZero"/>
        <c:crossBetween val="between"/>
      </c:valAx>
    </c:plotArea>
    <c:plotVisOnly val="1"/>
    <c:dispBlanksAs val="gap"/>
    <c:showDLblsOverMax val="0"/>
    <c:extLst>
      <c:ext uri="{0b15fc19-7d7d-44ad-8c2d-2c3a37ce22c3}">
        <chartProps xmlns="https://web.wps.cn/et/2018/main" chartId="{2dbbccde-7774-4fbe-a754-2c118eddf197}"/>
      </c:ext>
    </c:extLst>
  </c:chart>
  <c:txPr>
    <a:bodyPr/>
    <a:lstStyle/>
    <a:p>
      <a:pPr>
        <a:defRPr lang="ru-RU"/>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600" b="1" i="0" u="none" strike="noStrike" kern="1200" cap="none" spc="0" normalizeH="0" baseline="0">
                <a:solidFill>
                  <a:schemeClr val="dk1">
                    <a:lumMod val="50000"/>
                    <a:lumOff val="50000"/>
                  </a:schemeClr>
                </a:solidFill>
                <a:latin typeface="+mj-lt"/>
                <a:ea typeface="+mj-ea"/>
                <a:cs typeface="+mj-cs"/>
              </a:defRPr>
            </a:pPr>
            <a:r>
              <a:rPr lang="ru-RU" sz="1100" b="1">
                <a:solidFill>
                  <a:schemeClr val="tx1"/>
                </a:solidFill>
                <a:latin typeface="Times New Roman" panose="02020603050405020304" charset="0"/>
                <a:cs typeface="Times New Roman" panose="02020603050405020304" charset="0"/>
              </a:rPr>
              <a:t>Төртінші кесінді тапсырма бойынша</a:t>
            </a:r>
            <a:endParaRPr lang="ru-RU" sz="1100" b="1">
              <a:solidFill>
                <a:schemeClr val="tx1"/>
              </a:solidFill>
              <a:latin typeface="Times New Roman" panose="02020603050405020304" charset="0"/>
              <a:cs typeface="Times New Roman" panose="02020603050405020304" charset="0"/>
            </a:endParaRPr>
          </a:p>
        </c:rich>
      </c:tx>
      <c:layout>
        <c:manualLayout>
          <c:xMode val="edge"/>
          <c:yMode val="edge"/>
          <c:x val="0.343251583925119"/>
          <c:y val="0.0025282645159885"/>
        </c:manualLayout>
      </c:layout>
      <c:overlay val="0"/>
      <c:spPr>
        <a:noFill/>
        <a:ln>
          <a:noFill/>
        </a:ln>
        <a:effectLst/>
      </c:spPr>
    </c:title>
    <c:autoTitleDeleted val="0"/>
    <c:plotArea>
      <c:layout>
        <c:manualLayout>
          <c:layoutTarget val="inner"/>
          <c:xMode val="edge"/>
          <c:yMode val="edge"/>
          <c:x val="0.0760777414516866"/>
          <c:y val="0.0971300645303995"/>
          <c:w val="0.923922258548317"/>
          <c:h val="0.664492283193132"/>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2"/>
                <c:pt idx="0">
                  <c:v>эксперимент</c:v>
                </c:pt>
                <c:pt idx="1">
                  <c:v>бақылау</c:v>
                </c:pt>
              </c:strCache>
            </c:strRef>
          </c:cat>
          <c:val>
            <c:numRef>
              <c:f>Лист1!$B$2:$B$5</c:f>
              <c:numCache>
                <c:formatCode>General</c:formatCode>
                <c:ptCount val="4"/>
                <c:pt idx="0">
                  <c:v>81.25</c:v>
                </c:pt>
                <c:pt idx="1">
                  <c:v>12.06</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2"/>
                <c:pt idx="0">
                  <c:v>эксперимент</c:v>
                </c:pt>
                <c:pt idx="1">
                  <c:v>бақылау</c:v>
                </c:pt>
              </c:strCache>
            </c:strRef>
          </c:cat>
          <c:val>
            <c:numRef>
              <c:f>Лист1!$C$2:$C$5</c:f>
              <c:numCache>
                <c:formatCode>General</c:formatCode>
                <c:ptCount val="4"/>
                <c:pt idx="0">
                  <c:v>15.53</c:v>
                </c:pt>
                <c:pt idx="1">
                  <c:v>12.06</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2"/>
                <c:pt idx="0">
                  <c:v>эксперимент</c:v>
                </c:pt>
                <c:pt idx="1">
                  <c:v>бақылау</c:v>
                </c:pt>
              </c:strCache>
            </c:strRef>
          </c:cat>
          <c:val>
            <c:numRef>
              <c:f>Лист1!$D$2:$D$5</c:f>
              <c:numCache>
                <c:formatCode>General</c:formatCode>
                <c:ptCount val="4"/>
                <c:pt idx="0">
                  <c:v>3.23</c:v>
                </c:pt>
                <c:pt idx="1">
                  <c:v>20</c:v>
                </c:pt>
              </c:numCache>
            </c:numRef>
          </c:val>
        </c:ser>
        <c:dLbls>
          <c:showLegendKey val="0"/>
          <c:showVal val="0"/>
          <c:showCatName val="0"/>
          <c:showSerName val="0"/>
          <c:showPercent val="0"/>
          <c:showBubbleSize val="0"/>
        </c:dLbls>
        <c:gapWidth val="267"/>
        <c:overlap val="-43"/>
        <c:axId val="674912896"/>
        <c:axId val="674931072"/>
      </c:barChart>
      <c:catAx>
        <c:axId val="674912896"/>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674931072"/>
        <c:crosses val="autoZero"/>
        <c:auto val="1"/>
        <c:lblAlgn val="ctr"/>
        <c:lblOffset val="100"/>
        <c:noMultiLvlLbl val="0"/>
      </c:catAx>
      <c:valAx>
        <c:axId val="674931072"/>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674912896"/>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8458207246013"/>
          <c:y val="0.723876918024111"/>
          <c:w val="0.26594935722233"/>
          <c:h val="0.071824294999942"/>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5f12c2a-76d4-4de3-921a-efbc55875630}"/>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1467948950524"/>
          <c:y val="0.142363583711406"/>
          <c:w val="0.923922258548317"/>
          <c:h val="0.661498706670883"/>
        </c:manualLayout>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Лист1!$B$2:$B$5</c:f>
              <c:numCache>
                <c:formatCode>General</c:formatCode>
                <c:ptCount val="4"/>
                <c:pt idx="0">
                  <c:v>8.1</c:v>
                </c:pt>
                <c:pt idx="1">
                  <c:v>33.9</c:v>
                </c:pt>
                <c:pt idx="2">
                  <c:v>6.9</c:v>
                </c:pt>
                <c:pt idx="3">
                  <c:v>10.3</c:v>
                </c:pt>
              </c:numCache>
            </c:numRef>
          </c:val>
        </c:ser>
        <c:ser>
          <c:idx val="1"/>
          <c:order val="1"/>
          <c:tx>
            <c:strRef>
              <c:f>Лист1!$C$1</c:f>
              <c:strCache>
                <c:ptCount val="1"/>
                <c:pt idx="0">
                  <c:v>орта</c:v>
                </c:pt>
              </c:strCache>
            </c:strRef>
          </c:tx>
          <c:spPr>
            <a:solidFill>
              <a:schemeClr val="accent2"/>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Лист1!$C$2:$C$5</c:f>
              <c:numCache>
                <c:formatCode>General</c:formatCode>
                <c:ptCount val="4"/>
                <c:pt idx="0">
                  <c:v>33.9</c:v>
                </c:pt>
                <c:pt idx="1">
                  <c:v>54.8</c:v>
                </c:pt>
                <c:pt idx="2">
                  <c:v>34.5</c:v>
                </c:pt>
                <c:pt idx="3">
                  <c:v>37.9</c:v>
                </c:pt>
              </c:numCache>
            </c:numRef>
          </c:val>
        </c:ser>
        <c:ser>
          <c:idx val="2"/>
          <c:order val="2"/>
          <c:tx>
            <c:strRef>
              <c:f>Лист1!$D$1</c:f>
              <c:strCache>
                <c:ptCount val="1"/>
                <c:pt idx="0">
                  <c:v>төмен</c:v>
                </c:pt>
              </c:strCache>
            </c:strRef>
          </c:tx>
          <c:spPr>
            <a:solidFill>
              <a:schemeClr val="accent3"/>
            </a:solidFill>
            <a:ln>
              <a:noFill/>
            </a:ln>
            <a:effectLst/>
          </c:spPr>
          <c:invertIfNegative val="0"/>
          <c:dLbls>
            <c:delete val="1"/>
          </c:dLbls>
          <c:cat>
            <c:strRef>
              <c:f>Лист1!$A$2:$A$5</c:f>
              <c:strCache>
                <c:ptCount val="4"/>
                <c:pt idx="0">
                  <c:v>АЭБ эксперимент топ </c:v>
                </c:pt>
                <c:pt idx="1">
                  <c:v>ҚЭК эксперимент</c:v>
                </c:pt>
                <c:pt idx="2">
                  <c:v>АЭБ бақылау тобы </c:v>
                </c:pt>
                <c:pt idx="3">
                  <c:v>ҚЭК бақылау тобы </c:v>
                </c:pt>
              </c:strCache>
            </c:strRef>
          </c:cat>
          <c:val>
            <c:numRef>
              <c:f>Лист1!$D$2:$D$5</c:f>
              <c:numCache>
                <c:formatCode>General</c:formatCode>
                <c:ptCount val="4"/>
                <c:pt idx="0">
                  <c:v>58</c:v>
                </c:pt>
                <c:pt idx="1">
                  <c:v>11.3</c:v>
                </c:pt>
                <c:pt idx="2">
                  <c:v>58.6</c:v>
                </c:pt>
                <c:pt idx="3">
                  <c:v>50</c:v>
                </c:pt>
              </c:numCache>
            </c:numRef>
          </c:val>
        </c:ser>
        <c:dLbls>
          <c:showLegendKey val="0"/>
          <c:showVal val="0"/>
          <c:showCatName val="0"/>
          <c:showSerName val="0"/>
          <c:showPercent val="0"/>
          <c:showBubbleSize val="0"/>
        </c:dLbls>
        <c:gapWidth val="267"/>
        <c:overlap val="-43"/>
        <c:axId val="677916032"/>
        <c:axId val="677926016"/>
      </c:barChart>
      <c:catAx>
        <c:axId val="677916032"/>
        <c:scaling>
          <c:orientation val="minMax"/>
        </c:scaling>
        <c:delete val="0"/>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p>
        </c:txPr>
        <c:crossAx val="677926016"/>
        <c:crosses val="autoZero"/>
        <c:auto val="1"/>
        <c:lblAlgn val="ctr"/>
        <c:lblOffset val="100"/>
        <c:noMultiLvlLbl val="0"/>
      </c:catAx>
      <c:valAx>
        <c:axId val="677926016"/>
        <c:scaling>
          <c:orientation val="minMax"/>
        </c:scaling>
        <c:delete val="0"/>
        <c:axPos val="l"/>
        <c:majorGridlines>
          <c:spPr>
            <a:ln w="9525" cap="flat" cmpd="sng" algn="ctr">
              <a:solidFill>
                <a:schemeClr val="dk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crossAx val="677916032"/>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539839348940443"/>
          <c:y val="0.929236088925638"/>
          <c:w val="0.31069210308443"/>
          <c:h val="0.0516708323154116"/>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d4df23-d140-488b-8ace-8954bd93f507}"/>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8">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9">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10">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1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1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14">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D63148DF-DF6A-4F4B-ADFC-5A60E03609C5}" type="doc">
      <dgm:prSet loTypeId="urn:microsoft.com/office/officeart/2005/8/layout/cycle8#2" loCatId="cycle" qsTypeId="urn:microsoft.com/office/officeart/2005/8/quickstyle/simple1#8" qsCatId="simple" csTypeId="urn:microsoft.com/office/officeart/2005/8/colors/accent1_2#8" csCatId="accent1" phldr="1"/>
      <dgm:spPr/>
    </dgm:pt>
    <dgm:pt modelId="{448DD450-8EFF-42A8-AB3C-F9F6D2853870}">
      <dgm:prSet phldrT="[Текст]" custT="1"/>
      <dgm:spPr/>
      <dgm:t>
        <a:bodyPr/>
        <a:p>
          <a:pPr algn="ctr"/>
          <a:r>
            <a:rPr lang="ru-RU" sz="900" b="1">
              <a:solidFill>
                <a:schemeClr val="tx1"/>
              </a:solidFill>
            </a:rPr>
            <a:t>метабілім</a:t>
          </a:r>
        </a:p>
      </dgm:t>
    </dgm:pt>
    <dgm:pt modelId="{59FF26E5-C3D2-489D-A0F0-30DA1305843D}" cxnId="{CDD9822C-5669-42B3-A6EA-388B9F29A1AA}" type="parTrans">
      <dgm:prSet/>
      <dgm:spPr/>
      <dgm:t>
        <a:bodyPr/>
        <a:p>
          <a:pPr algn="ctr"/>
          <a:endParaRPr lang="ru-RU"/>
        </a:p>
      </dgm:t>
    </dgm:pt>
    <dgm:pt modelId="{4A4F0091-C7D4-4777-881C-1CF3A661EA38}" cxnId="{CDD9822C-5669-42B3-A6EA-388B9F29A1AA}" type="sibTrans">
      <dgm:prSet/>
      <dgm:spPr/>
      <dgm:t>
        <a:bodyPr/>
        <a:p>
          <a:pPr algn="ctr"/>
          <a:endParaRPr lang="ru-RU"/>
        </a:p>
      </dgm:t>
    </dgm:pt>
    <dgm:pt modelId="{B4AF9406-BEE5-4342-B8CB-7E5E871191C7}">
      <dgm:prSet phldrT="[Текст]" custT="1"/>
      <dgm:spPr/>
      <dgm:t>
        <a:bodyPr/>
        <a:p>
          <a:pPr algn="ctr"/>
          <a:r>
            <a:rPr lang="ru-RU" sz="900" b="1">
              <a:solidFill>
                <a:schemeClr val="tx1"/>
              </a:solidFill>
            </a:rPr>
            <a:t>ой-әрекет</a:t>
          </a:r>
        </a:p>
      </dgm:t>
    </dgm:pt>
    <dgm:pt modelId="{EA7EF41F-721D-4328-A236-F78EBC294D39}" cxnId="{F3610ECE-A4B8-4062-8AA3-B9E5CFFF668B}" type="parTrans">
      <dgm:prSet/>
      <dgm:spPr/>
      <dgm:t>
        <a:bodyPr/>
        <a:p>
          <a:pPr algn="ctr"/>
          <a:endParaRPr lang="ru-RU"/>
        </a:p>
      </dgm:t>
    </dgm:pt>
    <dgm:pt modelId="{D36602FD-17BF-4B21-8C82-B46E7EC95648}" cxnId="{F3610ECE-A4B8-4062-8AA3-B9E5CFFF668B}" type="sibTrans">
      <dgm:prSet/>
      <dgm:spPr/>
      <dgm:t>
        <a:bodyPr/>
        <a:p>
          <a:pPr algn="ctr"/>
          <a:endParaRPr lang="ru-RU"/>
        </a:p>
      </dgm:t>
    </dgm:pt>
    <dgm:pt modelId="{C2077FF1-02D5-4EFA-B998-6BE2D2DFE466}">
      <dgm:prSet phldrT="[Текст]" custT="1"/>
      <dgm:spPr/>
      <dgm:t>
        <a:bodyPr/>
        <a:p>
          <a:pPr algn="ctr"/>
          <a:r>
            <a:rPr lang="ru-RU" sz="900" b="1">
              <a:solidFill>
                <a:schemeClr val="tx1"/>
              </a:solidFill>
            </a:rPr>
            <a:t>метаәрекет</a:t>
          </a:r>
        </a:p>
      </dgm:t>
    </dgm:pt>
    <dgm:pt modelId="{80ABFE9E-204A-4B31-B35B-6B841529391E}" cxnId="{B7406C75-E27F-4152-AF24-8E7A35865A4D}" type="parTrans">
      <dgm:prSet/>
      <dgm:spPr/>
      <dgm:t>
        <a:bodyPr/>
        <a:p>
          <a:pPr algn="ctr"/>
          <a:endParaRPr lang="ru-RU"/>
        </a:p>
      </dgm:t>
    </dgm:pt>
    <dgm:pt modelId="{90A34621-7304-4855-9B59-CE1763DBD82B}" cxnId="{B7406C75-E27F-4152-AF24-8E7A35865A4D}" type="sibTrans">
      <dgm:prSet/>
      <dgm:spPr/>
      <dgm:t>
        <a:bodyPr/>
        <a:p>
          <a:pPr algn="ctr"/>
          <a:endParaRPr lang="ru-RU"/>
        </a:p>
      </dgm:t>
    </dgm:pt>
    <dgm:pt modelId="{09E95FB5-D921-40E4-AA6E-E7CD448363A8}">
      <dgm:prSet custT="1"/>
      <dgm:spPr/>
      <dgm:t>
        <a:bodyPr/>
        <a:p>
          <a:pPr algn="ctr"/>
          <a:r>
            <a:rPr lang="ru-RU" sz="900" b="1">
              <a:solidFill>
                <a:schemeClr val="tx1"/>
              </a:solidFill>
            </a:rPr>
            <a:t>метақабілет</a:t>
          </a:r>
        </a:p>
      </dgm:t>
    </dgm:pt>
    <dgm:pt modelId="{6DA92476-2367-4794-A584-140B9E94D55A}" cxnId="{D8C5ECAC-F8F3-41E6-9200-5591DC835146}" type="parTrans">
      <dgm:prSet/>
      <dgm:spPr/>
      <dgm:t>
        <a:bodyPr/>
        <a:p>
          <a:pPr algn="ctr"/>
          <a:endParaRPr lang="ru-RU"/>
        </a:p>
      </dgm:t>
    </dgm:pt>
    <dgm:pt modelId="{D70B0534-89F8-4C80-9255-0DE2FFF15122}" cxnId="{D8C5ECAC-F8F3-41E6-9200-5591DC835146}" type="sibTrans">
      <dgm:prSet/>
      <dgm:spPr/>
      <dgm:t>
        <a:bodyPr/>
        <a:p>
          <a:pPr algn="ctr"/>
          <a:endParaRPr lang="ru-RU"/>
        </a:p>
      </dgm:t>
    </dgm:pt>
    <dgm:pt modelId="{5746E34E-ED49-480A-83BE-8D514FF8EC5A}">
      <dgm:prSet custT="1"/>
      <dgm:spPr/>
      <dgm:t>
        <a:bodyPr/>
        <a:p>
          <a:pPr algn="ctr"/>
          <a:r>
            <a:rPr lang="ru-RU" sz="800" b="1">
              <a:solidFill>
                <a:schemeClr val="tx1"/>
              </a:solidFill>
            </a:rPr>
            <a:t>метадағдылар</a:t>
          </a:r>
        </a:p>
      </dgm:t>
    </dgm:pt>
    <dgm:pt modelId="{964838DE-F331-40D8-A292-32A8A0CB3A8E}" cxnId="{9926F061-2F49-4A19-B87C-94EB8BE2A5CD}" type="parTrans">
      <dgm:prSet/>
      <dgm:spPr/>
      <dgm:t>
        <a:bodyPr/>
        <a:p>
          <a:pPr algn="ctr"/>
          <a:endParaRPr lang="ru-RU"/>
        </a:p>
      </dgm:t>
    </dgm:pt>
    <dgm:pt modelId="{0495EDF8-526C-45C8-9318-7150AB89E3AF}" cxnId="{9926F061-2F49-4A19-B87C-94EB8BE2A5CD}" type="sibTrans">
      <dgm:prSet/>
      <dgm:spPr/>
      <dgm:t>
        <a:bodyPr/>
        <a:p>
          <a:pPr algn="ctr"/>
          <a:endParaRPr lang="ru-RU"/>
        </a:p>
      </dgm:t>
    </dgm:pt>
    <dgm:pt modelId="{DDBC2BB4-FB4C-4905-9EE5-652161597613}">
      <dgm:prSet custT="1"/>
      <dgm:spPr/>
      <dgm:t>
        <a:bodyPr/>
        <a:p>
          <a:r>
            <a:rPr lang="ru-RU" sz="900" b="1">
              <a:solidFill>
                <a:schemeClr val="tx1"/>
              </a:solidFill>
            </a:rPr>
            <a:t>метабасқару</a:t>
          </a:r>
        </a:p>
      </dgm:t>
    </dgm:pt>
    <dgm:pt modelId="{9AE3EBE7-D785-4CD8-87E5-4CBFC32A69C5}" cxnId="{18934A46-9C6E-4A10-A1F5-95389242EE8B}" type="parTrans">
      <dgm:prSet/>
      <dgm:spPr/>
      <dgm:t>
        <a:bodyPr/>
        <a:p>
          <a:endParaRPr lang="ru-RU"/>
        </a:p>
      </dgm:t>
    </dgm:pt>
    <dgm:pt modelId="{3A52BD43-29AD-4A00-BB87-C6CDC2B9A417}" cxnId="{18934A46-9C6E-4A10-A1F5-95389242EE8B}" type="sibTrans">
      <dgm:prSet/>
      <dgm:spPr/>
      <dgm:t>
        <a:bodyPr/>
        <a:p>
          <a:endParaRPr lang="ru-RU"/>
        </a:p>
      </dgm:t>
    </dgm:pt>
    <dgm:pt modelId="{74FC5F5E-3B13-4680-92E9-046F14371363}" type="pres">
      <dgm:prSet presAssocID="{D63148DF-DF6A-4F4B-ADFC-5A60E03609C5}" presName="compositeShape" presStyleCnt="0">
        <dgm:presLayoutVars>
          <dgm:chMax val="7"/>
          <dgm:dir/>
          <dgm:resizeHandles val="exact"/>
        </dgm:presLayoutVars>
      </dgm:prSet>
      <dgm:spPr/>
    </dgm:pt>
    <dgm:pt modelId="{678BD207-5EAA-41BF-B667-F836E1445FE6}" type="pres">
      <dgm:prSet presAssocID="{D63148DF-DF6A-4F4B-ADFC-5A60E03609C5}" presName="wedge1" presStyleLbl="node1" presStyleIdx="0" presStyleCnt="6"/>
      <dgm:spPr/>
    </dgm:pt>
    <dgm:pt modelId="{00CC030E-79ED-4ECD-882F-77529A783E6B}" type="pres">
      <dgm:prSet presAssocID="{D63148DF-DF6A-4F4B-ADFC-5A60E03609C5}" presName="dummy1a" presStyleCnt="0"/>
      <dgm:spPr/>
    </dgm:pt>
    <dgm:pt modelId="{A27AAD3F-4413-4569-A5E1-EF3701E89430}" type="pres">
      <dgm:prSet presAssocID="{D63148DF-DF6A-4F4B-ADFC-5A60E03609C5}" presName="dummy1b" presStyleCnt="0"/>
      <dgm:spPr/>
    </dgm:pt>
    <dgm:pt modelId="{2318BE6B-D20A-4453-855A-EE4A96761F03}" type="pres">
      <dgm:prSet presAssocID="{D63148DF-DF6A-4F4B-ADFC-5A60E03609C5}" presName="wedge1Tx" presStyleLbl="node1" presStyleIdx="0" presStyleCnt="6">
        <dgm:presLayoutVars>
          <dgm:chMax val="0"/>
          <dgm:chPref val="0"/>
          <dgm:bulletEnabled val="1"/>
        </dgm:presLayoutVars>
      </dgm:prSet>
      <dgm:spPr/>
    </dgm:pt>
    <dgm:pt modelId="{74796D6B-5745-4E5A-A1E0-E0651434FE28}" type="pres">
      <dgm:prSet presAssocID="{D63148DF-DF6A-4F4B-ADFC-5A60E03609C5}" presName="wedge2" presStyleLbl="node1" presStyleIdx="1" presStyleCnt="6" custScaleX="103980"/>
      <dgm:spPr/>
    </dgm:pt>
    <dgm:pt modelId="{188BBA49-9C38-4B52-AE3A-48DB84A0CE77}" type="pres">
      <dgm:prSet presAssocID="{D63148DF-DF6A-4F4B-ADFC-5A60E03609C5}" presName="dummy2a" presStyleCnt="0"/>
      <dgm:spPr/>
    </dgm:pt>
    <dgm:pt modelId="{DB73590B-07FA-4CD0-B7A8-DA85C207F7CD}" type="pres">
      <dgm:prSet presAssocID="{D63148DF-DF6A-4F4B-ADFC-5A60E03609C5}" presName="dummy2b" presStyleCnt="0"/>
      <dgm:spPr/>
    </dgm:pt>
    <dgm:pt modelId="{1DD898A0-A9A9-492C-9085-4DDDDAB7A694}" type="pres">
      <dgm:prSet presAssocID="{D63148DF-DF6A-4F4B-ADFC-5A60E03609C5}" presName="wedge2Tx" presStyleLbl="node1" presStyleIdx="1" presStyleCnt="6">
        <dgm:presLayoutVars>
          <dgm:chMax val="0"/>
          <dgm:chPref val="0"/>
          <dgm:bulletEnabled val="1"/>
        </dgm:presLayoutVars>
      </dgm:prSet>
      <dgm:spPr/>
    </dgm:pt>
    <dgm:pt modelId="{6BFDF09B-93DE-4C65-BBC5-5D451F799421}" type="pres">
      <dgm:prSet presAssocID="{D63148DF-DF6A-4F4B-ADFC-5A60E03609C5}" presName="wedge3" presStyleLbl="node1" presStyleIdx="2" presStyleCnt="6"/>
      <dgm:spPr/>
    </dgm:pt>
    <dgm:pt modelId="{37628236-971D-4F77-A705-8EA850D5C43C}" type="pres">
      <dgm:prSet presAssocID="{D63148DF-DF6A-4F4B-ADFC-5A60E03609C5}" presName="dummy3a" presStyleCnt="0"/>
      <dgm:spPr/>
    </dgm:pt>
    <dgm:pt modelId="{52C45010-233D-4270-A6A8-63CF2C200444}" type="pres">
      <dgm:prSet presAssocID="{D63148DF-DF6A-4F4B-ADFC-5A60E03609C5}" presName="dummy3b" presStyleCnt="0"/>
      <dgm:spPr/>
    </dgm:pt>
    <dgm:pt modelId="{4DB12392-29B5-49CF-BE18-9CDFD3766347}" type="pres">
      <dgm:prSet presAssocID="{D63148DF-DF6A-4F4B-ADFC-5A60E03609C5}" presName="wedge3Tx" presStyleLbl="node1" presStyleIdx="2" presStyleCnt="6">
        <dgm:presLayoutVars>
          <dgm:chMax val="0"/>
          <dgm:chPref val="0"/>
          <dgm:bulletEnabled val="1"/>
        </dgm:presLayoutVars>
      </dgm:prSet>
      <dgm:spPr/>
    </dgm:pt>
    <dgm:pt modelId="{615B66BB-1BE5-4FDE-A712-9550442FEF2B}" type="pres">
      <dgm:prSet presAssocID="{D63148DF-DF6A-4F4B-ADFC-5A60E03609C5}" presName="wedge4" presStyleLbl="node1" presStyleIdx="3" presStyleCnt="6"/>
      <dgm:spPr/>
    </dgm:pt>
    <dgm:pt modelId="{373A9E94-9DAA-4425-BA88-84DE2C9242AB}" type="pres">
      <dgm:prSet presAssocID="{D63148DF-DF6A-4F4B-ADFC-5A60E03609C5}" presName="dummy4a" presStyleCnt="0"/>
      <dgm:spPr/>
    </dgm:pt>
    <dgm:pt modelId="{2D4C6EA1-BD77-436A-9AE3-6F41820241FA}" type="pres">
      <dgm:prSet presAssocID="{D63148DF-DF6A-4F4B-ADFC-5A60E03609C5}" presName="dummy4b" presStyleCnt="0"/>
      <dgm:spPr/>
    </dgm:pt>
    <dgm:pt modelId="{B0D3DF09-5D12-459C-8C91-F1DA5999C52C}" type="pres">
      <dgm:prSet presAssocID="{D63148DF-DF6A-4F4B-ADFC-5A60E03609C5}" presName="wedge4Tx" presStyleLbl="node1" presStyleIdx="3" presStyleCnt="6">
        <dgm:presLayoutVars>
          <dgm:chMax val="0"/>
          <dgm:chPref val="0"/>
          <dgm:bulletEnabled val="1"/>
        </dgm:presLayoutVars>
      </dgm:prSet>
      <dgm:spPr/>
    </dgm:pt>
    <dgm:pt modelId="{4747AB75-C283-4195-B360-6A6863C75164}" type="pres">
      <dgm:prSet presAssocID="{D63148DF-DF6A-4F4B-ADFC-5A60E03609C5}" presName="wedge5" presStyleLbl="node1" presStyleIdx="4" presStyleCnt="6"/>
      <dgm:spPr/>
    </dgm:pt>
    <dgm:pt modelId="{16808D7A-4D87-4381-A211-9B2C75A922C5}" type="pres">
      <dgm:prSet presAssocID="{D63148DF-DF6A-4F4B-ADFC-5A60E03609C5}" presName="dummy5a" presStyleCnt="0"/>
      <dgm:spPr/>
    </dgm:pt>
    <dgm:pt modelId="{702A157F-23A3-45E9-AB83-A787C8D36613}" type="pres">
      <dgm:prSet presAssocID="{D63148DF-DF6A-4F4B-ADFC-5A60E03609C5}" presName="dummy5b" presStyleCnt="0"/>
      <dgm:spPr/>
    </dgm:pt>
    <dgm:pt modelId="{C201B639-EE1F-443E-B653-0211B20FA012}" type="pres">
      <dgm:prSet presAssocID="{D63148DF-DF6A-4F4B-ADFC-5A60E03609C5}" presName="wedge5Tx" presStyleLbl="node1" presStyleIdx="4" presStyleCnt="6">
        <dgm:presLayoutVars>
          <dgm:chMax val="0"/>
          <dgm:chPref val="0"/>
          <dgm:bulletEnabled val="1"/>
        </dgm:presLayoutVars>
      </dgm:prSet>
      <dgm:spPr/>
    </dgm:pt>
    <dgm:pt modelId="{E0DACAFF-B90D-474D-86B0-F67DC0C407C7}" type="pres">
      <dgm:prSet presAssocID="{D63148DF-DF6A-4F4B-ADFC-5A60E03609C5}" presName="wedge6" presStyleLbl="node1" presStyleIdx="5" presStyleCnt="6"/>
      <dgm:spPr/>
    </dgm:pt>
    <dgm:pt modelId="{7061677E-36C1-4704-9754-8C52EC536070}" type="pres">
      <dgm:prSet presAssocID="{D63148DF-DF6A-4F4B-ADFC-5A60E03609C5}" presName="dummy6a" presStyleCnt="0"/>
      <dgm:spPr/>
    </dgm:pt>
    <dgm:pt modelId="{43C20E55-B513-4275-91C9-08B767FC5C85}" type="pres">
      <dgm:prSet presAssocID="{D63148DF-DF6A-4F4B-ADFC-5A60E03609C5}" presName="dummy6b" presStyleCnt="0"/>
      <dgm:spPr/>
    </dgm:pt>
    <dgm:pt modelId="{BCAF9688-4DFF-4F3D-93FF-0264BA9B40AF}" type="pres">
      <dgm:prSet presAssocID="{D63148DF-DF6A-4F4B-ADFC-5A60E03609C5}" presName="wedge6Tx" presStyleLbl="node1" presStyleIdx="5" presStyleCnt="6">
        <dgm:presLayoutVars>
          <dgm:chMax val="0"/>
          <dgm:chPref val="0"/>
          <dgm:bulletEnabled val="1"/>
        </dgm:presLayoutVars>
      </dgm:prSet>
      <dgm:spPr/>
    </dgm:pt>
    <dgm:pt modelId="{9352B31D-6AEC-443D-A1D4-83729CB159C7}" type="pres">
      <dgm:prSet presAssocID="{4A4F0091-C7D4-4777-881C-1CF3A661EA38}" presName="arrowWedge1" presStyleLbl="fgSibTrans2D1" presStyleIdx="0" presStyleCnt="6"/>
      <dgm:spPr/>
    </dgm:pt>
    <dgm:pt modelId="{9E32B755-4EA4-443D-9CBF-C4A097D37530}" type="pres">
      <dgm:prSet presAssocID="{0495EDF8-526C-45C8-9318-7150AB89E3AF}" presName="arrowWedge2" presStyleLbl="fgSibTrans2D1" presStyleIdx="1" presStyleCnt="6"/>
      <dgm:spPr/>
    </dgm:pt>
    <dgm:pt modelId="{4E5F67C3-A0DE-4138-91EC-5A462410A1B7}" type="pres">
      <dgm:prSet presAssocID="{3A52BD43-29AD-4A00-BB87-C6CDC2B9A417}" presName="arrowWedge3" presStyleLbl="fgSibTrans2D1" presStyleIdx="2" presStyleCnt="6"/>
      <dgm:spPr/>
    </dgm:pt>
    <dgm:pt modelId="{B065B95D-DAE9-487F-A12C-4F2848E0A806}" type="pres">
      <dgm:prSet presAssocID="{D36602FD-17BF-4B21-8C82-B46E7EC95648}" presName="arrowWedge4" presStyleLbl="fgSibTrans2D1" presStyleIdx="3" presStyleCnt="6"/>
      <dgm:spPr/>
    </dgm:pt>
    <dgm:pt modelId="{D360736C-F471-4D22-9602-FB8A50BC1A08}" type="pres">
      <dgm:prSet presAssocID="{D70B0534-89F8-4C80-9255-0DE2FFF15122}" presName="arrowWedge5" presStyleLbl="fgSibTrans2D1" presStyleIdx="4" presStyleCnt="6"/>
      <dgm:spPr/>
    </dgm:pt>
    <dgm:pt modelId="{BD55385C-348E-4E95-9226-0D4C28BF0800}" type="pres">
      <dgm:prSet presAssocID="{90A34621-7304-4855-9B59-CE1763DBD82B}" presName="arrowWedge6" presStyleLbl="fgSibTrans2D1" presStyleIdx="5" presStyleCnt="6"/>
      <dgm:spPr/>
    </dgm:pt>
  </dgm:ptLst>
  <dgm:cxnLst>
    <dgm:cxn modelId="{F6DB3E06-1EDD-4491-BD76-86D552D6CF1E}" type="presOf" srcId="{5746E34E-ED49-480A-83BE-8D514FF8EC5A}" destId="{1DD898A0-A9A9-492C-9085-4DDDDAB7A694}" srcOrd="1" destOrd="0" presId="urn:microsoft.com/office/officeart/2005/8/layout/cycle8#2"/>
    <dgm:cxn modelId="{CDD9822C-5669-42B3-A6EA-388B9F29A1AA}" srcId="{D63148DF-DF6A-4F4B-ADFC-5A60E03609C5}" destId="{448DD450-8EFF-42A8-AB3C-F9F6D2853870}" srcOrd="0" destOrd="0" parTransId="{59FF26E5-C3D2-489D-A0F0-30DA1305843D}" sibTransId="{4A4F0091-C7D4-4777-881C-1CF3A661EA38}"/>
    <dgm:cxn modelId="{0140E32F-86E5-46E9-A949-73AF88D9C938}" type="presOf" srcId="{448DD450-8EFF-42A8-AB3C-F9F6D2853870}" destId="{2318BE6B-D20A-4453-855A-EE4A96761F03}" srcOrd="1" destOrd="0" presId="urn:microsoft.com/office/officeart/2005/8/layout/cycle8#2"/>
    <dgm:cxn modelId="{22A6115C-A0E9-4DB9-92FF-85759A945CA2}" type="presOf" srcId="{C2077FF1-02D5-4EFA-B998-6BE2D2DFE466}" destId="{E0DACAFF-B90D-474D-86B0-F67DC0C407C7}" srcOrd="0" destOrd="0" presId="urn:microsoft.com/office/officeart/2005/8/layout/cycle8#2"/>
    <dgm:cxn modelId="{B373BD5D-0370-4864-BDB6-6E5632F7B981}" type="presOf" srcId="{09E95FB5-D921-40E4-AA6E-E7CD448363A8}" destId="{C201B639-EE1F-443E-B653-0211B20FA012}" srcOrd="1" destOrd="0" presId="urn:microsoft.com/office/officeart/2005/8/layout/cycle8#2"/>
    <dgm:cxn modelId="{9926F061-2F49-4A19-B87C-94EB8BE2A5CD}" srcId="{D63148DF-DF6A-4F4B-ADFC-5A60E03609C5}" destId="{5746E34E-ED49-480A-83BE-8D514FF8EC5A}" srcOrd="1" destOrd="0" parTransId="{964838DE-F331-40D8-A292-32A8A0CB3A8E}" sibTransId="{0495EDF8-526C-45C8-9318-7150AB89E3AF}"/>
    <dgm:cxn modelId="{18934A46-9C6E-4A10-A1F5-95389242EE8B}" srcId="{D63148DF-DF6A-4F4B-ADFC-5A60E03609C5}" destId="{DDBC2BB4-FB4C-4905-9EE5-652161597613}" srcOrd="2" destOrd="0" parTransId="{9AE3EBE7-D785-4CD8-87E5-4CBFC32A69C5}" sibTransId="{3A52BD43-29AD-4A00-BB87-C6CDC2B9A417}"/>
    <dgm:cxn modelId="{5F597747-2B98-406D-91D8-198DE7223B12}" type="presOf" srcId="{448DD450-8EFF-42A8-AB3C-F9F6D2853870}" destId="{678BD207-5EAA-41BF-B667-F836E1445FE6}" srcOrd="0" destOrd="0" presId="urn:microsoft.com/office/officeart/2005/8/layout/cycle8#2"/>
    <dgm:cxn modelId="{B7406C75-E27F-4152-AF24-8E7A35865A4D}" srcId="{D63148DF-DF6A-4F4B-ADFC-5A60E03609C5}" destId="{C2077FF1-02D5-4EFA-B998-6BE2D2DFE466}" srcOrd="5" destOrd="0" parTransId="{80ABFE9E-204A-4B31-B35B-6B841529391E}" sibTransId="{90A34621-7304-4855-9B59-CE1763DBD82B}"/>
    <dgm:cxn modelId="{E6968256-078A-4FD6-954D-E1A720021A61}" type="presOf" srcId="{B4AF9406-BEE5-4342-B8CB-7E5E871191C7}" destId="{615B66BB-1BE5-4FDE-A712-9550442FEF2B}" srcOrd="0" destOrd="0" presId="urn:microsoft.com/office/officeart/2005/8/layout/cycle8#2"/>
    <dgm:cxn modelId="{11836E5A-057C-40FC-9A47-DAF469CACE80}" type="presOf" srcId="{D63148DF-DF6A-4F4B-ADFC-5A60E03609C5}" destId="{74FC5F5E-3B13-4680-92E9-046F14371363}" srcOrd="0" destOrd="0" presId="urn:microsoft.com/office/officeart/2005/8/layout/cycle8#2"/>
    <dgm:cxn modelId="{2D8BCC83-70B5-4073-BF3E-7B3EA79109F0}" type="presOf" srcId="{C2077FF1-02D5-4EFA-B998-6BE2D2DFE466}" destId="{BCAF9688-4DFF-4F3D-93FF-0264BA9B40AF}" srcOrd="1" destOrd="0" presId="urn:microsoft.com/office/officeart/2005/8/layout/cycle8#2"/>
    <dgm:cxn modelId="{A113EC8D-4927-4A20-BB56-9B3E8A4A1775}" type="presOf" srcId="{5746E34E-ED49-480A-83BE-8D514FF8EC5A}" destId="{74796D6B-5745-4E5A-A1E0-E0651434FE28}" srcOrd="0" destOrd="0" presId="urn:microsoft.com/office/officeart/2005/8/layout/cycle8#2"/>
    <dgm:cxn modelId="{229D2D9F-1E82-40D9-9080-CD49BB9DD783}" type="presOf" srcId="{DDBC2BB4-FB4C-4905-9EE5-652161597613}" destId="{4DB12392-29B5-49CF-BE18-9CDFD3766347}" srcOrd="1" destOrd="0" presId="urn:microsoft.com/office/officeart/2005/8/layout/cycle8#2"/>
    <dgm:cxn modelId="{D8C5ECAC-F8F3-41E6-9200-5591DC835146}" srcId="{D63148DF-DF6A-4F4B-ADFC-5A60E03609C5}" destId="{09E95FB5-D921-40E4-AA6E-E7CD448363A8}" srcOrd="4" destOrd="0" parTransId="{6DA92476-2367-4794-A584-140B9E94D55A}" sibTransId="{D70B0534-89F8-4C80-9255-0DE2FFF15122}"/>
    <dgm:cxn modelId="{3A3F55C6-DF8E-4CCF-A042-C60FDA43049A}" type="presOf" srcId="{DDBC2BB4-FB4C-4905-9EE5-652161597613}" destId="{6BFDF09B-93DE-4C65-BBC5-5D451F799421}" srcOrd="0" destOrd="0" presId="urn:microsoft.com/office/officeart/2005/8/layout/cycle8#2"/>
    <dgm:cxn modelId="{C87255C6-24A2-4D77-B79E-A51FB3781DB5}" type="presOf" srcId="{09E95FB5-D921-40E4-AA6E-E7CD448363A8}" destId="{4747AB75-C283-4195-B360-6A6863C75164}" srcOrd="0" destOrd="0" presId="urn:microsoft.com/office/officeart/2005/8/layout/cycle8#2"/>
    <dgm:cxn modelId="{F3610ECE-A4B8-4062-8AA3-B9E5CFFF668B}" srcId="{D63148DF-DF6A-4F4B-ADFC-5A60E03609C5}" destId="{B4AF9406-BEE5-4342-B8CB-7E5E871191C7}" srcOrd="3" destOrd="0" parTransId="{EA7EF41F-721D-4328-A236-F78EBC294D39}" sibTransId="{D36602FD-17BF-4B21-8C82-B46E7EC95648}"/>
    <dgm:cxn modelId="{00CFB5D6-E799-49AA-A2F7-743071733CAA}" type="presOf" srcId="{B4AF9406-BEE5-4342-B8CB-7E5E871191C7}" destId="{B0D3DF09-5D12-459C-8C91-F1DA5999C52C}" srcOrd="1" destOrd="0" presId="urn:microsoft.com/office/officeart/2005/8/layout/cycle8#2"/>
    <dgm:cxn modelId="{36A792AD-83E5-468A-B6EF-1393113BFAC9}" type="presParOf" srcId="{74FC5F5E-3B13-4680-92E9-046F14371363}" destId="{678BD207-5EAA-41BF-B667-F836E1445FE6}" srcOrd="0" destOrd="0" presId="urn:microsoft.com/office/officeart/2005/8/layout/cycle8#2"/>
    <dgm:cxn modelId="{6538C567-3171-4A71-848F-40970ED4804A}" type="presParOf" srcId="{74FC5F5E-3B13-4680-92E9-046F14371363}" destId="{00CC030E-79ED-4ECD-882F-77529A783E6B}" srcOrd="1" destOrd="0" presId="urn:microsoft.com/office/officeart/2005/8/layout/cycle8#2"/>
    <dgm:cxn modelId="{E5EA81D0-2DE4-4858-AF78-7E39190BDE9C}" type="presParOf" srcId="{74FC5F5E-3B13-4680-92E9-046F14371363}" destId="{A27AAD3F-4413-4569-A5E1-EF3701E89430}" srcOrd="2" destOrd="0" presId="urn:microsoft.com/office/officeart/2005/8/layout/cycle8#2"/>
    <dgm:cxn modelId="{666C852D-8046-4D77-979D-65E36524DC20}" type="presParOf" srcId="{74FC5F5E-3B13-4680-92E9-046F14371363}" destId="{2318BE6B-D20A-4453-855A-EE4A96761F03}" srcOrd="3" destOrd="0" presId="urn:microsoft.com/office/officeart/2005/8/layout/cycle8#2"/>
    <dgm:cxn modelId="{217CA60F-8ED4-4D4E-985C-4C3011261519}" type="presParOf" srcId="{74FC5F5E-3B13-4680-92E9-046F14371363}" destId="{74796D6B-5745-4E5A-A1E0-E0651434FE28}" srcOrd="4" destOrd="0" presId="urn:microsoft.com/office/officeart/2005/8/layout/cycle8#2"/>
    <dgm:cxn modelId="{AE32106A-CE9A-4450-B30A-C461C8850BD4}" type="presParOf" srcId="{74FC5F5E-3B13-4680-92E9-046F14371363}" destId="{188BBA49-9C38-4B52-AE3A-48DB84A0CE77}" srcOrd="5" destOrd="0" presId="urn:microsoft.com/office/officeart/2005/8/layout/cycle8#2"/>
    <dgm:cxn modelId="{7DB26CBD-B059-413D-95A7-0E3F9AF28969}" type="presParOf" srcId="{74FC5F5E-3B13-4680-92E9-046F14371363}" destId="{DB73590B-07FA-4CD0-B7A8-DA85C207F7CD}" srcOrd="6" destOrd="0" presId="urn:microsoft.com/office/officeart/2005/8/layout/cycle8#2"/>
    <dgm:cxn modelId="{6FF0AC49-1DE8-4F3B-A7DD-E4360B1D9852}" type="presParOf" srcId="{74FC5F5E-3B13-4680-92E9-046F14371363}" destId="{1DD898A0-A9A9-492C-9085-4DDDDAB7A694}" srcOrd="7" destOrd="0" presId="urn:microsoft.com/office/officeart/2005/8/layout/cycle8#2"/>
    <dgm:cxn modelId="{C80531BF-9848-450C-8206-7342D0CED3C1}" type="presParOf" srcId="{74FC5F5E-3B13-4680-92E9-046F14371363}" destId="{6BFDF09B-93DE-4C65-BBC5-5D451F799421}" srcOrd="8" destOrd="0" presId="urn:microsoft.com/office/officeart/2005/8/layout/cycle8#2"/>
    <dgm:cxn modelId="{DD41B8F0-C158-4F99-8911-DFA9182BBEA5}" type="presParOf" srcId="{74FC5F5E-3B13-4680-92E9-046F14371363}" destId="{37628236-971D-4F77-A705-8EA850D5C43C}" srcOrd="9" destOrd="0" presId="urn:microsoft.com/office/officeart/2005/8/layout/cycle8#2"/>
    <dgm:cxn modelId="{543077DA-73EA-41A3-B6F7-B3C0E9C78CEB}" type="presParOf" srcId="{74FC5F5E-3B13-4680-92E9-046F14371363}" destId="{52C45010-233D-4270-A6A8-63CF2C200444}" srcOrd="10" destOrd="0" presId="urn:microsoft.com/office/officeart/2005/8/layout/cycle8#2"/>
    <dgm:cxn modelId="{D72E1AF9-FEDE-45EC-9E8C-ABD0AC34F079}" type="presParOf" srcId="{74FC5F5E-3B13-4680-92E9-046F14371363}" destId="{4DB12392-29B5-49CF-BE18-9CDFD3766347}" srcOrd="11" destOrd="0" presId="urn:microsoft.com/office/officeart/2005/8/layout/cycle8#2"/>
    <dgm:cxn modelId="{D15E6D15-A632-4612-A60D-543FD7D52AB0}" type="presParOf" srcId="{74FC5F5E-3B13-4680-92E9-046F14371363}" destId="{615B66BB-1BE5-4FDE-A712-9550442FEF2B}" srcOrd="12" destOrd="0" presId="urn:microsoft.com/office/officeart/2005/8/layout/cycle8#2"/>
    <dgm:cxn modelId="{C8FF0104-AC20-40C0-A8FE-A54B76B321C3}" type="presParOf" srcId="{74FC5F5E-3B13-4680-92E9-046F14371363}" destId="{373A9E94-9DAA-4425-BA88-84DE2C9242AB}" srcOrd="13" destOrd="0" presId="urn:microsoft.com/office/officeart/2005/8/layout/cycle8#2"/>
    <dgm:cxn modelId="{C3F515E2-EE56-4028-BDB5-8E20DE7D7B04}" type="presParOf" srcId="{74FC5F5E-3B13-4680-92E9-046F14371363}" destId="{2D4C6EA1-BD77-436A-9AE3-6F41820241FA}" srcOrd="14" destOrd="0" presId="urn:microsoft.com/office/officeart/2005/8/layout/cycle8#2"/>
    <dgm:cxn modelId="{4BE2B56B-905F-475A-8305-B171DF451078}" type="presParOf" srcId="{74FC5F5E-3B13-4680-92E9-046F14371363}" destId="{B0D3DF09-5D12-459C-8C91-F1DA5999C52C}" srcOrd="15" destOrd="0" presId="urn:microsoft.com/office/officeart/2005/8/layout/cycle8#2"/>
    <dgm:cxn modelId="{9D5E914E-C142-4F57-84CE-F348368BF8F5}" type="presParOf" srcId="{74FC5F5E-3B13-4680-92E9-046F14371363}" destId="{4747AB75-C283-4195-B360-6A6863C75164}" srcOrd="16" destOrd="0" presId="urn:microsoft.com/office/officeart/2005/8/layout/cycle8#2"/>
    <dgm:cxn modelId="{5F3BDB7F-2512-4403-87CF-908219CD7C73}" type="presParOf" srcId="{74FC5F5E-3B13-4680-92E9-046F14371363}" destId="{16808D7A-4D87-4381-A211-9B2C75A922C5}" srcOrd="17" destOrd="0" presId="urn:microsoft.com/office/officeart/2005/8/layout/cycle8#2"/>
    <dgm:cxn modelId="{29B6AC3D-77E2-4643-9C36-1941A84DEA1A}" type="presParOf" srcId="{74FC5F5E-3B13-4680-92E9-046F14371363}" destId="{702A157F-23A3-45E9-AB83-A787C8D36613}" srcOrd="18" destOrd="0" presId="urn:microsoft.com/office/officeart/2005/8/layout/cycle8#2"/>
    <dgm:cxn modelId="{5142F206-4B1B-4337-95B1-9E8461DFF164}" type="presParOf" srcId="{74FC5F5E-3B13-4680-92E9-046F14371363}" destId="{C201B639-EE1F-443E-B653-0211B20FA012}" srcOrd="19" destOrd="0" presId="urn:microsoft.com/office/officeart/2005/8/layout/cycle8#2"/>
    <dgm:cxn modelId="{34518A12-71E4-4AD0-894D-5EBAD80DD04C}" type="presParOf" srcId="{74FC5F5E-3B13-4680-92E9-046F14371363}" destId="{E0DACAFF-B90D-474D-86B0-F67DC0C407C7}" srcOrd="20" destOrd="0" presId="urn:microsoft.com/office/officeart/2005/8/layout/cycle8#2"/>
    <dgm:cxn modelId="{34AFB448-ED08-46F1-A0D5-FFE5DE6F8D5F}" type="presParOf" srcId="{74FC5F5E-3B13-4680-92E9-046F14371363}" destId="{7061677E-36C1-4704-9754-8C52EC536070}" srcOrd="21" destOrd="0" presId="urn:microsoft.com/office/officeart/2005/8/layout/cycle8#2"/>
    <dgm:cxn modelId="{13282D93-6186-4461-9206-04819EF4F7F6}" type="presParOf" srcId="{74FC5F5E-3B13-4680-92E9-046F14371363}" destId="{43C20E55-B513-4275-91C9-08B767FC5C85}" srcOrd="22" destOrd="0" presId="urn:microsoft.com/office/officeart/2005/8/layout/cycle8#2"/>
    <dgm:cxn modelId="{42521745-C4BA-4A16-8AA5-CCF47674D2CA}" type="presParOf" srcId="{74FC5F5E-3B13-4680-92E9-046F14371363}" destId="{BCAF9688-4DFF-4F3D-93FF-0264BA9B40AF}" srcOrd="23" destOrd="0" presId="urn:microsoft.com/office/officeart/2005/8/layout/cycle8#2"/>
    <dgm:cxn modelId="{54386063-BDF6-4823-ADEF-E15492808412}" type="presParOf" srcId="{74FC5F5E-3B13-4680-92E9-046F14371363}" destId="{9352B31D-6AEC-443D-A1D4-83729CB159C7}" srcOrd="24" destOrd="0" presId="urn:microsoft.com/office/officeart/2005/8/layout/cycle8#2"/>
    <dgm:cxn modelId="{971DB236-F727-4D57-BC5E-C4D0A635EAAD}" type="presParOf" srcId="{74FC5F5E-3B13-4680-92E9-046F14371363}" destId="{9E32B755-4EA4-443D-9CBF-C4A097D37530}" srcOrd="25" destOrd="0" presId="urn:microsoft.com/office/officeart/2005/8/layout/cycle8#2"/>
    <dgm:cxn modelId="{B56CE1C1-6311-4E06-B490-3996DDE3DE99}" type="presParOf" srcId="{74FC5F5E-3B13-4680-92E9-046F14371363}" destId="{4E5F67C3-A0DE-4138-91EC-5A462410A1B7}" srcOrd="26" destOrd="0" presId="urn:microsoft.com/office/officeart/2005/8/layout/cycle8#2"/>
    <dgm:cxn modelId="{37FF7C5F-05F9-4161-ADCE-D9BD68197CB0}" type="presParOf" srcId="{74FC5F5E-3B13-4680-92E9-046F14371363}" destId="{B065B95D-DAE9-487F-A12C-4F2848E0A806}" srcOrd="27" destOrd="0" presId="urn:microsoft.com/office/officeart/2005/8/layout/cycle8#2"/>
    <dgm:cxn modelId="{74DA9344-DA2E-4F19-8A30-649129F16C79}" type="presParOf" srcId="{74FC5F5E-3B13-4680-92E9-046F14371363}" destId="{D360736C-F471-4D22-9602-FB8A50BC1A08}" srcOrd="28" destOrd="0" presId="urn:microsoft.com/office/officeart/2005/8/layout/cycle8#2"/>
    <dgm:cxn modelId="{1D09B60F-B6C2-4E91-A900-A8C210331D17}" type="presParOf" srcId="{74FC5F5E-3B13-4680-92E9-046F14371363}" destId="{BD55385C-348E-4E95-9226-0D4C28BF0800}" srcOrd="29" destOrd="0" presId="urn:microsoft.com/office/officeart/2005/8/layout/cycle8#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9AD01F0-5AA5-4A6E-8AB1-D5E3545CE84E}" type="doc">
      <dgm:prSet loTypeId="urn:microsoft.com/office/officeart/2008/layout/HorizontalMultiLevelHierarchy#2" loCatId="hierarchy" qsTypeId="urn:microsoft.com/office/officeart/2005/8/quickstyle/simple1#9" qsCatId="simple" csTypeId="urn:microsoft.com/office/officeart/2005/8/colors/accent1_2#9" csCatId="accent1" phldr="1"/>
      <dgm:spPr/>
      <dgm:t>
        <a:bodyPr/>
        <a:p>
          <a:endParaRPr lang="ru-RU"/>
        </a:p>
      </dgm:t>
    </dgm:pt>
    <dgm:pt modelId="{EC5065C2-6F81-45E0-819E-F055A51E6BEE}">
      <dgm:prSet phldrT="[Текст]" custT="1"/>
      <dgm:spPr/>
      <dgm:t>
        <a:bodyPr/>
        <a:p>
          <a:r>
            <a:rPr lang="ru-RU" sz="1100" b="0">
              <a:solidFill>
                <a:schemeClr val="tx1"/>
              </a:solidFill>
              <a:latin typeface="Times New Roman" panose="02020603050405020304" charset="0"/>
              <a:cs typeface="Times New Roman" panose="02020603050405020304" charset="0"/>
            </a:rPr>
            <a:t>Оқушы психикасындағы </a:t>
          </a:r>
        </a:p>
        <a:p>
          <a:r>
            <a:rPr lang="ru-RU" sz="1100" b="0">
              <a:solidFill>
                <a:schemeClr val="tx1"/>
              </a:solidFill>
              <a:latin typeface="Times New Roman" panose="02020603050405020304" charset="0"/>
              <a:cs typeface="Times New Roman" panose="02020603050405020304" charset="0"/>
            </a:rPr>
            <a:t> негізгі "жаңа түзілімдер"</a:t>
          </a:r>
        </a:p>
      </dgm:t>
    </dgm:pt>
    <dgm:pt modelId="{AD139098-790C-4049-9653-09345224E8BD}" cxnId="{5AB5C923-037B-4054-978A-1F2F666EF2A0}" type="parTrans">
      <dgm:prSet/>
      <dgm:spPr/>
      <dgm:t>
        <a:bodyPr/>
        <a:p>
          <a:endParaRPr lang="ru-RU"/>
        </a:p>
      </dgm:t>
    </dgm:pt>
    <dgm:pt modelId="{A15322B9-B2C9-4D36-80F2-00D209E6E665}" cxnId="{5AB5C923-037B-4054-978A-1F2F666EF2A0}" type="sibTrans">
      <dgm:prSet/>
      <dgm:spPr/>
      <dgm:t>
        <a:bodyPr/>
        <a:p>
          <a:endParaRPr lang="ru-RU"/>
        </a:p>
      </dgm:t>
    </dgm:pt>
    <dgm:pt modelId="{9ADB0643-7FE5-4541-AD4C-262342E66BD8}">
      <dgm:prSet phldrT="[Текст]" custT="1"/>
      <dgm:spPr/>
      <dgm:t>
        <a:bodyPr/>
        <a:p>
          <a:r>
            <a:rPr lang="ru-RU" sz="1200" b="0">
              <a:solidFill>
                <a:schemeClr val="tx1"/>
              </a:solidFill>
              <a:latin typeface="Times New Roman" panose="02020603050405020304" charset="0"/>
              <a:cs typeface="Times New Roman" panose="02020603050405020304" charset="0"/>
            </a:rPr>
            <a:t>Ерік-жігерлілік, еріктілік</a:t>
          </a:r>
        </a:p>
      </dgm:t>
    </dgm:pt>
    <dgm:pt modelId="{7E7B350D-C6D0-451D-BBF2-786034040CD2}" cxnId="{C6994A24-92A2-412B-B3D9-B73DFFF095B8}" type="parTrans">
      <dgm:prSet/>
      <dgm:spPr/>
      <dgm:t>
        <a:bodyPr/>
        <a:p>
          <a:endParaRPr lang="ru-RU"/>
        </a:p>
      </dgm:t>
    </dgm:pt>
    <dgm:pt modelId="{5C11FF0A-14C0-4A7E-A5F9-D1F920A01917}" cxnId="{C6994A24-92A2-412B-B3D9-B73DFFF095B8}" type="sibTrans">
      <dgm:prSet/>
      <dgm:spPr/>
      <dgm:t>
        <a:bodyPr/>
        <a:p>
          <a:endParaRPr lang="ru-RU"/>
        </a:p>
      </dgm:t>
    </dgm:pt>
    <dgm:pt modelId="{ED37DD6B-56FC-489B-BC57-D2D51F5525ED}">
      <dgm:prSet phldrT="[Текст]" custT="1"/>
      <dgm:spPr/>
      <dgm:t>
        <a:bodyPr/>
        <a:p>
          <a:r>
            <a:rPr lang="ru-RU" sz="1100" b="0">
              <a:solidFill>
                <a:schemeClr val="tx1"/>
              </a:solidFill>
              <a:latin typeface="Times New Roman" panose="02020603050405020304" charset="0"/>
              <a:cs typeface="Times New Roman" panose="02020603050405020304" charset="0"/>
            </a:rPr>
            <a:t>Бір нәрсені жоспарлау мен оны іштей (ойша) орындау қабілеті</a:t>
          </a:r>
        </a:p>
      </dgm:t>
    </dgm:pt>
    <dgm:pt modelId="{C662DAD3-67A6-4985-BA71-1FA0F813E46B}" cxnId="{C46C83F0-4174-4300-8925-947F562A2A0A}" type="parTrans">
      <dgm:prSet/>
      <dgm:spPr/>
      <dgm:t>
        <a:bodyPr/>
        <a:p>
          <a:endParaRPr lang="ru-RU"/>
        </a:p>
      </dgm:t>
    </dgm:pt>
    <dgm:pt modelId="{83B8DEA8-BBA9-4272-9C14-D05EE9F02B01}" cxnId="{C46C83F0-4174-4300-8925-947F562A2A0A}" type="sibTrans">
      <dgm:prSet/>
      <dgm:spPr/>
      <dgm:t>
        <a:bodyPr/>
        <a:p>
          <a:endParaRPr lang="ru-RU"/>
        </a:p>
      </dgm:t>
    </dgm:pt>
    <dgm:pt modelId="{5BF319B6-DD81-48C0-946A-62D1F019944C}">
      <dgm:prSet phldrT="[Текст]" custT="1"/>
      <dgm:spPr/>
      <dgm:t>
        <a:bodyPr/>
        <a:p>
          <a:r>
            <a:rPr lang="ru-RU" sz="1200" b="0">
              <a:solidFill>
                <a:schemeClr val="tx1"/>
              </a:solidFill>
              <a:latin typeface="Times New Roman" panose="02020603050405020304" charset="0"/>
              <a:cs typeface="Times New Roman" panose="02020603050405020304" charset="0"/>
            </a:rPr>
            <a:t>Рефлексия жасау</a:t>
          </a:r>
        </a:p>
      </dgm:t>
    </dgm:pt>
    <dgm:pt modelId="{A933E4E5-7D87-400B-A523-E7D9FFFD40D8}" cxnId="{DBB52835-D6DB-4E97-AE72-D6DF76F235F0}" type="parTrans">
      <dgm:prSet/>
      <dgm:spPr/>
      <dgm:t>
        <a:bodyPr/>
        <a:p>
          <a:endParaRPr lang="ru-RU"/>
        </a:p>
      </dgm:t>
    </dgm:pt>
    <dgm:pt modelId="{15E21B1B-0BFF-48C7-A365-891FF0532B0C}" cxnId="{DBB52835-D6DB-4E97-AE72-D6DF76F235F0}" type="sibTrans">
      <dgm:prSet/>
      <dgm:spPr/>
      <dgm:t>
        <a:bodyPr/>
        <a:p>
          <a:endParaRPr lang="ru-RU"/>
        </a:p>
      </dgm:t>
    </dgm:pt>
    <dgm:pt modelId="{4F81696A-FD2F-4886-BD99-6464E38C58AA}" type="pres">
      <dgm:prSet presAssocID="{A9AD01F0-5AA5-4A6E-8AB1-D5E3545CE84E}" presName="Name0" presStyleCnt="0">
        <dgm:presLayoutVars>
          <dgm:chPref val="1"/>
          <dgm:dir/>
          <dgm:animOne val="branch"/>
          <dgm:animLvl val="lvl"/>
          <dgm:resizeHandles val="exact"/>
        </dgm:presLayoutVars>
      </dgm:prSet>
      <dgm:spPr/>
    </dgm:pt>
    <dgm:pt modelId="{86BB389E-D0AA-4359-BF82-EF878EED825E}" type="pres">
      <dgm:prSet presAssocID="{EC5065C2-6F81-45E0-819E-F055A51E6BEE}" presName="root1" presStyleCnt="0"/>
      <dgm:spPr/>
    </dgm:pt>
    <dgm:pt modelId="{AF2BDC6D-80E3-4D70-A964-74ED2404BA9D}" type="pres">
      <dgm:prSet presAssocID="{EC5065C2-6F81-45E0-819E-F055A51E6BEE}" presName="LevelOneTextNode" presStyleLbl="node0" presStyleIdx="0" presStyleCnt="1" custScaleX="167432">
        <dgm:presLayoutVars>
          <dgm:chPref val="3"/>
        </dgm:presLayoutVars>
      </dgm:prSet>
      <dgm:spPr/>
    </dgm:pt>
    <dgm:pt modelId="{355C880C-327B-4284-A1EC-4A6457C04B5F}" type="pres">
      <dgm:prSet presAssocID="{EC5065C2-6F81-45E0-819E-F055A51E6BEE}" presName="level2hierChild" presStyleCnt="0"/>
      <dgm:spPr/>
    </dgm:pt>
    <dgm:pt modelId="{571F8243-F6D7-42E3-BD44-4B16A53F91D8}" type="pres">
      <dgm:prSet presAssocID="{7E7B350D-C6D0-451D-BBF2-786034040CD2}" presName="conn2-1" presStyleLbl="parChTrans1D2" presStyleIdx="0" presStyleCnt="3"/>
      <dgm:spPr/>
    </dgm:pt>
    <dgm:pt modelId="{7181A867-2D99-4576-887B-8E950817E9A5}" type="pres">
      <dgm:prSet presAssocID="{7E7B350D-C6D0-451D-BBF2-786034040CD2}" presName="connTx" presStyleLbl="parChTrans1D2" presStyleIdx="0" presStyleCnt="3"/>
      <dgm:spPr/>
    </dgm:pt>
    <dgm:pt modelId="{DBDADA79-A6D0-4F8C-9521-112B577B5BF6}" type="pres">
      <dgm:prSet presAssocID="{9ADB0643-7FE5-4541-AD4C-262342E66BD8}" presName="root2" presStyleCnt="0"/>
      <dgm:spPr/>
    </dgm:pt>
    <dgm:pt modelId="{A19B5D23-43F5-4219-9989-678153B3CE98}" type="pres">
      <dgm:prSet presAssocID="{9ADB0643-7FE5-4541-AD4C-262342E66BD8}" presName="LevelTwoTextNode" presStyleLbl="node2" presStyleIdx="0" presStyleCnt="3" custScaleX="181463" custScaleY="110564" custLinFactNeighborX="-1329" custLinFactNeighborY="-63193">
        <dgm:presLayoutVars>
          <dgm:chPref val="3"/>
        </dgm:presLayoutVars>
      </dgm:prSet>
      <dgm:spPr/>
    </dgm:pt>
    <dgm:pt modelId="{820CBF74-EDB2-4D96-AB1B-4E57FE215B6B}" type="pres">
      <dgm:prSet presAssocID="{9ADB0643-7FE5-4541-AD4C-262342E66BD8}" presName="level3hierChild" presStyleCnt="0"/>
      <dgm:spPr/>
    </dgm:pt>
    <dgm:pt modelId="{56955531-BD49-4FE9-AB08-C300089D3B3F}" type="pres">
      <dgm:prSet presAssocID="{C662DAD3-67A6-4985-BA71-1FA0F813E46B}" presName="conn2-1" presStyleLbl="parChTrans1D2" presStyleIdx="1" presStyleCnt="3"/>
      <dgm:spPr/>
    </dgm:pt>
    <dgm:pt modelId="{6DDFB218-36A7-4D82-A9C2-ED9B38E238A4}" type="pres">
      <dgm:prSet presAssocID="{C662DAD3-67A6-4985-BA71-1FA0F813E46B}" presName="connTx" presStyleLbl="parChTrans1D2" presStyleIdx="1" presStyleCnt="3"/>
      <dgm:spPr/>
    </dgm:pt>
    <dgm:pt modelId="{4714E65B-58DE-498C-95CC-5B505EC1358A}" type="pres">
      <dgm:prSet presAssocID="{ED37DD6B-56FC-489B-BC57-D2D51F5525ED}" presName="root2" presStyleCnt="0"/>
      <dgm:spPr/>
    </dgm:pt>
    <dgm:pt modelId="{4AE9F3DF-6C56-47AA-AEB2-10E97320C6A2}" type="pres">
      <dgm:prSet presAssocID="{ED37DD6B-56FC-489B-BC57-D2D51F5525ED}" presName="LevelTwoTextNode" presStyleLbl="node2" presStyleIdx="1" presStyleCnt="3" custScaleX="179734" custScaleY="168176" custLinFactNeighborX="1329" custLinFactNeighborY="-28329">
        <dgm:presLayoutVars>
          <dgm:chPref val="3"/>
        </dgm:presLayoutVars>
      </dgm:prSet>
      <dgm:spPr/>
    </dgm:pt>
    <dgm:pt modelId="{68D56C7B-0E8E-4E20-8330-002F21E311D8}" type="pres">
      <dgm:prSet presAssocID="{ED37DD6B-56FC-489B-BC57-D2D51F5525ED}" presName="level3hierChild" presStyleCnt="0"/>
      <dgm:spPr/>
    </dgm:pt>
    <dgm:pt modelId="{2FB295DA-8808-4523-B68D-42E946D3234F}" type="pres">
      <dgm:prSet presAssocID="{A933E4E5-7D87-400B-A523-E7D9FFFD40D8}" presName="conn2-1" presStyleLbl="parChTrans1D2" presStyleIdx="2" presStyleCnt="3"/>
      <dgm:spPr/>
    </dgm:pt>
    <dgm:pt modelId="{A91B9302-6FCE-4BE8-8FA6-779CC6C9F52A}" type="pres">
      <dgm:prSet presAssocID="{A933E4E5-7D87-400B-A523-E7D9FFFD40D8}" presName="connTx" presStyleLbl="parChTrans1D2" presStyleIdx="2" presStyleCnt="3"/>
      <dgm:spPr/>
    </dgm:pt>
    <dgm:pt modelId="{A4690F69-F36C-45C8-A6D4-3D7A5A215865}" type="pres">
      <dgm:prSet presAssocID="{5BF319B6-DD81-48C0-946A-62D1F019944C}" presName="root2" presStyleCnt="0"/>
      <dgm:spPr/>
    </dgm:pt>
    <dgm:pt modelId="{713C6884-5BE6-4D51-949D-4D91F6461E33}" type="pres">
      <dgm:prSet presAssocID="{5BF319B6-DD81-48C0-946A-62D1F019944C}" presName="LevelTwoTextNode" presStyleLbl="node2" presStyleIdx="2" presStyleCnt="3" custScaleX="179219" custScaleY="149992" custLinFactNeighborX="664" custLinFactNeighborY="-17433">
        <dgm:presLayoutVars>
          <dgm:chPref val="3"/>
        </dgm:presLayoutVars>
      </dgm:prSet>
      <dgm:spPr/>
    </dgm:pt>
    <dgm:pt modelId="{52E71FDC-6852-482C-9B75-A2C160A3145A}" type="pres">
      <dgm:prSet presAssocID="{5BF319B6-DD81-48C0-946A-62D1F019944C}" presName="level3hierChild" presStyleCnt="0"/>
      <dgm:spPr/>
    </dgm:pt>
  </dgm:ptLst>
  <dgm:cxnLst>
    <dgm:cxn modelId="{17DF3508-7CFC-4A62-A49D-98535A4E76AD}" type="presOf" srcId="{EC5065C2-6F81-45E0-819E-F055A51E6BEE}" destId="{AF2BDC6D-80E3-4D70-A964-74ED2404BA9D}" srcOrd="0" destOrd="0" presId="urn:microsoft.com/office/officeart/2008/layout/HorizontalMultiLevelHierarchy#2"/>
    <dgm:cxn modelId="{A6C7C00E-BBFD-4C19-838D-E5683F740B38}" type="presOf" srcId="{ED37DD6B-56FC-489B-BC57-D2D51F5525ED}" destId="{4AE9F3DF-6C56-47AA-AEB2-10E97320C6A2}" srcOrd="0" destOrd="0" presId="urn:microsoft.com/office/officeart/2008/layout/HorizontalMultiLevelHierarchy#2"/>
    <dgm:cxn modelId="{3EB12818-99EC-48AC-B763-8CA6BF37AC5A}" type="presOf" srcId="{7E7B350D-C6D0-451D-BBF2-786034040CD2}" destId="{7181A867-2D99-4576-887B-8E950817E9A5}" srcOrd="1" destOrd="0" presId="urn:microsoft.com/office/officeart/2008/layout/HorizontalMultiLevelHierarchy#2"/>
    <dgm:cxn modelId="{38817A18-E28F-41B4-AA69-64457A4D4BE3}" type="presOf" srcId="{C662DAD3-67A6-4985-BA71-1FA0F813E46B}" destId="{56955531-BD49-4FE9-AB08-C300089D3B3F}" srcOrd="0" destOrd="0" presId="urn:microsoft.com/office/officeart/2008/layout/HorizontalMultiLevelHierarchy#2"/>
    <dgm:cxn modelId="{78981423-B2EE-4244-8EFD-3885C8196E65}" type="presOf" srcId="{A933E4E5-7D87-400B-A523-E7D9FFFD40D8}" destId="{2FB295DA-8808-4523-B68D-42E946D3234F}" srcOrd="0" destOrd="0" presId="urn:microsoft.com/office/officeart/2008/layout/HorizontalMultiLevelHierarchy#2"/>
    <dgm:cxn modelId="{5AB5C923-037B-4054-978A-1F2F666EF2A0}" srcId="{A9AD01F0-5AA5-4A6E-8AB1-D5E3545CE84E}" destId="{EC5065C2-6F81-45E0-819E-F055A51E6BEE}" srcOrd="0" destOrd="0" parTransId="{AD139098-790C-4049-9653-09345224E8BD}" sibTransId="{A15322B9-B2C9-4D36-80F2-00D209E6E665}"/>
    <dgm:cxn modelId="{C6994A24-92A2-412B-B3D9-B73DFFF095B8}" srcId="{EC5065C2-6F81-45E0-819E-F055A51E6BEE}" destId="{9ADB0643-7FE5-4541-AD4C-262342E66BD8}" srcOrd="0" destOrd="0" parTransId="{7E7B350D-C6D0-451D-BBF2-786034040CD2}" sibTransId="{5C11FF0A-14C0-4A7E-A5F9-D1F920A01917}"/>
    <dgm:cxn modelId="{90406527-3770-4EB4-A70C-4C679BF02F67}" type="presOf" srcId="{7E7B350D-C6D0-451D-BBF2-786034040CD2}" destId="{571F8243-F6D7-42E3-BD44-4B16A53F91D8}" srcOrd="0" destOrd="0" presId="urn:microsoft.com/office/officeart/2008/layout/HorizontalMultiLevelHierarchy#2"/>
    <dgm:cxn modelId="{DBB52835-D6DB-4E97-AE72-D6DF76F235F0}" srcId="{EC5065C2-6F81-45E0-819E-F055A51E6BEE}" destId="{5BF319B6-DD81-48C0-946A-62D1F019944C}" srcOrd="2" destOrd="0" parTransId="{A933E4E5-7D87-400B-A523-E7D9FFFD40D8}" sibTransId="{15E21B1B-0BFF-48C7-A365-891FF0532B0C}"/>
    <dgm:cxn modelId="{13002941-0C53-4FBB-98E0-F9CC6F239B74}" type="presOf" srcId="{A933E4E5-7D87-400B-A523-E7D9FFFD40D8}" destId="{A91B9302-6FCE-4BE8-8FA6-779CC6C9F52A}" srcOrd="1" destOrd="0" presId="urn:microsoft.com/office/officeart/2008/layout/HorizontalMultiLevelHierarchy#2"/>
    <dgm:cxn modelId="{3F964061-77AF-4612-AABA-E90635467C6C}" type="presOf" srcId="{C662DAD3-67A6-4985-BA71-1FA0F813E46B}" destId="{6DDFB218-36A7-4D82-A9C2-ED9B38E238A4}" srcOrd="1" destOrd="0" presId="urn:microsoft.com/office/officeart/2008/layout/HorizontalMultiLevelHierarchy#2"/>
    <dgm:cxn modelId="{6C56CA94-CD77-4022-996B-83FC2BAE765D}" type="presOf" srcId="{9ADB0643-7FE5-4541-AD4C-262342E66BD8}" destId="{A19B5D23-43F5-4219-9989-678153B3CE98}" srcOrd="0" destOrd="0" presId="urn:microsoft.com/office/officeart/2008/layout/HorizontalMultiLevelHierarchy#2"/>
    <dgm:cxn modelId="{D500F7BE-DCA8-4779-AE71-6EBD4174A6B4}" type="presOf" srcId="{5BF319B6-DD81-48C0-946A-62D1F019944C}" destId="{713C6884-5BE6-4D51-949D-4D91F6461E33}" srcOrd="0" destOrd="0" presId="urn:microsoft.com/office/officeart/2008/layout/HorizontalMultiLevelHierarchy#2"/>
    <dgm:cxn modelId="{E59FF1EC-5489-420F-88EA-47FE902E3CF2}" type="presOf" srcId="{A9AD01F0-5AA5-4A6E-8AB1-D5E3545CE84E}" destId="{4F81696A-FD2F-4886-BD99-6464E38C58AA}" srcOrd="0" destOrd="0" presId="urn:microsoft.com/office/officeart/2008/layout/HorizontalMultiLevelHierarchy#2"/>
    <dgm:cxn modelId="{C46C83F0-4174-4300-8925-947F562A2A0A}" srcId="{EC5065C2-6F81-45E0-819E-F055A51E6BEE}" destId="{ED37DD6B-56FC-489B-BC57-D2D51F5525ED}" srcOrd="1" destOrd="0" parTransId="{C662DAD3-67A6-4985-BA71-1FA0F813E46B}" sibTransId="{83B8DEA8-BBA9-4272-9C14-D05EE9F02B01}"/>
    <dgm:cxn modelId="{923EED12-4C75-441F-B888-E030C706004E}" type="presParOf" srcId="{4F81696A-FD2F-4886-BD99-6464E38C58AA}" destId="{86BB389E-D0AA-4359-BF82-EF878EED825E}" srcOrd="0" destOrd="0" presId="urn:microsoft.com/office/officeart/2008/layout/HorizontalMultiLevelHierarchy#2"/>
    <dgm:cxn modelId="{3B37EAAE-73E4-4E3E-9365-D88E7EB8F255}" type="presParOf" srcId="{86BB389E-D0AA-4359-BF82-EF878EED825E}" destId="{AF2BDC6D-80E3-4D70-A964-74ED2404BA9D}" srcOrd="0" destOrd="0" presId="urn:microsoft.com/office/officeart/2008/layout/HorizontalMultiLevelHierarchy#2"/>
    <dgm:cxn modelId="{0B73AA9E-C907-4EDB-9C75-F1BE51C4C071}" type="presParOf" srcId="{86BB389E-D0AA-4359-BF82-EF878EED825E}" destId="{355C880C-327B-4284-A1EC-4A6457C04B5F}" srcOrd="1" destOrd="0" presId="urn:microsoft.com/office/officeart/2008/layout/HorizontalMultiLevelHierarchy#2"/>
    <dgm:cxn modelId="{D77D6D27-5748-4BC3-8150-9DFD3B648ED7}" type="presParOf" srcId="{355C880C-327B-4284-A1EC-4A6457C04B5F}" destId="{571F8243-F6D7-42E3-BD44-4B16A53F91D8}" srcOrd="0" destOrd="0" presId="urn:microsoft.com/office/officeart/2008/layout/HorizontalMultiLevelHierarchy#2"/>
    <dgm:cxn modelId="{09EDDE8C-7667-4BC3-B22C-DFD546AB11B8}" type="presParOf" srcId="{571F8243-F6D7-42E3-BD44-4B16A53F91D8}" destId="{7181A867-2D99-4576-887B-8E950817E9A5}" srcOrd="0" destOrd="0" presId="urn:microsoft.com/office/officeart/2008/layout/HorizontalMultiLevelHierarchy#2"/>
    <dgm:cxn modelId="{221E80E7-8B70-4E1A-9AF3-48EFC812FB84}" type="presParOf" srcId="{355C880C-327B-4284-A1EC-4A6457C04B5F}" destId="{DBDADA79-A6D0-4F8C-9521-112B577B5BF6}" srcOrd="1" destOrd="0" presId="urn:microsoft.com/office/officeart/2008/layout/HorizontalMultiLevelHierarchy#2"/>
    <dgm:cxn modelId="{7F6DF1CC-7380-4B1A-8888-8A956284A886}" type="presParOf" srcId="{DBDADA79-A6D0-4F8C-9521-112B577B5BF6}" destId="{A19B5D23-43F5-4219-9989-678153B3CE98}" srcOrd="0" destOrd="0" presId="urn:microsoft.com/office/officeart/2008/layout/HorizontalMultiLevelHierarchy#2"/>
    <dgm:cxn modelId="{B7B90FF0-863B-4116-9BF6-F032C531D87A}" type="presParOf" srcId="{DBDADA79-A6D0-4F8C-9521-112B577B5BF6}" destId="{820CBF74-EDB2-4D96-AB1B-4E57FE215B6B}" srcOrd="1" destOrd="0" presId="urn:microsoft.com/office/officeart/2008/layout/HorizontalMultiLevelHierarchy#2"/>
    <dgm:cxn modelId="{ADBA1A37-66B7-4EC6-A347-80D059441E3E}" type="presParOf" srcId="{355C880C-327B-4284-A1EC-4A6457C04B5F}" destId="{56955531-BD49-4FE9-AB08-C300089D3B3F}" srcOrd="2" destOrd="0" presId="urn:microsoft.com/office/officeart/2008/layout/HorizontalMultiLevelHierarchy#2"/>
    <dgm:cxn modelId="{9CB99ED6-967E-404B-9C7B-A93B3B1BC718}" type="presParOf" srcId="{56955531-BD49-4FE9-AB08-C300089D3B3F}" destId="{6DDFB218-36A7-4D82-A9C2-ED9B38E238A4}" srcOrd="0" destOrd="0" presId="urn:microsoft.com/office/officeart/2008/layout/HorizontalMultiLevelHierarchy#2"/>
    <dgm:cxn modelId="{95F24972-EA44-4176-A399-E1B42A381E0F}" type="presParOf" srcId="{355C880C-327B-4284-A1EC-4A6457C04B5F}" destId="{4714E65B-58DE-498C-95CC-5B505EC1358A}" srcOrd="3" destOrd="0" presId="urn:microsoft.com/office/officeart/2008/layout/HorizontalMultiLevelHierarchy#2"/>
    <dgm:cxn modelId="{91097E6B-3EF0-4866-9406-CEA30EF3B79E}" type="presParOf" srcId="{4714E65B-58DE-498C-95CC-5B505EC1358A}" destId="{4AE9F3DF-6C56-47AA-AEB2-10E97320C6A2}" srcOrd="0" destOrd="0" presId="urn:microsoft.com/office/officeart/2008/layout/HorizontalMultiLevelHierarchy#2"/>
    <dgm:cxn modelId="{5DDF2292-238F-4C87-9EA0-79ACE95F640D}" type="presParOf" srcId="{4714E65B-58DE-498C-95CC-5B505EC1358A}" destId="{68D56C7B-0E8E-4E20-8330-002F21E311D8}" srcOrd="1" destOrd="0" presId="urn:microsoft.com/office/officeart/2008/layout/HorizontalMultiLevelHierarchy#2"/>
    <dgm:cxn modelId="{35076198-D951-4F36-84A7-89EE7A77D638}" type="presParOf" srcId="{355C880C-327B-4284-A1EC-4A6457C04B5F}" destId="{2FB295DA-8808-4523-B68D-42E946D3234F}" srcOrd="4" destOrd="0" presId="urn:microsoft.com/office/officeart/2008/layout/HorizontalMultiLevelHierarchy#2"/>
    <dgm:cxn modelId="{17E472D3-876C-4642-8280-2EEB608ACDFF}" type="presParOf" srcId="{2FB295DA-8808-4523-B68D-42E946D3234F}" destId="{A91B9302-6FCE-4BE8-8FA6-779CC6C9F52A}" srcOrd="0" destOrd="0" presId="urn:microsoft.com/office/officeart/2008/layout/HorizontalMultiLevelHierarchy#2"/>
    <dgm:cxn modelId="{8DD9BB76-2E2E-45E5-9871-099D727368C3}" type="presParOf" srcId="{355C880C-327B-4284-A1EC-4A6457C04B5F}" destId="{A4690F69-F36C-45C8-A6D4-3D7A5A215865}" srcOrd="5" destOrd="0" presId="urn:microsoft.com/office/officeart/2008/layout/HorizontalMultiLevelHierarchy#2"/>
    <dgm:cxn modelId="{1C3DE316-4ABF-4A45-BE3B-77F9B21B81D2}" type="presParOf" srcId="{A4690F69-F36C-45C8-A6D4-3D7A5A215865}" destId="{713C6884-5BE6-4D51-949D-4D91F6461E33}" srcOrd="0" destOrd="0" presId="urn:microsoft.com/office/officeart/2008/layout/HorizontalMultiLevelHierarchy#2"/>
    <dgm:cxn modelId="{6BA99E30-D8D8-4278-BC9C-AA3852C7530C}" type="presParOf" srcId="{A4690F69-F36C-45C8-A6D4-3D7A5A215865}" destId="{52E71FDC-6852-482C-9B75-A2C160A3145A}" srcOrd="1" destOrd="0" presId="urn:microsoft.com/office/officeart/2008/layout/HorizontalMultiLevelHierarchy#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ADFAF05-CAF5-45EB-8087-34890283FEAA}" type="doc">
      <dgm:prSet loTypeId="urn:microsoft.com/office/officeart/2005/8/layout/cycle6#2" loCatId="cycle" qsTypeId="urn:microsoft.com/office/officeart/2005/8/quickstyle/simple1#10" qsCatId="simple" csTypeId="urn:microsoft.com/office/officeart/2005/8/colors/accent1_2#10" csCatId="accent1" phldr="1"/>
      <dgm:spPr/>
      <dgm:t>
        <a:bodyPr/>
        <a:p>
          <a:endParaRPr lang="ru-RU"/>
        </a:p>
      </dgm:t>
    </dgm:pt>
    <dgm:pt modelId="{D4F04B46-1E87-4C99-A443-D40940580581}">
      <dgm:prSet phldrT="[Текст]" custT="1"/>
      <dgm:spPr/>
      <dgm:t>
        <a:bodyPr/>
        <a:p>
          <a:r>
            <a:rPr lang="ru-RU" sz="1000" b="1">
              <a:solidFill>
                <a:schemeClr val="tx1"/>
              </a:solidFill>
            </a:rPr>
            <a:t>Білім алу мотивациясы</a:t>
          </a:r>
        </a:p>
      </dgm:t>
    </dgm:pt>
    <dgm:pt modelId="{BB385204-20B2-423F-AE20-88681745FA20}" cxnId="{28F01612-9CAA-4771-983E-C40DABC732EE}" type="parTrans">
      <dgm:prSet/>
      <dgm:spPr/>
      <dgm:t>
        <a:bodyPr/>
        <a:p>
          <a:endParaRPr lang="ru-RU"/>
        </a:p>
      </dgm:t>
    </dgm:pt>
    <dgm:pt modelId="{0E856392-892B-4418-B6CE-56ABE46D6368}" cxnId="{28F01612-9CAA-4771-983E-C40DABC732EE}" type="sibTrans">
      <dgm:prSet/>
      <dgm:spPr/>
      <dgm:t>
        <a:bodyPr/>
        <a:p>
          <a:endParaRPr lang="ru-RU"/>
        </a:p>
      </dgm:t>
    </dgm:pt>
    <dgm:pt modelId="{9705D38B-DBB7-47EC-BEE6-4E7F866D9ED9}">
      <dgm:prSet phldrT="[Текст]" custT="1"/>
      <dgm:spPr/>
      <dgm:t>
        <a:bodyPr/>
        <a:p>
          <a:r>
            <a:rPr lang="ru-RU" sz="1000" b="1">
              <a:solidFill>
                <a:schemeClr val="tx1"/>
              </a:solidFill>
            </a:rPr>
            <a:t>Оқу міндеті</a:t>
          </a:r>
        </a:p>
      </dgm:t>
    </dgm:pt>
    <dgm:pt modelId="{62B3479F-EDC2-45DB-AA9D-315B148A62B1}" cxnId="{C9334478-6498-4500-88C9-364856EB7B58}" type="parTrans">
      <dgm:prSet/>
      <dgm:spPr/>
      <dgm:t>
        <a:bodyPr/>
        <a:p>
          <a:endParaRPr lang="ru-RU"/>
        </a:p>
      </dgm:t>
    </dgm:pt>
    <dgm:pt modelId="{8AE36100-2F4F-49B0-A916-BED090399789}" cxnId="{C9334478-6498-4500-88C9-364856EB7B58}" type="sibTrans">
      <dgm:prSet/>
      <dgm:spPr/>
      <dgm:t>
        <a:bodyPr/>
        <a:p>
          <a:endParaRPr lang="ru-RU"/>
        </a:p>
      </dgm:t>
    </dgm:pt>
    <dgm:pt modelId="{803FDAEF-6A57-4EF6-A1D3-30D4A9DE3758}">
      <dgm:prSet phldrT="[Текст]" custT="1"/>
      <dgm:spPr/>
      <dgm:t>
        <a:bodyPr/>
        <a:p>
          <a:r>
            <a:rPr lang="ru-RU" sz="1000" b="1">
              <a:solidFill>
                <a:schemeClr val="tx1"/>
              </a:solidFill>
            </a:rPr>
            <a:t>Оқу                           іс-әрекеттері</a:t>
          </a:r>
        </a:p>
      </dgm:t>
    </dgm:pt>
    <dgm:pt modelId="{D3247838-3776-473E-90B8-40CFC06D6F93}" cxnId="{56C366A7-D2F7-4593-9E87-DDD59EFB634F}" type="parTrans">
      <dgm:prSet/>
      <dgm:spPr/>
      <dgm:t>
        <a:bodyPr/>
        <a:p>
          <a:endParaRPr lang="ru-RU"/>
        </a:p>
      </dgm:t>
    </dgm:pt>
    <dgm:pt modelId="{331A3B0A-B790-4B86-82A2-113D98905037}" cxnId="{56C366A7-D2F7-4593-9E87-DDD59EFB634F}" type="sibTrans">
      <dgm:prSet/>
      <dgm:spPr/>
      <dgm:t>
        <a:bodyPr/>
        <a:p>
          <a:endParaRPr lang="ru-RU"/>
        </a:p>
      </dgm:t>
    </dgm:pt>
    <dgm:pt modelId="{FF044D5C-F406-4A3A-BEBB-A06741FB35E2}">
      <dgm:prSet phldrT="[Текст]" custT="1"/>
      <dgm:spPr/>
      <dgm:t>
        <a:bodyPr/>
        <a:p>
          <a:r>
            <a:rPr lang="ru-RU" sz="1000" b="1">
              <a:solidFill>
                <a:schemeClr val="tx1"/>
              </a:solidFill>
            </a:rPr>
            <a:t>Бақылау</a:t>
          </a:r>
        </a:p>
      </dgm:t>
    </dgm:pt>
    <dgm:pt modelId="{843035C4-A095-4433-AD6E-79443C545C7B}" cxnId="{E3AE1E5C-AF0D-46F7-9DE7-CFDFE7740E33}" type="parTrans">
      <dgm:prSet/>
      <dgm:spPr/>
      <dgm:t>
        <a:bodyPr/>
        <a:p>
          <a:endParaRPr lang="ru-RU"/>
        </a:p>
      </dgm:t>
    </dgm:pt>
    <dgm:pt modelId="{02F4FE65-EBFF-4A05-BF97-8263ECBD53FB}" cxnId="{E3AE1E5C-AF0D-46F7-9DE7-CFDFE7740E33}" type="sibTrans">
      <dgm:prSet/>
      <dgm:spPr/>
      <dgm:t>
        <a:bodyPr/>
        <a:p>
          <a:endParaRPr lang="ru-RU"/>
        </a:p>
      </dgm:t>
    </dgm:pt>
    <dgm:pt modelId="{5BD9A4A9-7D48-45B1-BEE3-5D117CACCB09}">
      <dgm:prSet phldrT="[Текст]" custT="1"/>
      <dgm:spPr/>
      <dgm:t>
        <a:bodyPr/>
        <a:p>
          <a:r>
            <a:rPr lang="ru-RU" sz="1000" b="1">
              <a:solidFill>
                <a:schemeClr val="tx1"/>
              </a:solidFill>
            </a:rPr>
            <a:t>Бағалау</a:t>
          </a:r>
        </a:p>
      </dgm:t>
    </dgm:pt>
    <dgm:pt modelId="{3238F6A0-759F-4DEE-BE14-44F5462B6CBF}" cxnId="{94E1A508-09AC-4914-9D22-19DEDC1DBC92}" type="parTrans">
      <dgm:prSet/>
      <dgm:spPr/>
      <dgm:t>
        <a:bodyPr/>
        <a:p>
          <a:endParaRPr lang="ru-RU"/>
        </a:p>
      </dgm:t>
    </dgm:pt>
    <dgm:pt modelId="{D196592A-7107-4789-B232-0B8A7D121655}" cxnId="{94E1A508-09AC-4914-9D22-19DEDC1DBC92}" type="sibTrans">
      <dgm:prSet/>
      <dgm:spPr/>
      <dgm:t>
        <a:bodyPr/>
        <a:p>
          <a:endParaRPr lang="ru-RU"/>
        </a:p>
      </dgm:t>
    </dgm:pt>
    <dgm:pt modelId="{333132EE-6752-4912-A720-8CBDF8F058DB}" type="pres">
      <dgm:prSet presAssocID="{DADFAF05-CAF5-45EB-8087-34890283FEAA}" presName="cycle" presStyleCnt="0">
        <dgm:presLayoutVars>
          <dgm:dir/>
          <dgm:resizeHandles val="exact"/>
        </dgm:presLayoutVars>
      </dgm:prSet>
      <dgm:spPr/>
    </dgm:pt>
    <dgm:pt modelId="{D1B54F8B-7A25-4D9F-A92D-86D252EBDE50}" type="pres">
      <dgm:prSet presAssocID="{D4F04B46-1E87-4C99-A443-D40940580581}" presName="node" presStyleLbl="node1" presStyleIdx="0" presStyleCnt="5" custScaleX="119865">
        <dgm:presLayoutVars>
          <dgm:bulletEnabled val="1"/>
        </dgm:presLayoutVars>
      </dgm:prSet>
      <dgm:spPr/>
    </dgm:pt>
    <dgm:pt modelId="{E7660F58-EC88-4308-ACCA-0394F2A07874}" type="pres">
      <dgm:prSet presAssocID="{D4F04B46-1E87-4C99-A443-D40940580581}" presName="spNode" presStyleCnt="0"/>
      <dgm:spPr/>
    </dgm:pt>
    <dgm:pt modelId="{4059A966-9103-4485-BCC7-D326BE5A97F8}" type="pres">
      <dgm:prSet presAssocID="{0E856392-892B-4418-B6CE-56ABE46D6368}" presName="sibTrans" presStyleLbl="sibTrans1D1" presStyleIdx="0" presStyleCnt="5"/>
      <dgm:spPr/>
    </dgm:pt>
    <dgm:pt modelId="{D2F8396D-7372-47D7-B270-E7C8572A37DF}" type="pres">
      <dgm:prSet presAssocID="{9705D38B-DBB7-47EC-BEE6-4E7F866D9ED9}" presName="node" presStyleLbl="node1" presStyleIdx="1" presStyleCnt="5">
        <dgm:presLayoutVars>
          <dgm:bulletEnabled val="1"/>
        </dgm:presLayoutVars>
      </dgm:prSet>
      <dgm:spPr/>
    </dgm:pt>
    <dgm:pt modelId="{5C827604-9910-4CEA-A86E-815CB8F5E6FC}" type="pres">
      <dgm:prSet presAssocID="{9705D38B-DBB7-47EC-BEE6-4E7F866D9ED9}" presName="spNode" presStyleCnt="0"/>
      <dgm:spPr/>
    </dgm:pt>
    <dgm:pt modelId="{8E253231-C052-40DC-BFEC-EE745AE7D84A}" type="pres">
      <dgm:prSet presAssocID="{8AE36100-2F4F-49B0-A916-BED090399789}" presName="sibTrans" presStyleLbl="sibTrans1D1" presStyleIdx="1" presStyleCnt="5"/>
      <dgm:spPr/>
    </dgm:pt>
    <dgm:pt modelId="{FFB6D53E-7567-4687-A28F-B85FEECC8DF6}" type="pres">
      <dgm:prSet presAssocID="{803FDAEF-6A57-4EF6-A1D3-30D4A9DE3758}" presName="node" presStyleLbl="node1" presStyleIdx="2" presStyleCnt="5" custScaleX="111480">
        <dgm:presLayoutVars>
          <dgm:bulletEnabled val="1"/>
        </dgm:presLayoutVars>
      </dgm:prSet>
      <dgm:spPr/>
    </dgm:pt>
    <dgm:pt modelId="{55D9E241-599A-48EC-90C5-9BECFC94C35A}" type="pres">
      <dgm:prSet presAssocID="{803FDAEF-6A57-4EF6-A1D3-30D4A9DE3758}" presName="spNode" presStyleCnt="0"/>
      <dgm:spPr/>
    </dgm:pt>
    <dgm:pt modelId="{FD561A03-18BB-4D81-A812-03C0C6B9E233}" type="pres">
      <dgm:prSet presAssocID="{331A3B0A-B790-4B86-82A2-113D98905037}" presName="sibTrans" presStyleLbl="sibTrans1D1" presStyleIdx="2" presStyleCnt="5"/>
      <dgm:spPr/>
    </dgm:pt>
    <dgm:pt modelId="{8AE988A2-1697-49B7-BC1B-B0A642D7DA50}" type="pres">
      <dgm:prSet presAssocID="{FF044D5C-F406-4A3A-BEBB-A06741FB35E2}" presName="node" presStyleLbl="node1" presStyleIdx="3" presStyleCnt="5" custScaleX="109034">
        <dgm:presLayoutVars>
          <dgm:bulletEnabled val="1"/>
        </dgm:presLayoutVars>
      </dgm:prSet>
      <dgm:spPr/>
    </dgm:pt>
    <dgm:pt modelId="{FD532E4A-151F-4A54-B3DF-B2BD5C32B14A}" type="pres">
      <dgm:prSet presAssocID="{FF044D5C-F406-4A3A-BEBB-A06741FB35E2}" presName="spNode" presStyleCnt="0"/>
      <dgm:spPr/>
    </dgm:pt>
    <dgm:pt modelId="{2A13A305-718A-422A-B32D-D39E21215972}" type="pres">
      <dgm:prSet presAssocID="{02F4FE65-EBFF-4A05-BF97-8263ECBD53FB}" presName="sibTrans" presStyleLbl="sibTrans1D1" presStyleIdx="3" presStyleCnt="5"/>
      <dgm:spPr/>
    </dgm:pt>
    <dgm:pt modelId="{D7A1D323-01AC-45AE-A7D3-3E2EF57BEC04}" type="pres">
      <dgm:prSet presAssocID="{5BD9A4A9-7D48-45B1-BEE3-5D117CACCB09}" presName="node" presStyleLbl="node1" presStyleIdx="4" presStyleCnt="5">
        <dgm:presLayoutVars>
          <dgm:bulletEnabled val="1"/>
        </dgm:presLayoutVars>
      </dgm:prSet>
      <dgm:spPr/>
    </dgm:pt>
    <dgm:pt modelId="{A851621B-EF5D-4A38-9FF1-3780B2FC63C4}" type="pres">
      <dgm:prSet presAssocID="{5BD9A4A9-7D48-45B1-BEE3-5D117CACCB09}" presName="spNode" presStyleCnt="0"/>
      <dgm:spPr/>
    </dgm:pt>
    <dgm:pt modelId="{D0F6F57A-FFB7-4D99-BBFE-E26B0FE9398D}" type="pres">
      <dgm:prSet presAssocID="{D196592A-7107-4789-B232-0B8A7D121655}" presName="sibTrans" presStyleLbl="sibTrans1D1" presStyleIdx="4" presStyleCnt="5"/>
      <dgm:spPr/>
    </dgm:pt>
  </dgm:ptLst>
  <dgm:cxnLst>
    <dgm:cxn modelId="{94E1A508-09AC-4914-9D22-19DEDC1DBC92}" srcId="{DADFAF05-CAF5-45EB-8087-34890283FEAA}" destId="{5BD9A4A9-7D48-45B1-BEE3-5D117CACCB09}" srcOrd="4" destOrd="0" parTransId="{3238F6A0-759F-4DEE-BE14-44F5462B6CBF}" sibTransId="{D196592A-7107-4789-B232-0B8A7D121655}"/>
    <dgm:cxn modelId="{28F01612-9CAA-4771-983E-C40DABC732EE}" srcId="{DADFAF05-CAF5-45EB-8087-34890283FEAA}" destId="{D4F04B46-1E87-4C99-A443-D40940580581}" srcOrd="0" destOrd="0" parTransId="{BB385204-20B2-423F-AE20-88681745FA20}" sibTransId="{0E856392-892B-4418-B6CE-56ABE46D6368}"/>
    <dgm:cxn modelId="{7616EA21-C1F8-481B-BB50-E39BE65C7597}" type="presOf" srcId="{331A3B0A-B790-4B86-82A2-113D98905037}" destId="{FD561A03-18BB-4D81-A812-03C0C6B9E233}" srcOrd="0" destOrd="0" presId="urn:microsoft.com/office/officeart/2005/8/layout/cycle6#2"/>
    <dgm:cxn modelId="{C1049F3C-72A7-4FE6-B8D1-0F8BE9771BCF}" type="presOf" srcId="{9705D38B-DBB7-47EC-BEE6-4E7F866D9ED9}" destId="{D2F8396D-7372-47D7-B270-E7C8572A37DF}" srcOrd="0" destOrd="0" presId="urn:microsoft.com/office/officeart/2005/8/layout/cycle6#2"/>
    <dgm:cxn modelId="{E3AE1E5C-AF0D-46F7-9DE7-CFDFE7740E33}" srcId="{DADFAF05-CAF5-45EB-8087-34890283FEAA}" destId="{FF044D5C-F406-4A3A-BEBB-A06741FB35E2}" srcOrd="3" destOrd="0" parTransId="{843035C4-A095-4433-AD6E-79443C545C7B}" sibTransId="{02F4FE65-EBFF-4A05-BF97-8263ECBD53FB}"/>
    <dgm:cxn modelId="{EB21F466-255F-4D68-A508-A59A4BEA4F29}" type="presOf" srcId="{5BD9A4A9-7D48-45B1-BEE3-5D117CACCB09}" destId="{D7A1D323-01AC-45AE-A7D3-3E2EF57BEC04}" srcOrd="0" destOrd="0" presId="urn:microsoft.com/office/officeart/2005/8/layout/cycle6#2"/>
    <dgm:cxn modelId="{5121A14B-7D95-432F-8C91-77F90972FCE2}" type="presOf" srcId="{8AE36100-2F4F-49B0-A916-BED090399789}" destId="{8E253231-C052-40DC-BFEC-EE745AE7D84A}" srcOrd="0" destOrd="0" presId="urn:microsoft.com/office/officeart/2005/8/layout/cycle6#2"/>
    <dgm:cxn modelId="{1897E54B-3A64-4463-AB02-3ED0B1DE01F2}" type="presOf" srcId="{D196592A-7107-4789-B232-0B8A7D121655}" destId="{D0F6F57A-FFB7-4D99-BBFE-E26B0FE9398D}" srcOrd="0" destOrd="0" presId="urn:microsoft.com/office/officeart/2005/8/layout/cycle6#2"/>
    <dgm:cxn modelId="{1FFE2C77-4FD0-41C7-BA91-2F569EBA7E99}" type="presOf" srcId="{D4F04B46-1E87-4C99-A443-D40940580581}" destId="{D1B54F8B-7A25-4D9F-A92D-86D252EBDE50}" srcOrd="0" destOrd="0" presId="urn:microsoft.com/office/officeart/2005/8/layout/cycle6#2"/>
    <dgm:cxn modelId="{C9334478-6498-4500-88C9-364856EB7B58}" srcId="{DADFAF05-CAF5-45EB-8087-34890283FEAA}" destId="{9705D38B-DBB7-47EC-BEE6-4E7F866D9ED9}" srcOrd="1" destOrd="0" parTransId="{62B3479F-EDC2-45DB-AA9D-315B148A62B1}" sibTransId="{8AE36100-2F4F-49B0-A916-BED090399789}"/>
    <dgm:cxn modelId="{7B3CBC84-E1F1-47ED-B2EB-28D927DCB6AC}" type="presOf" srcId="{DADFAF05-CAF5-45EB-8087-34890283FEAA}" destId="{333132EE-6752-4912-A720-8CBDF8F058DB}" srcOrd="0" destOrd="0" presId="urn:microsoft.com/office/officeart/2005/8/layout/cycle6#2"/>
    <dgm:cxn modelId="{4FA8F486-F338-40CD-A212-78395609ACBC}" type="presOf" srcId="{FF044D5C-F406-4A3A-BEBB-A06741FB35E2}" destId="{8AE988A2-1697-49B7-BC1B-B0A642D7DA50}" srcOrd="0" destOrd="0" presId="urn:microsoft.com/office/officeart/2005/8/layout/cycle6#2"/>
    <dgm:cxn modelId="{56C366A7-D2F7-4593-9E87-DDD59EFB634F}" srcId="{DADFAF05-CAF5-45EB-8087-34890283FEAA}" destId="{803FDAEF-6A57-4EF6-A1D3-30D4A9DE3758}" srcOrd="2" destOrd="0" parTransId="{D3247838-3776-473E-90B8-40CFC06D6F93}" sibTransId="{331A3B0A-B790-4B86-82A2-113D98905037}"/>
    <dgm:cxn modelId="{C21DD1BB-09A7-49B1-8056-E518A408D204}" type="presOf" srcId="{803FDAEF-6A57-4EF6-A1D3-30D4A9DE3758}" destId="{FFB6D53E-7567-4687-A28F-B85FEECC8DF6}" srcOrd="0" destOrd="0" presId="urn:microsoft.com/office/officeart/2005/8/layout/cycle6#2"/>
    <dgm:cxn modelId="{AE60E7D9-744E-41DB-A554-0144496D9F9E}" type="presOf" srcId="{02F4FE65-EBFF-4A05-BF97-8263ECBD53FB}" destId="{2A13A305-718A-422A-B32D-D39E21215972}" srcOrd="0" destOrd="0" presId="urn:microsoft.com/office/officeart/2005/8/layout/cycle6#2"/>
    <dgm:cxn modelId="{43EF73ED-54D9-4148-9BEA-C610C7552D43}" type="presOf" srcId="{0E856392-892B-4418-B6CE-56ABE46D6368}" destId="{4059A966-9103-4485-BCC7-D326BE5A97F8}" srcOrd="0" destOrd="0" presId="urn:microsoft.com/office/officeart/2005/8/layout/cycle6#2"/>
    <dgm:cxn modelId="{43C1FF8C-3865-4354-BBF8-4AB9035351AD}" type="presParOf" srcId="{333132EE-6752-4912-A720-8CBDF8F058DB}" destId="{D1B54F8B-7A25-4D9F-A92D-86D252EBDE50}" srcOrd="0" destOrd="0" presId="urn:microsoft.com/office/officeart/2005/8/layout/cycle6#2"/>
    <dgm:cxn modelId="{DBFDF1CB-FC57-43C2-AECC-7B7D6987D0DF}" type="presParOf" srcId="{333132EE-6752-4912-A720-8CBDF8F058DB}" destId="{E7660F58-EC88-4308-ACCA-0394F2A07874}" srcOrd="1" destOrd="0" presId="urn:microsoft.com/office/officeart/2005/8/layout/cycle6#2"/>
    <dgm:cxn modelId="{4658D6ED-94D7-4F16-8E17-EAA66D7767DA}" type="presParOf" srcId="{333132EE-6752-4912-A720-8CBDF8F058DB}" destId="{4059A966-9103-4485-BCC7-D326BE5A97F8}" srcOrd="2" destOrd="0" presId="urn:microsoft.com/office/officeart/2005/8/layout/cycle6#2"/>
    <dgm:cxn modelId="{082736C4-246C-40B3-9230-BBD569625004}" type="presParOf" srcId="{333132EE-6752-4912-A720-8CBDF8F058DB}" destId="{D2F8396D-7372-47D7-B270-E7C8572A37DF}" srcOrd="3" destOrd="0" presId="urn:microsoft.com/office/officeart/2005/8/layout/cycle6#2"/>
    <dgm:cxn modelId="{C064EF67-F0F9-470C-95D7-ACA293B2D9F3}" type="presParOf" srcId="{333132EE-6752-4912-A720-8CBDF8F058DB}" destId="{5C827604-9910-4CEA-A86E-815CB8F5E6FC}" srcOrd="4" destOrd="0" presId="urn:microsoft.com/office/officeart/2005/8/layout/cycle6#2"/>
    <dgm:cxn modelId="{4249CDB3-9D00-4409-984B-B6137EF0528C}" type="presParOf" srcId="{333132EE-6752-4912-A720-8CBDF8F058DB}" destId="{8E253231-C052-40DC-BFEC-EE745AE7D84A}" srcOrd="5" destOrd="0" presId="urn:microsoft.com/office/officeart/2005/8/layout/cycle6#2"/>
    <dgm:cxn modelId="{7AFAE52E-3563-4D24-A079-164464EB7D58}" type="presParOf" srcId="{333132EE-6752-4912-A720-8CBDF8F058DB}" destId="{FFB6D53E-7567-4687-A28F-B85FEECC8DF6}" srcOrd="6" destOrd="0" presId="urn:microsoft.com/office/officeart/2005/8/layout/cycle6#2"/>
    <dgm:cxn modelId="{1E577133-6A9E-46C0-9561-72E2DF28A3C0}" type="presParOf" srcId="{333132EE-6752-4912-A720-8CBDF8F058DB}" destId="{55D9E241-599A-48EC-90C5-9BECFC94C35A}" srcOrd="7" destOrd="0" presId="urn:microsoft.com/office/officeart/2005/8/layout/cycle6#2"/>
    <dgm:cxn modelId="{4E891335-B5CE-4B11-8179-51ABD5740F29}" type="presParOf" srcId="{333132EE-6752-4912-A720-8CBDF8F058DB}" destId="{FD561A03-18BB-4D81-A812-03C0C6B9E233}" srcOrd="8" destOrd="0" presId="urn:microsoft.com/office/officeart/2005/8/layout/cycle6#2"/>
    <dgm:cxn modelId="{92DCB96A-86B0-4B3B-B840-C6FEF14AF9BC}" type="presParOf" srcId="{333132EE-6752-4912-A720-8CBDF8F058DB}" destId="{8AE988A2-1697-49B7-BC1B-B0A642D7DA50}" srcOrd="9" destOrd="0" presId="urn:microsoft.com/office/officeart/2005/8/layout/cycle6#2"/>
    <dgm:cxn modelId="{FB1E36C3-3CEE-4D84-8AAD-CF7E3ACBC37D}" type="presParOf" srcId="{333132EE-6752-4912-A720-8CBDF8F058DB}" destId="{FD532E4A-151F-4A54-B3DF-B2BD5C32B14A}" srcOrd="10" destOrd="0" presId="urn:microsoft.com/office/officeart/2005/8/layout/cycle6#2"/>
    <dgm:cxn modelId="{3A1D65EE-3CF9-42FF-9301-2E97B6F8E8F5}" type="presParOf" srcId="{333132EE-6752-4912-A720-8CBDF8F058DB}" destId="{2A13A305-718A-422A-B32D-D39E21215972}" srcOrd="11" destOrd="0" presId="urn:microsoft.com/office/officeart/2005/8/layout/cycle6#2"/>
    <dgm:cxn modelId="{4BE6E4CF-C4A4-45CB-8BA3-AA5EC5CC7B8E}" type="presParOf" srcId="{333132EE-6752-4912-A720-8CBDF8F058DB}" destId="{D7A1D323-01AC-45AE-A7D3-3E2EF57BEC04}" srcOrd="12" destOrd="0" presId="urn:microsoft.com/office/officeart/2005/8/layout/cycle6#2"/>
    <dgm:cxn modelId="{1C37DE04-5B18-418C-ADD4-5A8CA9C6201C}" type="presParOf" srcId="{333132EE-6752-4912-A720-8CBDF8F058DB}" destId="{A851621B-EF5D-4A38-9FF1-3780B2FC63C4}" srcOrd="13" destOrd="0" presId="urn:microsoft.com/office/officeart/2005/8/layout/cycle6#2"/>
    <dgm:cxn modelId="{70616D49-91C4-4D38-A8EE-922FC5481CE0}" type="presParOf" srcId="{333132EE-6752-4912-A720-8CBDF8F058DB}" destId="{D0F6F57A-FFB7-4D99-BBFE-E26B0FE9398D}" srcOrd="14" destOrd="0" presId="urn:microsoft.com/office/officeart/2005/8/layout/cycle6#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612AF97-B8E2-4C4A-9745-8E7EC3B4F27B}" type="doc">
      <dgm:prSet loTypeId="urn:microsoft.com/office/officeart/2005/8/layout/chart3#2" loCatId="cycle" qsTypeId="urn:microsoft.com/office/officeart/2005/8/quickstyle/simple1#11" qsCatId="simple" csTypeId="urn:microsoft.com/office/officeart/2005/8/colors/accent1_2#11" csCatId="accent1" phldr="1"/>
      <dgm:spPr/>
    </dgm:pt>
    <dgm:pt modelId="{9CE66FAE-F592-4F1D-A665-88C8DB0AA620}">
      <dgm:prSet phldrT="[Текст]" custT="1"/>
      <dgm:spPr/>
      <dgm:t>
        <a:bodyPr/>
        <a:p>
          <a:pPr algn="ctr"/>
          <a:r>
            <a:rPr lang="ru-RU" sz="1200" b="1">
              <a:solidFill>
                <a:schemeClr val="tx1"/>
              </a:solidFill>
              <a:latin typeface="Times New Roman" panose="02020603050405020304" charset="0"/>
              <a:cs typeface="Times New Roman" panose="02020603050405020304" charset="0"/>
            </a:rPr>
            <a:t>кері байланыс</a:t>
          </a:r>
        </a:p>
      </dgm:t>
    </dgm:pt>
    <dgm:pt modelId="{498B9050-BE42-4936-906F-29B60703C145}" cxnId="{A66F3591-6956-4605-90FD-A2547EAB747A}" type="parTrans">
      <dgm:prSet/>
      <dgm:spPr/>
      <dgm:t>
        <a:bodyPr/>
        <a:p>
          <a:pPr algn="ctr"/>
          <a:endParaRPr lang="ru-RU"/>
        </a:p>
      </dgm:t>
    </dgm:pt>
    <dgm:pt modelId="{1F991F6B-D508-4CD7-9796-F5BB393A99E0}" cxnId="{A66F3591-6956-4605-90FD-A2547EAB747A}" type="sibTrans">
      <dgm:prSet/>
      <dgm:spPr/>
      <dgm:t>
        <a:bodyPr/>
        <a:p>
          <a:pPr algn="ctr"/>
          <a:endParaRPr lang="ru-RU"/>
        </a:p>
      </dgm:t>
    </dgm:pt>
    <dgm:pt modelId="{6353CA25-D61C-46CE-9667-4FA39377919E}">
      <dgm:prSet phldrT="[Текст]" custT="1"/>
      <dgm:spPr/>
      <dgm:t>
        <a:bodyPr/>
        <a:p>
          <a:pPr algn="ctr"/>
          <a:r>
            <a:rPr lang="ru-RU" sz="1200" b="1">
              <a:solidFill>
                <a:schemeClr val="tx1"/>
              </a:solidFill>
              <a:latin typeface="Times New Roman" panose="02020603050405020304" charset="0"/>
              <a:cs typeface="Times New Roman" panose="02020603050405020304" charset="0"/>
            </a:rPr>
            <a:t>оқытудағы прогресс</a:t>
          </a:r>
        </a:p>
      </dgm:t>
    </dgm:pt>
    <dgm:pt modelId="{48002F6F-6005-4C0D-A254-482A26F8932C}" cxnId="{00E41E76-CD2F-4C44-967F-CA41531D45B9}" type="parTrans">
      <dgm:prSet/>
      <dgm:spPr/>
      <dgm:t>
        <a:bodyPr/>
        <a:p>
          <a:pPr algn="ctr"/>
          <a:endParaRPr lang="ru-RU"/>
        </a:p>
      </dgm:t>
    </dgm:pt>
    <dgm:pt modelId="{AB1C084A-B4F3-4D4B-AE14-DB67F81E414A}" cxnId="{00E41E76-CD2F-4C44-967F-CA41531D45B9}" type="sibTrans">
      <dgm:prSet/>
      <dgm:spPr/>
      <dgm:t>
        <a:bodyPr/>
        <a:p>
          <a:pPr algn="ctr"/>
          <a:endParaRPr lang="ru-RU"/>
        </a:p>
      </dgm:t>
    </dgm:pt>
    <dgm:pt modelId="{9CE52847-DE32-47C9-A549-4EA35E4036A9}">
      <dgm:prSet phldrT="[Текст]" custT="1"/>
      <dgm:spPr/>
      <dgm:t>
        <a:bodyPr/>
        <a:p>
          <a:pPr algn="ctr"/>
          <a:r>
            <a:rPr lang="ru-RU" sz="1200" b="1">
              <a:solidFill>
                <a:schemeClr val="tx1"/>
              </a:solidFill>
              <a:latin typeface="Times New Roman" panose="02020603050405020304" charset="0"/>
              <a:cs typeface="Times New Roman" panose="02020603050405020304" charset="0"/>
            </a:rPr>
            <a:t>оқушыларды толық оқу процесіне енгіу</a:t>
          </a:r>
        </a:p>
      </dgm:t>
    </dgm:pt>
    <dgm:pt modelId="{922449B2-651D-438A-9523-F0A07B4B5328}" cxnId="{7D842CCF-CD86-42BB-A7D4-140576D7681B}" type="parTrans">
      <dgm:prSet/>
      <dgm:spPr/>
      <dgm:t>
        <a:bodyPr/>
        <a:p>
          <a:pPr algn="ctr"/>
          <a:endParaRPr lang="ru-RU"/>
        </a:p>
      </dgm:t>
    </dgm:pt>
    <dgm:pt modelId="{5745EADA-9A6F-4438-B2FD-A26DD13B352F}" cxnId="{7D842CCF-CD86-42BB-A7D4-140576D7681B}" type="sibTrans">
      <dgm:prSet/>
      <dgm:spPr/>
      <dgm:t>
        <a:bodyPr/>
        <a:p>
          <a:pPr algn="ctr"/>
          <a:endParaRPr lang="ru-RU"/>
        </a:p>
      </dgm:t>
    </dgm:pt>
    <dgm:pt modelId="{881A0EAA-E185-418E-B90C-97A38CDAC0DC}">
      <dgm:prSet custT="1"/>
      <dgm:spPr/>
      <dgm:t>
        <a:bodyPr/>
        <a:p>
          <a:pPr algn="ctr"/>
          <a:r>
            <a:rPr lang="ru-RU" sz="1200" b="1">
              <a:solidFill>
                <a:schemeClr val="tx1"/>
              </a:solidFill>
              <a:latin typeface="Times New Roman" panose="02020603050405020304" charset="0"/>
              <a:cs typeface="Times New Roman" panose="02020603050405020304" charset="0"/>
            </a:rPr>
            <a:t>"бос қалған тұстарды" анықтау</a:t>
          </a:r>
        </a:p>
      </dgm:t>
    </dgm:pt>
    <dgm:pt modelId="{011A7EC3-3FF9-407C-A177-299AD9EE70D2}" cxnId="{FD5D3B93-751A-43CC-A1DA-20C5AD7BAEDC}" type="parTrans">
      <dgm:prSet/>
      <dgm:spPr/>
      <dgm:t>
        <a:bodyPr/>
        <a:p>
          <a:pPr algn="ctr"/>
          <a:endParaRPr lang="ru-RU"/>
        </a:p>
      </dgm:t>
    </dgm:pt>
    <dgm:pt modelId="{86C43C30-E9F8-4903-ADB4-5AF1BF666A30}" cxnId="{FD5D3B93-751A-43CC-A1DA-20C5AD7BAEDC}" type="sibTrans">
      <dgm:prSet/>
      <dgm:spPr/>
      <dgm:t>
        <a:bodyPr/>
        <a:p>
          <a:pPr algn="ctr"/>
          <a:endParaRPr lang="ru-RU"/>
        </a:p>
      </dgm:t>
    </dgm:pt>
    <dgm:pt modelId="{AD8A2F63-D3B8-4CC9-9EBE-D7E24BF3BD33}" type="pres">
      <dgm:prSet presAssocID="{F612AF97-B8E2-4C4A-9745-8E7EC3B4F27B}" presName="compositeShape" presStyleCnt="0">
        <dgm:presLayoutVars>
          <dgm:chMax val="7"/>
          <dgm:dir/>
          <dgm:resizeHandles val="exact"/>
        </dgm:presLayoutVars>
      </dgm:prSet>
      <dgm:spPr/>
    </dgm:pt>
    <dgm:pt modelId="{184A56C5-C2F9-4BE8-941D-FD92B5803529}" type="pres">
      <dgm:prSet presAssocID="{F612AF97-B8E2-4C4A-9745-8E7EC3B4F27B}" presName="wedge1" presStyleLbl="node1" presStyleIdx="0" presStyleCnt="4" custScaleX="119415" custScaleY="92031" custLinFactNeighborX="-3577" custLinFactNeighborY="4193"/>
      <dgm:spPr/>
    </dgm:pt>
    <dgm:pt modelId="{64D1DE8B-31AA-40D5-82AC-73A39413B5CF}" type="pres">
      <dgm:prSet presAssocID="{F612AF97-B8E2-4C4A-9745-8E7EC3B4F27B}" presName="wedge1Tx" presStyleLbl="node1" presStyleIdx="0" presStyleCnt="4">
        <dgm:presLayoutVars>
          <dgm:chMax val="0"/>
          <dgm:chPref val="0"/>
          <dgm:bulletEnabled val="1"/>
        </dgm:presLayoutVars>
      </dgm:prSet>
      <dgm:spPr/>
    </dgm:pt>
    <dgm:pt modelId="{0B7A46CC-16A5-413B-9F4F-FE793D121A40}" type="pres">
      <dgm:prSet presAssocID="{F612AF97-B8E2-4C4A-9745-8E7EC3B4F27B}" presName="wedge2" presStyleLbl="node1" presStyleIdx="1" presStyleCnt="4" custScaleX="119417" custScaleY="89685"/>
      <dgm:spPr/>
    </dgm:pt>
    <dgm:pt modelId="{D9950993-5677-4635-833B-E54D80C49757}" type="pres">
      <dgm:prSet presAssocID="{F612AF97-B8E2-4C4A-9745-8E7EC3B4F27B}" presName="wedge2Tx" presStyleLbl="node1" presStyleIdx="1" presStyleCnt="4">
        <dgm:presLayoutVars>
          <dgm:chMax val="0"/>
          <dgm:chPref val="0"/>
          <dgm:bulletEnabled val="1"/>
        </dgm:presLayoutVars>
      </dgm:prSet>
      <dgm:spPr/>
    </dgm:pt>
    <dgm:pt modelId="{211D5266-8D40-4BF4-94DF-7B7786FC2419}" type="pres">
      <dgm:prSet presAssocID="{F612AF97-B8E2-4C4A-9745-8E7EC3B4F27B}" presName="wedge3" presStyleLbl="node1" presStyleIdx="2" presStyleCnt="4" custScaleX="122130" custScaleY="90007"/>
      <dgm:spPr/>
    </dgm:pt>
    <dgm:pt modelId="{195B55A3-D359-4C14-A858-4EB2119DBB4B}" type="pres">
      <dgm:prSet presAssocID="{F612AF97-B8E2-4C4A-9745-8E7EC3B4F27B}" presName="wedge3Tx" presStyleLbl="node1" presStyleIdx="2" presStyleCnt="4">
        <dgm:presLayoutVars>
          <dgm:chMax val="0"/>
          <dgm:chPref val="0"/>
          <dgm:bulletEnabled val="1"/>
        </dgm:presLayoutVars>
      </dgm:prSet>
      <dgm:spPr/>
    </dgm:pt>
    <dgm:pt modelId="{1F12F10D-8B6D-486F-AFA4-F119B8F73F1F}" type="pres">
      <dgm:prSet presAssocID="{F612AF97-B8E2-4C4A-9745-8E7EC3B4F27B}" presName="wedge4" presStyleLbl="node1" presStyleIdx="3" presStyleCnt="4" custScaleX="122130" custScaleY="91520"/>
      <dgm:spPr/>
    </dgm:pt>
    <dgm:pt modelId="{C9DDA93E-A3B1-4D4B-97CD-123D138632B8}" type="pres">
      <dgm:prSet presAssocID="{F612AF97-B8E2-4C4A-9745-8E7EC3B4F27B}" presName="wedge4Tx" presStyleLbl="node1" presStyleIdx="3" presStyleCnt="4">
        <dgm:presLayoutVars>
          <dgm:chMax val="0"/>
          <dgm:chPref val="0"/>
          <dgm:bulletEnabled val="1"/>
        </dgm:presLayoutVars>
      </dgm:prSet>
      <dgm:spPr/>
    </dgm:pt>
  </dgm:ptLst>
  <dgm:cxnLst>
    <dgm:cxn modelId="{A9A11B22-34A0-4F2D-94F2-1D4A6B195339}" type="presOf" srcId="{881A0EAA-E185-418E-B90C-97A38CDAC0DC}" destId="{1F12F10D-8B6D-486F-AFA4-F119B8F73F1F}" srcOrd="0" destOrd="0" presId="urn:microsoft.com/office/officeart/2005/8/layout/chart3#2"/>
    <dgm:cxn modelId="{B01D332E-817D-44FC-9878-0AC0D2309939}" type="presOf" srcId="{9CE66FAE-F592-4F1D-A665-88C8DB0AA620}" destId="{64D1DE8B-31AA-40D5-82AC-73A39413B5CF}" srcOrd="1" destOrd="0" presId="urn:microsoft.com/office/officeart/2005/8/layout/chart3#2"/>
    <dgm:cxn modelId="{2720A443-884B-40F6-AE4F-1040F6380162}" type="presOf" srcId="{9CE52847-DE32-47C9-A549-4EA35E4036A9}" destId="{195B55A3-D359-4C14-A858-4EB2119DBB4B}" srcOrd="1" destOrd="0" presId="urn:microsoft.com/office/officeart/2005/8/layout/chart3#2"/>
    <dgm:cxn modelId="{00E41E76-CD2F-4C44-967F-CA41531D45B9}" srcId="{F612AF97-B8E2-4C4A-9745-8E7EC3B4F27B}" destId="{6353CA25-D61C-46CE-9667-4FA39377919E}" srcOrd="1" destOrd="0" parTransId="{48002F6F-6005-4C0D-A254-482A26F8932C}" sibTransId="{AB1C084A-B4F3-4D4B-AE14-DB67F81E414A}"/>
    <dgm:cxn modelId="{7896E777-E8E5-43AD-8340-38974FEC4FFF}" type="presOf" srcId="{9CE52847-DE32-47C9-A549-4EA35E4036A9}" destId="{211D5266-8D40-4BF4-94DF-7B7786FC2419}" srcOrd="0" destOrd="0" presId="urn:microsoft.com/office/officeart/2005/8/layout/chart3#2"/>
    <dgm:cxn modelId="{5F923B8C-8892-4D80-8789-BD996709DBAD}" type="presOf" srcId="{F612AF97-B8E2-4C4A-9745-8E7EC3B4F27B}" destId="{AD8A2F63-D3B8-4CC9-9EBE-D7E24BF3BD33}" srcOrd="0" destOrd="0" presId="urn:microsoft.com/office/officeart/2005/8/layout/chart3#2"/>
    <dgm:cxn modelId="{A66F3591-6956-4605-90FD-A2547EAB747A}" srcId="{F612AF97-B8E2-4C4A-9745-8E7EC3B4F27B}" destId="{9CE66FAE-F592-4F1D-A665-88C8DB0AA620}" srcOrd="0" destOrd="0" parTransId="{498B9050-BE42-4936-906F-29B60703C145}" sibTransId="{1F991F6B-D508-4CD7-9796-F5BB393A99E0}"/>
    <dgm:cxn modelId="{FD5D3B93-751A-43CC-A1DA-20C5AD7BAEDC}" srcId="{F612AF97-B8E2-4C4A-9745-8E7EC3B4F27B}" destId="{881A0EAA-E185-418E-B90C-97A38CDAC0DC}" srcOrd="3" destOrd="0" parTransId="{011A7EC3-3FF9-407C-A177-299AD9EE70D2}" sibTransId="{86C43C30-E9F8-4903-ADB4-5AF1BF666A30}"/>
    <dgm:cxn modelId="{104977A1-F0D5-436D-902F-96660D5BC032}" type="presOf" srcId="{6353CA25-D61C-46CE-9667-4FA39377919E}" destId="{0B7A46CC-16A5-413B-9F4F-FE793D121A40}" srcOrd="0" destOrd="0" presId="urn:microsoft.com/office/officeart/2005/8/layout/chart3#2"/>
    <dgm:cxn modelId="{C48F2EC3-55D1-40B5-8AE3-3551E3F9F60F}" type="presOf" srcId="{6353CA25-D61C-46CE-9667-4FA39377919E}" destId="{D9950993-5677-4635-833B-E54D80C49757}" srcOrd="1" destOrd="0" presId="urn:microsoft.com/office/officeart/2005/8/layout/chart3#2"/>
    <dgm:cxn modelId="{7D842CCF-CD86-42BB-A7D4-140576D7681B}" srcId="{F612AF97-B8E2-4C4A-9745-8E7EC3B4F27B}" destId="{9CE52847-DE32-47C9-A549-4EA35E4036A9}" srcOrd="2" destOrd="0" parTransId="{922449B2-651D-438A-9523-F0A07B4B5328}" sibTransId="{5745EADA-9A6F-4438-B2FD-A26DD13B352F}"/>
    <dgm:cxn modelId="{617840DC-86C4-4C3C-84A2-C8E81184C935}" type="presOf" srcId="{9CE66FAE-F592-4F1D-A665-88C8DB0AA620}" destId="{184A56C5-C2F9-4BE8-941D-FD92B5803529}" srcOrd="0" destOrd="0" presId="urn:microsoft.com/office/officeart/2005/8/layout/chart3#2"/>
    <dgm:cxn modelId="{E8AC57DD-8356-4FE3-AD60-CD2BB4FD2A64}" type="presOf" srcId="{881A0EAA-E185-418E-B90C-97A38CDAC0DC}" destId="{C9DDA93E-A3B1-4D4B-97CD-123D138632B8}" srcOrd="1" destOrd="0" presId="urn:microsoft.com/office/officeart/2005/8/layout/chart3#2"/>
    <dgm:cxn modelId="{681D209C-CBAE-457C-B9A3-1688C3BF0A6E}" type="presParOf" srcId="{AD8A2F63-D3B8-4CC9-9EBE-D7E24BF3BD33}" destId="{184A56C5-C2F9-4BE8-941D-FD92B5803529}" srcOrd="0" destOrd="0" presId="urn:microsoft.com/office/officeart/2005/8/layout/chart3#2"/>
    <dgm:cxn modelId="{9112D0A8-1173-4873-8E84-421FF464C3D2}" type="presParOf" srcId="{AD8A2F63-D3B8-4CC9-9EBE-D7E24BF3BD33}" destId="{64D1DE8B-31AA-40D5-82AC-73A39413B5CF}" srcOrd="1" destOrd="0" presId="urn:microsoft.com/office/officeart/2005/8/layout/chart3#2"/>
    <dgm:cxn modelId="{AABC2383-8479-4694-9F71-ED1ADE1EBFF8}" type="presParOf" srcId="{AD8A2F63-D3B8-4CC9-9EBE-D7E24BF3BD33}" destId="{0B7A46CC-16A5-413B-9F4F-FE793D121A40}" srcOrd="2" destOrd="0" presId="urn:microsoft.com/office/officeart/2005/8/layout/chart3#2"/>
    <dgm:cxn modelId="{408B4E28-41EB-4A36-89E1-075D107A5D57}" type="presParOf" srcId="{AD8A2F63-D3B8-4CC9-9EBE-D7E24BF3BD33}" destId="{D9950993-5677-4635-833B-E54D80C49757}" srcOrd="3" destOrd="0" presId="urn:microsoft.com/office/officeart/2005/8/layout/chart3#2"/>
    <dgm:cxn modelId="{9E8314A6-E702-4AB5-B604-B7AD54B82A57}" type="presParOf" srcId="{AD8A2F63-D3B8-4CC9-9EBE-D7E24BF3BD33}" destId="{211D5266-8D40-4BF4-94DF-7B7786FC2419}" srcOrd="4" destOrd="0" presId="urn:microsoft.com/office/officeart/2005/8/layout/chart3#2"/>
    <dgm:cxn modelId="{7F6EFCDA-2718-4A82-B0C2-04E319CE5E86}" type="presParOf" srcId="{AD8A2F63-D3B8-4CC9-9EBE-D7E24BF3BD33}" destId="{195B55A3-D359-4C14-A858-4EB2119DBB4B}" srcOrd="5" destOrd="0" presId="urn:microsoft.com/office/officeart/2005/8/layout/chart3#2"/>
    <dgm:cxn modelId="{944496D2-71B6-42BE-8A8A-DCB5C94D44FC}" type="presParOf" srcId="{AD8A2F63-D3B8-4CC9-9EBE-D7E24BF3BD33}" destId="{1F12F10D-8B6D-486F-AFA4-F119B8F73F1F}" srcOrd="6" destOrd="0" presId="urn:microsoft.com/office/officeart/2005/8/layout/chart3#2"/>
    <dgm:cxn modelId="{84B31110-0B9B-4A57-B741-871B6D0657F1}" type="presParOf" srcId="{AD8A2F63-D3B8-4CC9-9EBE-D7E24BF3BD33}" destId="{C9DDA93E-A3B1-4D4B-97CD-123D138632B8}" srcOrd="7" destOrd="0" presId="urn:microsoft.com/office/officeart/2005/8/layout/chart3#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CEFFF52-B822-4965-9A2D-A33B58CFD018}" type="doc">
      <dgm:prSet loTypeId="urn:microsoft.com/office/officeart/2008/layout/RadialCluster#3" loCatId="cycle" qsTypeId="urn:microsoft.com/office/officeart/2005/8/quickstyle/simple1#12" qsCatId="simple" csTypeId="urn:microsoft.com/office/officeart/2005/8/colors/accent1_2#12" csCatId="accent1" phldr="1"/>
      <dgm:spPr/>
      <dgm:t>
        <a:bodyPr/>
        <a:p>
          <a:endParaRPr lang="ru-RU"/>
        </a:p>
      </dgm:t>
    </dgm:pt>
    <dgm:pt modelId="{BFC7AF87-D51F-4B59-851E-F81D1CADA31F}">
      <dgm:prSet phldrT="[Текст]" custT="1"/>
      <dgm:spPr/>
      <dgm:t>
        <a:bodyPr/>
        <a:p>
          <a:pPr algn="ctr"/>
          <a:r>
            <a:rPr lang="ru-RU" sz="1000" b="1">
              <a:solidFill>
                <a:schemeClr val="tx1"/>
              </a:solidFill>
              <a:latin typeface="Times New Roman" panose="02020603050405020304" charset="0"/>
              <a:cs typeface="Times New Roman" panose="02020603050405020304" charset="0"/>
            </a:rPr>
            <a:t>БАҚЫЛАП-ТЕКСЕРУ ӘДІСТЕРІ</a:t>
          </a:r>
        </a:p>
      </dgm:t>
    </dgm:pt>
    <dgm:pt modelId="{091F5801-826F-43FF-8C05-EC1CD5BCF256}" cxnId="{0D1D330C-BB55-4D41-9A89-6BC477D072CC}" type="parTrans">
      <dgm:prSet/>
      <dgm:spPr/>
      <dgm:t>
        <a:bodyPr/>
        <a:p>
          <a:pPr algn="ctr"/>
          <a:endParaRPr lang="ru-RU"/>
        </a:p>
      </dgm:t>
    </dgm:pt>
    <dgm:pt modelId="{B2D32C7A-446A-4CAA-9493-B3092C2261D8}" cxnId="{0D1D330C-BB55-4D41-9A89-6BC477D072CC}" type="sibTrans">
      <dgm:prSet/>
      <dgm:spPr/>
      <dgm:t>
        <a:bodyPr/>
        <a:p>
          <a:pPr algn="ctr"/>
          <a:endParaRPr lang="ru-RU"/>
        </a:p>
      </dgm:t>
    </dgm:pt>
    <dgm:pt modelId="{67F36817-1057-4593-84FD-240CE62B51E7}">
      <dgm:prSet phldrT="[Текст]" custT="1"/>
      <dgm:spPr/>
      <dgm:t>
        <a:bodyPr/>
        <a:p>
          <a:pPr algn="ctr"/>
          <a:r>
            <a:rPr lang="ru-RU" sz="1200" b="1">
              <a:solidFill>
                <a:schemeClr val="tx1"/>
              </a:solidFill>
              <a:latin typeface="Times New Roman" panose="02020603050405020304" charset="0"/>
              <a:cs typeface="Times New Roman" panose="02020603050405020304" charset="0"/>
            </a:rPr>
            <a:t>Бақылау жүргізу</a:t>
          </a:r>
        </a:p>
      </dgm:t>
    </dgm:pt>
    <dgm:pt modelId="{1CB7A5C9-4F1D-441A-8D12-59D20B46860C}" cxnId="{C8D1825C-AC62-4F35-9D87-9476E2156ED4}" type="parTrans">
      <dgm:prSet/>
      <dgm:spPr/>
      <dgm:t>
        <a:bodyPr/>
        <a:p>
          <a:pPr algn="ctr"/>
          <a:endParaRPr lang="ru-RU"/>
        </a:p>
      </dgm:t>
    </dgm:pt>
    <dgm:pt modelId="{B5B65910-B22B-4CE2-A170-2D945DA8A391}" cxnId="{C8D1825C-AC62-4F35-9D87-9476E2156ED4}" type="sibTrans">
      <dgm:prSet/>
      <dgm:spPr/>
      <dgm:t>
        <a:bodyPr/>
        <a:p>
          <a:pPr algn="ctr"/>
          <a:endParaRPr lang="ru-RU"/>
        </a:p>
      </dgm:t>
    </dgm:pt>
    <dgm:pt modelId="{44B380E5-888D-4BEF-9432-D3CAD1FA32CA}">
      <dgm:prSet phldrT="[Текст]" custT="1"/>
      <dgm:spPr/>
      <dgm:t>
        <a:bodyPr/>
        <a:p>
          <a:pPr algn="ctr"/>
          <a:r>
            <a:rPr lang="ru-RU" sz="1200" b="1">
              <a:solidFill>
                <a:schemeClr val="tx1"/>
              </a:solidFill>
              <a:latin typeface="Times New Roman" panose="02020603050405020304" charset="0"/>
              <a:cs typeface="Times New Roman" panose="02020603050405020304" charset="0"/>
            </a:rPr>
            <a:t>Тестілеу</a:t>
          </a:r>
        </a:p>
      </dgm:t>
    </dgm:pt>
    <dgm:pt modelId="{B594741D-9F65-4D71-8E4C-56BFC854243B}" cxnId="{81B7F3AC-BB49-4CEE-A6CA-C6104D399A18}" type="parTrans">
      <dgm:prSet/>
      <dgm:spPr/>
      <dgm:t>
        <a:bodyPr/>
        <a:p>
          <a:pPr algn="ctr"/>
          <a:endParaRPr lang="ru-RU"/>
        </a:p>
      </dgm:t>
    </dgm:pt>
    <dgm:pt modelId="{281F2595-586D-4167-87A5-FA6C950F8443}" cxnId="{81B7F3AC-BB49-4CEE-A6CA-C6104D399A18}" type="sibTrans">
      <dgm:prSet/>
      <dgm:spPr/>
      <dgm:t>
        <a:bodyPr/>
        <a:p>
          <a:pPr algn="ctr"/>
          <a:endParaRPr lang="ru-RU"/>
        </a:p>
      </dgm:t>
    </dgm:pt>
    <dgm:pt modelId="{0462D45C-EF67-4D4D-B3DC-005B3BA0FB0A}">
      <dgm:prSet phldrT="[Текст]" custT="1"/>
      <dgm:spPr/>
      <dgm:t>
        <a:bodyPr/>
        <a:p>
          <a:pPr algn="ctr"/>
          <a:r>
            <a:rPr lang="ru-RU" sz="1200" b="1">
              <a:solidFill>
                <a:schemeClr val="tx1"/>
              </a:solidFill>
              <a:latin typeface="Times New Roman" panose="02020603050405020304" charset="0"/>
              <a:cs typeface="Times New Roman" panose="02020603050405020304" charset="0"/>
            </a:rPr>
            <a:t>Жобалау</a:t>
          </a:r>
        </a:p>
      </dgm:t>
    </dgm:pt>
    <dgm:pt modelId="{EF1C418C-8E72-4F81-89A1-D2BB942E87BC}" cxnId="{11871541-1A64-4F6B-BC66-E1910F874AEE}" type="parTrans">
      <dgm:prSet/>
      <dgm:spPr/>
      <dgm:t>
        <a:bodyPr/>
        <a:p>
          <a:pPr algn="ctr"/>
          <a:endParaRPr lang="ru-RU"/>
        </a:p>
      </dgm:t>
    </dgm:pt>
    <dgm:pt modelId="{1FD2CE0C-6C28-489D-BDF4-D7A9A6667887}" cxnId="{11871541-1A64-4F6B-BC66-E1910F874AEE}" type="sibTrans">
      <dgm:prSet/>
      <dgm:spPr/>
      <dgm:t>
        <a:bodyPr/>
        <a:p>
          <a:pPr algn="ctr"/>
          <a:endParaRPr lang="ru-RU"/>
        </a:p>
      </dgm:t>
    </dgm:pt>
    <dgm:pt modelId="{D78D9615-D6F3-435E-8EAF-0CE00B59ED47}" type="pres">
      <dgm:prSet presAssocID="{ACEFFF52-B822-4965-9A2D-A33B58CFD018}" presName="Name0" presStyleCnt="0">
        <dgm:presLayoutVars>
          <dgm:chMax val="1"/>
          <dgm:chPref val="1"/>
          <dgm:dir/>
          <dgm:animOne val="branch"/>
          <dgm:animLvl val="lvl"/>
        </dgm:presLayoutVars>
      </dgm:prSet>
      <dgm:spPr/>
    </dgm:pt>
    <dgm:pt modelId="{3C3BD6E0-2BAE-4840-9B3D-55DAA6A53E29}" type="pres">
      <dgm:prSet presAssocID="{BFC7AF87-D51F-4B59-851E-F81D1CADA31F}" presName="singleCycle" presStyleCnt="0"/>
      <dgm:spPr/>
    </dgm:pt>
    <dgm:pt modelId="{42397054-0352-47C3-A604-8B0F290F4584}" type="pres">
      <dgm:prSet presAssocID="{BFC7AF87-D51F-4B59-851E-F81D1CADA31F}" presName="singleCenter" presStyleLbl="node1" presStyleIdx="0" presStyleCnt="4" custScaleX="122039" custScaleY="88182" custLinFactNeighborX="2883" custLinFactNeighborY="-11532">
        <dgm:presLayoutVars>
          <dgm:chMax val="7"/>
          <dgm:chPref val="7"/>
        </dgm:presLayoutVars>
      </dgm:prSet>
      <dgm:spPr/>
    </dgm:pt>
    <dgm:pt modelId="{5CD11F4D-F814-43BC-A1DF-C60309232F3C}" type="pres">
      <dgm:prSet presAssocID="{1CB7A5C9-4F1D-441A-8D12-59D20B46860C}" presName="Name56" presStyleLbl="parChTrans1D2" presStyleIdx="0" presStyleCnt="3"/>
      <dgm:spPr/>
    </dgm:pt>
    <dgm:pt modelId="{55601A40-FA48-479D-B08F-5BA41DA7A69D}" type="pres">
      <dgm:prSet presAssocID="{67F36817-1057-4593-84FD-240CE62B51E7}" presName="text0" presStyleLbl="node1" presStyleIdx="1" presStyleCnt="4" custScaleX="200877">
        <dgm:presLayoutVars>
          <dgm:bulletEnabled val="1"/>
        </dgm:presLayoutVars>
      </dgm:prSet>
      <dgm:spPr/>
    </dgm:pt>
    <dgm:pt modelId="{FB0160B9-B50C-4539-95CC-FEBF336F3E10}" type="pres">
      <dgm:prSet presAssocID="{B594741D-9F65-4D71-8E4C-56BFC854243B}" presName="Name56" presStyleLbl="parChTrans1D2" presStyleIdx="1" presStyleCnt="3"/>
      <dgm:spPr/>
    </dgm:pt>
    <dgm:pt modelId="{68976E16-A3FC-4BE3-B771-0FEDE2D3CED8}" type="pres">
      <dgm:prSet presAssocID="{44B380E5-888D-4BEF-9432-D3CAD1FA32CA}" presName="text0" presStyleLbl="node1" presStyleIdx="2" presStyleCnt="4" custScaleX="212544">
        <dgm:presLayoutVars>
          <dgm:bulletEnabled val="1"/>
        </dgm:presLayoutVars>
      </dgm:prSet>
      <dgm:spPr/>
    </dgm:pt>
    <dgm:pt modelId="{AB670A05-317E-4E46-8E59-AF920897D776}" type="pres">
      <dgm:prSet presAssocID="{EF1C418C-8E72-4F81-89A1-D2BB942E87BC}" presName="Name56" presStyleLbl="parChTrans1D2" presStyleIdx="2" presStyleCnt="3"/>
      <dgm:spPr/>
    </dgm:pt>
    <dgm:pt modelId="{13C891D7-28FD-4AE5-846F-613A834EB62F}" type="pres">
      <dgm:prSet presAssocID="{0462D45C-EF67-4D4D-B3DC-005B3BA0FB0A}" presName="text0" presStyleLbl="node1" presStyleIdx="3" presStyleCnt="4" custScaleX="224223">
        <dgm:presLayoutVars>
          <dgm:bulletEnabled val="1"/>
        </dgm:presLayoutVars>
      </dgm:prSet>
      <dgm:spPr/>
    </dgm:pt>
  </dgm:ptLst>
  <dgm:cxnLst>
    <dgm:cxn modelId="{0D1D330C-BB55-4D41-9A89-6BC477D072CC}" srcId="{ACEFFF52-B822-4965-9A2D-A33B58CFD018}" destId="{BFC7AF87-D51F-4B59-851E-F81D1CADA31F}" srcOrd="0" destOrd="0" parTransId="{091F5801-826F-43FF-8C05-EC1CD5BCF256}" sibTransId="{B2D32C7A-446A-4CAA-9493-B3092C2261D8}"/>
    <dgm:cxn modelId="{68922E1D-9067-4CC5-B9FB-C3B9A6C3540E}" type="presOf" srcId="{EF1C418C-8E72-4F81-89A1-D2BB942E87BC}" destId="{AB670A05-317E-4E46-8E59-AF920897D776}" srcOrd="0" destOrd="0" presId="urn:microsoft.com/office/officeart/2008/layout/RadialCluster#3"/>
    <dgm:cxn modelId="{C8D1825C-AC62-4F35-9D87-9476E2156ED4}" srcId="{BFC7AF87-D51F-4B59-851E-F81D1CADA31F}" destId="{67F36817-1057-4593-84FD-240CE62B51E7}" srcOrd="0" destOrd="0" parTransId="{1CB7A5C9-4F1D-441A-8D12-59D20B46860C}" sibTransId="{B5B65910-B22B-4CE2-A170-2D945DA8A391}"/>
    <dgm:cxn modelId="{11871541-1A64-4F6B-BC66-E1910F874AEE}" srcId="{BFC7AF87-D51F-4B59-851E-F81D1CADA31F}" destId="{0462D45C-EF67-4D4D-B3DC-005B3BA0FB0A}" srcOrd="2" destOrd="0" parTransId="{EF1C418C-8E72-4F81-89A1-D2BB942E87BC}" sibTransId="{1FD2CE0C-6C28-489D-BDF4-D7A9A6667887}"/>
    <dgm:cxn modelId="{1ED09841-9AA8-440E-915D-02378185D7C8}" type="presOf" srcId="{67F36817-1057-4593-84FD-240CE62B51E7}" destId="{55601A40-FA48-479D-B08F-5BA41DA7A69D}" srcOrd="0" destOrd="0" presId="urn:microsoft.com/office/officeart/2008/layout/RadialCluster#3"/>
    <dgm:cxn modelId="{CE6AFB53-D060-46E9-B88E-9D1A7CD76094}" type="presOf" srcId="{1CB7A5C9-4F1D-441A-8D12-59D20B46860C}" destId="{5CD11F4D-F814-43BC-A1DF-C60309232F3C}" srcOrd="0" destOrd="0" presId="urn:microsoft.com/office/officeart/2008/layout/RadialCluster#3"/>
    <dgm:cxn modelId="{724A0C8C-8924-4AAE-BDC2-3C2A4C9669C9}" type="presOf" srcId="{44B380E5-888D-4BEF-9432-D3CAD1FA32CA}" destId="{68976E16-A3FC-4BE3-B771-0FEDE2D3CED8}" srcOrd="0" destOrd="0" presId="urn:microsoft.com/office/officeart/2008/layout/RadialCluster#3"/>
    <dgm:cxn modelId="{F32359A4-47F3-4C42-B6EB-9B89E57E793B}" type="presOf" srcId="{0462D45C-EF67-4D4D-B3DC-005B3BA0FB0A}" destId="{13C891D7-28FD-4AE5-846F-613A834EB62F}" srcOrd="0" destOrd="0" presId="urn:microsoft.com/office/officeart/2008/layout/RadialCluster#3"/>
    <dgm:cxn modelId="{81B7F3AC-BB49-4CEE-A6CA-C6104D399A18}" srcId="{BFC7AF87-D51F-4B59-851E-F81D1CADA31F}" destId="{44B380E5-888D-4BEF-9432-D3CAD1FA32CA}" srcOrd="1" destOrd="0" parTransId="{B594741D-9F65-4D71-8E4C-56BFC854243B}" sibTransId="{281F2595-586D-4167-87A5-FA6C950F8443}"/>
    <dgm:cxn modelId="{48FB1EC1-3DD1-4BAA-BB26-FB7752E71ADD}" type="presOf" srcId="{BFC7AF87-D51F-4B59-851E-F81D1CADA31F}" destId="{42397054-0352-47C3-A604-8B0F290F4584}" srcOrd="0" destOrd="0" presId="urn:microsoft.com/office/officeart/2008/layout/RadialCluster#3"/>
    <dgm:cxn modelId="{EFDBA6C7-B6EE-4CB9-BF53-66B40F3DAE8A}" type="presOf" srcId="{B594741D-9F65-4D71-8E4C-56BFC854243B}" destId="{FB0160B9-B50C-4539-95CC-FEBF336F3E10}" srcOrd="0" destOrd="0" presId="urn:microsoft.com/office/officeart/2008/layout/RadialCluster#3"/>
    <dgm:cxn modelId="{61F6EAFA-DE25-4033-BFFF-EC827F54D6CA}" type="presOf" srcId="{ACEFFF52-B822-4965-9A2D-A33B58CFD018}" destId="{D78D9615-D6F3-435E-8EAF-0CE00B59ED47}" srcOrd="0" destOrd="0" presId="urn:microsoft.com/office/officeart/2008/layout/RadialCluster#3"/>
    <dgm:cxn modelId="{D76681F3-3B29-4A57-9713-F3D23A69801B}" type="presParOf" srcId="{D78D9615-D6F3-435E-8EAF-0CE00B59ED47}" destId="{3C3BD6E0-2BAE-4840-9B3D-55DAA6A53E29}" srcOrd="0" destOrd="0" presId="urn:microsoft.com/office/officeart/2008/layout/RadialCluster#3"/>
    <dgm:cxn modelId="{751B6AD0-F2D2-47CB-A71D-AA02DD5B3C02}" type="presParOf" srcId="{3C3BD6E0-2BAE-4840-9B3D-55DAA6A53E29}" destId="{42397054-0352-47C3-A604-8B0F290F4584}" srcOrd="0" destOrd="0" presId="urn:microsoft.com/office/officeart/2008/layout/RadialCluster#3"/>
    <dgm:cxn modelId="{ADA53614-6088-4EA6-B78D-8183ED7D0E1F}" type="presParOf" srcId="{3C3BD6E0-2BAE-4840-9B3D-55DAA6A53E29}" destId="{5CD11F4D-F814-43BC-A1DF-C60309232F3C}" srcOrd="1" destOrd="0" presId="urn:microsoft.com/office/officeart/2008/layout/RadialCluster#3"/>
    <dgm:cxn modelId="{25C357B3-15D9-45FD-A4C5-03A604C05235}" type="presParOf" srcId="{3C3BD6E0-2BAE-4840-9B3D-55DAA6A53E29}" destId="{55601A40-FA48-479D-B08F-5BA41DA7A69D}" srcOrd="2" destOrd="0" presId="urn:microsoft.com/office/officeart/2008/layout/RadialCluster#3"/>
    <dgm:cxn modelId="{E114F518-3077-4DF3-8CB8-0BBEFF57FE53}" type="presParOf" srcId="{3C3BD6E0-2BAE-4840-9B3D-55DAA6A53E29}" destId="{FB0160B9-B50C-4539-95CC-FEBF336F3E10}" srcOrd="3" destOrd="0" presId="urn:microsoft.com/office/officeart/2008/layout/RadialCluster#3"/>
    <dgm:cxn modelId="{FDBF7491-ED71-48C0-8D65-63734F33A187}" type="presParOf" srcId="{3C3BD6E0-2BAE-4840-9B3D-55DAA6A53E29}" destId="{68976E16-A3FC-4BE3-B771-0FEDE2D3CED8}" srcOrd="4" destOrd="0" presId="urn:microsoft.com/office/officeart/2008/layout/RadialCluster#3"/>
    <dgm:cxn modelId="{84037714-699C-4508-B444-AC9832FA3CAD}" type="presParOf" srcId="{3C3BD6E0-2BAE-4840-9B3D-55DAA6A53E29}" destId="{AB670A05-317E-4E46-8E59-AF920897D776}" srcOrd="5" destOrd="0" presId="urn:microsoft.com/office/officeart/2008/layout/RadialCluster#3"/>
    <dgm:cxn modelId="{83AFCEFC-399D-4727-AED7-E90E37BDD15A}" type="presParOf" srcId="{3C3BD6E0-2BAE-4840-9B3D-55DAA6A53E29}" destId="{13C891D7-28FD-4AE5-846F-613A834EB62F}" srcOrd="6" destOrd="0" presId="urn:microsoft.com/office/officeart/2008/layout/RadialCluster#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B0507769-BE5C-4B68-AE9F-D9034A73AA5A}" type="doc">
      <dgm:prSet loTypeId="urn:microsoft.com/office/officeart/2008/layout/RadialCluster#4" loCatId="cycle" qsTypeId="urn:microsoft.com/office/officeart/2005/8/quickstyle/simple1#13" qsCatId="simple" csTypeId="urn:microsoft.com/office/officeart/2005/8/colors/accent0_2" csCatId="mainScheme" phldr="1"/>
      <dgm:spPr/>
      <dgm:t>
        <a:bodyPr/>
        <a:p>
          <a:endParaRPr lang="ru-RU"/>
        </a:p>
      </dgm:t>
    </dgm:pt>
    <dgm:pt modelId="{D3E33A04-CF86-44EA-BD07-3546D5491FC5}">
      <dgm:prSet phldrT="[Текст]" custT="1"/>
      <dgm:spPr/>
      <dgm:t>
        <a:bodyPr/>
        <a:p>
          <a:r>
            <a:rPr lang="ru-RU" sz="1000" b="1">
              <a:latin typeface="Times New Roman" panose="02020603050405020304" charset="0"/>
              <a:cs typeface="Times New Roman" panose="02020603050405020304" charset="0"/>
            </a:rPr>
            <a:t>БАҚЫЛАП-ТЕКСЕРУ  ТҮРЛЕРІ</a:t>
          </a:r>
        </a:p>
      </dgm:t>
    </dgm:pt>
    <dgm:pt modelId="{9EA09FBF-F21F-433D-A6C9-42F0924BF7B0}" cxnId="{F2BF476C-B796-4DDF-BC81-C25C0D1FDA16}" type="parTrans">
      <dgm:prSet/>
      <dgm:spPr/>
      <dgm:t>
        <a:bodyPr/>
        <a:p>
          <a:endParaRPr lang="ru-RU"/>
        </a:p>
      </dgm:t>
    </dgm:pt>
    <dgm:pt modelId="{B353F4D9-893E-4C71-A37C-48A814DDF2DB}" cxnId="{F2BF476C-B796-4DDF-BC81-C25C0D1FDA16}" type="sibTrans">
      <dgm:prSet/>
      <dgm:spPr/>
      <dgm:t>
        <a:bodyPr/>
        <a:p>
          <a:endParaRPr lang="ru-RU"/>
        </a:p>
      </dgm:t>
    </dgm:pt>
    <dgm:pt modelId="{7784568A-8BCD-4894-9291-F176341A6DF4}">
      <dgm:prSet phldrT="[Текст]" custT="1"/>
      <dgm:spPr/>
      <dgm:t>
        <a:bodyPr/>
        <a:p>
          <a:r>
            <a:rPr lang="ru-RU" sz="1200" b="1">
              <a:latin typeface="Times New Roman" panose="02020603050405020304" charset="0"/>
              <a:cs typeface="Times New Roman" panose="02020603050405020304" charset="0"/>
            </a:rPr>
            <a:t>Топтық</a:t>
          </a:r>
        </a:p>
      </dgm:t>
    </dgm:pt>
    <dgm:pt modelId="{E793278E-4E22-4986-8395-878C380B1869}" cxnId="{2D41A0AF-80BA-42CA-BE2D-5F56DF2D7761}" type="parTrans">
      <dgm:prSet/>
      <dgm:spPr/>
      <dgm:t>
        <a:bodyPr/>
        <a:p>
          <a:endParaRPr lang="ru-RU"/>
        </a:p>
      </dgm:t>
    </dgm:pt>
    <dgm:pt modelId="{381EB10C-31D6-47CA-8B3A-88826E9E4042}" cxnId="{2D41A0AF-80BA-42CA-BE2D-5F56DF2D7761}" type="sibTrans">
      <dgm:prSet/>
      <dgm:spPr/>
      <dgm:t>
        <a:bodyPr/>
        <a:p>
          <a:endParaRPr lang="ru-RU"/>
        </a:p>
      </dgm:t>
    </dgm:pt>
    <dgm:pt modelId="{D7A81614-5C56-4735-9D53-7B02CCE17CA9}">
      <dgm:prSet phldrT="[Текст]" custT="1"/>
      <dgm:spPr/>
      <dgm:t>
        <a:bodyPr/>
        <a:p>
          <a:pPr>
            <a:lnSpc>
              <a:spcPct val="100000"/>
            </a:lnSpc>
            <a:spcAft>
              <a:spcPts val="0"/>
            </a:spcAft>
          </a:pPr>
          <a:r>
            <a:rPr lang="ru-RU" sz="1200" b="1">
              <a:latin typeface="Times New Roman" panose="02020603050405020304" charset="0"/>
              <a:cs typeface="Times New Roman" panose="02020603050405020304" charset="0"/>
            </a:rPr>
            <a:t>Жаппай </a:t>
          </a:r>
        </a:p>
        <a:p>
          <a:pPr>
            <a:lnSpc>
              <a:spcPct val="100000"/>
            </a:lnSpc>
            <a:spcAft>
              <a:spcPts val="0"/>
            </a:spcAft>
          </a:pPr>
          <a:r>
            <a:rPr lang="ru-RU" sz="1200" b="1">
              <a:latin typeface="Times New Roman" panose="02020603050405020304" charset="0"/>
              <a:cs typeface="Times New Roman" panose="02020603050405020304" charset="0"/>
            </a:rPr>
            <a:t>бақылап-тексеру</a:t>
          </a:r>
        </a:p>
      </dgm:t>
    </dgm:pt>
    <dgm:pt modelId="{A9532464-951F-41B7-99AF-3DC1314A6967}" cxnId="{386D5705-774C-4CBC-8C6D-5B47CDF9C7C8}" type="parTrans">
      <dgm:prSet/>
      <dgm:spPr/>
      <dgm:t>
        <a:bodyPr/>
        <a:p>
          <a:endParaRPr lang="ru-RU"/>
        </a:p>
      </dgm:t>
    </dgm:pt>
    <dgm:pt modelId="{BB22D6E3-78F3-4911-8A70-5B9E1BFDD1BC}" cxnId="{386D5705-774C-4CBC-8C6D-5B47CDF9C7C8}" type="sibTrans">
      <dgm:prSet/>
      <dgm:spPr/>
      <dgm:t>
        <a:bodyPr/>
        <a:p>
          <a:endParaRPr lang="ru-RU"/>
        </a:p>
      </dgm:t>
    </dgm:pt>
    <dgm:pt modelId="{5B4EF3CB-0709-4314-8AED-92E548C0F3BA}">
      <dgm:prSet phldrT="[Текст]" custT="1"/>
      <dgm:spPr/>
      <dgm:t>
        <a:bodyPr/>
        <a:p>
          <a:r>
            <a:rPr lang="ru-RU" sz="1200" b="1">
              <a:latin typeface="Times New Roman" panose="02020603050405020304" charset="0"/>
              <a:cs typeface="Times New Roman" panose="02020603050405020304" charset="0"/>
            </a:rPr>
            <a:t>Ауызша және жазбаша сұрау арқылы</a:t>
          </a:r>
        </a:p>
      </dgm:t>
    </dgm:pt>
    <dgm:pt modelId="{B7140278-2E39-414F-8485-8619E8919D8E}" cxnId="{69FCF757-9A51-4DC1-BE0D-EC63FCC37595}" type="parTrans">
      <dgm:prSet/>
      <dgm:spPr/>
      <dgm:t>
        <a:bodyPr/>
        <a:p>
          <a:endParaRPr lang="ru-RU"/>
        </a:p>
      </dgm:t>
    </dgm:pt>
    <dgm:pt modelId="{E5C1964A-1C50-4F62-8C11-87FFC6D1F91A}" cxnId="{69FCF757-9A51-4DC1-BE0D-EC63FCC37595}" type="sibTrans">
      <dgm:prSet/>
      <dgm:spPr/>
      <dgm:t>
        <a:bodyPr/>
        <a:p>
          <a:endParaRPr lang="ru-RU"/>
        </a:p>
      </dgm:t>
    </dgm:pt>
    <dgm:pt modelId="{C6A35614-7572-4A3D-A8E4-140B858EE46E}">
      <dgm:prSet custT="1"/>
      <dgm:spPr/>
      <dgm:t>
        <a:bodyPr/>
        <a:p>
          <a:pPr>
            <a:lnSpc>
              <a:spcPct val="100000"/>
            </a:lnSpc>
            <a:spcAft>
              <a:spcPts val="0"/>
            </a:spcAft>
          </a:pPr>
          <a:r>
            <a:rPr lang="ru-RU" sz="1200" b="1">
              <a:latin typeface="Times New Roman" panose="02020603050405020304" charset="0"/>
              <a:cs typeface="Times New Roman" panose="02020603050405020304" charset="0"/>
            </a:rPr>
            <a:t>Жеке /</a:t>
          </a:r>
        </a:p>
        <a:p>
          <a:pPr>
            <a:lnSpc>
              <a:spcPct val="100000"/>
            </a:lnSpc>
            <a:spcAft>
              <a:spcPts val="0"/>
            </a:spcAft>
          </a:pPr>
          <a:r>
            <a:rPr lang="ru-RU" sz="1200" b="1">
              <a:latin typeface="Times New Roman" panose="02020603050405020304" charset="0"/>
              <a:cs typeface="Times New Roman" panose="02020603050405020304" charset="0"/>
            </a:rPr>
            <a:t>индивидуалды</a:t>
          </a:r>
        </a:p>
      </dgm:t>
    </dgm:pt>
    <dgm:pt modelId="{4EDCDBB0-6B3E-47BD-B2E6-A391460991E0}" cxnId="{DC92799C-03CC-42B3-BF1A-91332B5107DD}" type="parTrans">
      <dgm:prSet/>
      <dgm:spPr/>
      <dgm:t>
        <a:bodyPr/>
        <a:p>
          <a:endParaRPr lang="ru-RU"/>
        </a:p>
      </dgm:t>
    </dgm:pt>
    <dgm:pt modelId="{2B0C0F9E-C925-4A01-AC0A-9D0FF18BAF91}" cxnId="{DC92799C-03CC-42B3-BF1A-91332B5107DD}" type="sibTrans">
      <dgm:prSet/>
      <dgm:spPr/>
      <dgm:t>
        <a:bodyPr/>
        <a:p>
          <a:endParaRPr lang="ru-RU"/>
        </a:p>
      </dgm:t>
    </dgm:pt>
    <dgm:pt modelId="{0936FF6C-FF53-4C18-AC37-292CAA6326C8}" type="pres">
      <dgm:prSet presAssocID="{B0507769-BE5C-4B68-AE9F-D9034A73AA5A}" presName="Name0" presStyleCnt="0">
        <dgm:presLayoutVars>
          <dgm:chMax val="1"/>
          <dgm:chPref val="1"/>
          <dgm:dir/>
          <dgm:animOne val="branch"/>
          <dgm:animLvl val="lvl"/>
        </dgm:presLayoutVars>
      </dgm:prSet>
      <dgm:spPr/>
    </dgm:pt>
    <dgm:pt modelId="{B78F1CA8-FDC7-44BB-ABE6-327A522D4182}" type="pres">
      <dgm:prSet presAssocID="{D3E33A04-CF86-44EA-BD07-3546D5491FC5}" presName="singleCycle" presStyleCnt="0"/>
      <dgm:spPr/>
    </dgm:pt>
    <dgm:pt modelId="{B929FD2E-58AC-494E-AB1B-9DB3966559DB}" type="pres">
      <dgm:prSet presAssocID="{D3E33A04-CF86-44EA-BD07-3546D5491FC5}" presName="singleCenter" presStyleLbl="node1" presStyleIdx="0" presStyleCnt="5" custScaleX="138719" custScaleY="91916">
        <dgm:presLayoutVars>
          <dgm:chMax val="7"/>
          <dgm:chPref val="7"/>
        </dgm:presLayoutVars>
      </dgm:prSet>
      <dgm:spPr/>
    </dgm:pt>
    <dgm:pt modelId="{A445FE5C-BA53-46C8-86F9-2248072113CE}" type="pres">
      <dgm:prSet presAssocID="{4EDCDBB0-6B3E-47BD-B2E6-A391460991E0}" presName="Name56" presStyleLbl="parChTrans1D2" presStyleIdx="0" presStyleCnt="4"/>
      <dgm:spPr/>
    </dgm:pt>
    <dgm:pt modelId="{1272008E-373C-4483-8E8C-5478D76DEA31}" type="pres">
      <dgm:prSet presAssocID="{C6A35614-7572-4A3D-A8E4-140B858EE46E}" presName="text0" presStyleLbl="node1" presStyleIdx="1" presStyleCnt="5" custScaleX="238013" custRadScaleRad="85860" custRadScaleInc="0">
        <dgm:presLayoutVars>
          <dgm:bulletEnabled val="1"/>
        </dgm:presLayoutVars>
      </dgm:prSet>
      <dgm:spPr/>
    </dgm:pt>
    <dgm:pt modelId="{4B28E4AB-21BF-4689-819E-B937E1541CD4}" type="pres">
      <dgm:prSet presAssocID="{E793278E-4E22-4986-8395-878C380B1869}" presName="Name56" presStyleLbl="parChTrans1D2" presStyleIdx="1" presStyleCnt="4"/>
      <dgm:spPr/>
    </dgm:pt>
    <dgm:pt modelId="{AB51D70D-D485-4F8F-AC79-C8B16693890A}" type="pres">
      <dgm:prSet presAssocID="{7784568A-8BCD-4894-9291-F176341A6DF4}" presName="text0" presStyleLbl="node1" presStyleIdx="2" presStyleCnt="5" custScaleX="220745" custRadScaleRad="136598">
        <dgm:presLayoutVars>
          <dgm:bulletEnabled val="1"/>
        </dgm:presLayoutVars>
      </dgm:prSet>
      <dgm:spPr/>
    </dgm:pt>
    <dgm:pt modelId="{29C1FA31-FA0C-4DBB-820B-079251B2248E}" type="pres">
      <dgm:prSet presAssocID="{A9532464-951F-41B7-99AF-3DC1314A6967}" presName="Name56" presStyleLbl="parChTrans1D2" presStyleIdx="2" presStyleCnt="4"/>
      <dgm:spPr/>
    </dgm:pt>
    <dgm:pt modelId="{3AAFFFFE-479E-4BA1-9267-4B1094031BDE}" type="pres">
      <dgm:prSet presAssocID="{D7A81614-5C56-4735-9D53-7B02CCE17CA9}" presName="text0" presStyleLbl="node1" presStyleIdx="3" presStyleCnt="5" custScaleX="286381" custRadScaleRad="81739" custRadScaleInc="-3888">
        <dgm:presLayoutVars>
          <dgm:bulletEnabled val="1"/>
        </dgm:presLayoutVars>
      </dgm:prSet>
      <dgm:spPr/>
    </dgm:pt>
    <dgm:pt modelId="{1475A57C-C7AE-4BE7-ABBF-90A43AF3B421}" type="pres">
      <dgm:prSet presAssocID="{B7140278-2E39-414F-8485-8619E8919D8E}" presName="Name56" presStyleLbl="parChTrans1D2" presStyleIdx="3" presStyleCnt="4"/>
      <dgm:spPr/>
    </dgm:pt>
    <dgm:pt modelId="{64D1FC9B-9917-4395-BC4C-350C3D982018}" type="pres">
      <dgm:prSet presAssocID="{5B4EF3CB-0709-4314-8AED-92E548C0F3BA}" presName="text0" presStyleLbl="node1" presStyleIdx="4" presStyleCnt="5" custScaleX="216569" custRadScaleRad="138302" custRadScaleInc="-3063">
        <dgm:presLayoutVars>
          <dgm:bulletEnabled val="1"/>
        </dgm:presLayoutVars>
      </dgm:prSet>
      <dgm:spPr/>
    </dgm:pt>
  </dgm:ptLst>
  <dgm:cxnLst>
    <dgm:cxn modelId="{386D5705-774C-4CBC-8C6D-5B47CDF9C7C8}" srcId="{D3E33A04-CF86-44EA-BD07-3546D5491FC5}" destId="{D7A81614-5C56-4735-9D53-7B02CCE17CA9}" srcOrd="2" destOrd="0" parTransId="{A9532464-951F-41B7-99AF-3DC1314A6967}" sibTransId="{BB22D6E3-78F3-4911-8A70-5B9E1BFDD1BC}"/>
    <dgm:cxn modelId="{52506F13-97DF-49F2-81ED-95461949FEE9}" type="presOf" srcId="{B7140278-2E39-414F-8485-8619E8919D8E}" destId="{1475A57C-C7AE-4BE7-ABBF-90A43AF3B421}" srcOrd="0" destOrd="0" presId="urn:microsoft.com/office/officeart/2008/layout/RadialCluster#4"/>
    <dgm:cxn modelId="{E5D13E17-033C-4BC3-9F2A-5DCFD7F7FD9A}" type="presOf" srcId="{A9532464-951F-41B7-99AF-3DC1314A6967}" destId="{29C1FA31-FA0C-4DBB-820B-079251B2248E}" srcOrd="0" destOrd="0" presId="urn:microsoft.com/office/officeart/2008/layout/RadialCluster#4"/>
    <dgm:cxn modelId="{8BD2191D-6DC9-43FC-B972-E8D0328070A0}" type="presOf" srcId="{C6A35614-7572-4A3D-A8E4-140B858EE46E}" destId="{1272008E-373C-4483-8E8C-5478D76DEA31}" srcOrd="0" destOrd="0" presId="urn:microsoft.com/office/officeart/2008/layout/RadialCluster#4"/>
    <dgm:cxn modelId="{8896881E-3F7B-4696-9895-25D80E802893}" type="presOf" srcId="{5B4EF3CB-0709-4314-8AED-92E548C0F3BA}" destId="{64D1FC9B-9917-4395-BC4C-350C3D982018}" srcOrd="0" destOrd="0" presId="urn:microsoft.com/office/officeart/2008/layout/RadialCluster#4"/>
    <dgm:cxn modelId="{7AAFA42C-E09C-4A54-95DC-9F35188BCAA7}" type="presOf" srcId="{D7A81614-5C56-4735-9D53-7B02CCE17CA9}" destId="{3AAFFFFE-479E-4BA1-9267-4B1094031BDE}" srcOrd="0" destOrd="0" presId="urn:microsoft.com/office/officeart/2008/layout/RadialCluster#4"/>
    <dgm:cxn modelId="{C3CB166A-2DC3-4CE1-A456-B3E215AB54E2}" type="presOf" srcId="{7784568A-8BCD-4894-9291-F176341A6DF4}" destId="{AB51D70D-D485-4F8F-AC79-C8B16693890A}" srcOrd="0" destOrd="0" presId="urn:microsoft.com/office/officeart/2008/layout/RadialCluster#4"/>
    <dgm:cxn modelId="{F2BF476C-B796-4DDF-BC81-C25C0D1FDA16}" srcId="{B0507769-BE5C-4B68-AE9F-D9034A73AA5A}" destId="{D3E33A04-CF86-44EA-BD07-3546D5491FC5}" srcOrd="0" destOrd="0" parTransId="{9EA09FBF-F21F-433D-A6C9-42F0924BF7B0}" sibTransId="{B353F4D9-893E-4C71-A37C-48A814DDF2DB}"/>
    <dgm:cxn modelId="{69FCF757-9A51-4DC1-BE0D-EC63FCC37595}" srcId="{D3E33A04-CF86-44EA-BD07-3546D5491FC5}" destId="{5B4EF3CB-0709-4314-8AED-92E548C0F3BA}" srcOrd="3" destOrd="0" parTransId="{B7140278-2E39-414F-8485-8619E8919D8E}" sibTransId="{E5C1964A-1C50-4F62-8C11-87FFC6D1F91A}"/>
    <dgm:cxn modelId="{B1660585-7B63-45AC-A922-A228C5C241EC}" type="presOf" srcId="{D3E33A04-CF86-44EA-BD07-3546D5491FC5}" destId="{B929FD2E-58AC-494E-AB1B-9DB3966559DB}" srcOrd="0" destOrd="0" presId="urn:microsoft.com/office/officeart/2008/layout/RadialCluster#4"/>
    <dgm:cxn modelId="{DC92799C-03CC-42B3-BF1A-91332B5107DD}" srcId="{D3E33A04-CF86-44EA-BD07-3546D5491FC5}" destId="{C6A35614-7572-4A3D-A8E4-140B858EE46E}" srcOrd="0" destOrd="0" parTransId="{4EDCDBB0-6B3E-47BD-B2E6-A391460991E0}" sibTransId="{2B0C0F9E-C925-4A01-AC0A-9D0FF18BAF91}"/>
    <dgm:cxn modelId="{2D41A0AF-80BA-42CA-BE2D-5F56DF2D7761}" srcId="{D3E33A04-CF86-44EA-BD07-3546D5491FC5}" destId="{7784568A-8BCD-4894-9291-F176341A6DF4}" srcOrd="1" destOrd="0" parTransId="{E793278E-4E22-4986-8395-878C380B1869}" sibTransId="{381EB10C-31D6-47CA-8B3A-88826E9E4042}"/>
    <dgm:cxn modelId="{E2BD8DC5-D982-4368-9004-94614EAD8048}" type="presOf" srcId="{4EDCDBB0-6B3E-47BD-B2E6-A391460991E0}" destId="{A445FE5C-BA53-46C8-86F9-2248072113CE}" srcOrd="0" destOrd="0" presId="urn:microsoft.com/office/officeart/2008/layout/RadialCluster#4"/>
    <dgm:cxn modelId="{D62BC5E3-9A9D-43C6-A8AB-1489AF424159}" type="presOf" srcId="{B0507769-BE5C-4B68-AE9F-D9034A73AA5A}" destId="{0936FF6C-FF53-4C18-AC37-292CAA6326C8}" srcOrd="0" destOrd="0" presId="urn:microsoft.com/office/officeart/2008/layout/RadialCluster#4"/>
    <dgm:cxn modelId="{31F3A8F5-72D0-489E-B027-09BAC213C56D}" type="presOf" srcId="{E793278E-4E22-4986-8395-878C380B1869}" destId="{4B28E4AB-21BF-4689-819E-B937E1541CD4}" srcOrd="0" destOrd="0" presId="urn:microsoft.com/office/officeart/2008/layout/RadialCluster#4"/>
    <dgm:cxn modelId="{81F8C62C-1930-4E6D-96FC-4B5B1B618B7A}" type="presParOf" srcId="{0936FF6C-FF53-4C18-AC37-292CAA6326C8}" destId="{B78F1CA8-FDC7-44BB-ABE6-327A522D4182}" srcOrd="0" destOrd="0" presId="urn:microsoft.com/office/officeart/2008/layout/RadialCluster#4"/>
    <dgm:cxn modelId="{8C85DB19-8F18-43ED-8A47-6F70BA145782}" type="presParOf" srcId="{B78F1CA8-FDC7-44BB-ABE6-327A522D4182}" destId="{B929FD2E-58AC-494E-AB1B-9DB3966559DB}" srcOrd="0" destOrd="0" presId="urn:microsoft.com/office/officeart/2008/layout/RadialCluster#4"/>
    <dgm:cxn modelId="{A51E602B-6DA6-4393-BBD4-896FC08AEE2E}" type="presParOf" srcId="{B78F1CA8-FDC7-44BB-ABE6-327A522D4182}" destId="{A445FE5C-BA53-46C8-86F9-2248072113CE}" srcOrd="1" destOrd="0" presId="urn:microsoft.com/office/officeart/2008/layout/RadialCluster#4"/>
    <dgm:cxn modelId="{1D662504-3173-4594-93FC-FA977A6A6439}" type="presParOf" srcId="{B78F1CA8-FDC7-44BB-ABE6-327A522D4182}" destId="{1272008E-373C-4483-8E8C-5478D76DEA31}" srcOrd="2" destOrd="0" presId="urn:microsoft.com/office/officeart/2008/layout/RadialCluster#4"/>
    <dgm:cxn modelId="{1DC91C58-8548-4972-A179-8B409379B9E9}" type="presParOf" srcId="{B78F1CA8-FDC7-44BB-ABE6-327A522D4182}" destId="{4B28E4AB-21BF-4689-819E-B937E1541CD4}" srcOrd="3" destOrd="0" presId="urn:microsoft.com/office/officeart/2008/layout/RadialCluster#4"/>
    <dgm:cxn modelId="{061A1806-EEAE-4DF9-A7ED-3FA28161BC6B}" type="presParOf" srcId="{B78F1CA8-FDC7-44BB-ABE6-327A522D4182}" destId="{AB51D70D-D485-4F8F-AC79-C8B16693890A}" srcOrd="4" destOrd="0" presId="urn:microsoft.com/office/officeart/2008/layout/RadialCluster#4"/>
    <dgm:cxn modelId="{95BBD608-3A6E-4990-B61E-C4028E904FD2}" type="presParOf" srcId="{B78F1CA8-FDC7-44BB-ABE6-327A522D4182}" destId="{29C1FA31-FA0C-4DBB-820B-079251B2248E}" srcOrd="5" destOrd="0" presId="urn:microsoft.com/office/officeart/2008/layout/RadialCluster#4"/>
    <dgm:cxn modelId="{AEB235ED-966F-4434-95A3-223787861D14}" type="presParOf" srcId="{B78F1CA8-FDC7-44BB-ABE6-327A522D4182}" destId="{3AAFFFFE-479E-4BA1-9267-4B1094031BDE}" srcOrd="6" destOrd="0" presId="urn:microsoft.com/office/officeart/2008/layout/RadialCluster#4"/>
    <dgm:cxn modelId="{C608B918-782A-4520-A5E6-1F751BD4BE89}" type="presParOf" srcId="{B78F1CA8-FDC7-44BB-ABE6-327A522D4182}" destId="{1475A57C-C7AE-4BE7-ABBF-90A43AF3B421}" srcOrd="7" destOrd="0" presId="urn:microsoft.com/office/officeart/2008/layout/RadialCluster#4"/>
    <dgm:cxn modelId="{015617F4-5EB5-45FA-B602-175B3448165D}" type="presParOf" srcId="{B78F1CA8-FDC7-44BB-ABE6-327A522D4182}" destId="{64D1FC9B-9917-4395-BC4C-350C3D982018}" srcOrd="8" destOrd="0" presId="urn:microsoft.com/office/officeart/2008/layout/RadialCluster#4"/>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BD2BDEC4-76B9-4C40-9D74-EA0395435028}" type="doc">
      <dgm:prSet loTypeId="urn:microsoft.com/office/officeart/2005/8/layout/cycle4#1" loCatId="cycle" qsTypeId="urn:microsoft.com/office/officeart/2005/8/quickstyle/simple1#14" qsCatId="simple" csTypeId="urn:microsoft.com/office/officeart/2005/8/colors/accent1_2#14" csCatId="accent1" phldr="1"/>
      <dgm:spPr/>
      <dgm:t>
        <a:bodyPr/>
        <a:p>
          <a:endParaRPr lang="ru-RU"/>
        </a:p>
      </dgm:t>
    </dgm:pt>
    <dgm:pt modelId="{5CED46D0-67AD-40A7-A97D-9B498DEDF601}">
      <dgm:prSet phldrT="[Текст]" custT="1"/>
      <dgm:spPr/>
      <dgm:t>
        <a:bodyPr/>
        <a:p>
          <a:r>
            <a:rPr lang="ru-RU" sz="1200" b="1">
              <a:solidFill>
                <a:schemeClr val="tx1"/>
              </a:solidFill>
              <a:latin typeface="Times New Roman" panose="02020603050405020304" charset="0"/>
              <a:cs typeface="Times New Roman" panose="02020603050405020304" charset="0"/>
            </a:rPr>
            <a:t>"Білім" метапәні</a:t>
          </a:r>
        </a:p>
      </dgm:t>
    </dgm:pt>
    <dgm:pt modelId="{37E42508-2352-46BD-835F-915814C2F0E3}" cxnId="{A9EBE416-2E56-4318-A82C-C4DD98C1A266}" type="parTrans">
      <dgm:prSet/>
      <dgm:spPr/>
      <dgm:t>
        <a:bodyPr/>
        <a:p>
          <a:endParaRPr lang="ru-RU"/>
        </a:p>
      </dgm:t>
    </dgm:pt>
    <dgm:pt modelId="{6B657EDB-3013-4015-9B78-2279020E5D77}" cxnId="{A9EBE416-2E56-4318-A82C-C4DD98C1A266}" type="sibTrans">
      <dgm:prSet/>
      <dgm:spPr/>
      <dgm:t>
        <a:bodyPr/>
        <a:p>
          <a:endParaRPr lang="ru-RU"/>
        </a:p>
      </dgm:t>
    </dgm:pt>
    <dgm:pt modelId="{2CC575FB-349B-4929-A2AC-BDD929C05C43}">
      <dgm:prSet phldrT="[Текст]" phldr="0" custT="1"/>
      <dgm:spPr/>
      <dgm:t>
        <a:bodyPr vert="horz" wrap="square"/>
        <a:p>
          <a:pPr algn="ctr">
            <a:lnSpc>
              <a:spcPct val="100000"/>
            </a:lnSpc>
            <a:spcBef>
              <a:spcPct val="0"/>
            </a:spcBef>
            <a:spcAft>
              <a:spcPct val="15000"/>
            </a:spcAft>
          </a:pPr>
          <a:r>
            <a:rPr lang="ru-RU" sz="1150" b="1">
              <a:latin typeface="Times New Roman" panose="02020603050405020304" charset="0"/>
              <a:cs typeface="Times New Roman" panose="02020603050405020304" charset="0"/>
            </a:rPr>
            <a:t>"Білім" </a:t>
          </a:r>
          <a:r>
            <a:rPr lang="ru-RU" sz="1150">
              <a:latin typeface="Times New Roman" panose="02020603050405020304" charset="0"/>
              <a:cs typeface="Times New Roman" panose="02020603050405020304" charset="0"/>
            </a:rPr>
            <a:t>метапәндік нәтижелерін дамытуда қалыптастырушы бағалауды қолдану</a:t>
          </a:r>
        </a:p>
      </dgm:t>
    </dgm:pt>
    <dgm:pt modelId="{D43C73DE-EBB0-4408-8C40-9B8D6A620702}" cxnId="{A500B18A-7E2F-494D-AEE4-9AA0D00A6C8E}" type="parTrans">
      <dgm:prSet/>
      <dgm:spPr/>
      <dgm:t>
        <a:bodyPr/>
        <a:p>
          <a:endParaRPr lang="ru-RU"/>
        </a:p>
      </dgm:t>
    </dgm:pt>
    <dgm:pt modelId="{166B94F6-D5A8-4C03-9AD1-308B589CB090}" cxnId="{A500B18A-7E2F-494D-AEE4-9AA0D00A6C8E}" type="sibTrans">
      <dgm:prSet/>
      <dgm:spPr/>
      <dgm:t>
        <a:bodyPr/>
        <a:p>
          <a:endParaRPr lang="ru-RU"/>
        </a:p>
      </dgm:t>
    </dgm:pt>
    <dgm:pt modelId="{E6176EFC-BCF1-4826-AA13-263C2BFEBE5A}">
      <dgm:prSet phldrT="[Текст]"/>
      <dgm:spPr/>
      <dgm:t>
        <a:bodyPr/>
        <a:p>
          <a:r>
            <a:rPr lang="ru-RU" b="1">
              <a:solidFill>
                <a:schemeClr val="tx1"/>
              </a:solidFill>
              <a:latin typeface="Times New Roman" panose="02020603050405020304" charset="0"/>
              <a:cs typeface="Times New Roman" panose="02020603050405020304" charset="0"/>
            </a:rPr>
            <a:t>"Проблема" метапәні</a:t>
          </a:r>
          <a:endParaRPr lang="ru-RU"/>
        </a:p>
      </dgm:t>
    </dgm:pt>
    <dgm:pt modelId="{7327B20D-96D9-456A-9BCE-A3CDD8E12738}" cxnId="{DECFFA03-0001-45BF-9FED-E669EE1D8069}" type="parTrans">
      <dgm:prSet/>
      <dgm:spPr/>
      <dgm:t>
        <a:bodyPr/>
        <a:p>
          <a:endParaRPr lang="ru-RU"/>
        </a:p>
      </dgm:t>
    </dgm:pt>
    <dgm:pt modelId="{A5D0006E-7E59-4427-91ED-210DAB20B87C}" cxnId="{DECFFA03-0001-45BF-9FED-E669EE1D8069}" type="sibTrans">
      <dgm:prSet/>
      <dgm:spPr/>
      <dgm:t>
        <a:bodyPr/>
        <a:p>
          <a:endParaRPr lang="ru-RU"/>
        </a:p>
      </dgm:t>
    </dgm:pt>
    <dgm:pt modelId="{68769227-CEC8-45CB-9769-2F6B926D319C}">
      <dgm:prSet phldrT="[Текст]" custT="1"/>
      <dgm:spPr/>
      <dgm:t>
        <a:bodyPr/>
        <a:p>
          <a:r>
            <a:rPr lang="ru-RU" sz="1200">
              <a:latin typeface="Times New Roman" panose="02020603050405020304" charset="0"/>
              <a:cs typeface="Times New Roman" panose="02020603050405020304" charset="0"/>
            </a:rPr>
            <a:t>"</a:t>
          </a:r>
          <a:r>
            <a:rPr lang="ru-RU" sz="1200" b="1">
              <a:latin typeface="Times New Roman" panose="02020603050405020304" charset="0"/>
              <a:cs typeface="Times New Roman" panose="02020603050405020304" charset="0"/>
            </a:rPr>
            <a:t>Проблема</a:t>
          </a:r>
          <a:r>
            <a:rPr lang="ru-RU" sz="1200">
              <a:latin typeface="Times New Roman" panose="02020603050405020304" charset="0"/>
              <a:cs typeface="Times New Roman" panose="02020603050405020304" charset="0"/>
            </a:rPr>
            <a:t>" метапәндік нәтижелерін дамытуда қалыптастырушы бағалауды қолдану</a:t>
          </a:r>
        </a:p>
      </dgm:t>
    </dgm:pt>
    <dgm:pt modelId="{7863D4CF-FC70-46E1-9EE3-C6159021E6A9}" cxnId="{656D1A61-EC5F-46ED-99B3-4691B07B785C}" type="parTrans">
      <dgm:prSet/>
      <dgm:spPr/>
      <dgm:t>
        <a:bodyPr/>
        <a:p>
          <a:endParaRPr lang="ru-RU"/>
        </a:p>
      </dgm:t>
    </dgm:pt>
    <dgm:pt modelId="{E03E5798-1EB3-46E7-A454-07BC72547BD6}" cxnId="{656D1A61-EC5F-46ED-99B3-4691B07B785C}" type="sibTrans">
      <dgm:prSet/>
      <dgm:spPr/>
      <dgm:t>
        <a:bodyPr/>
        <a:p>
          <a:endParaRPr lang="ru-RU"/>
        </a:p>
      </dgm:t>
    </dgm:pt>
    <dgm:pt modelId="{8DF1B567-EEEE-4227-8EAD-03FC8AD3D530}">
      <dgm:prSet phldrT="[Текст]"/>
      <dgm:spPr/>
      <dgm:t>
        <a:bodyPr/>
        <a:p>
          <a:r>
            <a:rPr lang="ru-RU" b="1">
              <a:solidFill>
                <a:schemeClr val="tx1"/>
              </a:solidFill>
              <a:latin typeface="Times New Roman" panose="02020603050405020304" charset="0"/>
              <a:cs typeface="Times New Roman" panose="02020603050405020304" charset="0"/>
            </a:rPr>
            <a:t>"Тапсырма" метапәні</a:t>
          </a:r>
          <a:endParaRPr lang="ru-RU"/>
        </a:p>
      </dgm:t>
    </dgm:pt>
    <dgm:pt modelId="{7DF26B17-AC2B-4B31-BD56-B882E4AFB26A}" cxnId="{62BFDC1E-7A33-43D4-B17E-31483E863C23}" type="parTrans">
      <dgm:prSet/>
      <dgm:spPr/>
      <dgm:t>
        <a:bodyPr/>
        <a:p>
          <a:endParaRPr lang="ru-RU"/>
        </a:p>
      </dgm:t>
    </dgm:pt>
    <dgm:pt modelId="{C384062C-62CE-4A2A-A7B9-7D0CCF3A52D2}" cxnId="{62BFDC1E-7A33-43D4-B17E-31483E863C23}" type="sibTrans">
      <dgm:prSet/>
      <dgm:spPr/>
      <dgm:t>
        <a:bodyPr/>
        <a:p>
          <a:endParaRPr lang="ru-RU"/>
        </a:p>
      </dgm:t>
    </dgm:pt>
    <dgm:pt modelId="{64583CAE-A622-49CE-8B54-255B8A9BF43D}">
      <dgm:prSet phldrT="[Текст]" custT="1"/>
      <dgm:spPr/>
      <dgm:t>
        <a:bodyPr/>
        <a:p>
          <a:r>
            <a:rPr lang="ru-RU" sz="1100" b="1">
              <a:latin typeface="Times New Roman" panose="02020603050405020304" charset="0"/>
              <a:cs typeface="Times New Roman" panose="02020603050405020304" charset="0"/>
            </a:rPr>
            <a:t>"Тапсырма" </a:t>
          </a:r>
          <a:r>
            <a:rPr lang="ru-RU" sz="1100">
              <a:latin typeface="Times New Roman" panose="02020603050405020304" charset="0"/>
              <a:cs typeface="Times New Roman" panose="02020603050405020304" charset="0"/>
            </a:rPr>
            <a:t>метапәндік нәтижелерін дамытуда қалыптастырушы бағалауды қолдану</a:t>
          </a:r>
        </a:p>
      </dgm:t>
    </dgm:pt>
    <dgm:pt modelId="{6D67244F-3A76-4937-A663-89E70F10DC55}" cxnId="{D05B54FC-EC48-4AFF-A8CA-E02F3243A145}" type="parTrans">
      <dgm:prSet/>
      <dgm:spPr/>
      <dgm:t>
        <a:bodyPr/>
        <a:p>
          <a:endParaRPr lang="ru-RU"/>
        </a:p>
      </dgm:t>
    </dgm:pt>
    <dgm:pt modelId="{90B42C23-8749-41A0-8823-9B337F479D8A}" cxnId="{D05B54FC-EC48-4AFF-A8CA-E02F3243A145}" type="sibTrans">
      <dgm:prSet/>
      <dgm:spPr/>
      <dgm:t>
        <a:bodyPr/>
        <a:p>
          <a:endParaRPr lang="ru-RU"/>
        </a:p>
      </dgm:t>
    </dgm:pt>
    <dgm:pt modelId="{8BE34EB9-55EA-439A-B441-B8A348E787FD}">
      <dgm:prSet phldrT="[Текст]" custT="1"/>
      <dgm:spPr/>
      <dgm:t>
        <a:bodyPr/>
        <a:p>
          <a:endParaRPr lang="ru-RU" sz="1200"/>
        </a:p>
      </dgm:t>
    </dgm:pt>
    <dgm:pt modelId="{808CA1BF-CA76-403A-B034-29CD47643C95}" cxnId="{650C7C55-3CF2-4E3F-B759-FFA6558C10AE}" type="parTrans">
      <dgm:prSet/>
      <dgm:spPr/>
      <dgm:t>
        <a:bodyPr/>
        <a:p>
          <a:endParaRPr lang="ru-RU"/>
        </a:p>
      </dgm:t>
    </dgm:pt>
    <dgm:pt modelId="{08244028-9FE3-4E15-9710-81CBF86BAAC6}" cxnId="{650C7C55-3CF2-4E3F-B759-FFA6558C10AE}" type="sibTrans">
      <dgm:prSet/>
      <dgm:spPr/>
      <dgm:t>
        <a:bodyPr/>
        <a:p>
          <a:endParaRPr lang="ru-RU"/>
        </a:p>
      </dgm:t>
    </dgm:pt>
    <dgm:pt modelId="{B00689BE-4D6E-44CB-B3CC-F8E24D80E15A}">
      <dgm:prSet phldrT="[Текст]" custT="1"/>
      <dgm:spPr/>
      <dgm:t>
        <a:bodyPr/>
        <a:p>
          <a:endParaRPr lang="ru-RU" sz="1200"/>
        </a:p>
      </dgm:t>
    </dgm:pt>
    <dgm:pt modelId="{91BB8514-BD94-46DB-9E80-2036A6D5D169}" cxnId="{02F4307A-2657-4208-9A14-B23E62D9B4FC}" type="parTrans">
      <dgm:prSet/>
      <dgm:spPr/>
      <dgm:t>
        <a:bodyPr/>
        <a:p>
          <a:endParaRPr lang="ru-RU"/>
        </a:p>
      </dgm:t>
    </dgm:pt>
    <dgm:pt modelId="{EB550E12-D32C-47A7-930D-4117A25B4A5A}" cxnId="{02F4307A-2657-4208-9A14-B23E62D9B4FC}" type="sibTrans">
      <dgm:prSet/>
      <dgm:spPr/>
      <dgm:t>
        <a:bodyPr/>
        <a:p>
          <a:endParaRPr lang="ru-RU"/>
        </a:p>
      </dgm:t>
    </dgm:pt>
    <dgm:pt modelId="{54AD5AFB-47BD-4CEF-8E24-F68576156C43}">
      <dgm:prSet phldrT="[Текст]"/>
      <dgm:spPr/>
      <dgm:t>
        <a:bodyPr/>
        <a:p>
          <a:r>
            <a:rPr lang="ru-RU" b="1">
              <a:solidFill>
                <a:schemeClr val="tx1"/>
              </a:solidFill>
              <a:latin typeface="Times New Roman" panose="02020603050405020304" charset="0"/>
              <a:cs typeface="Times New Roman" panose="02020603050405020304" charset="0"/>
            </a:rPr>
            <a:t>"Белгі" метапәні</a:t>
          </a:r>
          <a:endParaRPr lang="ru-RU"/>
        </a:p>
      </dgm:t>
    </dgm:pt>
    <dgm:pt modelId="{ED1FB55E-0D97-4F38-9343-FEE4D1B3666E}" cxnId="{109AF3BC-E0FE-4829-A950-D9F926AD7323}" type="parTrans">
      <dgm:prSet/>
      <dgm:spPr/>
      <dgm:t>
        <a:bodyPr/>
        <a:p>
          <a:endParaRPr lang="ru-RU"/>
        </a:p>
      </dgm:t>
    </dgm:pt>
    <dgm:pt modelId="{470F7087-6DEB-480A-9F04-8CFC54D2B941}" cxnId="{109AF3BC-E0FE-4829-A950-D9F926AD7323}" type="sibTrans">
      <dgm:prSet/>
      <dgm:spPr/>
      <dgm:t>
        <a:bodyPr/>
        <a:p>
          <a:endParaRPr lang="ru-RU"/>
        </a:p>
      </dgm:t>
    </dgm:pt>
    <dgm:pt modelId="{5D1DAAE0-0F41-4990-8EEA-D9F627648D60}">
      <dgm:prSet phldrT="[Текст]" custT="1"/>
      <dgm:spPr/>
      <dgm:t>
        <a:bodyPr/>
        <a:p>
          <a:r>
            <a:rPr lang="ru-RU" sz="1100" b="1">
              <a:latin typeface="Times New Roman" panose="02020603050405020304" charset="0"/>
              <a:cs typeface="Times New Roman" panose="02020603050405020304" charset="0"/>
            </a:rPr>
            <a:t>Белгі"</a:t>
          </a:r>
          <a:r>
            <a:rPr lang="ru-RU" sz="1100">
              <a:latin typeface="Times New Roman" panose="02020603050405020304" charset="0"/>
              <a:cs typeface="Times New Roman" panose="02020603050405020304" charset="0"/>
            </a:rPr>
            <a:t> метапәндік нәтижелерін дамытуда қалыптастырушы бағалауды қолдану</a:t>
          </a:r>
        </a:p>
      </dgm:t>
    </dgm:pt>
    <dgm:pt modelId="{E6733AC0-0BB9-455D-8E30-F6AE96DF5570}" cxnId="{1C57CBAD-961E-4CBD-A035-248B930C485F}" type="parTrans">
      <dgm:prSet/>
      <dgm:spPr/>
      <dgm:t>
        <a:bodyPr/>
        <a:p>
          <a:endParaRPr lang="ru-RU"/>
        </a:p>
      </dgm:t>
    </dgm:pt>
    <dgm:pt modelId="{1C67D8BF-5E52-42CB-B8FB-322A27FD4277}" cxnId="{1C57CBAD-961E-4CBD-A035-248B930C485F}" type="sibTrans">
      <dgm:prSet/>
      <dgm:spPr/>
      <dgm:t>
        <a:bodyPr/>
        <a:p>
          <a:endParaRPr lang="ru-RU"/>
        </a:p>
      </dgm:t>
    </dgm:pt>
    <dgm:pt modelId="{6EC87C0E-74D7-4846-BDDC-1547F421B4B6}" type="pres">
      <dgm:prSet presAssocID="{BD2BDEC4-76B9-4C40-9D74-EA0395435028}" presName="cycleMatrixDiagram" presStyleCnt="0">
        <dgm:presLayoutVars>
          <dgm:chMax val="1"/>
          <dgm:dir/>
          <dgm:animLvl val="lvl"/>
          <dgm:resizeHandles val="exact"/>
        </dgm:presLayoutVars>
      </dgm:prSet>
      <dgm:spPr/>
    </dgm:pt>
    <dgm:pt modelId="{B491D071-3C63-4B34-A65F-CAD446D7F661}" type="pres">
      <dgm:prSet presAssocID="{BD2BDEC4-76B9-4C40-9D74-EA0395435028}" presName="children" presStyleCnt="0"/>
      <dgm:spPr/>
    </dgm:pt>
    <dgm:pt modelId="{6F281C49-8B34-4A68-9CFC-E654F123E11F}" type="pres">
      <dgm:prSet presAssocID="{BD2BDEC4-76B9-4C40-9D74-EA0395435028}" presName="child1group" presStyleCnt="0"/>
      <dgm:spPr/>
    </dgm:pt>
    <dgm:pt modelId="{44D8A3A1-F898-41D6-9E51-B50BEB9972F7}" type="pres">
      <dgm:prSet presAssocID="{BD2BDEC4-76B9-4C40-9D74-EA0395435028}" presName="child1" presStyleLbl="bgAcc1" presStyleIdx="0" presStyleCnt="4" custScaleX="136781" custScaleY="122001" custLinFactNeighborX="-48876" custLinFactNeighborY="9343"/>
      <dgm:spPr/>
    </dgm:pt>
    <dgm:pt modelId="{54E98E25-99D6-472F-B41E-C5A3A321BF60}" type="pres">
      <dgm:prSet presAssocID="{BD2BDEC4-76B9-4C40-9D74-EA0395435028}" presName="child1Text" presStyleLbl="bgAcc1" presStyleIdx="0" presStyleCnt="4">
        <dgm:presLayoutVars>
          <dgm:bulletEnabled val="1"/>
        </dgm:presLayoutVars>
      </dgm:prSet>
      <dgm:spPr/>
    </dgm:pt>
    <dgm:pt modelId="{11AB596D-2DD2-4B30-B06C-856D829627D8}" type="pres">
      <dgm:prSet presAssocID="{BD2BDEC4-76B9-4C40-9D74-EA0395435028}" presName="child2group" presStyleCnt="0"/>
      <dgm:spPr/>
    </dgm:pt>
    <dgm:pt modelId="{5DB7A509-89C5-4982-83AB-0A80CAE79875}" type="pres">
      <dgm:prSet presAssocID="{BD2BDEC4-76B9-4C40-9D74-EA0395435028}" presName="child2" presStyleLbl="bgAcc1" presStyleIdx="1" presStyleCnt="4" custScaleX="140737" custScaleY="112867" custLinFactNeighborX="26228" custLinFactNeighborY="10382"/>
      <dgm:spPr/>
    </dgm:pt>
    <dgm:pt modelId="{3A2527CA-6787-4C54-8D7A-348BA74BF750}" type="pres">
      <dgm:prSet presAssocID="{BD2BDEC4-76B9-4C40-9D74-EA0395435028}" presName="child2Text" presStyleLbl="bgAcc1" presStyleIdx="1" presStyleCnt="4">
        <dgm:presLayoutVars>
          <dgm:bulletEnabled val="1"/>
        </dgm:presLayoutVars>
      </dgm:prSet>
      <dgm:spPr/>
    </dgm:pt>
    <dgm:pt modelId="{94EE50A1-FE07-44B0-81B8-63A99506794B}" type="pres">
      <dgm:prSet presAssocID="{BD2BDEC4-76B9-4C40-9D74-EA0395435028}" presName="child3group" presStyleCnt="0"/>
      <dgm:spPr/>
    </dgm:pt>
    <dgm:pt modelId="{474282A3-CAB3-4502-8A7C-8B64704B6BDF}" type="pres">
      <dgm:prSet presAssocID="{BD2BDEC4-76B9-4C40-9D74-EA0395435028}" presName="child3" presStyleLbl="bgAcc1" presStyleIdx="2" presStyleCnt="4" custScaleX="135360" custScaleY="127863" custLinFactNeighborX="27477" custLinFactNeighborY="-37030"/>
      <dgm:spPr/>
    </dgm:pt>
    <dgm:pt modelId="{EA8057D8-AAC2-4215-B9C7-1FDB89CF354F}" type="pres">
      <dgm:prSet presAssocID="{BD2BDEC4-76B9-4C40-9D74-EA0395435028}" presName="child3Text" presStyleLbl="bgAcc1" presStyleIdx="2" presStyleCnt="4">
        <dgm:presLayoutVars>
          <dgm:bulletEnabled val="1"/>
        </dgm:presLayoutVars>
      </dgm:prSet>
      <dgm:spPr/>
    </dgm:pt>
    <dgm:pt modelId="{6E460142-AF7E-4DC1-9495-2C40C146E50A}" type="pres">
      <dgm:prSet presAssocID="{BD2BDEC4-76B9-4C40-9D74-EA0395435028}" presName="child4group" presStyleCnt="0"/>
      <dgm:spPr/>
    </dgm:pt>
    <dgm:pt modelId="{47AEAB1D-E7DD-4F9A-8093-D305D4657D84}" type="pres">
      <dgm:prSet presAssocID="{BD2BDEC4-76B9-4C40-9D74-EA0395435028}" presName="child4" presStyleLbl="bgAcc1" presStyleIdx="3" presStyleCnt="4" custScaleX="137771" custScaleY="121195" custLinFactNeighborX="-25359" custLinFactNeighborY="-39715"/>
      <dgm:spPr/>
    </dgm:pt>
    <dgm:pt modelId="{7189EE3B-FBDA-4E83-8D31-09FDC0B9EB45}" type="pres">
      <dgm:prSet presAssocID="{BD2BDEC4-76B9-4C40-9D74-EA0395435028}" presName="child4Text" presStyleLbl="bgAcc1" presStyleIdx="3" presStyleCnt="4">
        <dgm:presLayoutVars>
          <dgm:bulletEnabled val="1"/>
        </dgm:presLayoutVars>
      </dgm:prSet>
      <dgm:spPr/>
    </dgm:pt>
    <dgm:pt modelId="{B2AD0494-202E-4594-8933-250D11CC5388}" type="pres">
      <dgm:prSet presAssocID="{BD2BDEC4-76B9-4C40-9D74-EA0395435028}" presName="childPlaceholder" presStyleCnt="0"/>
      <dgm:spPr/>
    </dgm:pt>
    <dgm:pt modelId="{1EA8F13C-73A2-4AD1-8CA9-54A542D0F41C}" type="pres">
      <dgm:prSet presAssocID="{BD2BDEC4-76B9-4C40-9D74-EA0395435028}" presName="circle" presStyleCnt="0"/>
      <dgm:spPr/>
    </dgm:pt>
    <dgm:pt modelId="{749A809E-C0EA-4321-BF9C-5921891F31BD}" type="pres">
      <dgm:prSet presAssocID="{BD2BDEC4-76B9-4C40-9D74-EA0395435028}" presName="quadrant1" presStyleLbl="node1" presStyleIdx="0" presStyleCnt="4">
        <dgm:presLayoutVars>
          <dgm:chMax val="1"/>
          <dgm:bulletEnabled val="1"/>
        </dgm:presLayoutVars>
      </dgm:prSet>
      <dgm:spPr/>
    </dgm:pt>
    <dgm:pt modelId="{DCB95B13-1E46-4266-BECF-8416B672C914}" type="pres">
      <dgm:prSet presAssocID="{BD2BDEC4-76B9-4C40-9D74-EA0395435028}" presName="quadrant2" presStyleLbl="node1" presStyleIdx="1" presStyleCnt="4">
        <dgm:presLayoutVars>
          <dgm:chMax val="1"/>
          <dgm:bulletEnabled val="1"/>
        </dgm:presLayoutVars>
      </dgm:prSet>
      <dgm:spPr/>
    </dgm:pt>
    <dgm:pt modelId="{A17E0C9F-2F9C-4862-87C6-915967E2D654}" type="pres">
      <dgm:prSet presAssocID="{BD2BDEC4-76B9-4C40-9D74-EA0395435028}" presName="quadrant3" presStyleLbl="node1" presStyleIdx="2" presStyleCnt="4">
        <dgm:presLayoutVars>
          <dgm:chMax val="1"/>
          <dgm:bulletEnabled val="1"/>
        </dgm:presLayoutVars>
      </dgm:prSet>
      <dgm:spPr/>
    </dgm:pt>
    <dgm:pt modelId="{B25F0704-0E81-4723-8D91-0D1FB0EF8D43}" type="pres">
      <dgm:prSet presAssocID="{BD2BDEC4-76B9-4C40-9D74-EA0395435028}" presName="quadrant4" presStyleLbl="node1" presStyleIdx="3" presStyleCnt="4">
        <dgm:presLayoutVars>
          <dgm:chMax val="1"/>
          <dgm:bulletEnabled val="1"/>
        </dgm:presLayoutVars>
      </dgm:prSet>
      <dgm:spPr/>
    </dgm:pt>
    <dgm:pt modelId="{297CB4C4-2D96-47F0-B4B9-DB0B7816B886}" type="pres">
      <dgm:prSet presAssocID="{BD2BDEC4-76B9-4C40-9D74-EA0395435028}" presName="quadrantPlaceholder" presStyleCnt="0"/>
      <dgm:spPr/>
    </dgm:pt>
    <dgm:pt modelId="{F66E4CB0-9575-42F0-8700-3A51C15181E9}" type="pres">
      <dgm:prSet presAssocID="{BD2BDEC4-76B9-4C40-9D74-EA0395435028}" presName="center1" presStyleLbl="fgShp" presStyleIdx="0" presStyleCnt="2"/>
      <dgm:spPr/>
    </dgm:pt>
    <dgm:pt modelId="{0C6E6CED-338D-409B-8D2A-96AD7B7F85D2}" type="pres">
      <dgm:prSet presAssocID="{BD2BDEC4-76B9-4C40-9D74-EA0395435028}" presName="center2" presStyleLbl="fgShp" presStyleIdx="1" presStyleCnt="2"/>
      <dgm:spPr/>
    </dgm:pt>
  </dgm:ptLst>
  <dgm:cxnLst>
    <dgm:cxn modelId="{596F8603-D6C5-4020-B153-C933F21AD003}" type="presOf" srcId="{68769227-CEC8-45CB-9769-2F6B926D319C}" destId="{3A2527CA-6787-4C54-8D7A-348BA74BF750}" srcOrd="1" destOrd="0" presId="urn:microsoft.com/office/officeart/2005/8/layout/cycle4#1"/>
    <dgm:cxn modelId="{DECFFA03-0001-45BF-9FED-E669EE1D8069}" srcId="{BD2BDEC4-76B9-4C40-9D74-EA0395435028}" destId="{E6176EFC-BCF1-4826-AA13-263C2BFEBE5A}" srcOrd="1" destOrd="0" parTransId="{7327B20D-96D9-456A-9BCE-A3CDD8E12738}" sibTransId="{A5D0006E-7E59-4427-91ED-210DAB20B87C}"/>
    <dgm:cxn modelId="{A9EBE416-2E56-4318-A82C-C4DD98C1A266}" srcId="{BD2BDEC4-76B9-4C40-9D74-EA0395435028}" destId="{5CED46D0-67AD-40A7-A97D-9B498DEDF601}" srcOrd="0" destOrd="0" parTransId="{37E42508-2352-46BD-835F-915814C2F0E3}" sibTransId="{6B657EDB-3013-4015-9B78-2279020E5D77}"/>
    <dgm:cxn modelId="{883E6017-6A51-43C7-A6CF-7FBF68318B6A}" type="presOf" srcId="{68769227-CEC8-45CB-9769-2F6B926D319C}" destId="{5DB7A509-89C5-4982-83AB-0A80CAE79875}" srcOrd="0" destOrd="0" presId="urn:microsoft.com/office/officeart/2005/8/layout/cycle4#1"/>
    <dgm:cxn modelId="{11682C18-154E-40D0-B0AF-27FD6F11D020}" type="presOf" srcId="{5D1DAAE0-0F41-4990-8EEA-D9F627648D60}" destId="{47AEAB1D-E7DD-4F9A-8093-D305D4657D84}" srcOrd="0" destOrd="0" presId="urn:microsoft.com/office/officeart/2005/8/layout/cycle4#1"/>
    <dgm:cxn modelId="{F547BF1A-6000-4439-92E4-6F3F852DA3DC}" type="presOf" srcId="{BD2BDEC4-76B9-4C40-9D74-EA0395435028}" destId="{6EC87C0E-74D7-4846-BDDC-1547F421B4B6}" srcOrd="0" destOrd="0" presId="urn:microsoft.com/office/officeart/2005/8/layout/cycle4#1"/>
    <dgm:cxn modelId="{62BFDC1E-7A33-43D4-B17E-31483E863C23}" srcId="{BD2BDEC4-76B9-4C40-9D74-EA0395435028}" destId="{8DF1B567-EEEE-4227-8EAD-03FC8AD3D530}" srcOrd="2" destOrd="0" parTransId="{7DF26B17-AC2B-4B31-BD56-B882E4AFB26A}" sibTransId="{C384062C-62CE-4A2A-A7B9-7D0CCF3A52D2}"/>
    <dgm:cxn modelId="{6D2BE336-F827-406A-ACA3-C64AE0B7FD3F}" type="presOf" srcId="{64583CAE-A622-49CE-8B54-255B8A9BF43D}" destId="{474282A3-CAB3-4502-8A7C-8B64704B6BDF}" srcOrd="0" destOrd="0" presId="urn:microsoft.com/office/officeart/2005/8/layout/cycle4#1"/>
    <dgm:cxn modelId="{7BC16D37-16EB-496F-9002-FCD20149C9BC}" type="presOf" srcId="{5D1DAAE0-0F41-4990-8EEA-D9F627648D60}" destId="{7189EE3B-FBDA-4E83-8D31-09FDC0B9EB45}" srcOrd="1" destOrd="0" presId="urn:microsoft.com/office/officeart/2005/8/layout/cycle4#1"/>
    <dgm:cxn modelId="{D75CDF40-A941-4B0F-A4E5-2DDB4BB4BAC9}" type="presOf" srcId="{8DF1B567-EEEE-4227-8EAD-03FC8AD3D530}" destId="{A17E0C9F-2F9C-4862-87C6-915967E2D654}" srcOrd="0" destOrd="0" presId="urn:microsoft.com/office/officeart/2005/8/layout/cycle4#1"/>
    <dgm:cxn modelId="{2F6A325C-9001-4921-8167-0C94C5890B7E}" type="presOf" srcId="{64583CAE-A622-49CE-8B54-255B8A9BF43D}" destId="{EA8057D8-AAC2-4215-B9C7-1FDB89CF354F}" srcOrd="1" destOrd="0" presId="urn:microsoft.com/office/officeart/2005/8/layout/cycle4#1"/>
    <dgm:cxn modelId="{58711060-7902-4C55-A3FD-12E3D48C7043}" type="presOf" srcId="{54AD5AFB-47BD-4CEF-8E24-F68576156C43}" destId="{B25F0704-0E81-4723-8D91-0D1FB0EF8D43}" srcOrd="0" destOrd="0" presId="urn:microsoft.com/office/officeart/2005/8/layout/cycle4#1"/>
    <dgm:cxn modelId="{656D1A61-EC5F-46ED-99B3-4691B07B785C}" srcId="{E6176EFC-BCF1-4826-AA13-263C2BFEBE5A}" destId="{68769227-CEC8-45CB-9769-2F6B926D319C}" srcOrd="0" destOrd="0" parTransId="{7863D4CF-FC70-46E1-9EE3-C6159021E6A9}" sibTransId="{E03E5798-1EB3-46E7-A454-07BC72547BD6}"/>
    <dgm:cxn modelId="{F8BC2A6E-E4AC-4AFB-B7B4-65E63C53DE9A}" type="presOf" srcId="{2CC575FB-349B-4929-A2AC-BDD929C05C43}" destId="{54E98E25-99D6-472F-B41E-C5A3A321BF60}" srcOrd="1" destOrd="0" presId="urn:microsoft.com/office/officeart/2005/8/layout/cycle4#1"/>
    <dgm:cxn modelId="{ECD5DE4F-F74E-4A95-B9D0-A97E22149936}" type="presOf" srcId="{B00689BE-4D6E-44CB-B3CC-F8E24D80E15A}" destId="{474282A3-CAB3-4502-8A7C-8B64704B6BDF}" srcOrd="0" destOrd="2" presId="urn:microsoft.com/office/officeart/2005/8/layout/cycle4#1"/>
    <dgm:cxn modelId="{650C7C55-3CF2-4E3F-B759-FFA6558C10AE}" srcId="{8DF1B567-EEEE-4227-8EAD-03FC8AD3D530}" destId="{8BE34EB9-55EA-439A-B441-B8A348E787FD}" srcOrd="1" destOrd="0" parTransId="{808CA1BF-CA76-403A-B034-29CD47643C95}" sibTransId="{08244028-9FE3-4E15-9710-81CBF86BAAC6}"/>
    <dgm:cxn modelId="{02F4307A-2657-4208-9A14-B23E62D9B4FC}" srcId="{8DF1B567-EEEE-4227-8EAD-03FC8AD3D530}" destId="{B00689BE-4D6E-44CB-B3CC-F8E24D80E15A}" srcOrd="2" destOrd="0" parTransId="{91BB8514-BD94-46DB-9E80-2036A6D5D169}" sibTransId="{EB550E12-D32C-47A7-930D-4117A25B4A5A}"/>
    <dgm:cxn modelId="{A500B18A-7E2F-494D-AEE4-9AA0D00A6C8E}" srcId="{5CED46D0-67AD-40A7-A97D-9B498DEDF601}" destId="{2CC575FB-349B-4929-A2AC-BDD929C05C43}" srcOrd="0" destOrd="0" parTransId="{D43C73DE-EBB0-4408-8C40-9B8D6A620702}" sibTransId="{166B94F6-D5A8-4C03-9AD1-308B589CB090}"/>
    <dgm:cxn modelId="{1C57CBAD-961E-4CBD-A035-248B930C485F}" srcId="{54AD5AFB-47BD-4CEF-8E24-F68576156C43}" destId="{5D1DAAE0-0F41-4990-8EEA-D9F627648D60}" srcOrd="0" destOrd="0" parTransId="{E6733AC0-0BB9-455D-8E30-F6AE96DF5570}" sibTransId="{1C67D8BF-5E52-42CB-B8FB-322A27FD4277}"/>
    <dgm:cxn modelId="{109AF3BC-E0FE-4829-A950-D9F926AD7323}" srcId="{BD2BDEC4-76B9-4C40-9D74-EA0395435028}" destId="{54AD5AFB-47BD-4CEF-8E24-F68576156C43}" srcOrd="3" destOrd="0" parTransId="{ED1FB55E-0D97-4F38-9343-FEE4D1B3666E}" sibTransId="{470F7087-6DEB-480A-9F04-8CFC54D2B941}"/>
    <dgm:cxn modelId="{E6B1C9C6-65D8-433B-94D0-F9B61F25103D}" type="presOf" srcId="{B00689BE-4D6E-44CB-B3CC-F8E24D80E15A}" destId="{EA8057D8-AAC2-4215-B9C7-1FDB89CF354F}" srcOrd="1" destOrd="2" presId="urn:microsoft.com/office/officeart/2005/8/layout/cycle4#1"/>
    <dgm:cxn modelId="{72DC5DD2-043F-40E3-A7C5-389B05EE0770}" type="presOf" srcId="{2CC575FB-349B-4929-A2AC-BDD929C05C43}" destId="{44D8A3A1-F898-41D6-9E51-B50BEB9972F7}" srcOrd="0" destOrd="0" presId="urn:microsoft.com/office/officeart/2005/8/layout/cycle4#1"/>
    <dgm:cxn modelId="{F1A09AD7-6410-4B9A-8EBC-E313E94275DC}" type="presOf" srcId="{8BE34EB9-55EA-439A-B441-B8A348E787FD}" destId="{474282A3-CAB3-4502-8A7C-8B64704B6BDF}" srcOrd="0" destOrd="1" presId="urn:microsoft.com/office/officeart/2005/8/layout/cycle4#1"/>
    <dgm:cxn modelId="{4A4B04DE-D166-4685-963F-6A5DF2EEE9AD}" type="presOf" srcId="{5CED46D0-67AD-40A7-A97D-9B498DEDF601}" destId="{749A809E-C0EA-4321-BF9C-5921891F31BD}" srcOrd="0" destOrd="0" presId="urn:microsoft.com/office/officeart/2005/8/layout/cycle4#1"/>
    <dgm:cxn modelId="{85AB8CE7-D972-423D-B9E0-4A07FCECFE09}" type="presOf" srcId="{8BE34EB9-55EA-439A-B441-B8A348E787FD}" destId="{EA8057D8-AAC2-4215-B9C7-1FDB89CF354F}" srcOrd="1" destOrd="1" presId="urn:microsoft.com/office/officeart/2005/8/layout/cycle4#1"/>
    <dgm:cxn modelId="{7A6269F3-4E41-49FA-A9F1-D73126926CE2}" type="presOf" srcId="{E6176EFC-BCF1-4826-AA13-263C2BFEBE5A}" destId="{DCB95B13-1E46-4266-BECF-8416B672C914}" srcOrd="0" destOrd="0" presId="urn:microsoft.com/office/officeart/2005/8/layout/cycle4#1"/>
    <dgm:cxn modelId="{D05B54FC-EC48-4AFF-A8CA-E02F3243A145}" srcId="{8DF1B567-EEEE-4227-8EAD-03FC8AD3D530}" destId="{64583CAE-A622-49CE-8B54-255B8A9BF43D}" srcOrd="0" destOrd="0" parTransId="{6D67244F-3A76-4937-A663-89E70F10DC55}" sibTransId="{90B42C23-8749-41A0-8823-9B337F479D8A}"/>
    <dgm:cxn modelId="{ACF1A349-AFD5-489E-BA77-BC03C8D8346E}" type="presParOf" srcId="{6EC87C0E-74D7-4846-BDDC-1547F421B4B6}" destId="{B491D071-3C63-4B34-A65F-CAD446D7F661}" srcOrd="0" destOrd="0" presId="urn:microsoft.com/office/officeart/2005/8/layout/cycle4#1"/>
    <dgm:cxn modelId="{CD39F2D3-662A-4C3C-9285-A22CF49491C5}" type="presParOf" srcId="{B491D071-3C63-4B34-A65F-CAD446D7F661}" destId="{6F281C49-8B34-4A68-9CFC-E654F123E11F}" srcOrd="0" destOrd="0" presId="urn:microsoft.com/office/officeart/2005/8/layout/cycle4#1"/>
    <dgm:cxn modelId="{BEAF5C13-6B9D-44E1-BAD5-07EADCD192FD}" type="presParOf" srcId="{6F281C49-8B34-4A68-9CFC-E654F123E11F}" destId="{44D8A3A1-F898-41D6-9E51-B50BEB9972F7}" srcOrd="0" destOrd="0" presId="urn:microsoft.com/office/officeart/2005/8/layout/cycle4#1"/>
    <dgm:cxn modelId="{433FD06D-0B56-400E-B970-BE7696B6D191}" type="presParOf" srcId="{6F281C49-8B34-4A68-9CFC-E654F123E11F}" destId="{54E98E25-99D6-472F-B41E-C5A3A321BF60}" srcOrd="1" destOrd="0" presId="urn:microsoft.com/office/officeart/2005/8/layout/cycle4#1"/>
    <dgm:cxn modelId="{5D98234F-CA1C-4905-B637-DAD1518D00B5}" type="presParOf" srcId="{B491D071-3C63-4B34-A65F-CAD446D7F661}" destId="{11AB596D-2DD2-4B30-B06C-856D829627D8}" srcOrd="1" destOrd="0" presId="urn:microsoft.com/office/officeart/2005/8/layout/cycle4#1"/>
    <dgm:cxn modelId="{12C7E682-C424-434E-AA3F-86AC3A175A94}" type="presParOf" srcId="{11AB596D-2DD2-4B30-B06C-856D829627D8}" destId="{5DB7A509-89C5-4982-83AB-0A80CAE79875}" srcOrd="0" destOrd="0" presId="urn:microsoft.com/office/officeart/2005/8/layout/cycle4#1"/>
    <dgm:cxn modelId="{E74D0B28-74D5-4C61-B66E-DCC6FF71445F}" type="presParOf" srcId="{11AB596D-2DD2-4B30-B06C-856D829627D8}" destId="{3A2527CA-6787-4C54-8D7A-348BA74BF750}" srcOrd="1" destOrd="0" presId="urn:microsoft.com/office/officeart/2005/8/layout/cycle4#1"/>
    <dgm:cxn modelId="{319451D1-1AEB-486B-B20F-D50D56E73F6A}" type="presParOf" srcId="{B491D071-3C63-4B34-A65F-CAD446D7F661}" destId="{94EE50A1-FE07-44B0-81B8-63A99506794B}" srcOrd="2" destOrd="0" presId="urn:microsoft.com/office/officeart/2005/8/layout/cycle4#1"/>
    <dgm:cxn modelId="{C89D5C1B-5A71-40F8-BAC6-5AC7C9AF40C2}" type="presParOf" srcId="{94EE50A1-FE07-44B0-81B8-63A99506794B}" destId="{474282A3-CAB3-4502-8A7C-8B64704B6BDF}" srcOrd="0" destOrd="0" presId="urn:microsoft.com/office/officeart/2005/8/layout/cycle4#1"/>
    <dgm:cxn modelId="{10961719-A616-4F0F-855E-D325859EB122}" type="presParOf" srcId="{94EE50A1-FE07-44B0-81B8-63A99506794B}" destId="{EA8057D8-AAC2-4215-B9C7-1FDB89CF354F}" srcOrd="1" destOrd="0" presId="urn:microsoft.com/office/officeart/2005/8/layout/cycle4#1"/>
    <dgm:cxn modelId="{FFFC228E-3DF0-47B6-B3F1-675DB84805BC}" type="presParOf" srcId="{B491D071-3C63-4B34-A65F-CAD446D7F661}" destId="{6E460142-AF7E-4DC1-9495-2C40C146E50A}" srcOrd="3" destOrd="0" presId="urn:microsoft.com/office/officeart/2005/8/layout/cycle4#1"/>
    <dgm:cxn modelId="{9D85496A-A282-4F2A-9686-342E43A0087A}" type="presParOf" srcId="{6E460142-AF7E-4DC1-9495-2C40C146E50A}" destId="{47AEAB1D-E7DD-4F9A-8093-D305D4657D84}" srcOrd="0" destOrd="0" presId="urn:microsoft.com/office/officeart/2005/8/layout/cycle4#1"/>
    <dgm:cxn modelId="{08E43EE1-E903-4747-958F-BDF9BDCCD827}" type="presParOf" srcId="{6E460142-AF7E-4DC1-9495-2C40C146E50A}" destId="{7189EE3B-FBDA-4E83-8D31-09FDC0B9EB45}" srcOrd="1" destOrd="0" presId="urn:microsoft.com/office/officeart/2005/8/layout/cycle4#1"/>
    <dgm:cxn modelId="{82162407-CFE9-41D5-804B-C5F91B6107E4}" type="presParOf" srcId="{B491D071-3C63-4B34-A65F-CAD446D7F661}" destId="{B2AD0494-202E-4594-8933-250D11CC5388}" srcOrd="4" destOrd="0" presId="urn:microsoft.com/office/officeart/2005/8/layout/cycle4#1"/>
    <dgm:cxn modelId="{73C15330-5FB9-4C7C-8DCA-6E59227230BA}" type="presParOf" srcId="{6EC87C0E-74D7-4846-BDDC-1547F421B4B6}" destId="{1EA8F13C-73A2-4AD1-8CA9-54A542D0F41C}" srcOrd="1" destOrd="0" presId="urn:microsoft.com/office/officeart/2005/8/layout/cycle4#1"/>
    <dgm:cxn modelId="{25FDADD2-5322-46B9-B77A-9C64EF7F1F5A}" type="presParOf" srcId="{1EA8F13C-73A2-4AD1-8CA9-54A542D0F41C}" destId="{749A809E-C0EA-4321-BF9C-5921891F31BD}" srcOrd="0" destOrd="0" presId="urn:microsoft.com/office/officeart/2005/8/layout/cycle4#1"/>
    <dgm:cxn modelId="{28C4316F-6B1B-40FC-A243-2F5F93C43ED3}" type="presParOf" srcId="{1EA8F13C-73A2-4AD1-8CA9-54A542D0F41C}" destId="{DCB95B13-1E46-4266-BECF-8416B672C914}" srcOrd="1" destOrd="0" presId="urn:microsoft.com/office/officeart/2005/8/layout/cycle4#1"/>
    <dgm:cxn modelId="{478AF553-D9D0-43F2-96D4-E5EE2D18AE1F}" type="presParOf" srcId="{1EA8F13C-73A2-4AD1-8CA9-54A542D0F41C}" destId="{A17E0C9F-2F9C-4862-87C6-915967E2D654}" srcOrd="2" destOrd="0" presId="urn:microsoft.com/office/officeart/2005/8/layout/cycle4#1"/>
    <dgm:cxn modelId="{3424B66E-E718-440D-8E49-65E63DEACB44}" type="presParOf" srcId="{1EA8F13C-73A2-4AD1-8CA9-54A542D0F41C}" destId="{B25F0704-0E81-4723-8D91-0D1FB0EF8D43}" srcOrd="3" destOrd="0" presId="urn:microsoft.com/office/officeart/2005/8/layout/cycle4#1"/>
    <dgm:cxn modelId="{F068FB73-DF85-47B1-9074-0B330CE31314}" type="presParOf" srcId="{1EA8F13C-73A2-4AD1-8CA9-54A542D0F41C}" destId="{297CB4C4-2D96-47F0-B4B9-DB0B7816B886}" srcOrd="4" destOrd="0" presId="urn:microsoft.com/office/officeart/2005/8/layout/cycle4#1"/>
    <dgm:cxn modelId="{803AB809-AF11-476D-A747-E4F8D24D76A5}" type="presParOf" srcId="{6EC87C0E-74D7-4846-BDDC-1547F421B4B6}" destId="{F66E4CB0-9575-42F0-8700-3A51C15181E9}" srcOrd="2" destOrd="0" presId="urn:microsoft.com/office/officeart/2005/8/layout/cycle4#1"/>
    <dgm:cxn modelId="{1CCE35D0-0D06-49D8-83D9-B272D004C245}" type="presParOf" srcId="{6EC87C0E-74D7-4846-BDDC-1547F421B4B6}" destId="{0C6E6CED-338D-409B-8D2A-96AD7B7F85D2}" srcOrd="3" destOrd="0" presId="urn:microsoft.com/office/officeart/2005/8/layout/cycle4#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Группа 1"/>
      <dsp:cNvGrpSpPr/>
    </dsp:nvGrpSpPr>
    <dsp:grpSpPr>
      <a:xfrm>
        <a:off x="0" y="0"/>
        <a:ext cx="3238500" cy="3238500"/>
        <a:chOff x="0" y="0"/>
        <a:chExt cx="3238500" cy="3238500"/>
      </a:xfrm>
    </dsp:grpSpPr>
    <dsp:sp modelId="{678BD207-5EAA-41BF-B667-F836E1445FE6}">
      <dsp:nvSpPr>
        <dsp:cNvPr id="3" name="Круговая 2"/>
        <dsp:cNvSpPr/>
      </dsp:nvSpPr>
      <dsp:spPr bwMode="white">
        <a:xfrm>
          <a:off x="1139190" y="185054"/>
          <a:ext cx="2720340" cy="2720340"/>
        </a:xfrm>
        <a:prstGeom prst="pie">
          <a:avLst>
            <a:gd name="adj1" fmla="val 16200000"/>
            <a:gd name="adj2" fmla="val 19800000"/>
          </a:avLst>
        </a:prstGeom>
      </dsp:spPr>
      <dsp:style>
        <a:lnRef idx="2">
          <a:schemeClr val="lt1"/>
        </a:lnRef>
        <a:fillRef idx="1">
          <a:schemeClr val="accent1"/>
        </a:fillRef>
        <a:effectRef idx="0">
          <a:scrgbClr r="0" g="0" b="0"/>
        </a:effectRef>
        <a:fontRef idx="minor">
          <a:schemeClr val="lt1"/>
        </a:fontRef>
      </dsp:style>
      <dsp:txBody>
        <a:bodyPr lIns="11430" tIns="11430" rIns="11430" bIns="1143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ru-RU" sz="900" b="1">
              <a:solidFill>
                <a:schemeClr val="tx1"/>
              </a:solidFill>
            </a:rPr>
            <a:t>метабілім</a:t>
          </a:r>
        </a:p>
      </dsp:txBody>
      <dsp:txXfrm>
        <a:off x="1139190" y="185054"/>
        <a:ext cx="2720340" cy="2720340"/>
      </dsp:txXfrm>
    </dsp:sp>
    <dsp:sp modelId="{74796D6B-5745-4E5A-A1E0-E0651434FE28}">
      <dsp:nvSpPr>
        <dsp:cNvPr id="4" name="Круговая 3"/>
        <dsp:cNvSpPr/>
      </dsp:nvSpPr>
      <dsp:spPr bwMode="white">
        <a:xfrm>
          <a:off x="1171575" y="241080"/>
          <a:ext cx="2720340" cy="2720340"/>
        </a:xfrm>
        <a:prstGeom prst="pie">
          <a:avLst>
            <a:gd name="adj1" fmla="val 19800000"/>
            <a:gd name="adj2" fmla="val 1800000"/>
          </a:avLst>
        </a:prstGeom>
      </dsp:spPr>
      <dsp:style>
        <a:lnRef idx="2">
          <a:schemeClr val="lt1"/>
        </a:lnRef>
        <a:fillRef idx="1">
          <a:schemeClr val="accent1"/>
        </a:fillRef>
        <a:effectRef idx="0">
          <a:scrgbClr r="0" g="0" b="0"/>
        </a:effectRef>
        <a:fontRef idx="minor">
          <a:schemeClr val="lt1"/>
        </a:fontRef>
      </dsp:style>
      <dsp:txBody>
        <a:bodyPr lIns="10160" tIns="10160" rIns="10160" bIns="1016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ru-RU" sz="800" b="1">
              <a:solidFill>
                <a:schemeClr val="tx1"/>
              </a:solidFill>
            </a:rPr>
            <a:t>метадағдылар</a:t>
          </a:r>
        </a:p>
      </dsp:txBody>
      <dsp:txXfrm>
        <a:off x="1171575" y="241080"/>
        <a:ext cx="2720340" cy="2720340"/>
      </dsp:txXfrm>
    </dsp:sp>
    <dsp:sp modelId="{6BFDF09B-93DE-4C65-BBC5-5D451F799421}">
      <dsp:nvSpPr>
        <dsp:cNvPr id="5" name="Круговая 4"/>
        <dsp:cNvSpPr/>
      </dsp:nvSpPr>
      <dsp:spPr bwMode="white">
        <a:xfrm>
          <a:off x="1139190" y="297106"/>
          <a:ext cx="2720340" cy="2720340"/>
        </a:xfrm>
        <a:prstGeom prst="pie">
          <a:avLst>
            <a:gd name="adj1" fmla="val 1800000"/>
            <a:gd name="adj2" fmla="val 5400000"/>
          </a:avLst>
        </a:prstGeom>
      </dsp:spPr>
      <dsp:style>
        <a:lnRef idx="2">
          <a:schemeClr val="lt1"/>
        </a:lnRef>
        <a:fillRef idx="1">
          <a:schemeClr val="accent1"/>
        </a:fillRef>
        <a:effectRef idx="0">
          <a:scrgbClr r="0" g="0" b="0"/>
        </a:effectRef>
        <a:fontRef idx="minor">
          <a:schemeClr val="lt1"/>
        </a:fontRef>
      </dsp:style>
      <dsp:txBody>
        <a:bodyPr lIns="11430" tIns="11430" rIns="11430" bIns="1143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ru-RU" sz="900" b="1">
              <a:solidFill>
                <a:schemeClr val="tx1"/>
              </a:solidFill>
            </a:rPr>
            <a:t>метабасқару</a:t>
          </a:r>
        </a:p>
      </dsp:txBody>
      <dsp:txXfrm>
        <a:off x="1139190" y="297106"/>
        <a:ext cx="2720340" cy="2720340"/>
      </dsp:txXfrm>
    </dsp:sp>
    <dsp:sp modelId="{615B66BB-1BE5-4FDE-A712-9550442FEF2B}">
      <dsp:nvSpPr>
        <dsp:cNvPr id="6" name="Круговая 5"/>
        <dsp:cNvSpPr/>
      </dsp:nvSpPr>
      <dsp:spPr bwMode="white">
        <a:xfrm>
          <a:off x="1074420" y="297106"/>
          <a:ext cx="2720340" cy="2720340"/>
        </a:xfrm>
        <a:prstGeom prst="pie">
          <a:avLst>
            <a:gd name="adj1" fmla="val 5400000"/>
            <a:gd name="adj2" fmla="val 9000000"/>
          </a:avLst>
        </a:prstGeom>
      </dsp:spPr>
      <dsp:style>
        <a:lnRef idx="2">
          <a:schemeClr val="lt1"/>
        </a:lnRef>
        <a:fillRef idx="1">
          <a:schemeClr val="accent1"/>
        </a:fillRef>
        <a:effectRef idx="0">
          <a:scrgbClr r="0" g="0" b="0"/>
        </a:effectRef>
        <a:fontRef idx="minor">
          <a:schemeClr val="lt1"/>
        </a:fontRef>
      </dsp:style>
      <dsp:txBody>
        <a:bodyPr lIns="11430" tIns="11430" rIns="11430" bIns="1143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ru-RU" sz="900" b="1">
              <a:solidFill>
                <a:schemeClr val="tx1"/>
              </a:solidFill>
            </a:rPr>
            <a:t>ой-әрекет</a:t>
          </a:r>
        </a:p>
      </dsp:txBody>
      <dsp:txXfrm>
        <a:off x="1074420" y="297106"/>
        <a:ext cx="2720340" cy="2720340"/>
      </dsp:txXfrm>
    </dsp:sp>
    <dsp:sp modelId="{4747AB75-C283-4195-B360-6A6863C75164}">
      <dsp:nvSpPr>
        <dsp:cNvPr id="7" name="Круговая 6"/>
        <dsp:cNvSpPr/>
      </dsp:nvSpPr>
      <dsp:spPr bwMode="white">
        <a:xfrm>
          <a:off x="1042035" y="241080"/>
          <a:ext cx="2720340" cy="2720340"/>
        </a:xfrm>
        <a:prstGeom prst="pie">
          <a:avLst>
            <a:gd name="adj1" fmla="val 9000000"/>
            <a:gd name="adj2" fmla="val 12600000"/>
          </a:avLst>
        </a:prstGeom>
      </dsp:spPr>
      <dsp:style>
        <a:lnRef idx="2">
          <a:schemeClr val="lt1"/>
        </a:lnRef>
        <a:fillRef idx="1">
          <a:schemeClr val="accent1"/>
        </a:fillRef>
        <a:effectRef idx="0">
          <a:scrgbClr r="0" g="0" b="0"/>
        </a:effectRef>
        <a:fontRef idx="minor">
          <a:schemeClr val="lt1"/>
        </a:fontRef>
      </dsp:style>
      <dsp:txBody>
        <a:bodyPr lIns="11430" tIns="11430" rIns="11430" bIns="1143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ru-RU" sz="900" b="1">
              <a:solidFill>
                <a:schemeClr val="tx1"/>
              </a:solidFill>
            </a:rPr>
            <a:t>метақабілет</a:t>
          </a:r>
        </a:p>
      </dsp:txBody>
      <dsp:txXfrm>
        <a:off x="1042035" y="241080"/>
        <a:ext cx="2720340" cy="2720340"/>
      </dsp:txXfrm>
    </dsp:sp>
    <dsp:sp modelId="{E0DACAFF-B90D-474D-86B0-F67DC0C407C7}">
      <dsp:nvSpPr>
        <dsp:cNvPr id="8" name="Круговая 7"/>
        <dsp:cNvSpPr/>
      </dsp:nvSpPr>
      <dsp:spPr bwMode="white">
        <a:xfrm>
          <a:off x="1074420" y="185054"/>
          <a:ext cx="2720340" cy="2720340"/>
        </a:xfrm>
        <a:prstGeom prst="pie">
          <a:avLst>
            <a:gd name="adj1" fmla="val 12600000"/>
            <a:gd name="adj2" fmla="val 16200000"/>
          </a:avLst>
        </a:prstGeom>
      </dsp:spPr>
      <dsp:style>
        <a:lnRef idx="2">
          <a:schemeClr val="lt1"/>
        </a:lnRef>
        <a:fillRef idx="1">
          <a:schemeClr val="accent1"/>
        </a:fillRef>
        <a:effectRef idx="0">
          <a:scrgbClr r="0" g="0" b="0"/>
        </a:effectRef>
        <a:fontRef idx="minor">
          <a:schemeClr val="lt1"/>
        </a:fontRef>
      </dsp:style>
      <dsp:txBody>
        <a:bodyPr lIns="11430" tIns="11430" rIns="11430" bIns="1143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ru-RU" sz="900" b="1">
              <a:solidFill>
                <a:schemeClr val="tx1"/>
              </a:solidFill>
            </a:rPr>
            <a:t>метаәрекет</a:t>
          </a:r>
        </a:p>
      </dsp:txBody>
      <dsp:txXfrm>
        <a:off x="1074420" y="185054"/>
        <a:ext cx="2720340" cy="2720340"/>
      </dsp:txXfrm>
    </dsp:sp>
    <dsp:sp modelId="{9352B31D-6AEC-443D-A1D4-83729CB159C7}">
      <dsp:nvSpPr>
        <dsp:cNvPr id="9" name="Круговая стрелка 8"/>
        <dsp:cNvSpPr/>
      </dsp:nvSpPr>
      <dsp:spPr bwMode="white">
        <a:xfrm>
          <a:off x="989472" y="35435"/>
          <a:ext cx="3019577" cy="3019577"/>
        </a:xfrm>
        <a:prstGeom prst="circularArrow">
          <a:avLst>
            <a:gd name="adj1" fmla="val 5000"/>
            <a:gd name="adj2" fmla="val 360000"/>
            <a:gd name="adj3" fmla="val 19440000"/>
            <a:gd name="adj4" fmla="val 16200251"/>
            <a:gd name="adj5" fmla="val 5500"/>
          </a:avLst>
        </a:prstGeom>
      </dsp:spPr>
      <dsp:style>
        <a:lnRef idx="0">
          <a:schemeClr val="accent1">
            <a:tint val="60000"/>
          </a:schemeClr>
        </a:lnRef>
        <a:fillRef idx="1">
          <a:schemeClr val="accent1">
            <a:tint val="60000"/>
          </a:schemeClr>
        </a:fillRef>
        <a:effectRef idx="0">
          <a:scrgbClr r="0" g="0" b="0"/>
        </a:effectRef>
        <a:fontRef idx="minor">
          <a:schemeClr val="lt1"/>
        </a:fontRef>
      </dsp:style>
      <dsp:txXfrm>
        <a:off x="989472" y="35435"/>
        <a:ext cx="3019577" cy="3019577"/>
      </dsp:txXfrm>
    </dsp:sp>
    <dsp:sp modelId="{9E32B755-4EA4-443D-9CBF-C4A097D37530}">
      <dsp:nvSpPr>
        <dsp:cNvPr id="10" name="Круговая стрелка 9"/>
        <dsp:cNvSpPr/>
      </dsp:nvSpPr>
      <dsp:spPr bwMode="white">
        <a:xfrm>
          <a:off x="1021857" y="91461"/>
          <a:ext cx="3019577" cy="3019577"/>
        </a:xfrm>
        <a:prstGeom prst="circularArrow">
          <a:avLst>
            <a:gd name="adj1" fmla="val 5000"/>
            <a:gd name="adj2" fmla="val 360000"/>
            <a:gd name="adj3" fmla="val 1439999"/>
            <a:gd name="adj4" fmla="val 19800000"/>
            <a:gd name="adj5" fmla="val 5500"/>
          </a:avLst>
        </a:prstGeom>
      </dsp:spPr>
      <dsp:style>
        <a:lnRef idx="0">
          <a:schemeClr val="accent1">
            <a:tint val="60000"/>
          </a:schemeClr>
        </a:lnRef>
        <a:fillRef idx="1">
          <a:schemeClr val="accent1">
            <a:tint val="60000"/>
          </a:schemeClr>
        </a:fillRef>
        <a:effectRef idx="0">
          <a:scrgbClr r="0" g="0" b="0"/>
        </a:effectRef>
        <a:fontRef idx="minor">
          <a:schemeClr val="lt1"/>
        </a:fontRef>
      </dsp:style>
      <dsp:txXfrm>
        <a:off x="1021857" y="91461"/>
        <a:ext cx="3019577" cy="3019577"/>
      </dsp:txXfrm>
    </dsp:sp>
    <dsp:sp modelId="{4E5F67C3-A0DE-4138-91EC-5A462410A1B7}">
      <dsp:nvSpPr>
        <dsp:cNvPr id="11" name="Круговая стрелка 10"/>
        <dsp:cNvSpPr/>
      </dsp:nvSpPr>
      <dsp:spPr bwMode="white">
        <a:xfrm>
          <a:off x="989472" y="147487"/>
          <a:ext cx="3019577" cy="3019577"/>
        </a:xfrm>
        <a:prstGeom prst="circularArrow">
          <a:avLst>
            <a:gd name="adj1" fmla="val 5000"/>
            <a:gd name="adj2" fmla="val 360000"/>
            <a:gd name="adj3" fmla="val 5039748"/>
            <a:gd name="adj4" fmla="val 1799999"/>
            <a:gd name="adj5" fmla="val 5500"/>
          </a:avLst>
        </a:prstGeom>
      </dsp:spPr>
      <dsp:style>
        <a:lnRef idx="0">
          <a:schemeClr val="accent1">
            <a:tint val="60000"/>
          </a:schemeClr>
        </a:lnRef>
        <a:fillRef idx="1">
          <a:schemeClr val="accent1">
            <a:tint val="60000"/>
          </a:schemeClr>
        </a:fillRef>
        <a:effectRef idx="0">
          <a:scrgbClr r="0" g="0" b="0"/>
        </a:effectRef>
        <a:fontRef idx="minor">
          <a:schemeClr val="lt1"/>
        </a:fontRef>
      </dsp:style>
      <dsp:txXfrm>
        <a:off x="989472" y="147487"/>
        <a:ext cx="3019577" cy="3019577"/>
      </dsp:txXfrm>
    </dsp:sp>
    <dsp:sp modelId="{B065B95D-DAE9-487F-A12C-4F2848E0A806}">
      <dsp:nvSpPr>
        <dsp:cNvPr id="12" name="Круговая стрелка 11"/>
        <dsp:cNvSpPr/>
      </dsp:nvSpPr>
      <dsp:spPr bwMode="white">
        <a:xfrm>
          <a:off x="924901" y="147487"/>
          <a:ext cx="3019577" cy="3019577"/>
        </a:xfrm>
        <a:prstGeom prst="circularArrow">
          <a:avLst>
            <a:gd name="adj1" fmla="val 5000"/>
            <a:gd name="adj2" fmla="val 360000"/>
            <a:gd name="adj3" fmla="val 8640000"/>
            <a:gd name="adj4" fmla="val 5400251"/>
            <a:gd name="adj5" fmla="val 5500"/>
          </a:avLst>
        </a:prstGeom>
      </dsp:spPr>
      <dsp:style>
        <a:lnRef idx="0">
          <a:schemeClr val="accent1">
            <a:tint val="60000"/>
          </a:schemeClr>
        </a:lnRef>
        <a:fillRef idx="1">
          <a:schemeClr val="accent1">
            <a:tint val="60000"/>
          </a:schemeClr>
        </a:fillRef>
        <a:effectRef idx="0">
          <a:scrgbClr r="0" g="0" b="0"/>
        </a:effectRef>
        <a:fontRef idx="minor">
          <a:schemeClr val="lt1"/>
        </a:fontRef>
      </dsp:style>
      <dsp:txXfrm>
        <a:off x="924901" y="147487"/>
        <a:ext cx="3019577" cy="3019577"/>
      </dsp:txXfrm>
    </dsp:sp>
    <dsp:sp modelId="{D360736C-F471-4D22-9602-FB8A50BC1A08}">
      <dsp:nvSpPr>
        <dsp:cNvPr id="13" name="Круговая стрелка 12"/>
        <dsp:cNvSpPr/>
      </dsp:nvSpPr>
      <dsp:spPr bwMode="white">
        <a:xfrm>
          <a:off x="892516" y="91461"/>
          <a:ext cx="3019577" cy="3019577"/>
        </a:xfrm>
        <a:prstGeom prst="circularArrow">
          <a:avLst>
            <a:gd name="adj1" fmla="val 5000"/>
            <a:gd name="adj2" fmla="val 360000"/>
            <a:gd name="adj3" fmla="val 12239999"/>
            <a:gd name="adj4" fmla="val 9000000"/>
            <a:gd name="adj5" fmla="val 5500"/>
          </a:avLst>
        </a:prstGeom>
      </dsp:spPr>
      <dsp:style>
        <a:lnRef idx="0">
          <a:schemeClr val="accent1">
            <a:tint val="60000"/>
          </a:schemeClr>
        </a:lnRef>
        <a:fillRef idx="1">
          <a:schemeClr val="accent1">
            <a:tint val="60000"/>
          </a:schemeClr>
        </a:fillRef>
        <a:effectRef idx="0">
          <a:scrgbClr r="0" g="0" b="0"/>
        </a:effectRef>
        <a:fontRef idx="minor">
          <a:schemeClr val="lt1"/>
        </a:fontRef>
      </dsp:style>
      <dsp:txXfrm>
        <a:off x="892516" y="91461"/>
        <a:ext cx="3019577" cy="3019577"/>
      </dsp:txXfrm>
    </dsp:sp>
    <dsp:sp modelId="{BD55385C-348E-4E95-9226-0D4C28BF0800}">
      <dsp:nvSpPr>
        <dsp:cNvPr id="14" name="Круговая стрелка 13"/>
        <dsp:cNvSpPr/>
      </dsp:nvSpPr>
      <dsp:spPr bwMode="white">
        <a:xfrm>
          <a:off x="924901" y="35435"/>
          <a:ext cx="3019577" cy="3019577"/>
        </a:xfrm>
        <a:prstGeom prst="circularArrow">
          <a:avLst>
            <a:gd name="adj1" fmla="val 5000"/>
            <a:gd name="adj2" fmla="val 360000"/>
            <a:gd name="adj3" fmla="val 15839748"/>
            <a:gd name="adj4" fmla="val 12599999"/>
            <a:gd name="adj5" fmla="val 5500"/>
          </a:avLst>
        </a:prstGeom>
      </dsp:spPr>
      <dsp:style>
        <a:lnRef idx="0">
          <a:schemeClr val="accent1">
            <a:tint val="60000"/>
          </a:schemeClr>
        </a:lnRef>
        <a:fillRef idx="1">
          <a:schemeClr val="accent1">
            <a:tint val="60000"/>
          </a:schemeClr>
        </a:fillRef>
        <a:effectRef idx="0">
          <a:scrgbClr r="0" g="0" b="0"/>
        </a:effectRef>
        <a:fontRef idx="minor">
          <a:schemeClr val="lt1"/>
        </a:fontRef>
      </dsp:style>
      <dsp:txXfrm>
        <a:off x="924901" y="35435"/>
        <a:ext cx="3019577" cy="301957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B295DA-8808-4523-B68D-42E946D3234F}">
      <dsp:nvSpPr>
        <dsp:cNvPr id="0" name=""/>
        <dsp:cNvSpPr/>
      </dsp:nvSpPr>
      <dsp:spPr>
        <a:xfrm>
          <a:off x="1843161" y="962025"/>
          <a:ext cx="247291" cy="536108"/>
        </a:xfrm>
        <a:custGeom>
          <a:avLst/>
          <a:gdLst/>
          <a:ahLst/>
          <a:cxnLst/>
          <a:rect l="0" t="0" r="0" b="0"/>
          <a:pathLst>
            <a:path>
              <a:moveTo>
                <a:pt x="0" y="0"/>
              </a:moveTo>
              <a:lnTo>
                <a:pt x="123645" y="0"/>
              </a:lnTo>
              <a:lnTo>
                <a:pt x="123645" y="536108"/>
              </a:lnTo>
              <a:lnTo>
                <a:pt x="247291" y="5361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1952047" y="1215319"/>
        <a:ext cx="29519" cy="29519"/>
      </dsp:txXfrm>
    </dsp:sp>
    <dsp:sp modelId="{56955531-BD49-4FE9-AB08-C300089D3B3F}">
      <dsp:nvSpPr>
        <dsp:cNvPr id="0" name=""/>
        <dsp:cNvSpPr/>
      </dsp:nvSpPr>
      <dsp:spPr>
        <a:xfrm>
          <a:off x="1843161" y="786737"/>
          <a:ext cx="255249" cy="175287"/>
        </a:xfrm>
        <a:custGeom>
          <a:avLst/>
          <a:gdLst/>
          <a:ahLst/>
          <a:cxnLst/>
          <a:rect l="0" t="0" r="0" b="0"/>
          <a:pathLst>
            <a:path>
              <a:moveTo>
                <a:pt x="0" y="175287"/>
              </a:moveTo>
              <a:lnTo>
                <a:pt x="127624" y="175287"/>
              </a:lnTo>
              <a:lnTo>
                <a:pt x="127624" y="0"/>
              </a:lnTo>
              <a:lnTo>
                <a:pt x="25524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1963045" y="866640"/>
        <a:ext cx="15482" cy="15482"/>
      </dsp:txXfrm>
    </dsp:sp>
    <dsp:sp modelId="{571F8243-F6D7-42E3-BD44-4B16A53F91D8}">
      <dsp:nvSpPr>
        <dsp:cNvPr id="0" name=""/>
        <dsp:cNvSpPr/>
      </dsp:nvSpPr>
      <dsp:spPr>
        <a:xfrm>
          <a:off x="1843161" y="201699"/>
          <a:ext cx="223440" cy="760325"/>
        </a:xfrm>
        <a:custGeom>
          <a:avLst/>
          <a:gdLst/>
          <a:ahLst/>
          <a:cxnLst/>
          <a:rect l="0" t="0" r="0" b="0"/>
          <a:pathLst>
            <a:path>
              <a:moveTo>
                <a:pt x="0" y="760325"/>
              </a:moveTo>
              <a:lnTo>
                <a:pt x="111720" y="760325"/>
              </a:lnTo>
              <a:lnTo>
                <a:pt x="111720" y="0"/>
              </a:lnTo>
              <a:lnTo>
                <a:pt x="223440"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1935070" y="562050"/>
        <a:ext cx="39623" cy="39623"/>
      </dsp:txXfrm>
    </dsp:sp>
    <dsp:sp modelId="{AF2BDC6D-80E3-4D70-A964-74ED2404BA9D}">
      <dsp:nvSpPr>
        <dsp:cNvPr id="0" name=""/>
        <dsp:cNvSpPr/>
      </dsp:nvSpPr>
      <dsp:spPr>
        <a:xfrm rot="16200000">
          <a:off x="577571" y="656582"/>
          <a:ext cx="1920293" cy="6108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b="0" kern="1200">
              <a:solidFill>
                <a:schemeClr val="tx1"/>
              </a:solidFill>
              <a:latin typeface="Times New Roman" panose="02020603050405020304" charset="0"/>
              <a:cs typeface="Times New Roman" panose="02020603050405020304" charset="0"/>
            </a:rPr>
            <a:t>Оқушы психикасындағы </a:t>
          </a:r>
        </a:p>
        <a:p>
          <a:pPr marL="0" lvl="0" indent="0" algn="ctr" defTabSz="488950">
            <a:lnSpc>
              <a:spcPct val="90000"/>
            </a:lnSpc>
            <a:spcBef>
              <a:spcPct val="0"/>
            </a:spcBef>
            <a:spcAft>
              <a:spcPct val="35000"/>
            </a:spcAft>
            <a:buNone/>
          </a:pPr>
          <a:r>
            <a:rPr lang="ru-RU" sz="1100" b="0" kern="1200">
              <a:solidFill>
                <a:schemeClr val="tx1"/>
              </a:solidFill>
              <a:latin typeface="Times New Roman" panose="02020603050405020304" charset="0"/>
              <a:cs typeface="Times New Roman" panose="02020603050405020304" charset="0"/>
            </a:rPr>
            <a:t> негізгі "жаңа түзілімдер"</a:t>
          </a:r>
        </a:p>
      </dsp:txBody>
      <dsp:txXfrm>
        <a:off x="577571" y="656582"/>
        <a:ext cx="1920293" cy="610885"/>
      </dsp:txXfrm>
    </dsp:sp>
    <dsp:sp modelId="{A19B5D23-43F5-4219-9989-678153B3CE98}">
      <dsp:nvSpPr>
        <dsp:cNvPr id="0" name=""/>
        <dsp:cNvSpPr/>
      </dsp:nvSpPr>
      <dsp:spPr>
        <a:xfrm>
          <a:off x="2066602" y="0"/>
          <a:ext cx="2171617" cy="40339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solidFill>
                <a:schemeClr val="tx1"/>
              </a:solidFill>
              <a:latin typeface="Times New Roman" panose="02020603050405020304" charset="0"/>
              <a:cs typeface="Times New Roman" panose="02020603050405020304" charset="0"/>
            </a:rPr>
            <a:t>Ерік-жігерлілік, еріктілік</a:t>
          </a:r>
        </a:p>
      </dsp:txBody>
      <dsp:txXfrm>
        <a:off x="2066602" y="0"/>
        <a:ext cx="2171617" cy="403399"/>
      </dsp:txXfrm>
    </dsp:sp>
    <dsp:sp modelId="{4AE9F3DF-6C56-47AA-AEB2-10E97320C6A2}">
      <dsp:nvSpPr>
        <dsp:cNvPr id="0" name=""/>
        <dsp:cNvSpPr/>
      </dsp:nvSpPr>
      <dsp:spPr>
        <a:xfrm>
          <a:off x="2098411" y="479937"/>
          <a:ext cx="2150925" cy="61359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b="0" kern="1200">
              <a:solidFill>
                <a:schemeClr val="tx1"/>
              </a:solidFill>
              <a:latin typeface="Times New Roman" panose="02020603050405020304" charset="0"/>
              <a:cs typeface="Times New Roman" panose="02020603050405020304" charset="0"/>
            </a:rPr>
            <a:t>Бір нәрсені жоспарлау мен оны іштей (ойша) орындау қабілеті</a:t>
          </a:r>
        </a:p>
      </dsp:txBody>
      <dsp:txXfrm>
        <a:off x="2098411" y="479937"/>
        <a:ext cx="2150925" cy="613599"/>
      </dsp:txXfrm>
    </dsp:sp>
    <dsp:sp modelId="{713C6884-5BE6-4D51-949D-4D91F6461E33}">
      <dsp:nvSpPr>
        <dsp:cNvPr id="0" name=""/>
        <dsp:cNvSpPr/>
      </dsp:nvSpPr>
      <dsp:spPr>
        <a:xfrm>
          <a:off x="2090453" y="1224505"/>
          <a:ext cx="2144762" cy="5472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0" kern="1200">
              <a:solidFill>
                <a:schemeClr val="tx1"/>
              </a:solidFill>
              <a:latin typeface="Times New Roman" panose="02020603050405020304" charset="0"/>
              <a:cs typeface="Times New Roman" panose="02020603050405020304" charset="0"/>
            </a:rPr>
            <a:t>Рефлексия жасау</a:t>
          </a:r>
        </a:p>
      </dsp:txBody>
      <dsp:txXfrm>
        <a:off x="2090453" y="1224505"/>
        <a:ext cx="2144762" cy="547254"/>
      </dsp:txXfrm>
    </dsp:sp>
  </dsp:spTree>
</dsp:drawing>
</file>

<file path=word/diagrams/drawing3.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Группа 1"/>
      <dsp:cNvGrpSpPr/>
    </dsp:nvGrpSpPr>
    <dsp:grpSpPr>
      <a:xfrm>
        <a:off x="0" y="0"/>
        <a:ext cx="5886450" cy="2371725"/>
        <a:chOff x="0" y="0"/>
        <a:chExt cx="5886450" cy="2371725"/>
      </a:xfrm>
    </dsp:grpSpPr>
    <dsp:sp modelId="{D1B54F8B-7A25-4D9F-A92D-86D252EBDE50}">
      <dsp:nvSpPr>
        <dsp:cNvPr id="3" name="Скругленный прямоугольник 2"/>
        <dsp:cNvSpPr/>
      </dsp:nvSpPr>
      <dsp:spPr bwMode="white">
        <a:xfrm>
          <a:off x="2553142" y="0"/>
          <a:ext cx="780166" cy="507108"/>
        </a:xfrm>
        <a:prstGeom prst="roundRect">
          <a:avLst/>
        </a:prstGeom>
      </dsp:spPr>
      <dsp:style>
        <a:lnRef idx="2">
          <a:schemeClr val="lt1"/>
        </a:lnRef>
        <a:fillRef idx="1">
          <a:schemeClr val="accent1"/>
        </a:fillRef>
        <a:effectRef idx="0">
          <a:scrgbClr r="0" g="0" b="0"/>
        </a:effectRef>
        <a:fontRef idx="minor">
          <a:schemeClr val="lt1"/>
        </a:fontRef>
      </dsp:style>
      <dsp:txBody>
        <a:bodyPr lIns="38100" tIns="38100" rIns="38100" bIns="3810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ru-RU" sz="1000" b="1">
              <a:solidFill>
                <a:schemeClr val="tx1"/>
              </a:solidFill>
            </a:rPr>
            <a:t>Білім алу мотивациясы</a:t>
          </a:r>
        </a:p>
      </dsp:txBody>
      <dsp:txXfrm>
        <a:off x="2553142" y="0"/>
        <a:ext cx="780166" cy="507108"/>
      </dsp:txXfrm>
    </dsp:sp>
    <dsp:sp modelId="{4059A966-9103-4485-BCC7-D326BE5A97F8}">
      <dsp:nvSpPr>
        <dsp:cNvPr id="4" name="Дуга 3"/>
        <dsp:cNvSpPr/>
      </dsp:nvSpPr>
      <dsp:spPr bwMode="white">
        <a:xfrm>
          <a:off x="1930950" y="253554"/>
          <a:ext cx="2024551" cy="2024551"/>
        </a:xfrm>
        <a:prstGeom prst="arc">
          <a:avLst>
            <a:gd name="adj1" fmla="val 17579926"/>
            <a:gd name="adj2" fmla="val 19538753"/>
          </a:avLst>
        </a:prstGeom>
      </dsp:spPr>
      <dsp:style>
        <a:lnRef idx="1">
          <a:schemeClr val="accent1"/>
        </a:lnRef>
        <a:fillRef idx="0">
          <a:schemeClr val="accent1"/>
        </a:fillRef>
        <a:effectRef idx="0">
          <a:scrgbClr r="0" g="0" b="0"/>
        </a:effectRef>
        <a:fontRef idx="minor"/>
      </dsp:style>
      <dsp:txXfrm>
        <a:off x="1930950" y="253554"/>
        <a:ext cx="2024551" cy="2024551"/>
      </dsp:txXfrm>
    </dsp:sp>
    <dsp:sp modelId="{D2F8396D-7372-47D7-B270-E7C8572A37DF}">
      <dsp:nvSpPr>
        <dsp:cNvPr id="5" name="Скругленный прямоугольник 4"/>
        <dsp:cNvSpPr/>
      </dsp:nvSpPr>
      <dsp:spPr bwMode="white">
        <a:xfrm>
          <a:off x="3515873" y="699465"/>
          <a:ext cx="780166" cy="507108"/>
        </a:xfrm>
        <a:prstGeom prst="roundRect">
          <a:avLst/>
        </a:prstGeom>
      </dsp:spPr>
      <dsp:style>
        <a:lnRef idx="2">
          <a:schemeClr val="lt1"/>
        </a:lnRef>
        <a:fillRef idx="1">
          <a:schemeClr val="accent1"/>
        </a:fillRef>
        <a:effectRef idx="0">
          <a:scrgbClr r="0" g="0" b="0"/>
        </a:effectRef>
        <a:fontRef idx="minor">
          <a:schemeClr val="lt1"/>
        </a:fontRef>
      </dsp:style>
      <dsp:txBody>
        <a:bodyPr lIns="38100" tIns="38100" rIns="38100" bIns="3810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ru-RU" sz="1000" b="1">
              <a:solidFill>
                <a:schemeClr val="tx1"/>
              </a:solidFill>
            </a:rPr>
            <a:t>Оқу міндеті</a:t>
          </a:r>
        </a:p>
      </dsp:txBody>
      <dsp:txXfrm>
        <a:off x="3515873" y="699465"/>
        <a:ext cx="780166" cy="507108"/>
      </dsp:txXfrm>
    </dsp:sp>
    <dsp:sp modelId="{8E253231-C052-40DC-BFEC-EE745AE7D84A}">
      <dsp:nvSpPr>
        <dsp:cNvPr id="6" name="Дуга 5"/>
        <dsp:cNvSpPr/>
      </dsp:nvSpPr>
      <dsp:spPr bwMode="white">
        <a:xfrm>
          <a:off x="1930950" y="253554"/>
          <a:ext cx="2024551" cy="2024551"/>
        </a:xfrm>
        <a:prstGeom prst="arc">
          <a:avLst>
            <a:gd name="adj1" fmla="val 21421033"/>
            <a:gd name="adj2" fmla="val 2014897"/>
          </a:avLst>
        </a:prstGeom>
      </dsp:spPr>
      <dsp:style>
        <a:lnRef idx="1">
          <a:schemeClr val="accent1"/>
        </a:lnRef>
        <a:fillRef idx="0">
          <a:schemeClr val="accent1"/>
        </a:fillRef>
        <a:effectRef idx="0">
          <a:scrgbClr r="0" g="0" b="0"/>
        </a:effectRef>
        <a:fontRef idx="minor"/>
      </dsp:style>
      <dsp:txXfrm>
        <a:off x="1930950" y="253554"/>
        <a:ext cx="2024551" cy="2024551"/>
      </dsp:txXfrm>
    </dsp:sp>
    <dsp:sp modelId="{FFB6D53E-7567-4687-A28F-B85FEECC8DF6}">
      <dsp:nvSpPr>
        <dsp:cNvPr id="7" name="Скругленный прямоугольник 6"/>
        <dsp:cNvSpPr/>
      </dsp:nvSpPr>
      <dsp:spPr bwMode="white">
        <a:xfrm>
          <a:off x="3148142" y="1831224"/>
          <a:ext cx="780166" cy="507108"/>
        </a:xfrm>
        <a:prstGeom prst="roundRect">
          <a:avLst/>
        </a:prstGeom>
      </dsp:spPr>
      <dsp:style>
        <a:lnRef idx="2">
          <a:schemeClr val="lt1"/>
        </a:lnRef>
        <a:fillRef idx="1">
          <a:schemeClr val="accent1"/>
        </a:fillRef>
        <a:effectRef idx="0">
          <a:scrgbClr r="0" g="0" b="0"/>
        </a:effectRef>
        <a:fontRef idx="minor">
          <a:schemeClr val="lt1"/>
        </a:fontRef>
      </dsp:style>
      <dsp:txBody>
        <a:bodyPr lIns="38100" tIns="38100" rIns="38100" bIns="3810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ru-RU" sz="1000" b="1">
              <a:solidFill>
                <a:schemeClr val="tx1"/>
              </a:solidFill>
            </a:rPr>
            <a:t>Оқу                           іс-әрекеттері</a:t>
          </a:r>
        </a:p>
      </dsp:txBody>
      <dsp:txXfrm>
        <a:off x="3148142" y="1831224"/>
        <a:ext cx="780166" cy="507108"/>
      </dsp:txXfrm>
    </dsp:sp>
    <dsp:sp modelId="{FD561A03-18BB-4D81-A812-03C0C6B9E233}">
      <dsp:nvSpPr>
        <dsp:cNvPr id="8" name="Дуга 7"/>
        <dsp:cNvSpPr/>
      </dsp:nvSpPr>
      <dsp:spPr bwMode="white">
        <a:xfrm>
          <a:off x="1930950" y="253554"/>
          <a:ext cx="2024551" cy="2024551"/>
        </a:xfrm>
        <a:prstGeom prst="arc">
          <a:avLst>
            <a:gd name="adj1" fmla="val 4713260"/>
            <a:gd name="adj2" fmla="val 6086739"/>
          </a:avLst>
        </a:prstGeom>
      </dsp:spPr>
      <dsp:style>
        <a:lnRef idx="1">
          <a:schemeClr val="accent1"/>
        </a:lnRef>
        <a:fillRef idx="0">
          <a:schemeClr val="accent1"/>
        </a:fillRef>
        <a:effectRef idx="0">
          <a:scrgbClr r="0" g="0" b="0"/>
        </a:effectRef>
        <a:fontRef idx="minor"/>
      </dsp:style>
      <dsp:txXfrm>
        <a:off x="1930950" y="253554"/>
        <a:ext cx="2024551" cy="2024551"/>
      </dsp:txXfrm>
    </dsp:sp>
    <dsp:sp modelId="{8AE988A2-1697-49B7-BC1B-B0A642D7DA50}">
      <dsp:nvSpPr>
        <dsp:cNvPr id="9" name="Скругленный прямоугольник 8"/>
        <dsp:cNvSpPr/>
      </dsp:nvSpPr>
      <dsp:spPr bwMode="white">
        <a:xfrm>
          <a:off x="1958141" y="1831224"/>
          <a:ext cx="780166" cy="507108"/>
        </a:xfrm>
        <a:prstGeom prst="roundRect">
          <a:avLst/>
        </a:prstGeom>
      </dsp:spPr>
      <dsp:style>
        <a:lnRef idx="2">
          <a:schemeClr val="lt1"/>
        </a:lnRef>
        <a:fillRef idx="1">
          <a:schemeClr val="accent1"/>
        </a:fillRef>
        <a:effectRef idx="0">
          <a:scrgbClr r="0" g="0" b="0"/>
        </a:effectRef>
        <a:fontRef idx="minor">
          <a:schemeClr val="lt1"/>
        </a:fontRef>
      </dsp:style>
      <dsp:txBody>
        <a:bodyPr lIns="38100" tIns="38100" rIns="38100" bIns="3810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ru-RU" sz="1000" b="1">
              <a:solidFill>
                <a:schemeClr val="tx1"/>
              </a:solidFill>
            </a:rPr>
            <a:t>Бақылау</a:t>
          </a:r>
        </a:p>
      </dsp:txBody>
      <dsp:txXfrm>
        <a:off x="1958141" y="1831224"/>
        <a:ext cx="780166" cy="507108"/>
      </dsp:txXfrm>
    </dsp:sp>
    <dsp:sp modelId="{2A13A305-718A-422A-B32D-D39E21215972}">
      <dsp:nvSpPr>
        <dsp:cNvPr id="10" name="Дуга 9"/>
        <dsp:cNvSpPr/>
      </dsp:nvSpPr>
      <dsp:spPr bwMode="white">
        <a:xfrm>
          <a:off x="1930950" y="253554"/>
          <a:ext cx="2024551" cy="2024551"/>
        </a:xfrm>
        <a:prstGeom prst="arc">
          <a:avLst>
            <a:gd name="adj1" fmla="val 8785102"/>
            <a:gd name="adj2" fmla="val 10978966"/>
          </a:avLst>
        </a:prstGeom>
      </dsp:spPr>
      <dsp:style>
        <a:lnRef idx="1">
          <a:schemeClr val="accent1"/>
        </a:lnRef>
        <a:fillRef idx="0">
          <a:schemeClr val="accent1"/>
        </a:fillRef>
        <a:effectRef idx="0">
          <a:scrgbClr r="0" g="0" b="0"/>
        </a:effectRef>
        <a:fontRef idx="minor"/>
      </dsp:style>
      <dsp:txXfrm>
        <a:off x="1930950" y="253554"/>
        <a:ext cx="2024551" cy="2024551"/>
      </dsp:txXfrm>
    </dsp:sp>
    <dsp:sp modelId="{D7A1D323-01AC-45AE-A7D3-3E2EF57BEC04}">
      <dsp:nvSpPr>
        <dsp:cNvPr id="11" name="Скругленный прямоугольник 10"/>
        <dsp:cNvSpPr/>
      </dsp:nvSpPr>
      <dsp:spPr bwMode="white">
        <a:xfrm>
          <a:off x="1590411" y="699465"/>
          <a:ext cx="780166" cy="507108"/>
        </a:xfrm>
        <a:prstGeom prst="roundRect">
          <a:avLst/>
        </a:prstGeom>
      </dsp:spPr>
      <dsp:style>
        <a:lnRef idx="2">
          <a:schemeClr val="lt1"/>
        </a:lnRef>
        <a:fillRef idx="1">
          <a:schemeClr val="accent1"/>
        </a:fillRef>
        <a:effectRef idx="0">
          <a:scrgbClr r="0" g="0" b="0"/>
        </a:effectRef>
        <a:fontRef idx="minor">
          <a:schemeClr val="lt1"/>
        </a:fontRef>
      </dsp:style>
      <dsp:txBody>
        <a:bodyPr lIns="38100" tIns="38100" rIns="38100" bIns="3810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ru-RU" sz="1000" b="1">
              <a:solidFill>
                <a:schemeClr val="tx1"/>
              </a:solidFill>
            </a:rPr>
            <a:t>Бағалау</a:t>
          </a:r>
        </a:p>
      </dsp:txBody>
      <dsp:txXfrm>
        <a:off x="1590411" y="699465"/>
        <a:ext cx="780166" cy="507108"/>
      </dsp:txXfrm>
    </dsp:sp>
    <dsp:sp modelId="{D0F6F57A-FFB7-4D99-BBFE-E26B0FE9398D}">
      <dsp:nvSpPr>
        <dsp:cNvPr id="12" name="Дуга 11"/>
        <dsp:cNvSpPr/>
      </dsp:nvSpPr>
      <dsp:spPr bwMode="white">
        <a:xfrm>
          <a:off x="1930950" y="253554"/>
          <a:ext cx="2024551" cy="2024551"/>
        </a:xfrm>
        <a:prstGeom prst="arc">
          <a:avLst>
            <a:gd name="adj1" fmla="val 12861246"/>
            <a:gd name="adj2" fmla="val 14820073"/>
          </a:avLst>
        </a:prstGeom>
      </dsp:spPr>
      <dsp:style>
        <a:lnRef idx="1">
          <a:schemeClr val="accent1"/>
        </a:lnRef>
        <a:fillRef idx="0">
          <a:schemeClr val="accent1"/>
        </a:fillRef>
        <a:effectRef idx="0">
          <a:scrgbClr r="0" g="0" b="0"/>
        </a:effectRef>
        <a:fontRef idx="minor"/>
      </dsp:style>
      <dsp:txXfrm>
        <a:off x="1930950" y="253554"/>
        <a:ext cx="2024551" cy="2024551"/>
      </dsp:txXfrm>
    </dsp:sp>
  </dsp:spTree>
</dsp:drawing>
</file>

<file path=word/diagrams/drawing4.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Группа 1"/>
      <dsp:cNvGrpSpPr/>
    </dsp:nvGrpSpPr>
    <dsp:grpSpPr>
      <a:xfrm>
        <a:off x="0" y="0"/>
        <a:ext cx="3200400" cy="3200400"/>
        <a:chOff x="0" y="0"/>
        <a:chExt cx="3200400" cy="3200400"/>
      </a:xfrm>
    </dsp:grpSpPr>
    <dsp:sp modelId="{184A56C5-C2F9-4BE8-941D-FD92B5803529}">
      <dsp:nvSpPr>
        <dsp:cNvPr id="3" name="Круговая 2"/>
        <dsp:cNvSpPr/>
      </dsp:nvSpPr>
      <dsp:spPr bwMode="white">
        <a:xfrm>
          <a:off x="1289682" y="419224"/>
          <a:ext cx="3210276" cy="2474103"/>
        </a:xfrm>
        <a:prstGeom prst="pie">
          <a:avLst>
            <a:gd name="adj1" fmla="val 16200000"/>
            <a:gd name="adj2" fmla="val 0"/>
          </a:avLst>
        </a:prstGeom>
      </dsp:spPr>
      <dsp:style>
        <a:lnRef idx="2">
          <a:schemeClr val="lt1"/>
        </a:lnRef>
        <a:fillRef idx="1">
          <a:schemeClr val="accent1"/>
        </a:fillRef>
        <a:effectRef idx="0">
          <a:scrgbClr r="0" g="0" b="0"/>
        </a:effectRef>
        <a:fontRef idx="minor">
          <a:schemeClr val="lt1"/>
        </a:fontRef>
      </dsp:style>
      <dsp:txBody>
        <a:bodyPr lIns="15240" tIns="15240" rIns="15240" bIns="1524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ru-RU" sz="1200" b="1">
              <a:solidFill>
                <a:schemeClr val="tx1"/>
              </a:solidFill>
              <a:latin typeface="Times New Roman" panose="02020603050405020304" charset="0"/>
              <a:cs typeface="Times New Roman" panose="02020603050405020304" charset="0"/>
            </a:rPr>
            <a:t>кері байланыс</a:t>
          </a:r>
        </a:p>
      </dsp:txBody>
      <dsp:txXfrm>
        <a:off x="1289682" y="419224"/>
        <a:ext cx="3210276" cy="2474103"/>
      </dsp:txXfrm>
    </dsp:sp>
    <dsp:sp modelId="{0B7A46CC-16A5-413B-9F4F-FE793D121A40}">
      <dsp:nvSpPr>
        <dsp:cNvPr id="4" name="Круговая 3"/>
        <dsp:cNvSpPr/>
      </dsp:nvSpPr>
      <dsp:spPr bwMode="white">
        <a:xfrm>
          <a:off x="1272523" y="451330"/>
          <a:ext cx="3210330" cy="2411034"/>
        </a:xfrm>
        <a:prstGeom prst="pie">
          <a:avLst>
            <a:gd name="adj1" fmla="val 0"/>
            <a:gd name="adj2" fmla="val 5400000"/>
          </a:avLst>
        </a:prstGeom>
      </dsp:spPr>
      <dsp:style>
        <a:lnRef idx="2">
          <a:schemeClr val="lt1"/>
        </a:lnRef>
        <a:fillRef idx="1">
          <a:schemeClr val="accent1"/>
        </a:fillRef>
        <a:effectRef idx="0">
          <a:scrgbClr r="0" g="0" b="0"/>
        </a:effectRef>
        <a:fontRef idx="minor">
          <a:schemeClr val="lt1"/>
        </a:fontRef>
      </dsp:style>
      <dsp:txBody>
        <a:bodyPr lIns="15240" tIns="15240" rIns="15240" bIns="1524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ru-RU" sz="1200" b="1">
              <a:solidFill>
                <a:schemeClr val="tx1"/>
              </a:solidFill>
              <a:latin typeface="Times New Roman" panose="02020603050405020304" charset="0"/>
              <a:cs typeface="Times New Roman" panose="02020603050405020304" charset="0"/>
            </a:rPr>
            <a:t>оқытудағы прогресс</a:t>
          </a:r>
        </a:p>
      </dsp:txBody>
      <dsp:txXfrm>
        <a:off x="1272523" y="451330"/>
        <a:ext cx="3210330" cy="2411034"/>
      </dsp:txXfrm>
    </dsp:sp>
    <dsp:sp modelId="{211D5266-8D40-4BF4-94DF-7B7786FC2419}">
      <dsp:nvSpPr>
        <dsp:cNvPr id="5" name="Круговая 4"/>
        <dsp:cNvSpPr/>
      </dsp:nvSpPr>
      <dsp:spPr bwMode="white">
        <a:xfrm>
          <a:off x="1236056" y="447002"/>
          <a:ext cx="3283265" cy="2419691"/>
        </a:xfrm>
        <a:prstGeom prst="pie">
          <a:avLst>
            <a:gd name="adj1" fmla="val 5400000"/>
            <a:gd name="adj2" fmla="val 10800000"/>
          </a:avLst>
        </a:prstGeom>
      </dsp:spPr>
      <dsp:style>
        <a:lnRef idx="2">
          <a:schemeClr val="lt1"/>
        </a:lnRef>
        <a:fillRef idx="1">
          <a:schemeClr val="accent1"/>
        </a:fillRef>
        <a:effectRef idx="0">
          <a:scrgbClr r="0" g="0" b="0"/>
        </a:effectRef>
        <a:fontRef idx="minor">
          <a:schemeClr val="lt1"/>
        </a:fontRef>
      </dsp:style>
      <dsp:txBody>
        <a:bodyPr lIns="15240" tIns="15240" rIns="15240" bIns="1524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ru-RU" sz="1200" b="1">
              <a:solidFill>
                <a:schemeClr val="tx1"/>
              </a:solidFill>
              <a:latin typeface="Times New Roman" panose="02020603050405020304" charset="0"/>
              <a:cs typeface="Times New Roman" panose="02020603050405020304" charset="0"/>
            </a:rPr>
            <a:t>оқушыларды толық оқу процесіне енгіу</a:t>
          </a:r>
        </a:p>
      </dsp:txBody>
      <dsp:txXfrm>
        <a:off x="1236056" y="447002"/>
        <a:ext cx="3283265" cy="2419691"/>
      </dsp:txXfrm>
    </dsp:sp>
    <dsp:sp modelId="{1F12F10D-8B6D-486F-AFA4-F119B8F73F1F}">
      <dsp:nvSpPr>
        <dsp:cNvPr id="6" name="Круговая 5"/>
        <dsp:cNvSpPr/>
      </dsp:nvSpPr>
      <dsp:spPr bwMode="white">
        <a:xfrm>
          <a:off x="1236056" y="426665"/>
          <a:ext cx="3283265" cy="2460365"/>
        </a:xfrm>
        <a:prstGeom prst="pie">
          <a:avLst>
            <a:gd name="adj1" fmla="val 10800000"/>
            <a:gd name="adj2" fmla="val 16200000"/>
          </a:avLst>
        </a:prstGeom>
      </dsp:spPr>
      <dsp:style>
        <a:lnRef idx="2">
          <a:schemeClr val="lt1"/>
        </a:lnRef>
        <a:fillRef idx="1">
          <a:schemeClr val="accent1"/>
        </a:fillRef>
        <a:effectRef idx="0">
          <a:scrgbClr r="0" g="0" b="0"/>
        </a:effectRef>
        <a:fontRef idx="minor">
          <a:schemeClr val="lt1"/>
        </a:fontRef>
      </dsp:style>
      <dsp:txBody>
        <a:bodyPr lIns="15240" tIns="15240" rIns="15240" bIns="1524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ru-RU" sz="1200" b="1">
              <a:solidFill>
                <a:schemeClr val="tx1"/>
              </a:solidFill>
              <a:latin typeface="Times New Roman" panose="02020603050405020304" charset="0"/>
              <a:cs typeface="Times New Roman" panose="02020603050405020304" charset="0"/>
            </a:rPr>
            <a:t>"бос қалған тұстарды" анықтау</a:t>
          </a:r>
        </a:p>
      </dsp:txBody>
      <dsp:txXfrm>
        <a:off x="1236056" y="426665"/>
        <a:ext cx="3283265" cy="2460365"/>
      </dsp:txXfrm>
    </dsp:sp>
  </dsp:spTree>
</dsp:drawing>
</file>

<file path=word/diagrams/drawing5.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Группа 1"/>
      <dsp:cNvGrpSpPr/>
    </dsp:nvGrpSpPr>
    <dsp:grpSpPr>
      <a:xfrm>
        <a:off x="0" y="0"/>
        <a:ext cx="2468880" cy="2468880"/>
        <a:chOff x="0" y="0"/>
        <a:chExt cx="2468880" cy="2468880"/>
      </a:xfrm>
    </dsp:grpSpPr>
    <dsp:sp modelId="{42397054-0352-47C3-A604-8B0F290F4584}">
      <dsp:nvSpPr>
        <dsp:cNvPr id="3" name="Скругленный прямоугольник 2"/>
        <dsp:cNvSpPr/>
      </dsp:nvSpPr>
      <dsp:spPr bwMode="white">
        <a:xfrm>
          <a:off x="1655035" y="1051958"/>
          <a:ext cx="740664" cy="740664"/>
        </a:xfrm>
        <a:prstGeom prst="roundRect">
          <a:avLst/>
        </a:prstGeom>
      </dsp:spPr>
      <dsp:style>
        <a:lnRef idx="2">
          <a:schemeClr val="lt1"/>
        </a:lnRef>
        <a:fillRef idx="1">
          <a:schemeClr val="accent1"/>
        </a:fillRef>
        <a:effectRef idx="0">
          <a:scrgbClr r="0" g="0" b="0"/>
        </a:effectRef>
        <a:fontRef idx="minor">
          <a:schemeClr val="lt1"/>
        </a:fontRef>
      </dsp:style>
      <dsp:txBody>
        <a:bodyPr lIns="25400" tIns="25400" rIns="25400" bIns="25400" anchor="ctr"/>
        <a:lstStyle>
          <a:lvl1pPr algn="ctr">
            <a:defRPr sz="3600"/>
          </a:lvl1pPr>
          <a:lvl2pPr marL="285750" indent="-285750" algn="ctr">
            <a:defRPr sz="2800"/>
          </a:lvl2pPr>
          <a:lvl3pPr marL="571500" indent="-285750" algn="ctr">
            <a:defRPr sz="2800"/>
          </a:lvl3pPr>
          <a:lvl4pPr marL="857250" indent="-285750" algn="ctr">
            <a:defRPr sz="2800"/>
          </a:lvl4pPr>
          <a:lvl5pPr marL="1143000" indent="-285750" algn="ctr">
            <a:defRPr sz="2800"/>
          </a:lvl5pPr>
          <a:lvl6pPr marL="1428750" indent="-285750" algn="ctr">
            <a:defRPr sz="2800"/>
          </a:lvl6pPr>
          <a:lvl7pPr marL="1714500" indent="-285750" algn="ctr">
            <a:defRPr sz="2800"/>
          </a:lvl7pPr>
          <a:lvl8pPr marL="2000250" indent="-285750" algn="ctr">
            <a:defRPr sz="2800"/>
          </a:lvl8pPr>
          <a:lvl9pPr marL="2286000" indent="-285750" algn="ctr">
            <a:defRPr sz="2800"/>
          </a:lvl9pPr>
        </a:lstStyle>
        <a:p>
          <a:pPr lvl="0" algn="ctr">
            <a:lnSpc>
              <a:spcPct val="100000"/>
            </a:lnSpc>
            <a:spcBef>
              <a:spcPct val="0"/>
            </a:spcBef>
            <a:spcAft>
              <a:spcPct val="35000"/>
            </a:spcAft>
          </a:pPr>
          <a:r>
            <a:rPr lang="ru-RU" sz="1000" b="1">
              <a:solidFill>
                <a:schemeClr val="tx1"/>
              </a:solidFill>
              <a:latin typeface="Times New Roman" panose="02020603050405020304" charset="0"/>
              <a:cs typeface="Times New Roman" panose="02020603050405020304" charset="0"/>
            </a:rPr>
            <a:t>БАҚЫЛАП-ТЕКСЕРУ ӘДІСТЕРІ</a:t>
          </a:r>
        </a:p>
      </dsp:txBody>
      <dsp:txXfrm>
        <a:off x="1655035" y="1051958"/>
        <a:ext cx="740664" cy="740664"/>
      </dsp:txXfrm>
    </dsp:sp>
    <dsp:sp modelId="{5CD11F4D-F814-43BC-A1DF-C60309232F3C}">
      <dsp:nvSpPr>
        <dsp:cNvPr id="4" name="Полилиния 3"/>
        <dsp:cNvSpPr/>
      </dsp:nvSpPr>
      <dsp:spPr bwMode="white">
        <a:xfrm>
          <a:off x="1803799" y="808445"/>
          <a:ext cx="423587" cy="63500"/>
        </a:xfrm>
        <a:custGeom>
          <a:avLst/>
          <a:gdLst/>
          <a:ahLst/>
          <a:cxnLst/>
          <a:pathLst>
            <a:path w="667" h="100">
              <a:moveTo>
                <a:pt x="339" y="383"/>
              </a:moveTo>
              <a:lnTo>
                <a:pt x="328" y="-283"/>
              </a:lnTo>
            </a:path>
          </a:pathLst>
        </a:custGeom>
      </dsp:spPr>
      <dsp:style>
        <a:lnRef idx="2">
          <a:schemeClr val="accent1">
            <a:shade val="60000"/>
          </a:schemeClr>
        </a:lnRef>
        <a:fillRef idx="0">
          <a:schemeClr val="accent1"/>
        </a:fillRef>
        <a:effectRef idx="0">
          <a:scrgbClr r="0" g="0" b="0"/>
        </a:effectRef>
        <a:fontRef idx="minor"/>
      </dsp:style>
      <dsp:txXfrm>
        <a:off x="1803799" y="808445"/>
        <a:ext cx="423587" cy="63500"/>
      </dsp:txXfrm>
    </dsp:sp>
    <dsp:sp modelId="{55601A40-FA48-479D-B08F-5BA41DA7A69D}">
      <dsp:nvSpPr>
        <dsp:cNvPr id="5" name="Скругленный прямоугольник 4"/>
        <dsp:cNvSpPr/>
      </dsp:nvSpPr>
      <dsp:spPr bwMode="white">
        <a:xfrm>
          <a:off x="1759748" y="132186"/>
          <a:ext cx="496245" cy="496245"/>
        </a:xfrm>
        <a:prstGeom prst="roundRect">
          <a:avLst/>
        </a:prstGeom>
      </dsp:spPr>
      <dsp:style>
        <a:lnRef idx="2">
          <a:schemeClr val="lt1"/>
        </a:lnRef>
        <a:fillRef idx="1">
          <a:schemeClr val="accent1"/>
        </a:fillRef>
        <a:effectRef idx="0">
          <a:scrgbClr r="0" g="0" b="0"/>
        </a:effectRef>
        <a:fontRef idx="minor">
          <a:schemeClr val="lt1"/>
        </a:fontRef>
      </dsp:style>
      <dsp:txBody>
        <a:bodyPr lIns="30480" tIns="30480" rIns="30480" bIns="30480" anchor="ctr"/>
        <a:lstStyle>
          <a:lvl1pPr algn="ctr">
            <a:defRPr sz="3600"/>
          </a:lvl1pPr>
          <a:lvl2pPr marL="285750" indent="-285750" algn="ctr">
            <a:defRPr sz="2800"/>
          </a:lvl2pPr>
          <a:lvl3pPr marL="571500" indent="-285750" algn="ctr">
            <a:defRPr sz="2800"/>
          </a:lvl3pPr>
          <a:lvl4pPr marL="857250" indent="-285750" algn="ctr">
            <a:defRPr sz="2800"/>
          </a:lvl4pPr>
          <a:lvl5pPr marL="1143000" indent="-285750" algn="ctr">
            <a:defRPr sz="2800"/>
          </a:lvl5pPr>
          <a:lvl6pPr marL="1428750" indent="-285750" algn="ctr">
            <a:defRPr sz="2800"/>
          </a:lvl6pPr>
          <a:lvl7pPr marL="1714500" indent="-285750" algn="ctr">
            <a:defRPr sz="2800"/>
          </a:lvl7pPr>
          <a:lvl8pPr marL="2000250" indent="-285750" algn="ctr">
            <a:defRPr sz="2800"/>
          </a:lvl8pPr>
          <a:lvl9pPr marL="2286000" indent="-285750" algn="ctr">
            <a:defRPr sz="2800"/>
          </a:lvl9pPr>
        </a:lstStyle>
        <a:p>
          <a:pPr lvl="0" algn="ctr">
            <a:lnSpc>
              <a:spcPct val="100000"/>
            </a:lnSpc>
            <a:spcBef>
              <a:spcPct val="0"/>
            </a:spcBef>
            <a:spcAft>
              <a:spcPct val="35000"/>
            </a:spcAft>
          </a:pPr>
          <a:r>
            <a:rPr lang="ru-RU" sz="1200" b="1">
              <a:solidFill>
                <a:schemeClr val="tx1"/>
              </a:solidFill>
              <a:latin typeface="Times New Roman" panose="02020603050405020304" charset="0"/>
              <a:cs typeface="Times New Roman" panose="02020603050405020304" charset="0"/>
            </a:rPr>
            <a:t>Бақылау жүргізу</a:t>
          </a:r>
        </a:p>
      </dsp:txBody>
      <dsp:txXfrm>
        <a:off x="1759748" y="132186"/>
        <a:ext cx="496245" cy="496245"/>
      </dsp:txXfrm>
    </dsp:sp>
    <dsp:sp modelId="{FB0160B9-B50C-4539-95CC-FEBF336F3E10}">
      <dsp:nvSpPr>
        <dsp:cNvPr id="6" name="Полилиния 5"/>
        <dsp:cNvSpPr/>
      </dsp:nvSpPr>
      <dsp:spPr bwMode="white">
        <a:xfrm>
          <a:off x="2358272" y="1765706"/>
          <a:ext cx="425169" cy="63500"/>
        </a:xfrm>
        <a:custGeom>
          <a:avLst/>
          <a:gdLst/>
          <a:ahLst/>
          <a:cxnLst/>
          <a:pathLst>
            <a:path w="670" h="100">
              <a:moveTo>
                <a:pt x="59" y="-140"/>
              </a:moveTo>
              <a:lnTo>
                <a:pt x="611" y="240"/>
              </a:lnTo>
            </a:path>
          </a:pathLst>
        </a:custGeom>
      </dsp:spPr>
      <dsp:style>
        <a:lnRef idx="2">
          <a:schemeClr val="accent1">
            <a:shade val="60000"/>
          </a:schemeClr>
        </a:lnRef>
        <a:fillRef idx="0">
          <a:schemeClr val="accent1"/>
        </a:fillRef>
        <a:effectRef idx="0">
          <a:scrgbClr r="0" g="0" b="0"/>
        </a:effectRef>
        <a:fontRef idx="minor"/>
      </dsp:style>
      <dsp:txXfrm>
        <a:off x="2358272" y="1765706"/>
        <a:ext cx="425169" cy="63500"/>
      </dsp:txXfrm>
    </dsp:sp>
    <dsp:sp modelId="{68976E16-A3FC-4BE3-B771-0FEDE2D3CED8}">
      <dsp:nvSpPr>
        <dsp:cNvPr id="7" name="Скругленный прямоугольник 6"/>
        <dsp:cNvSpPr/>
      </dsp:nvSpPr>
      <dsp:spPr bwMode="white">
        <a:xfrm>
          <a:off x="2746013" y="1840449"/>
          <a:ext cx="496245" cy="496245"/>
        </a:xfrm>
        <a:prstGeom prst="roundRect">
          <a:avLst/>
        </a:prstGeom>
      </dsp:spPr>
      <dsp:style>
        <a:lnRef idx="2">
          <a:schemeClr val="lt1"/>
        </a:lnRef>
        <a:fillRef idx="1">
          <a:schemeClr val="accent1"/>
        </a:fillRef>
        <a:effectRef idx="0">
          <a:scrgbClr r="0" g="0" b="0"/>
        </a:effectRef>
        <a:fontRef idx="minor">
          <a:schemeClr val="lt1"/>
        </a:fontRef>
      </dsp:style>
      <dsp:txBody>
        <a:bodyPr lIns="30480" tIns="30480" rIns="30480" bIns="30480" anchor="ctr"/>
        <a:lstStyle>
          <a:lvl1pPr algn="ctr">
            <a:defRPr sz="3600"/>
          </a:lvl1pPr>
          <a:lvl2pPr marL="285750" indent="-285750" algn="ctr">
            <a:defRPr sz="2800"/>
          </a:lvl2pPr>
          <a:lvl3pPr marL="571500" indent="-285750" algn="ctr">
            <a:defRPr sz="2800"/>
          </a:lvl3pPr>
          <a:lvl4pPr marL="857250" indent="-285750" algn="ctr">
            <a:defRPr sz="2800"/>
          </a:lvl4pPr>
          <a:lvl5pPr marL="1143000" indent="-285750" algn="ctr">
            <a:defRPr sz="2800"/>
          </a:lvl5pPr>
          <a:lvl6pPr marL="1428750" indent="-285750" algn="ctr">
            <a:defRPr sz="2800"/>
          </a:lvl6pPr>
          <a:lvl7pPr marL="1714500" indent="-285750" algn="ctr">
            <a:defRPr sz="2800"/>
          </a:lvl7pPr>
          <a:lvl8pPr marL="2000250" indent="-285750" algn="ctr">
            <a:defRPr sz="2800"/>
          </a:lvl8pPr>
          <a:lvl9pPr marL="2286000" indent="-285750" algn="ctr">
            <a:defRPr sz="2800"/>
          </a:lvl9pPr>
        </a:lstStyle>
        <a:p>
          <a:pPr lvl="0" algn="ctr">
            <a:lnSpc>
              <a:spcPct val="100000"/>
            </a:lnSpc>
            <a:spcBef>
              <a:spcPct val="0"/>
            </a:spcBef>
            <a:spcAft>
              <a:spcPct val="35000"/>
            </a:spcAft>
          </a:pPr>
          <a:r>
            <a:rPr lang="ru-RU" sz="1200" b="1">
              <a:solidFill>
                <a:schemeClr val="tx1"/>
              </a:solidFill>
              <a:latin typeface="Times New Roman" panose="02020603050405020304" charset="0"/>
              <a:cs typeface="Times New Roman" panose="02020603050405020304" charset="0"/>
            </a:rPr>
            <a:t>Тестілеу</a:t>
          </a:r>
        </a:p>
      </dsp:txBody>
      <dsp:txXfrm>
        <a:off x="2746013" y="1840449"/>
        <a:ext cx="496245" cy="496245"/>
      </dsp:txXfrm>
    </dsp:sp>
    <dsp:sp modelId="{AB670A05-317E-4E46-8E59-AF920897D776}">
      <dsp:nvSpPr>
        <dsp:cNvPr id="8" name="Полилиния 7"/>
        <dsp:cNvSpPr/>
      </dsp:nvSpPr>
      <dsp:spPr bwMode="white">
        <a:xfrm>
          <a:off x="1231147" y="1764241"/>
          <a:ext cx="462468" cy="63500"/>
        </a:xfrm>
        <a:custGeom>
          <a:avLst/>
          <a:gdLst/>
          <a:ahLst/>
          <a:cxnLst/>
          <a:pathLst>
            <a:path w="728" h="100">
              <a:moveTo>
                <a:pt x="668" y="-151"/>
              </a:moveTo>
              <a:lnTo>
                <a:pt x="61" y="251"/>
              </a:lnTo>
            </a:path>
          </a:pathLst>
        </a:custGeom>
      </dsp:spPr>
      <dsp:style>
        <a:lnRef idx="2">
          <a:schemeClr val="accent1">
            <a:shade val="60000"/>
          </a:schemeClr>
        </a:lnRef>
        <a:fillRef idx="0">
          <a:schemeClr val="accent1"/>
        </a:fillRef>
        <a:effectRef idx="0">
          <a:scrgbClr r="0" g="0" b="0"/>
        </a:effectRef>
        <a:fontRef idx="minor"/>
      </dsp:style>
      <dsp:txXfrm>
        <a:off x="1231147" y="1764241"/>
        <a:ext cx="462468" cy="63500"/>
      </dsp:txXfrm>
    </dsp:sp>
    <dsp:sp modelId="{13C891D7-28FD-4AE5-846F-613A834EB62F}">
      <dsp:nvSpPr>
        <dsp:cNvPr id="9" name="Скругленный прямоугольник 8"/>
        <dsp:cNvSpPr/>
      </dsp:nvSpPr>
      <dsp:spPr bwMode="white">
        <a:xfrm>
          <a:off x="773482" y="1840449"/>
          <a:ext cx="496245" cy="496245"/>
        </a:xfrm>
        <a:prstGeom prst="roundRect">
          <a:avLst/>
        </a:prstGeom>
      </dsp:spPr>
      <dsp:style>
        <a:lnRef idx="2">
          <a:schemeClr val="lt1"/>
        </a:lnRef>
        <a:fillRef idx="1">
          <a:schemeClr val="accent1"/>
        </a:fillRef>
        <a:effectRef idx="0">
          <a:scrgbClr r="0" g="0" b="0"/>
        </a:effectRef>
        <a:fontRef idx="minor">
          <a:schemeClr val="lt1"/>
        </a:fontRef>
      </dsp:style>
      <dsp:txBody>
        <a:bodyPr lIns="30480" tIns="30480" rIns="30480" bIns="30480" anchor="ctr"/>
        <a:lstStyle>
          <a:lvl1pPr algn="ctr">
            <a:defRPr sz="3600"/>
          </a:lvl1pPr>
          <a:lvl2pPr marL="285750" indent="-285750" algn="ctr">
            <a:defRPr sz="2800"/>
          </a:lvl2pPr>
          <a:lvl3pPr marL="571500" indent="-285750" algn="ctr">
            <a:defRPr sz="2800"/>
          </a:lvl3pPr>
          <a:lvl4pPr marL="857250" indent="-285750" algn="ctr">
            <a:defRPr sz="2800"/>
          </a:lvl4pPr>
          <a:lvl5pPr marL="1143000" indent="-285750" algn="ctr">
            <a:defRPr sz="2800"/>
          </a:lvl5pPr>
          <a:lvl6pPr marL="1428750" indent="-285750" algn="ctr">
            <a:defRPr sz="2800"/>
          </a:lvl6pPr>
          <a:lvl7pPr marL="1714500" indent="-285750" algn="ctr">
            <a:defRPr sz="2800"/>
          </a:lvl7pPr>
          <a:lvl8pPr marL="2000250" indent="-285750" algn="ctr">
            <a:defRPr sz="2800"/>
          </a:lvl8pPr>
          <a:lvl9pPr marL="2286000" indent="-285750" algn="ctr">
            <a:defRPr sz="2800"/>
          </a:lvl9pPr>
        </a:lstStyle>
        <a:p>
          <a:pPr lvl="0" algn="ctr">
            <a:lnSpc>
              <a:spcPct val="100000"/>
            </a:lnSpc>
            <a:spcBef>
              <a:spcPct val="0"/>
            </a:spcBef>
            <a:spcAft>
              <a:spcPct val="35000"/>
            </a:spcAft>
          </a:pPr>
          <a:r>
            <a:rPr lang="ru-RU" sz="1200" b="1">
              <a:solidFill>
                <a:schemeClr val="tx1"/>
              </a:solidFill>
              <a:latin typeface="Times New Roman" panose="02020603050405020304" charset="0"/>
              <a:cs typeface="Times New Roman" panose="02020603050405020304" charset="0"/>
            </a:rPr>
            <a:t>Жобалау</a:t>
          </a:r>
        </a:p>
      </dsp:txBody>
      <dsp:txXfrm>
        <a:off x="773482" y="1840449"/>
        <a:ext cx="496245" cy="496245"/>
      </dsp:txXfrm>
    </dsp:sp>
  </dsp:spTree>
</dsp:drawing>
</file>

<file path=word/diagrams/drawing6.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Группа 1"/>
      <dsp:cNvGrpSpPr/>
    </dsp:nvGrpSpPr>
    <dsp:grpSpPr>
      <a:xfrm>
        <a:off x="0" y="0"/>
        <a:ext cx="2912745" cy="2912745"/>
        <a:chOff x="0" y="0"/>
        <a:chExt cx="2912745" cy="2912745"/>
      </a:xfrm>
    </dsp:grpSpPr>
    <dsp:sp modelId="{B929FD2E-58AC-494E-AB1B-9DB3966559DB}">
      <dsp:nvSpPr>
        <dsp:cNvPr id="3" name="Скругленный прямоугольник 2"/>
        <dsp:cNvSpPr/>
      </dsp:nvSpPr>
      <dsp:spPr bwMode="white">
        <a:xfrm>
          <a:off x="2306288" y="1019461"/>
          <a:ext cx="873824" cy="873824"/>
        </a:xfrm>
        <a:prstGeom prst="roundRect">
          <a:avLst/>
        </a:prstGeom>
      </dsp:spPr>
      <dsp:style>
        <a:lnRef idx="2">
          <a:schemeClr val="dk2">
            <a:shade val="80000"/>
          </a:schemeClr>
        </a:lnRef>
        <a:fillRef idx="1">
          <a:schemeClr val="lt1"/>
        </a:fillRef>
        <a:effectRef idx="0">
          <a:scrgbClr r="0" g="0" b="0"/>
        </a:effectRef>
        <a:fontRef idx="minor">
          <a:schemeClr val="lt1"/>
        </a:fontRef>
      </dsp:style>
      <dsp:txBody>
        <a:bodyPr lIns="25400" tIns="25400" rIns="25400" bIns="25400" anchor="ctr"/>
        <a:lstStyle>
          <a:lvl1pPr algn="ctr">
            <a:defRPr sz="3600"/>
          </a:lvl1pPr>
          <a:lvl2pPr marL="285750" indent="-285750" algn="ctr">
            <a:defRPr sz="2800"/>
          </a:lvl2pPr>
          <a:lvl3pPr marL="571500" indent="-285750" algn="ctr">
            <a:defRPr sz="2800"/>
          </a:lvl3pPr>
          <a:lvl4pPr marL="857250" indent="-285750" algn="ctr">
            <a:defRPr sz="2800"/>
          </a:lvl4pPr>
          <a:lvl5pPr marL="1143000" indent="-285750" algn="ctr">
            <a:defRPr sz="2800"/>
          </a:lvl5pPr>
          <a:lvl6pPr marL="1428750" indent="-285750" algn="ctr">
            <a:defRPr sz="2800"/>
          </a:lvl6pPr>
          <a:lvl7pPr marL="1714500" indent="-285750" algn="ctr">
            <a:defRPr sz="2800"/>
          </a:lvl7pPr>
          <a:lvl8pPr marL="2000250" indent="-285750" algn="ctr">
            <a:defRPr sz="2800"/>
          </a:lvl8pPr>
          <a:lvl9pPr marL="2286000" indent="-285750" algn="ctr">
            <a:defRPr sz="2800"/>
          </a:lvl9pPr>
        </a:lstStyle>
        <a:p>
          <a:pPr lvl="0">
            <a:lnSpc>
              <a:spcPct val="100000"/>
            </a:lnSpc>
            <a:spcBef>
              <a:spcPct val="0"/>
            </a:spcBef>
            <a:spcAft>
              <a:spcPct val="35000"/>
            </a:spcAft>
          </a:pPr>
          <a:r>
            <a:rPr lang="ru-RU" sz="1000" b="1">
              <a:solidFill>
                <a:schemeClr val="dk2"/>
              </a:solidFill>
              <a:latin typeface="Times New Roman" panose="02020603050405020304" charset="0"/>
              <a:cs typeface="Times New Roman" panose="02020603050405020304" charset="0"/>
            </a:rPr>
            <a:t>БАҚЫЛАП-ТЕКСЕРУ  ТҮРЛЕРІ</a:t>
          </a:r>
          <a:endParaRPr>
            <a:solidFill>
              <a:schemeClr val="dk2"/>
            </a:solidFill>
          </a:endParaRPr>
        </a:p>
      </dsp:txBody>
      <dsp:txXfrm>
        <a:off x="2306288" y="1019461"/>
        <a:ext cx="873824" cy="873824"/>
      </dsp:txXfrm>
    </dsp:sp>
    <dsp:sp modelId="{A445FE5C-BA53-46C8-86F9-2248072113CE}">
      <dsp:nvSpPr>
        <dsp:cNvPr id="4" name="Полилиния 3"/>
        <dsp:cNvSpPr/>
      </dsp:nvSpPr>
      <dsp:spPr bwMode="white">
        <a:xfrm>
          <a:off x="2608496" y="853007"/>
          <a:ext cx="269408" cy="63500"/>
        </a:xfrm>
        <a:custGeom>
          <a:avLst/>
          <a:gdLst/>
          <a:ahLst/>
          <a:cxnLst/>
          <a:pathLst>
            <a:path w="424" h="100">
              <a:moveTo>
                <a:pt x="212" y="262"/>
              </a:moveTo>
              <a:lnTo>
                <a:pt x="212" y="-162"/>
              </a:lnTo>
            </a:path>
          </a:pathLst>
        </a:custGeom>
      </dsp:spPr>
      <dsp:style>
        <a:lnRef idx="2">
          <a:schemeClr val="dk2">
            <a:shade val="60000"/>
          </a:schemeClr>
        </a:lnRef>
        <a:fillRef idx="0">
          <a:schemeClr val="dk2"/>
        </a:fillRef>
        <a:effectRef idx="0">
          <a:scrgbClr r="0" g="0" b="0"/>
        </a:effectRef>
        <a:fontRef idx="minor"/>
      </dsp:style>
      <dsp:txXfrm>
        <a:off x="2608496" y="853007"/>
        <a:ext cx="269408" cy="63500"/>
      </dsp:txXfrm>
    </dsp:sp>
    <dsp:sp modelId="{1272008E-373C-4483-8E8C-5478D76DEA31}">
      <dsp:nvSpPr>
        <dsp:cNvPr id="5" name="Скругленный прямоугольник 4"/>
        <dsp:cNvSpPr/>
      </dsp:nvSpPr>
      <dsp:spPr bwMode="white">
        <a:xfrm>
          <a:off x="2450469" y="164591"/>
          <a:ext cx="585462" cy="585462"/>
        </a:xfrm>
        <a:prstGeom prst="roundRect">
          <a:avLst/>
        </a:prstGeom>
      </dsp:spPr>
      <dsp:style>
        <a:lnRef idx="2">
          <a:schemeClr val="dk2">
            <a:shade val="80000"/>
          </a:schemeClr>
        </a:lnRef>
        <a:fillRef idx="1">
          <a:schemeClr val="lt1"/>
        </a:fillRef>
        <a:effectRef idx="0">
          <a:scrgbClr r="0" g="0" b="0"/>
        </a:effectRef>
        <a:fontRef idx="minor">
          <a:schemeClr val="lt1"/>
        </a:fontRef>
      </dsp:style>
      <dsp:txBody>
        <a:bodyPr lIns="30480" tIns="30480" rIns="30480" bIns="30480" anchor="ctr"/>
        <a:lstStyle>
          <a:lvl1pPr algn="ctr">
            <a:defRPr sz="3600"/>
          </a:lvl1pPr>
          <a:lvl2pPr marL="285750" indent="-285750" algn="ctr">
            <a:defRPr sz="2800"/>
          </a:lvl2pPr>
          <a:lvl3pPr marL="571500" indent="-285750" algn="ctr">
            <a:defRPr sz="2800"/>
          </a:lvl3pPr>
          <a:lvl4pPr marL="857250" indent="-285750" algn="ctr">
            <a:defRPr sz="2800"/>
          </a:lvl4pPr>
          <a:lvl5pPr marL="1143000" indent="-285750" algn="ctr">
            <a:defRPr sz="2800"/>
          </a:lvl5pPr>
          <a:lvl6pPr marL="1428750" indent="-285750" algn="ctr">
            <a:defRPr sz="2800"/>
          </a:lvl6pPr>
          <a:lvl7pPr marL="1714500" indent="-285750" algn="ctr">
            <a:defRPr sz="2800"/>
          </a:lvl7pPr>
          <a:lvl8pPr marL="2000250" indent="-285750" algn="ctr">
            <a:defRPr sz="2800"/>
          </a:lvl8pPr>
          <a:lvl9pPr marL="2286000" indent="-285750" algn="ctr">
            <a:defRPr sz="2800"/>
          </a:lvl9pPr>
        </a:lstStyle>
        <a:p>
          <a:pPr lvl="0">
            <a:lnSpc>
              <a:spcPct val="100000"/>
            </a:lnSpc>
            <a:spcBef>
              <a:spcPct val="0"/>
            </a:spcBef>
            <a:spcAft>
              <a:spcPts val="0"/>
            </a:spcAft>
          </a:pPr>
          <a:r>
            <a:rPr lang="ru-RU" sz="1200" b="1">
              <a:solidFill>
                <a:schemeClr val="dk2"/>
              </a:solidFill>
              <a:latin typeface="Times New Roman" panose="02020603050405020304" charset="0"/>
              <a:cs typeface="Times New Roman" panose="02020603050405020304" charset="0"/>
            </a:rPr>
            <a:t>Жеке /</a:t>
          </a:r>
          <a:endParaRPr lang="ru-RU" sz="1200" b="1">
            <a:solidFill>
              <a:schemeClr val="dk2"/>
            </a:solidFill>
            <a:latin typeface="Times New Roman" panose="02020603050405020304" charset="0"/>
            <a:cs typeface="Times New Roman" panose="02020603050405020304" charset="0"/>
          </a:endParaRPr>
        </a:p>
        <a:p>
          <a:pPr lvl="0">
            <a:lnSpc>
              <a:spcPct val="100000"/>
            </a:lnSpc>
            <a:spcBef>
              <a:spcPct val="0"/>
            </a:spcBef>
            <a:spcAft>
              <a:spcPts val="0"/>
            </a:spcAft>
          </a:pPr>
          <a:r>
            <a:rPr lang="ru-RU" sz="1200" b="1">
              <a:solidFill>
                <a:schemeClr val="dk2"/>
              </a:solidFill>
              <a:latin typeface="Times New Roman" panose="02020603050405020304" charset="0"/>
              <a:cs typeface="Times New Roman" panose="02020603050405020304" charset="0"/>
            </a:rPr>
            <a:t>индивидуалды</a:t>
          </a:r>
          <a:endParaRPr>
            <a:solidFill>
              <a:schemeClr val="dk2"/>
            </a:solidFill>
          </a:endParaRPr>
        </a:p>
      </dsp:txBody>
      <dsp:txXfrm>
        <a:off x="2450469" y="164591"/>
        <a:ext cx="585462" cy="585462"/>
      </dsp:txXfrm>
    </dsp:sp>
    <dsp:sp modelId="{4B28E4AB-21BF-4689-819E-B937E1541CD4}">
      <dsp:nvSpPr>
        <dsp:cNvPr id="6" name="Полилиния 5"/>
        <dsp:cNvSpPr/>
      </dsp:nvSpPr>
      <dsp:spPr bwMode="white">
        <a:xfrm>
          <a:off x="3180112" y="1424622"/>
          <a:ext cx="859785" cy="63500"/>
        </a:xfrm>
        <a:custGeom>
          <a:avLst/>
          <a:gdLst/>
          <a:ahLst/>
          <a:cxnLst/>
          <a:pathLst>
            <a:path w="1354" h="100">
              <a:moveTo>
                <a:pt x="0" y="50"/>
              </a:moveTo>
              <a:lnTo>
                <a:pt x="1354" y="50"/>
              </a:lnTo>
            </a:path>
          </a:pathLst>
        </a:custGeom>
      </dsp:spPr>
      <dsp:style>
        <a:lnRef idx="2">
          <a:schemeClr val="dk2">
            <a:shade val="60000"/>
          </a:schemeClr>
        </a:lnRef>
        <a:fillRef idx="0">
          <a:schemeClr val="dk2"/>
        </a:fillRef>
        <a:effectRef idx="0">
          <a:scrgbClr r="0" g="0" b="0"/>
        </a:effectRef>
        <a:fontRef idx="minor"/>
      </dsp:style>
      <dsp:txXfrm>
        <a:off x="3180112" y="1424622"/>
        <a:ext cx="859785" cy="63500"/>
      </dsp:txXfrm>
    </dsp:sp>
    <dsp:sp modelId="{AB51D70D-D485-4F8F-AC79-C8B16693890A}">
      <dsp:nvSpPr>
        <dsp:cNvPr id="7" name="Скругленный прямоугольник 6"/>
        <dsp:cNvSpPr/>
      </dsp:nvSpPr>
      <dsp:spPr bwMode="white">
        <a:xfrm>
          <a:off x="4039897" y="1163642"/>
          <a:ext cx="585462" cy="585462"/>
        </a:xfrm>
        <a:prstGeom prst="roundRect">
          <a:avLst/>
        </a:prstGeom>
      </dsp:spPr>
      <dsp:style>
        <a:lnRef idx="2">
          <a:schemeClr val="dk2">
            <a:shade val="80000"/>
          </a:schemeClr>
        </a:lnRef>
        <a:fillRef idx="1">
          <a:schemeClr val="lt1"/>
        </a:fillRef>
        <a:effectRef idx="0">
          <a:scrgbClr r="0" g="0" b="0"/>
        </a:effectRef>
        <a:fontRef idx="minor">
          <a:schemeClr val="lt1"/>
        </a:fontRef>
      </dsp:style>
      <dsp:txBody>
        <a:bodyPr lIns="30480" tIns="30480" rIns="30480" bIns="30480" anchor="ctr"/>
        <a:lstStyle>
          <a:lvl1pPr algn="ctr">
            <a:defRPr sz="3600"/>
          </a:lvl1pPr>
          <a:lvl2pPr marL="285750" indent="-285750" algn="ctr">
            <a:defRPr sz="2800"/>
          </a:lvl2pPr>
          <a:lvl3pPr marL="571500" indent="-285750" algn="ctr">
            <a:defRPr sz="2800"/>
          </a:lvl3pPr>
          <a:lvl4pPr marL="857250" indent="-285750" algn="ctr">
            <a:defRPr sz="2800"/>
          </a:lvl4pPr>
          <a:lvl5pPr marL="1143000" indent="-285750" algn="ctr">
            <a:defRPr sz="2800"/>
          </a:lvl5pPr>
          <a:lvl6pPr marL="1428750" indent="-285750" algn="ctr">
            <a:defRPr sz="2800"/>
          </a:lvl6pPr>
          <a:lvl7pPr marL="1714500" indent="-285750" algn="ctr">
            <a:defRPr sz="2800"/>
          </a:lvl7pPr>
          <a:lvl8pPr marL="2000250" indent="-285750" algn="ctr">
            <a:defRPr sz="2800"/>
          </a:lvl8pPr>
          <a:lvl9pPr marL="2286000" indent="-285750" algn="ctr">
            <a:defRPr sz="2800"/>
          </a:lvl9pPr>
        </a:lstStyle>
        <a:p>
          <a:pPr lvl="0">
            <a:lnSpc>
              <a:spcPct val="100000"/>
            </a:lnSpc>
            <a:spcBef>
              <a:spcPct val="0"/>
            </a:spcBef>
            <a:spcAft>
              <a:spcPct val="35000"/>
            </a:spcAft>
          </a:pPr>
          <a:r>
            <a:rPr lang="ru-RU" sz="1200" b="1">
              <a:solidFill>
                <a:schemeClr val="dk2"/>
              </a:solidFill>
              <a:latin typeface="Times New Roman" panose="02020603050405020304" charset="0"/>
              <a:cs typeface="Times New Roman" panose="02020603050405020304" charset="0"/>
            </a:rPr>
            <a:t>Топтық</a:t>
          </a:r>
          <a:endParaRPr>
            <a:solidFill>
              <a:schemeClr val="dk2"/>
            </a:solidFill>
          </a:endParaRPr>
        </a:p>
      </dsp:txBody>
      <dsp:txXfrm>
        <a:off x="4039897" y="1163642"/>
        <a:ext cx="585462" cy="585462"/>
      </dsp:txXfrm>
    </dsp:sp>
    <dsp:sp modelId="{29C1FA31-FA0C-4DBB-820B-079251B2248E}">
      <dsp:nvSpPr>
        <dsp:cNvPr id="8" name="Полилиния 7"/>
        <dsp:cNvSpPr/>
      </dsp:nvSpPr>
      <dsp:spPr bwMode="white">
        <a:xfrm>
          <a:off x="2649363" y="1972041"/>
          <a:ext cx="221116" cy="63500"/>
        </a:xfrm>
        <a:custGeom>
          <a:avLst/>
          <a:gdLst/>
          <a:ahLst/>
          <a:cxnLst/>
          <a:pathLst>
            <a:path w="348" h="100">
              <a:moveTo>
                <a:pt x="169" y="-124"/>
              </a:moveTo>
              <a:lnTo>
                <a:pt x="179" y="224"/>
              </a:lnTo>
            </a:path>
          </a:pathLst>
        </a:custGeom>
      </dsp:spPr>
      <dsp:style>
        <a:lnRef idx="2">
          <a:schemeClr val="dk2">
            <a:shade val="60000"/>
          </a:schemeClr>
        </a:lnRef>
        <a:fillRef idx="0">
          <a:schemeClr val="dk2"/>
        </a:fillRef>
        <a:effectRef idx="0">
          <a:scrgbClr r="0" g="0" b="0"/>
        </a:effectRef>
        <a:fontRef idx="minor"/>
      </dsp:style>
      <dsp:txXfrm>
        <a:off x="2649363" y="1972041"/>
        <a:ext cx="221116" cy="63500"/>
      </dsp:txXfrm>
    </dsp:sp>
    <dsp:sp modelId="{3AAFFFFE-479E-4BA1-9267-4B1094031BDE}">
      <dsp:nvSpPr>
        <dsp:cNvPr id="9" name="Скругленный прямоугольник 8"/>
        <dsp:cNvSpPr/>
      </dsp:nvSpPr>
      <dsp:spPr bwMode="white">
        <a:xfrm>
          <a:off x="2479508" y="2114297"/>
          <a:ext cx="585462" cy="585462"/>
        </a:xfrm>
        <a:prstGeom prst="roundRect">
          <a:avLst/>
        </a:prstGeom>
      </dsp:spPr>
      <dsp:style>
        <a:lnRef idx="2">
          <a:schemeClr val="dk2">
            <a:shade val="80000"/>
          </a:schemeClr>
        </a:lnRef>
        <a:fillRef idx="1">
          <a:schemeClr val="lt1"/>
        </a:fillRef>
        <a:effectRef idx="0">
          <a:scrgbClr r="0" g="0" b="0"/>
        </a:effectRef>
        <a:fontRef idx="minor">
          <a:schemeClr val="lt1"/>
        </a:fontRef>
      </dsp:style>
      <dsp:txBody>
        <a:bodyPr lIns="30480" tIns="30480" rIns="30480" bIns="30480" anchor="ctr"/>
        <a:lstStyle>
          <a:lvl1pPr algn="ctr">
            <a:defRPr sz="3600"/>
          </a:lvl1pPr>
          <a:lvl2pPr marL="285750" indent="-285750" algn="ctr">
            <a:defRPr sz="2800"/>
          </a:lvl2pPr>
          <a:lvl3pPr marL="571500" indent="-285750" algn="ctr">
            <a:defRPr sz="2800"/>
          </a:lvl3pPr>
          <a:lvl4pPr marL="857250" indent="-285750" algn="ctr">
            <a:defRPr sz="2800"/>
          </a:lvl4pPr>
          <a:lvl5pPr marL="1143000" indent="-285750" algn="ctr">
            <a:defRPr sz="2800"/>
          </a:lvl5pPr>
          <a:lvl6pPr marL="1428750" indent="-285750" algn="ctr">
            <a:defRPr sz="2800"/>
          </a:lvl6pPr>
          <a:lvl7pPr marL="1714500" indent="-285750" algn="ctr">
            <a:defRPr sz="2800"/>
          </a:lvl7pPr>
          <a:lvl8pPr marL="2000250" indent="-285750" algn="ctr">
            <a:defRPr sz="2800"/>
          </a:lvl8pPr>
          <a:lvl9pPr marL="2286000" indent="-285750" algn="ctr">
            <a:defRPr sz="2800"/>
          </a:lvl9pPr>
        </a:lstStyle>
        <a:p>
          <a:pPr lvl="0">
            <a:lnSpc>
              <a:spcPct val="100000"/>
            </a:lnSpc>
            <a:spcBef>
              <a:spcPct val="0"/>
            </a:spcBef>
            <a:spcAft>
              <a:spcPts val="0"/>
            </a:spcAft>
          </a:pPr>
          <a:r>
            <a:rPr lang="ru-RU" sz="1200" b="1">
              <a:solidFill>
                <a:schemeClr val="dk2"/>
              </a:solidFill>
              <a:latin typeface="Times New Roman" panose="02020603050405020304" charset="0"/>
              <a:cs typeface="Times New Roman" panose="02020603050405020304" charset="0"/>
            </a:rPr>
            <a:t>Жаппай </a:t>
          </a:r>
          <a:endParaRPr lang="ru-RU" sz="1200" b="1">
            <a:solidFill>
              <a:schemeClr val="dk2"/>
            </a:solidFill>
            <a:latin typeface="Times New Roman" panose="02020603050405020304" charset="0"/>
            <a:cs typeface="Times New Roman" panose="02020603050405020304" charset="0"/>
          </a:endParaRPr>
        </a:p>
        <a:p>
          <a:pPr lvl="0">
            <a:lnSpc>
              <a:spcPct val="100000"/>
            </a:lnSpc>
            <a:spcBef>
              <a:spcPct val="0"/>
            </a:spcBef>
            <a:spcAft>
              <a:spcPts val="0"/>
            </a:spcAft>
          </a:pPr>
          <a:r>
            <a:rPr lang="ru-RU" sz="1200" b="1">
              <a:solidFill>
                <a:schemeClr val="dk2"/>
              </a:solidFill>
              <a:latin typeface="Times New Roman" panose="02020603050405020304" charset="0"/>
              <a:cs typeface="Times New Roman" panose="02020603050405020304" charset="0"/>
            </a:rPr>
            <a:t>бақылап-тексеру</a:t>
          </a:r>
          <a:endParaRPr>
            <a:solidFill>
              <a:schemeClr val="dk2"/>
            </a:solidFill>
          </a:endParaRPr>
        </a:p>
      </dsp:txBody>
      <dsp:txXfrm>
        <a:off x="2479508" y="2114297"/>
        <a:ext cx="585462" cy="585462"/>
      </dsp:txXfrm>
    </dsp:sp>
    <dsp:sp modelId="{1475A57C-C7AE-4BE7-ABBF-90A43AF3B421}">
      <dsp:nvSpPr>
        <dsp:cNvPr id="10" name="Полилиния 9"/>
        <dsp:cNvSpPr/>
      </dsp:nvSpPr>
      <dsp:spPr bwMode="white">
        <a:xfrm>
          <a:off x="1427014" y="1445712"/>
          <a:ext cx="879401" cy="63500"/>
        </a:xfrm>
        <a:custGeom>
          <a:avLst/>
          <a:gdLst/>
          <a:ahLst/>
          <a:cxnLst/>
          <a:pathLst>
            <a:path w="1385" h="100">
              <a:moveTo>
                <a:pt x="1385" y="33"/>
              </a:moveTo>
              <a:lnTo>
                <a:pt x="0" y="67"/>
              </a:lnTo>
            </a:path>
          </a:pathLst>
        </a:custGeom>
      </dsp:spPr>
      <dsp:style>
        <a:lnRef idx="2">
          <a:schemeClr val="dk2">
            <a:shade val="60000"/>
          </a:schemeClr>
        </a:lnRef>
        <a:fillRef idx="0">
          <a:schemeClr val="dk2"/>
        </a:fillRef>
        <a:effectRef idx="0">
          <a:scrgbClr r="0" g="0" b="0"/>
        </a:effectRef>
        <a:fontRef idx="minor"/>
      </dsp:style>
      <dsp:txXfrm>
        <a:off x="1427014" y="1445712"/>
        <a:ext cx="879401" cy="63500"/>
      </dsp:txXfrm>
    </dsp:sp>
    <dsp:sp modelId="{64D1FC9B-9917-4395-BC4C-350C3D982018}">
      <dsp:nvSpPr>
        <dsp:cNvPr id="11" name="Скругленный прямоугольник 10"/>
        <dsp:cNvSpPr/>
      </dsp:nvSpPr>
      <dsp:spPr bwMode="white">
        <a:xfrm>
          <a:off x="841680" y="1202351"/>
          <a:ext cx="585462" cy="585462"/>
        </a:xfrm>
        <a:prstGeom prst="roundRect">
          <a:avLst/>
        </a:prstGeom>
      </dsp:spPr>
      <dsp:style>
        <a:lnRef idx="2">
          <a:schemeClr val="dk2">
            <a:shade val="80000"/>
          </a:schemeClr>
        </a:lnRef>
        <a:fillRef idx="1">
          <a:schemeClr val="lt1"/>
        </a:fillRef>
        <a:effectRef idx="0">
          <a:scrgbClr r="0" g="0" b="0"/>
        </a:effectRef>
        <a:fontRef idx="minor">
          <a:schemeClr val="lt1"/>
        </a:fontRef>
      </dsp:style>
      <dsp:txBody>
        <a:bodyPr lIns="30480" tIns="30480" rIns="30480" bIns="30480" anchor="ctr"/>
        <a:lstStyle>
          <a:lvl1pPr algn="ctr">
            <a:defRPr sz="3600"/>
          </a:lvl1pPr>
          <a:lvl2pPr marL="285750" indent="-285750" algn="ctr">
            <a:defRPr sz="2800"/>
          </a:lvl2pPr>
          <a:lvl3pPr marL="571500" indent="-285750" algn="ctr">
            <a:defRPr sz="2800"/>
          </a:lvl3pPr>
          <a:lvl4pPr marL="857250" indent="-285750" algn="ctr">
            <a:defRPr sz="2800"/>
          </a:lvl4pPr>
          <a:lvl5pPr marL="1143000" indent="-285750" algn="ctr">
            <a:defRPr sz="2800"/>
          </a:lvl5pPr>
          <a:lvl6pPr marL="1428750" indent="-285750" algn="ctr">
            <a:defRPr sz="2800"/>
          </a:lvl6pPr>
          <a:lvl7pPr marL="1714500" indent="-285750" algn="ctr">
            <a:defRPr sz="2800"/>
          </a:lvl7pPr>
          <a:lvl8pPr marL="2000250" indent="-285750" algn="ctr">
            <a:defRPr sz="2800"/>
          </a:lvl8pPr>
          <a:lvl9pPr marL="2286000" indent="-285750" algn="ctr">
            <a:defRPr sz="2800"/>
          </a:lvl9pPr>
        </a:lstStyle>
        <a:p>
          <a:pPr lvl="0">
            <a:lnSpc>
              <a:spcPct val="100000"/>
            </a:lnSpc>
            <a:spcBef>
              <a:spcPct val="0"/>
            </a:spcBef>
            <a:spcAft>
              <a:spcPct val="35000"/>
            </a:spcAft>
          </a:pPr>
          <a:r>
            <a:rPr lang="ru-RU" sz="1200" b="1">
              <a:solidFill>
                <a:schemeClr val="dk2"/>
              </a:solidFill>
              <a:latin typeface="Times New Roman" panose="02020603050405020304" charset="0"/>
              <a:cs typeface="Times New Roman" panose="02020603050405020304" charset="0"/>
            </a:rPr>
            <a:t>Ауызша және жазбаша сұрау арқылы</a:t>
          </a:r>
          <a:endParaRPr>
            <a:solidFill>
              <a:schemeClr val="dk2"/>
            </a:solidFill>
          </a:endParaRPr>
        </a:p>
      </dsp:txBody>
      <dsp:txXfrm>
        <a:off x="841680" y="1202351"/>
        <a:ext cx="585462" cy="585462"/>
      </dsp:txXfrm>
    </dsp:sp>
  </dsp:spTree>
</dsp:drawing>
</file>

<file path=word/diagrams/drawing7.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Группа 1"/>
      <dsp:cNvGrpSpPr/>
    </dsp:nvGrpSpPr>
    <dsp:grpSpPr>
      <a:xfrm>
        <a:off x="0" y="0"/>
        <a:ext cx="4160520" cy="3200400"/>
        <a:chOff x="0" y="0"/>
        <a:chExt cx="4160520" cy="3200400"/>
      </a:xfrm>
    </dsp:grpSpPr>
    <dsp:sp modelId="{44D8A3A1-F898-41D6-9E51-B50BEB9972F7}">
      <dsp:nvSpPr>
        <dsp:cNvPr id="3" name="Скругленный прямоугольник 2"/>
        <dsp:cNvSpPr/>
      </dsp:nvSpPr>
      <dsp:spPr bwMode="white">
        <a:xfrm>
          <a:off x="0" y="-19087"/>
          <a:ext cx="2143274" cy="1239574"/>
        </a:xfrm>
        <a:prstGeom prst="roundRect">
          <a:avLst>
            <a:gd name="adj" fmla="val 10000"/>
          </a:avLst>
        </a:prstGeom>
      </dsp:spPr>
      <dsp:style>
        <a:lnRef idx="2">
          <a:schemeClr val="accent1"/>
        </a:lnRef>
        <a:fillRef idx="1">
          <a:schemeClr val="lt1">
            <a:alpha val="90000"/>
          </a:schemeClr>
        </a:fillRef>
        <a:effectRef idx="0">
          <a:scrgbClr r="0" g="0" b="0"/>
        </a:effectRef>
        <a:fontRef idx="minor"/>
      </dsp:style>
      <dsp:txBody>
        <a:bodyPr vert="horz" wrap="square" lIns="41910" tIns="41910" rIns="41910" bIns="41910" anchor="t"/>
        <a:lstStyle>
          <a:lvl1pPr algn="l">
            <a:defRPr sz="6500"/>
          </a:lvl1pPr>
          <a:lvl2pPr marL="285750" indent="-285750" algn="l">
            <a:defRPr sz="5000"/>
          </a:lvl2pPr>
          <a:lvl3pPr marL="571500" indent="-285750" algn="l">
            <a:defRPr sz="5000"/>
          </a:lvl3pPr>
          <a:lvl4pPr marL="857250" indent="-285750" algn="l">
            <a:defRPr sz="5000"/>
          </a:lvl4pPr>
          <a:lvl5pPr marL="1143000" indent="-285750" algn="l">
            <a:defRPr sz="5000"/>
          </a:lvl5pPr>
          <a:lvl6pPr marL="1428750" indent="-285750" algn="l">
            <a:defRPr sz="5000"/>
          </a:lvl6pPr>
          <a:lvl7pPr marL="1714500" indent="-285750" algn="l">
            <a:defRPr sz="5000"/>
          </a:lvl7pPr>
          <a:lvl8pPr marL="2000250" indent="-285750" algn="l">
            <a:defRPr sz="5000"/>
          </a:lvl8pPr>
          <a:lvl9pPr marL="2286000" indent="-285750" algn="l">
            <a:defRPr sz="5000"/>
          </a:lvl9pPr>
        </a:lstStyle>
        <a:p>
          <a:pPr marL="57150" lvl="1" indent="-57150" algn="ctr">
            <a:lnSpc>
              <a:spcPct val="100000"/>
            </a:lnSpc>
            <a:spcBef>
              <a:spcPct val="0"/>
            </a:spcBef>
            <a:spcAft>
              <a:spcPct val="15000"/>
            </a:spcAft>
            <a:buChar char="•"/>
          </a:pPr>
          <a:r>
            <a:rPr lang="ru-RU" sz="1150" b="1">
              <a:solidFill>
                <a:schemeClr val="dk1"/>
              </a:solidFill>
              <a:latin typeface="Times New Roman" panose="02020603050405020304" charset="0"/>
              <a:cs typeface="Times New Roman" panose="02020603050405020304" charset="0"/>
            </a:rPr>
            <a:t>"Білім" </a:t>
          </a:r>
          <a:r>
            <a:rPr lang="ru-RU" sz="1150">
              <a:solidFill>
                <a:schemeClr val="dk1"/>
              </a:solidFill>
              <a:latin typeface="Times New Roman" panose="02020603050405020304" charset="0"/>
              <a:cs typeface="Times New Roman" panose="02020603050405020304" charset="0"/>
            </a:rPr>
            <a:t>метапәндік нәтижелерін дамытуда қалыптастырушы бағалауды қолдану</a:t>
          </a:r>
          <a:endParaRPr>
            <a:solidFill>
              <a:schemeClr val="dk1"/>
            </a:solidFill>
          </a:endParaRPr>
        </a:p>
      </dsp:txBody>
      <dsp:txXfrm>
        <a:off x="0" y="-19087"/>
        <a:ext cx="2143274" cy="1239574"/>
      </dsp:txXfrm>
    </dsp:sp>
    <dsp:sp modelId="{5DB7A509-89C5-4982-83AB-0A80CAE79875}">
      <dsp:nvSpPr>
        <dsp:cNvPr id="4" name="Скругленный прямоугольник 3"/>
        <dsp:cNvSpPr/>
      </dsp:nvSpPr>
      <dsp:spPr bwMode="white">
        <a:xfrm>
          <a:off x="3477603" y="37872"/>
          <a:ext cx="2205262" cy="1146769"/>
        </a:xfrm>
        <a:prstGeom prst="roundRect">
          <a:avLst>
            <a:gd name="adj" fmla="val 10000"/>
          </a:avLst>
        </a:prstGeom>
      </dsp:spPr>
      <dsp:style>
        <a:lnRef idx="2">
          <a:schemeClr val="accent1"/>
        </a:lnRef>
        <a:fillRef idx="1">
          <a:schemeClr val="lt1">
            <a:alpha val="90000"/>
          </a:schemeClr>
        </a:fillRef>
        <a:effectRef idx="0">
          <a:scrgbClr r="0" g="0" b="0"/>
        </a:effectRef>
        <a:fontRef idx="minor"/>
      </dsp:style>
      <dsp:txBody>
        <a:bodyPr lIns="45719" tIns="45719" rIns="45719" bIns="45719" anchor="t"/>
        <a:lstStyle>
          <a:lvl1pPr algn="l">
            <a:defRPr sz="6500"/>
          </a:lvl1pPr>
          <a:lvl2pPr marL="285750" indent="-285750" algn="l">
            <a:defRPr sz="5000"/>
          </a:lvl2pPr>
          <a:lvl3pPr marL="571500" indent="-285750" algn="l">
            <a:defRPr sz="5000"/>
          </a:lvl3pPr>
          <a:lvl4pPr marL="857250" indent="-285750" algn="l">
            <a:defRPr sz="5000"/>
          </a:lvl4pPr>
          <a:lvl5pPr marL="1143000" indent="-285750" algn="l">
            <a:defRPr sz="5000"/>
          </a:lvl5pPr>
          <a:lvl6pPr marL="1428750" indent="-285750" algn="l">
            <a:defRPr sz="5000"/>
          </a:lvl6pPr>
          <a:lvl7pPr marL="1714500" indent="-285750" algn="l">
            <a:defRPr sz="5000"/>
          </a:lvl7pPr>
          <a:lvl8pPr marL="2000250" indent="-285750" algn="l">
            <a:defRPr sz="5000"/>
          </a:lvl8pPr>
          <a:lvl9pPr marL="2286000" indent="-285750" algn="l">
            <a:defRPr sz="5000"/>
          </a:lvl9pPr>
        </a:lstStyle>
        <a:p>
          <a:pPr marL="114300" lvl="1" indent="-114300">
            <a:lnSpc>
              <a:spcPct val="100000"/>
            </a:lnSpc>
            <a:spcBef>
              <a:spcPct val="0"/>
            </a:spcBef>
            <a:spcAft>
              <a:spcPct val="15000"/>
            </a:spcAft>
            <a:buChar char="•"/>
          </a:pPr>
          <a:r>
            <a:rPr lang="ru-RU" sz="1200">
              <a:solidFill>
                <a:schemeClr val="dk1"/>
              </a:solidFill>
              <a:latin typeface="Times New Roman" panose="02020603050405020304" charset="0"/>
              <a:cs typeface="Times New Roman" panose="02020603050405020304" charset="0"/>
            </a:rPr>
            <a:t>"</a:t>
          </a:r>
          <a:r>
            <a:rPr lang="ru-RU" sz="1200" b="1">
              <a:solidFill>
                <a:schemeClr val="dk1"/>
              </a:solidFill>
              <a:latin typeface="Times New Roman" panose="02020603050405020304" charset="0"/>
              <a:cs typeface="Times New Roman" panose="02020603050405020304" charset="0"/>
            </a:rPr>
            <a:t>Проблема</a:t>
          </a:r>
          <a:r>
            <a:rPr lang="ru-RU" sz="1200">
              <a:solidFill>
                <a:schemeClr val="dk1"/>
              </a:solidFill>
              <a:latin typeface="Times New Roman" panose="02020603050405020304" charset="0"/>
              <a:cs typeface="Times New Roman" panose="02020603050405020304" charset="0"/>
            </a:rPr>
            <a:t>" метапәндік нәтижелерін дамытуда қалыптастырушы бағалауды қолдану</a:t>
          </a:r>
          <a:endParaRPr>
            <a:solidFill>
              <a:schemeClr val="dk1"/>
            </a:solidFill>
          </a:endParaRPr>
        </a:p>
      </dsp:txBody>
      <dsp:txXfrm>
        <a:off x="3477603" y="37872"/>
        <a:ext cx="2205262" cy="1146769"/>
      </dsp:txXfrm>
    </dsp:sp>
    <dsp:sp modelId="{474282A3-CAB3-4502-8A7C-8B64704B6BDF}">
      <dsp:nvSpPr>
        <dsp:cNvPr id="5" name="Скругленный прямоугольник 4"/>
        <dsp:cNvSpPr/>
      </dsp:nvSpPr>
      <dsp:spPr bwMode="white">
        <a:xfrm>
          <a:off x="3539302" y="1639043"/>
          <a:ext cx="2121008" cy="1299134"/>
        </a:xfrm>
        <a:prstGeom prst="roundRect">
          <a:avLst>
            <a:gd name="adj" fmla="val 10000"/>
          </a:avLst>
        </a:prstGeom>
      </dsp:spPr>
      <dsp:style>
        <a:lnRef idx="2">
          <a:schemeClr val="accent1"/>
        </a:lnRef>
        <a:fillRef idx="1">
          <a:schemeClr val="lt1">
            <a:alpha val="90000"/>
          </a:schemeClr>
        </a:fillRef>
        <a:effectRef idx="0">
          <a:scrgbClr r="0" g="0" b="0"/>
        </a:effectRef>
        <a:fontRef idx="minor"/>
      </dsp:style>
      <dsp:txBody>
        <a:bodyPr lIns="41910" tIns="41910" rIns="41910" bIns="41910" anchor="t"/>
        <a:lstStyle>
          <a:lvl1pPr algn="l">
            <a:defRPr sz="6500"/>
          </a:lvl1pPr>
          <a:lvl2pPr marL="285750" indent="-285750" algn="l">
            <a:defRPr sz="5000"/>
          </a:lvl2pPr>
          <a:lvl3pPr marL="571500" indent="-285750" algn="l">
            <a:defRPr sz="5000"/>
          </a:lvl3pPr>
          <a:lvl4pPr marL="857250" indent="-285750" algn="l">
            <a:defRPr sz="5000"/>
          </a:lvl4pPr>
          <a:lvl5pPr marL="1143000" indent="-285750" algn="l">
            <a:defRPr sz="5000"/>
          </a:lvl5pPr>
          <a:lvl6pPr marL="1428750" indent="-285750" algn="l">
            <a:defRPr sz="5000"/>
          </a:lvl6pPr>
          <a:lvl7pPr marL="1714500" indent="-285750" algn="l">
            <a:defRPr sz="5000"/>
          </a:lvl7pPr>
          <a:lvl8pPr marL="2000250" indent="-285750" algn="l">
            <a:defRPr sz="5000"/>
          </a:lvl8pPr>
          <a:lvl9pPr marL="2286000" indent="-285750" algn="l">
            <a:defRPr sz="5000"/>
          </a:lvl9pPr>
        </a:lstStyle>
        <a:p>
          <a:pPr marL="57150" lvl="1" indent="-57150">
            <a:lnSpc>
              <a:spcPct val="100000"/>
            </a:lnSpc>
            <a:spcBef>
              <a:spcPct val="0"/>
            </a:spcBef>
            <a:spcAft>
              <a:spcPct val="15000"/>
            </a:spcAft>
            <a:buChar char="•"/>
          </a:pPr>
          <a:r>
            <a:rPr lang="ru-RU" sz="1100" b="1">
              <a:solidFill>
                <a:schemeClr val="dk1"/>
              </a:solidFill>
              <a:latin typeface="Times New Roman" panose="02020603050405020304" charset="0"/>
              <a:cs typeface="Times New Roman" panose="02020603050405020304" charset="0"/>
            </a:rPr>
            <a:t>"Тапсырма" </a:t>
          </a:r>
          <a:r>
            <a:rPr lang="ru-RU" sz="1100">
              <a:solidFill>
                <a:schemeClr val="dk1"/>
              </a:solidFill>
              <a:latin typeface="Times New Roman" panose="02020603050405020304" charset="0"/>
              <a:cs typeface="Times New Roman" panose="02020603050405020304" charset="0"/>
            </a:rPr>
            <a:t>метапәндік нәтижелерін дамытуда қалыптастырушы бағалауды қолдану</a:t>
          </a:r>
          <a:endParaRPr lang="ru-RU" sz="1100">
            <a:solidFill>
              <a:schemeClr val="dk1"/>
            </a:solidFill>
            <a:latin typeface="Times New Roman" panose="02020603050405020304" charset="0"/>
            <a:cs typeface="Times New Roman" panose="02020603050405020304" charset="0"/>
          </a:endParaRPr>
        </a:p>
        <a:p>
          <a:pPr marL="114300" lvl="1" indent="-114300">
            <a:lnSpc>
              <a:spcPct val="100000"/>
            </a:lnSpc>
            <a:spcBef>
              <a:spcPct val="0"/>
            </a:spcBef>
            <a:spcAft>
              <a:spcPct val="15000"/>
            </a:spcAft>
            <a:buChar char="•"/>
          </a:pPr>
          <a:endParaRPr lang="ru-RU" sz="1200">
            <a:solidFill>
              <a:schemeClr val="dk1"/>
            </a:solidFill>
          </a:endParaRPr>
        </a:p>
        <a:p>
          <a:pPr marL="114300" lvl="1" indent="-114300">
            <a:lnSpc>
              <a:spcPct val="100000"/>
            </a:lnSpc>
            <a:spcBef>
              <a:spcPct val="0"/>
            </a:spcBef>
            <a:spcAft>
              <a:spcPct val="15000"/>
            </a:spcAft>
            <a:buChar char="•"/>
          </a:pPr>
          <a:endParaRPr lang="ru-RU" sz="1200">
            <a:solidFill>
              <a:schemeClr val="dk1"/>
            </a:solidFill>
          </a:endParaRPr>
        </a:p>
      </dsp:txBody>
      <dsp:txXfrm>
        <a:off x="3539302" y="1639043"/>
        <a:ext cx="2121008" cy="1299134"/>
      </dsp:txXfrm>
    </dsp:sp>
    <dsp:sp modelId="{47AEAB1D-E7DD-4F9A-8093-D305D4657D84}">
      <dsp:nvSpPr>
        <dsp:cNvPr id="6" name="Скругленный прямоугольник 5"/>
        <dsp:cNvSpPr/>
      </dsp:nvSpPr>
      <dsp:spPr bwMode="white">
        <a:xfrm>
          <a:off x="135921" y="1645637"/>
          <a:ext cx="2158786" cy="1231384"/>
        </a:xfrm>
        <a:prstGeom prst="roundRect">
          <a:avLst>
            <a:gd name="adj" fmla="val 10000"/>
          </a:avLst>
        </a:prstGeom>
      </dsp:spPr>
      <dsp:style>
        <a:lnRef idx="2">
          <a:schemeClr val="accent1"/>
        </a:lnRef>
        <a:fillRef idx="1">
          <a:schemeClr val="lt1">
            <a:alpha val="90000"/>
          </a:schemeClr>
        </a:fillRef>
        <a:effectRef idx="0">
          <a:scrgbClr r="0" g="0" b="0"/>
        </a:effectRef>
        <a:fontRef idx="minor"/>
      </dsp:style>
      <dsp:txBody>
        <a:bodyPr lIns="41910" tIns="41910" rIns="41910" bIns="41910" anchor="t"/>
        <a:lstStyle>
          <a:lvl1pPr algn="l">
            <a:defRPr sz="6500"/>
          </a:lvl1pPr>
          <a:lvl2pPr marL="285750" indent="-285750" algn="l">
            <a:defRPr sz="5000"/>
          </a:lvl2pPr>
          <a:lvl3pPr marL="571500" indent="-285750" algn="l">
            <a:defRPr sz="5000"/>
          </a:lvl3pPr>
          <a:lvl4pPr marL="857250" indent="-285750" algn="l">
            <a:defRPr sz="5000"/>
          </a:lvl4pPr>
          <a:lvl5pPr marL="1143000" indent="-285750" algn="l">
            <a:defRPr sz="5000"/>
          </a:lvl5pPr>
          <a:lvl6pPr marL="1428750" indent="-285750" algn="l">
            <a:defRPr sz="5000"/>
          </a:lvl6pPr>
          <a:lvl7pPr marL="1714500" indent="-285750" algn="l">
            <a:defRPr sz="5000"/>
          </a:lvl7pPr>
          <a:lvl8pPr marL="2000250" indent="-285750" algn="l">
            <a:defRPr sz="5000"/>
          </a:lvl8pPr>
          <a:lvl9pPr marL="2286000" indent="-285750" algn="l">
            <a:defRPr sz="5000"/>
          </a:lvl9pPr>
        </a:lstStyle>
        <a:p>
          <a:pPr marL="57150" lvl="1" indent="-57150">
            <a:lnSpc>
              <a:spcPct val="100000"/>
            </a:lnSpc>
            <a:spcBef>
              <a:spcPct val="0"/>
            </a:spcBef>
            <a:spcAft>
              <a:spcPct val="15000"/>
            </a:spcAft>
            <a:buChar char="•"/>
          </a:pPr>
          <a:r>
            <a:rPr lang="ru-RU" sz="1100" b="1">
              <a:solidFill>
                <a:schemeClr val="dk1"/>
              </a:solidFill>
              <a:latin typeface="Times New Roman" panose="02020603050405020304" charset="0"/>
              <a:cs typeface="Times New Roman" panose="02020603050405020304" charset="0"/>
            </a:rPr>
            <a:t>Белгі"</a:t>
          </a:r>
          <a:r>
            <a:rPr lang="ru-RU" sz="1100">
              <a:solidFill>
                <a:schemeClr val="dk1"/>
              </a:solidFill>
              <a:latin typeface="Times New Roman" panose="02020603050405020304" charset="0"/>
              <a:cs typeface="Times New Roman" panose="02020603050405020304" charset="0"/>
            </a:rPr>
            <a:t> метапәндік нәтижелерін дамытуда қалыптастырушы бағалауды қолдану</a:t>
          </a:r>
          <a:endParaRPr>
            <a:solidFill>
              <a:schemeClr val="dk1"/>
            </a:solidFill>
          </a:endParaRPr>
        </a:p>
      </dsp:txBody>
      <dsp:txXfrm>
        <a:off x="135921" y="1645637"/>
        <a:ext cx="2158786" cy="1231384"/>
      </dsp:txXfrm>
    </dsp:sp>
    <dsp:sp modelId="{749A809E-C0EA-4321-BF9C-5921891F31BD}">
      <dsp:nvSpPr>
        <dsp:cNvPr id="7" name="Круговая 6"/>
        <dsp:cNvSpPr/>
      </dsp:nvSpPr>
      <dsp:spPr bwMode="white">
        <a:xfrm>
          <a:off x="1497416" y="195031"/>
          <a:ext cx="1373450" cy="1373450"/>
        </a:xfrm>
        <a:prstGeom prst="pieWedge">
          <a:avLst/>
        </a:prstGeom>
      </dsp:spPr>
      <dsp:style>
        <a:lnRef idx="2">
          <a:schemeClr val="lt1"/>
        </a:lnRef>
        <a:fillRef idx="1">
          <a:schemeClr val="accent1"/>
        </a:fillRef>
        <a:effectRef idx="0">
          <a:scrgbClr r="0" g="0" b="0"/>
        </a:effectRef>
        <a:fontRef idx="minor">
          <a:schemeClr val="lt1"/>
        </a:fontRef>
      </dsp:style>
      <dsp:txBody>
        <a:bodyPr lIns="85344" tIns="85344" rIns="85344" bIns="85344"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ru-RU" sz="1200" b="1">
              <a:solidFill>
                <a:schemeClr val="tx1"/>
              </a:solidFill>
              <a:latin typeface="Times New Roman" panose="02020603050405020304" charset="0"/>
              <a:cs typeface="Times New Roman" panose="02020603050405020304" charset="0"/>
            </a:rPr>
            <a:t>"Білім" метапәні</a:t>
          </a:r>
        </a:p>
      </dsp:txBody>
      <dsp:txXfrm>
        <a:off x="1497416" y="195031"/>
        <a:ext cx="1373450" cy="1373450"/>
      </dsp:txXfrm>
    </dsp:sp>
    <dsp:sp modelId="{DCB95B13-1E46-4266-BECF-8416B672C914}">
      <dsp:nvSpPr>
        <dsp:cNvPr id="8" name="Круговая 7"/>
        <dsp:cNvSpPr/>
      </dsp:nvSpPr>
      <dsp:spPr bwMode="white">
        <a:xfrm rot="5400000">
          <a:off x="2934304" y="195031"/>
          <a:ext cx="1373450" cy="1373450"/>
        </a:xfrm>
        <a:prstGeom prst="pieWedge">
          <a:avLst/>
        </a:prstGeom>
      </dsp:spPr>
      <dsp:style>
        <a:lnRef idx="2">
          <a:schemeClr val="lt1"/>
        </a:lnRef>
        <a:fillRef idx="1">
          <a:schemeClr val="accent1"/>
        </a:fillRef>
        <a:effectRef idx="0">
          <a:scrgbClr r="0" g="0" b="0"/>
        </a:effectRef>
        <a:fontRef idx="minor">
          <a:schemeClr val="lt1"/>
        </a:fontRef>
      </dsp:style>
      <dsp:txBody>
        <a:bodyPr rot="-5400000" lIns="78232" tIns="78232" rIns="78232" bIns="78232"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ru-RU" b="1">
              <a:solidFill>
                <a:schemeClr val="tx1"/>
              </a:solidFill>
              <a:latin typeface="Times New Roman" panose="02020603050405020304" charset="0"/>
              <a:cs typeface="Times New Roman" panose="02020603050405020304" charset="0"/>
            </a:rPr>
            <a:t>"Проблема" метапәні</a:t>
          </a:r>
          <a:endParaRPr lang="ru-RU"/>
        </a:p>
      </dsp:txBody>
      <dsp:txXfrm rot="5400000">
        <a:off x="2934304" y="195031"/>
        <a:ext cx="1373450" cy="1373450"/>
      </dsp:txXfrm>
    </dsp:sp>
    <dsp:sp modelId="{A17E0C9F-2F9C-4862-87C6-915967E2D654}">
      <dsp:nvSpPr>
        <dsp:cNvPr id="9" name="Круговая 8"/>
        <dsp:cNvSpPr/>
      </dsp:nvSpPr>
      <dsp:spPr bwMode="white">
        <a:xfrm rot="10800000">
          <a:off x="2934304" y="1631919"/>
          <a:ext cx="1373450" cy="1373450"/>
        </a:xfrm>
        <a:prstGeom prst="pieWedge">
          <a:avLst/>
        </a:prstGeom>
      </dsp:spPr>
      <dsp:style>
        <a:lnRef idx="2">
          <a:schemeClr val="lt1"/>
        </a:lnRef>
        <a:fillRef idx="1">
          <a:schemeClr val="accent1"/>
        </a:fillRef>
        <a:effectRef idx="0">
          <a:scrgbClr r="0" g="0" b="0"/>
        </a:effectRef>
        <a:fontRef idx="minor">
          <a:schemeClr val="lt1"/>
        </a:fontRef>
      </dsp:style>
      <dsp:txBody>
        <a:bodyPr rot="10800000" lIns="78232" tIns="78232" rIns="78232" bIns="78232"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ru-RU" b="1">
              <a:solidFill>
                <a:schemeClr val="tx1"/>
              </a:solidFill>
              <a:latin typeface="Times New Roman" panose="02020603050405020304" charset="0"/>
              <a:cs typeface="Times New Roman" panose="02020603050405020304" charset="0"/>
            </a:rPr>
            <a:t>"Тапсырма" метапәні</a:t>
          </a:r>
          <a:endParaRPr lang="ru-RU"/>
        </a:p>
      </dsp:txBody>
      <dsp:txXfrm rot="10800000">
        <a:off x="2934304" y="1631919"/>
        <a:ext cx="1373450" cy="1373450"/>
      </dsp:txXfrm>
    </dsp:sp>
    <dsp:sp modelId="{B25F0704-0E81-4723-8D91-0D1FB0EF8D43}">
      <dsp:nvSpPr>
        <dsp:cNvPr id="10" name="Круговая 9"/>
        <dsp:cNvSpPr/>
      </dsp:nvSpPr>
      <dsp:spPr bwMode="white">
        <a:xfrm rot="16200000">
          <a:off x="1497416" y="1631919"/>
          <a:ext cx="1373450" cy="1373450"/>
        </a:xfrm>
        <a:prstGeom prst="pieWedge">
          <a:avLst/>
        </a:prstGeom>
      </dsp:spPr>
      <dsp:style>
        <a:lnRef idx="2">
          <a:schemeClr val="lt1"/>
        </a:lnRef>
        <a:fillRef idx="1">
          <a:schemeClr val="accent1"/>
        </a:fillRef>
        <a:effectRef idx="0">
          <a:scrgbClr r="0" g="0" b="0"/>
        </a:effectRef>
        <a:fontRef idx="minor">
          <a:schemeClr val="lt1"/>
        </a:fontRef>
      </dsp:style>
      <dsp:txBody>
        <a:bodyPr rot="5400000" lIns="78232" tIns="78232" rIns="78232" bIns="78232" anchor="ctr"/>
        <a:lstStyle>
          <a:lvl1pPr algn="ctr">
            <a:defRPr sz="1100"/>
          </a:lvl1pPr>
          <a:lvl2pPr marL="57150" indent="-57150" algn="ctr">
            <a:defRPr sz="800"/>
          </a:lvl2pPr>
          <a:lvl3pPr marL="114300" indent="-57150" algn="ctr">
            <a:defRPr sz="800"/>
          </a:lvl3pPr>
          <a:lvl4pPr marL="171450" indent="-57150" algn="ctr">
            <a:defRPr sz="800"/>
          </a:lvl4pPr>
          <a:lvl5pPr marL="228600" indent="-57150" algn="ctr">
            <a:defRPr sz="800"/>
          </a:lvl5pPr>
          <a:lvl6pPr marL="285750" indent="-57150" algn="ctr">
            <a:defRPr sz="800"/>
          </a:lvl6pPr>
          <a:lvl7pPr marL="342900" indent="-57150" algn="ctr">
            <a:defRPr sz="800"/>
          </a:lvl7pPr>
          <a:lvl8pPr marL="400050" indent="-57150" algn="ctr">
            <a:defRPr sz="800"/>
          </a:lvl8pPr>
          <a:lvl9pPr marL="457200" indent="-57150" algn="ctr">
            <a:defRPr sz="800"/>
          </a:lvl9pPr>
        </a:lstStyle>
        <a:p>
          <a:pPr lvl="0">
            <a:lnSpc>
              <a:spcPct val="100000"/>
            </a:lnSpc>
            <a:spcBef>
              <a:spcPct val="0"/>
            </a:spcBef>
            <a:spcAft>
              <a:spcPct val="35000"/>
            </a:spcAft>
          </a:pPr>
          <a:r>
            <a:rPr lang="ru-RU" b="1">
              <a:solidFill>
                <a:schemeClr val="tx1"/>
              </a:solidFill>
              <a:latin typeface="Times New Roman" panose="02020603050405020304" charset="0"/>
              <a:cs typeface="Times New Roman" panose="02020603050405020304" charset="0"/>
            </a:rPr>
            <a:t>"Белгі" метапәні</a:t>
          </a:r>
          <a:endParaRPr lang="ru-RU"/>
        </a:p>
      </dsp:txBody>
      <dsp:txXfrm rot="16200000">
        <a:off x="1497416" y="1631919"/>
        <a:ext cx="1373450" cy="1373450"/>
      </dsp:txXfrm>
    </dsp:sp>
    <dsp:sp modelId="{F66E4CB0-9575-42F0-8700-3A51C15181E9}">
      <dsp:nvSpPr>
        <dsp:cNvPr id="11" name="Круговая стрелка 10"/>
        <dsp:cNvSpPr/>
      </dsp:nvSpPr>
      <dsp:spPr bwMode="white">
        <a:xfrm>
          <a:off x="2665483" y="1314725"/>
          <a:ext cx="474205" cy="412352"/>
        </a:xfrm>
        <a:prstGeom prst="circularArrow">
          <a:avLst/>
        </a:prstGeom>
      </dsp:spPr>
      <dsp:style>
        <a:lnRef idx="2">
          <a:schemeClr val="lt1"/>
        </a:lnRef>
        <a:fillRef idx="1">
          <a:schemeClr val="accent1">
            <a:tint val="60000"/>
          </a:schemeClr>
        </a:fillRef>
        <a:effectRef idx="0">
          <a:scrgbClr r="0" g="0" b="0"/>
        </a:effectRef>
        <a:fontRef idx="minor"/>
      </dsp:style>
      <dsp:txXfrm>
        <a:off x="2665483" y="1314725"/>
        <a:ext cx="474205" cy="412352"/>
      </dsp:txXfrm>
    </dsp:sp>
    <dsp:sp modelId="{0C6E6CED-338D-409B-8D2A-96AD7B7F85D2}">
      <dsp:nvSpPr>
        <dsp:cNvPr id="12" name="Круговая стрелка 11"/>
        <dsp:cNvSpPr/>
      </dsp:nvSpPr>
      <dsp:spPr bwMode="white">
        <a:xfrm rot="10800000">
          <a:off x="2665483" y="1473322"/>
          <a:ext cx="474205" cy="412352"/>
        </a:xfrm>
        <a:prstGeom prst="circularArrow">
          <a:avLst/>
        </a:prstGeom>
      </dsp:spPr>
      <dsp:style>
        <a:lnRef idx="2">
          <a:schemeClr val="lt1"/>
        </a:lnRef>
        <a:fillRef idx="1">
          <a:schemeClr val="accent1">
            <a:tint val="60000"/>
          </a:schemeClr>
        </a:fillRef>
        <a:effectRef idx="0">
          <a:scrgbClr r="0" g="0" b="0"/>
        </a:effectRef>
        <a:fontRef idx="minor"/>
      </dsp:style>
      <dsp:txXfrm rot="10800000">
        <a:off x="2665483" y="1473322"/>
        <a:ext cx="474205" cy="412352"/>
      </dsp:txXfrm>
    </dsp:sp>
  </dsp:spTree>
</dsp:drawing>
</file>

<file path=word/diagrams/layout1.xml><?xml version="1.0" encoding="utf-8"?>
<dgm:layoutDef xmlns:dgm="http://schemas.openxmlformats.org/drawingml/2006/diagram" xmlns:a="http://schemas.openxmlformats.org/drawingml/2006/main" uniqueId="urn:microsoft.com/office/officeart/2005/8/layout/cycle8#2">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ar" val="1"/>
      <dgm:param type="vertAlign" val="mid"/>
      <dgm:param type="horzAlign" val="ctr"/>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srcNode" val="dummy1a"/>
                  <dgm:param type="dstNode" val="dummy1b"/>
                  <dgm:param type="begSty" val="arr"/>
                  <dgm:param type="endSty" val="noArr"/>
                  <dgm:param type="connRout" val="longCurve"/>
                  <dgm:param type="begPts" val="tL"/>
                  <dgm:param type="endPts" val="tR"/>
                </dgm:alg>
              </dgm:if>
              <dgm:else name="Name175">
                <dgm:alg type="conn">
                  <dgm:param type="srcNode" val="dummy1a"/>
                  <dgm:param type="dstNode" val="dummy1b"/>
                  <dgm:param type="begSty" val="noArr"/>
                  <dgm:param type="endSty" val="arr"/>
                  <dgm:param type="connRout" val="longCurve"/>
                  <dgm:param type="begPts" val="tL"/>
                  <dgm:param type="endPts" val="t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srcNode" val="dummy1a"/>
                  <dgm:param type="dstNode" val="dummy1b"/>
                  <dgm:param type="begSty" val="noArr"/>
                  <dgm:param type="endSty" val="arr"/>
                  <dgm:param type="connRout" val="curve"/>
                  <dgm:param type="begPts" val="tL"/>
                  <dgm:param type="endPts" val="tL"/>
                </dgm:alg>
              </dgm:if>
              <dgm:else name="Name180">
                <dgm:alg type="conn">
                  <dgm:param type="srcNode" val="dummy1a"/>
                  <dgm:param type="dstNode" val="dummy1b"/>
                  <dgm:param type="begSty" val="arr"/>
                  <dgm:param type="endSty" val="noArr"/>
                  <dgm:param type="connRout" val="curve"/>
                  <dgm:param type="begPts" val="tL"/>
                  <dgm:param type="endPts" val="tL"/>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srcNode" val="dummy2a"/>
              <dgm:param type="dstNode" val="dummy2b"/>
              <dgm:param type="begSty" val="noArr"/>
              <dgm:param type="endSty" val="arr"/>
              <dgm:param type="connRout" val="curve"/>
              <dgm:param type="begPts" val="tL"/>
              <dgm:param type="endPts" val="tL"/>
            </dgm:alg>
          </dgm:if>
          <dgm:else name="Name185">
            <dgm:alg type="conn">
              <dgm:param type="srcNode" val="dummy2a"/>
              <dgm:param type="dstNode" val="dummy2b"/>
              <dgm:param type="begSty" val="arr"/>
              <dgm:param type="endSty" val="noArr"/>
              <dgm:param type="connRout" val="curve"/>
              <dgm:param type="begPts" val="tL"/>
              <dgm:param type="endPts" val="tL"/>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srcNode" val="dummy3a"/>
              <dgm:param type="dstNode" val="dummy3b"/>
              <dgm:param type="begSty" val="noArr"/>
              <dgm:param type="endSty" val="arr"/>
              <dgm:param type="connRout" val="curve"/>
              <dgm:param type="begPts" val="tL"/>
              <dgm:param type="endPts" val="tL"/>
            </dgm:alg>
          </dgm:if>
          <dgm:else name="Name189">
            <dgm:alg type="conn">
              <dgm:param type="srcNode" val="dummy3a"/>
              <dgm:param type="dstNode" val="dummy3b"/>
              <dgm:param type="begSty" val="arr"/>
              <dgm:param type="endSty" val="noArr"/>
              <dgm:param type="connRout" val="curve"/>
              <dgm:param type="begPts" val="tL"/>
              <dgm:param type="endPts" val="tL"/>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srcNode" val="dummy4a"/>
              <dgm:param type="dstNode" val="dummy4b"/>
              <dgm:param type="begSty" val="noArr"/>
              <dgm:param type="endSty" val="arr"/>
              <dgm:param type="connRout" val="curve"/>
              <dgm:param type="begPts" val="tL"/>
              <dgm:param type="endPts" val="tL"/>
            </dgm:alg>
          </dgm:if>
          <dgm:else name="Name193">
            <dgm:alg type="conn">
              <dgm:param type="srcNode" val="dummy4a"/>
              <dgm:param type="dstNode" val="dummy4b"/>
              <dgm:param type="begSty" val="arr"/>
              <dgm:param type="endSty" val="noArr"/>
              <dgm:param type="connRout" val="curve"/>
              <dgm:param type="begPts" val="tL"/>
              <dgm:param type="endPts" val="tL"/>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srcNode" val="dummy5a"/>
              <dgm:param type="dstNode" val="dummy5b"/>
              <dgm:param type="begSty" val="noArr"/>
              <dgm:param type="endSty" val="arr"/>
              <dgm:param type="connRout" val="curve"/>
              <dgm:param type="begPts" val="tL"/>
              <dgm:param type="endPts" val="tL"/>
            </dgm:alg>
          </dgm:if>
          <dgm:else name="Name197">
            <dgm:alg type="conn">
              <dgm:param type="srcNode" val="dummy5a"/>
              <dgm:param type="dstNode" val="dummy5b"/>
              <dgm:param type="begSty" val="arr"/>
              <dgm:param type="endSty" val="noArr"/>
              <dgm:param type="connRout" val="curve"/>
              <dgm:param type="begPts" val="tL"/>
              <dgm:param type="endPts" val="tL"/>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srcNode" val="dummy6a"/>
              <dgm:param type="dstNode" val="dummy6b"/>
              <dgm:param type="begSty" val="noArr"/>
              <dgm:param type="endSty" val="arr"/>
              <dgm:param type="connRout" val="curve"/>
              <dgm:param type="begPts" val="tL"/>
              <dgm:param type="endPts" val="tL"/>
            </dgm:alg>
          </dgm:if>
          <dgm:else name="Name201">
            <dgm:alg type="conn">
              <dgm:param type="srcNode" val="dummy6a"/>
              <dgm:param type="dstNode" val="dummy6b"/>
              <dgm:param type="begSty" val="arr"/>
              <dgm:param type="endSty" val="noArr"/>
              <dgm:param type="connRout" val="curve"/>
              <dgm:param type="begPts" val="tL"/>
              <dgm:param type="endPts" val="tL"/>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srcNode" val="dummy7a"/>
              <dgm:param type="dstNode" val="dummy7b"/>
              <dgm:param type="begSty" val="noArr"/>
              <dgm:param type="endSty" val="arr"/>
              <dgm:param type="connRout" val="curve"/>
              <dgm:param type="begPts" val="tL"/>
              <dgm:param type="endPts" val="tL"/>
            </dgm:alg>
          </dgm:if>
          <dgm:else name="Name205">
            <dgm:alg type="conn">
              <dgm:param type="srcNode" val="dummy7a"/>
              <dgm:param type="dstNode" val="dummy7b"/>
              <dgm:param type="begSty" val="arr"/>
              <dgm:param type="endSty" val="noArr"/>
              <dgm:param type="connRout" val="curve"/>
              <dgm:param type="begPts" val="tL"/>
              <dgm:param type="endPts" val="tL"/>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2">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type="rect" r:blip="" rot="270">
                  <dgm:adjLst/>
                </dgm:shape>
              </dgm:if>
              <dgm:else name="Name11">
                <dgm:shape xmlns:r="http://schemas.openxmlformats.org/officeDocument/2006/relationships" type="rect" r:blip="" rot="90">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endSty" val="noArr"/>
                        <dgm:param type="connRout" val="bend"/>
                        <dgm:param type="begPts" val="midR"/>
                        <dgm:param type="endPts" val="midL"/>
                      </dgm:alg>
                    </dgm:if>
                    <dgm:else name="Name18">
                      <dgm:alg type="conn">
                        <dgm:param type="dim" val="1D"/>
                        <dgm:param type="endSty" val="noArr"/>
                        <dgm:param type="connRout" val="bend"/>
                        <dgm:param type="begPts" val="midL"/>
                        <dgm:param type="endPts" val="mid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ycle6#2">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endSty" val="noArr"/>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chart3#2">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ar" val="1"/>
      <dgm:param type="vertAlign" val="mid"/>
      <dgm:param type="horzAlign" val="ctr"/>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layout5.xml><?xml version="1.0" encoding="utf-8"?>
<dgm:layoutDef xmlns:dgm="http://schemas.openxmlformats.org/drawingml/2006/diagram" xmlns:a="http://schemas.openxmlformats.org/drawingml/2006/main" uniqueId="urn:microsoft.com/office/officeart/2008/layout/RadialCluster#3">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stAng" val="90"/>
                              <dgm:param type="ctrShpMap" val="fNode"/>
                            </dgm:alg>
                          </dgm:if>
                          <dgm:if name="Name67" axis="ch ch" ptType="node node" st="1 1" cnt="1 0" func="cnt" op="equ" val="2">
                            <dgm:alg type="cycle">
                              <dgm:param type="stAng" val="45"/>
                              <dgm:param type="spanAng" val="90"/>
                              <dgm:param type="ctrShpMap" val="fNode"/>
                            </dgm:alg>
                          </dgm:if>
                          <dgm:else name="Name68">
                            <dgm:alg type="cycle">
                              <dgm:param type="stAng" val="0"/>
                              <dgm:param type="spanAng" val="180"/>
                              <dgm:param type="ctrShpMap" val="fNode"/>
                            </dgm:alg>
                          </dgm:else>
                        </dgm:choose>
                      </dgm:if>
                      <dgm:if name="Name69" axis="ch" ptType="node" func="cnt" op="equ" val="2">
                        <dgm:choose name="Name70">
                          <dgm:if name="Name71" axis="ch ch" ptType="node node" st="1 1" cnt="1 0" func="cnt" op="equ" val="1">
                            <dgm:alg type="cycle">
                              <dgm:param type="stAng" val="0"/>
                              <dgm:param type="ctrShpMap" val="fNode"/>
                            </dgm:alg>
                          </dgm:if>
                          <dgm:if name="Name72" axis="ch ch" ptType="node node" st="1 1" cnt="1 0" func="cnt" op="equ" val="2">
                            <dgm:alg type="cycle">
                              <dgm:param type="stAng" val="315"/>
                              <dgm:param type="spanAng" val="90"/>
                              <dgm:param type="ctrShpMap" val="fNode"/>
                            </dgm:alg>
                          </dgm:if>
                          <dgm:else name="Name73">
                            <dgm:alg type="cycle">
                              <dgm:param type="stAng" val="270"/>
                              <dgm:param type="spanAng" val="180"/>
                              <dgm:param type="ctrShpMap" val="fNode"/>
                            </dgm:alg>
                          </dgm:else>
                        </dgm:choose>
                      </dgm:if>
                      <dgm:if name="Name74" axis="ch" ptType="node" func="cnt" op="equ" val="3">
                        <dgm:choose name="Name75">
                          <dgm:if name="Name76" axis="ch ch" ptType="node node" st="1 1" cnt="1 0" func="cnt" op="equ" val="1">
                            <dgm:alg type="cycle">
                              <dgm:param type="stAng" val="0"/>
                              <dgm:param type="ctrShpMap" val="fNode"/>
                            </dgm:alg>
                          </dgm:if>
                          <dgm:if name="Name77" axis="ch ch" ptType="node node" st="1 1" cnt="1 0" func="cnt" op="equ" val="2">
                            <dgm:alg type="cycle">
                              <dgm:param type="stAng" val="315"/>
                              <dgm:param type="spanAng" val="90"/>
                              <dgm:param type="ctrShpMap" val="fNode"/>
                            </dgm:alg>
                          </dgm:if>
                          <dgm:else name="Name78">
                            <dgm:alg type="cycle">
                              <dgm:param type="stAng" val="270"/>
                              <dgm:param type="spanAng" val="180"/>
                              <dgm:param type="ctrShpMap" val="fNode"/>
                            </dgm:alg>
                          </dgm:else>
                        </dgm:choose>
                      </dgm:if>
                      <dgm:if name="Name79" axis="ch" ptType="node" func="cnt" op="equ" val="4">
                        <dgm:choose name="Name80">
                          <dgm:if name="Name81" axis="ch ch" ptType="node node" st="1 1" cnt="1 0" func="cnt" op="equ" val="1">
                            <dgm:alg type="cycle">
                              <dgm:param type="stAng" val="0"/>
                              <dgm:param type="ctrShpMap" val="fNode"/>
                            </dgm:alg>
                          </dgm:if>
                          <dgm:if name="Name82" axis="ch ch" ptType="node node" st="1 1" cnt="1 0" func="cnt" op="equ" val="2">
                            <dgm:alg type="cycle">
                              <dgm:param type="stAng" val="315"/>
                              <dgm:param type="spanAng" val="90"/>
                              <dgm:param type="ctrShpMap" val="fNode"/>
                            </dgm:alg>
                          </dgm:if>
                          <dgm:else name="Name83">
                            <dgm:alg type="cycle">
                              <dgm:param type="stAng" val="292.5"/>
                              <dgm:param type="spanAng" val="135"/>
                              <dgm:param type="ctrShpMap" val="fNode"/>
                            </dgm:alg>
                          </dgm:else>
                        </dgm:choose>
                      </dgm:if>
                      <dgm:if name="Name84" axis="ch" ptType="node" func="cnt" op="equ" val="5">
                        <dgm:choose name="Name85">
                          <dgm:if name="Name86" axis="ch ch" ptType="node node" st="1 1" cnt="1 0" func="cnt" op="equ" val="1">
                            <dgm:alg type="cycle">
                              <dgm:param type="stAng" val="0"/>
                              <dgm:param type="ctrShpMap" val="fNode"/>
                            </dgm:alg>
                          </dgm:if>
                          <dgm:if name="Name87" axis="ch ch" ptType="node node" st="1 1" cnt="1 0" func="cnt" op="equ" val="2">
                            <dgm:alg type="cycle">
                              <dgm:param type="stAng" val="315"/>
                              <dgm:param type="spanAng" val="90"/>
                              <dgm:param type="ctrShpMap" val="fNode"/>
                            </dgm:alg>
                          </dgm:if>
                          <dgm:else name="Name88">
                            <dgm:alg type="cycle">
                              <dgm:param type="stAng" val="0"/>
                              <dgm:param type="spanAng" val="360"/>
                              <dgm:param type="ctrShpMap" val="fNode"/>
                            </dgm:alg>
                          </dgm:else>
                        </dgm:choose>
                      </dgm:if>
                      <dgm:if name="Name89" axis="ch" ptType="node" func="cnt" op="equ" val="6">
                        <dgm:choose name="Name90">
                          <dgm:if name="Name91" axis="ch ch" ptType="node node" st="1 1" cnt="1 0" func="cnt" op="equ" val="1">
                            <dgm:alg type="cycle">
                              <dgm:param type="stAng" val="0"/>
                              <dgm:param type="ctrShpMap" val="fNode"/>
                            </dgm:alg>
                          </dgm:if>
                          <dgm:if name="Name92" axis="ch ch" ptType="node node" st="1 1" cnt="1 0" func="cnt" op="equ" val="2">
                            <dgm:alg type="cycle">
                              <dgm:param type="stAng" val="315"/>
                              <dgm:param type="spanAng" val="90"/>
                              <dgm:param type="ctrShpMap" val="fNode"/>
                            </dgm:alg>
                          </dgm:if>
                          <dgm:else name="Name93">
                            <dgm:alg type="cycle">
                              <dgm:param type="stAng" val="0"/>
                              <dgm:param type="spanAng" val="360"/>
                              <dgm:param type="ctrShpMap" val="fNode"/>
                            </dgm:alg>
                          </dgm:else>
                        </dgm:choose>
                      </dgm:if>
                      <dgm:if name="Name94" axis="ch" ptType="node" func="cnt" op="gte" val="7">
                        <dgm:choose name="Name95">
                          <dgm:if name="Name96" axis="ch ch" ptType="node node" st="1 1" cnt="1 0" func="cnt" op="equ" val="1">
                            <dgm:alg type="cycle">
                              <dgm:param type="stAng" val="0"/>
                              <dgm:param type="ctrShpMap" val="fNode"/>
                            </dgm:alg>
                          </dgm:if>
                          <dgm:if name="Name97" axis="ch ch" ptType="node node" st="1 1" cnt="1 0" func="cnt" op="equ" val="2">
                            <dgm:alg type="cycle">
                              <dgm:param type="stAng" val="315"/>
                              <dgm:param type="spanAng" val="90"/>
                              <dgm:param type="ctrShpMap" val="fNode"/>
                            </dgm:alg>
                          </dgm:if>
                          <dgm:else name="Name98">
                            <dgm:alg type="cycle">
                              <dgm:param type="stAng" val="0"/>
                              <dgm:param type="spanAng" val="360"/>
                              <dgm:param type="ctrShpMap" val="fNode"/>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stAng" val="270"/>
                              <dgm:param type="ctrShpMap" val="fNode"/>
                            </dgm:alg>
                          </dgm:if>
                          <dgm:if name="Name105" axis="ch ch" ptType="node node" st="1 1" cnt="1 0" func="cnt" op="equ" val="2">
                            <dgm:alg type="cycle">
                              <dgm:param type="stAng" val="315"/>
                              <dgm:param type="spanAng" val="-90"/>
                              <dgm:param type="ctrShpMap" val="fNode"/>
                            </dgm:alg>
                          </dgm:if>
                          <dgm:else name="Name106">
                            <dgm:alg type="cycle">
                              <dgm:param type="stAng" val="0"/>
                              <dgm:param type="spanAng" val="-180"/>
                              <dgm:param type="ctrShpMap" val="fNode"/>
                            </dgm:alg>
                          </dgm:else>
                        </dgm:choose>
                      </dgm:if>
                      <dgm:if name="Name107" axis="ch" ptType="node" func="cnt" op="equ" val="2">
                        <dgm:choose name="Name108">
                          <dgm:if name="Name109" axis="ch ch" ptType="node node" st="1 1" cnt="1 0" func="cnt" op="equ" val="1">
                            <dgm:alg type="cycle">
                              <dgm:param type="stAng" val="0"/>
                              <dgm:param type="ctrShpMap" val="fNode"/>
                            </dgm:alg>
                          </dgm:if>
                          <dgm:if name="Name110" axis="ch ch" ptType="node node" st="1 1" cnt="1 0" func="cnt" op="equ" val="2">
                            <dgm:alg type="cycle">
                              <dgm:param type="stAng" val="45"/>
                              <dgm:param type="spanAng" val="-90"/>
                              <dgm:param type="ctrShpMap" val="fNode"/>
                            </dgm:alg>
                          </dgm:if>
                          <dgm:else name="Name111">
                            <dgm:alg type="cycle">
                              <dgm:param type="stAng" val="90"/>
                              <dgm:param type="spanAng" val="-180"/>
                              <dgm:param type="ctrShpMap" val="fNode"/>
                            </dgm:alg>
                          </dgm:else>
                        </dgm:choose>
                      </dgm:if>
                      <dgm:if name="Name112" axis="ch" ptType="node" func="cnt" op="equ" val="3">
                        <dgm:choose name="Name113">
                          <dgm:if name="Name114" axis="ch ch" ptType="node node" st="1 1" cnt="1 0" func="cnt" op="equ" val="1">
                            <dgm:alg type="cycle">
                              <dgm:param type="stAng" val="0"/>
                              <dgm:param type="ctrShpMap" val="fNode"/>
                            </dgm:alg>
                          </dgm:if>
                          <dgm:if name="Name115" axis="ch ch" ptType="node node" st="1 1" cnt="1 0" func="cnt" op="equ" val="2">
                            <dgm:alg type="cycle">
                              <dgm:param type="stAng" val="45"/>
                              <dgm:param type="spanAng" val="-90"/>
                              <dgm:param type="ctrShpMap" val="fNode"/>
                            </dgm:alg>
                          </dgm:if>
                          <dgm:else name="Name116">
                            <dgm:alg type="cycle">
                              <dgm:param type="stAng" val="90"/>
                              <dgm:param type="spanAng" val="-180"/>
                              <dgm:param type="ctrShpMap" val="fNode"/>
                            </dgm:alg>
                          </dgm:else>
                        </dgm:choose>
                      </dgm:if>
                      <dgm:if name="Name117" axis="ch" ptType="node" func="cnt" op="equ" val="4">
                        <dgm:choose name="Name118">
                          <dgm:if name="Name119" axis="ch ch" ptType="node node" st="1 1" cnt="1 0" func="cnt" op="equ" val="1">
                            <dgm:alg type="cycle">
                              <dgm:param type="stAng" val="0"/>
                              <dgm:param type="ctrShpMap" val="fNode"/>
                            </dgm:alg>
                          </dgm:if>
                          <dgm:if name="Name120" axis="ch ch" ptType="node node" st="1 1" cnt="1 0" func="cnt" op="equ" val="2">
                            <dgm:alg type="cycle">
                              <dgm:param type="stAng" val="45"/>
                              <dgm:param type="spanAng" val="-90"/>
                              <dgm:param type="ctrShpMap" val="fNode"/>
                            </dgm:alg>
                          </dgm:if>
                          <dgm:else name="Name121">
                            <dgm:alg type="cycle">
                              <dgm:param type="stAng" val="67.5"/>
                              <dgm:param type="spanAng" val="-135"/>
                              <dgm:param type="ctrShpMap" val="fNode"/>
                            </dgm:alg>
                          </dgm:else>
                        </dgm:choose>
                      </dgm:if>
                      <dgm:if name="Name122" axis="ch" ptType="node" func="cnt" op="equ" val="5">
                        <dgm:choose name="Name123">
                          <dgm:if name="Name124" axis="ch ch" ptType="node node" st="1 1" cnt="1 0" func="cnt" op="equ" val="1">
                            <dgm:alg type="cycle">
                              <dgm:param type="stAng" val="0"/>
                              <dgm:param type="ctrShpMap" val="fNode"/>
                            </dgm:alg>
                          </dgm:if>
                          <dgm:if name="Name125" axis="ch ch" ptType="node node" st="1 1" cnt="1 0" func="cnt" op="equ" val="2">
                            <dgm:alg type="cycle">
                              <dgm:param type="stAng" val="45"/>
                              <dgm:param type="spanAng" val="-90"/>
                              <dgm:param type="ctrShpMap" val="fNode"/>
                            </dgm:alg>
                          </dgm:if>
                          <dgm:else name="Name126">
                            <dgm:alg type="cycle">
                              <dgm:param type="stAng" val="0"/>
                              <dgm:param type="spanAng" val="-360"/>
                              <dgm:param type="ctrShpMap" val="fNode"/>
                            </dgm:alg>
                          </dgm:else>
                        </dgm:choose>
                      </dgm:if>
                      <dgm:if name="Name127" axis="ch" ptType="node" func="cnt" op="equ" val="6">
                        <dgm:choose name="Name128">
                          <dgm:if name="Name129" axis="ch ch" ptType="node node" st="1 1" cnt="1 0" func="cnt" op="equ" val="1">
                            <dgm:alg type="cycle">
                              <dgm:param type="stAng" val="0"/>
                              <dgm:param type="ctrShpMap" val="fNode"/>
                            </dgm:alg>
                          </dgm:if>
                          <dgm:if name="Name130" axis="ch ch" ptType="node node" st="1 1" cnt="1 0" func="cnt" op="equ" val="2">
                            <dgm:alg type="cycle">
                              <dgm:param type="stAng" val="45"/>
                              <dgm:param type="spanAng" val="-90"/>
                              <dgm:param type="ctrShpMap" val="fNode"/>
                            </dgm:alg>
                          </dgm:if>
                          <dgm:else name="Name131">
                            <dgm:alg type="cycle">
                              <dgm:param type="stAng" val="0"/>
                              <dgm:param type="spanAng" val="-360"/>
                              <dgm:param type="ctrShpMap" val="fNode"/>
                            </dgm:alg>
                          </dgm:else>
                        </dgm:choose>
                      </dgm:if>
                      <dgm:if name="Name132" axis="ch" ptType="node" func="cnt" op="gte" val="7">
                        <dgm:choose name="Name133">
                          <dgm:if name="Name134" axis="ch ch" ptType="node node" st="1 1" cnt="1 0" func="cnt" op="equ" val="1">
                            <dgm:alg type="cycle">
                              <dgm:param type="stAng" val="0"/>
                              <dgm:param type="ctrShpMap" val="fNode"/>
                            </dgm:alg>
                          </dgm:if>
                          <dgm:if name="Name135" axis="ch ch" ptType="node node" st="1 1" cnt="1 0" func="cnt" op="equ" val="2">
                            <dgm:alg type="cycle">
                              <dgm:param type="stAng" val="45"/>
                              <dgm:param type="spanAng" val="-90"/>
                              <dgm:param type="ctrShpMap" val="fNode"/>
                            </dgm:alg>
                          </dgm:if>
                          <dgm:else name="Name136">
                            <dgm:alg type="cycle">
                              <dgm:param type="stAng" val="0"/>
                              <dgm:param type="spanAng" val="-360"/>
                              <dgm:param type="ctrShpMap" val="fNode"/>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srcNode" val="textCenter"/>
                    <dgm:param type="dstNode" val="childCenter1"/>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stAng" val="180"/>
                              <dgm:param type="ctrShpMap" val="fNode"/>
                            </dgm:alg>
                          </dgm:if>
                          <dgm:if name="Name154" axis="ch ch" ptType="node node" st="2 1" cnt="1 0" func="cnt" op="equ" val="2">
                            <dgm:alg type="cycle">
                              <dgm:param type="stAng" val="135"/>
                              <dgm:param type="spanAng" val="90"/>
                              <dgm:param type="ctrShpMap" val="fNode"/>
                            </dgm:alg>
                          </dgm:if>
                          <dgm:else name="Name155">
                            <dgm:alg type="cycle">
                              <dgm:param type="stAng" val="90"/>
                              <dgm:param type="spanAng" val="180"/>
                              <dgm:param type="ctrShpMap" val="fNode"/>
                            </dgm:alg>
                          </dgm:else>
                        </dgm:choose>
                      </dgm:if>
                      <dgm:if name="Name156" axis="ch" ptType="node" func="cnt" op="equ" val="3">
                        <dgm:choose name="Name157">
                          <dgm:if name="Name158" axis="ch ch" ptType="node node" st="2 1" cnt="1 0" func="cnt" op="equ" val="1">
                            <dgm:alg type="cycle">
                              <dgm:param type="stAng" val="120"/>
                              <dgm:param type="ctrShpMap" val="fNode"/>
                              <dgm:param type="horzAlign" val="r"/>
                              <dgm:param type="vertAlign" val="b"/>
                            </dgm:alg>
                          </dgm:if>
                          <dgm:if name="Name159" axis="ch ch" ptType="node node" st="2 1" cnt="1 0" func="cnt" op="equ" val="2">
                            <dgm:alg type="cycle">
                              <dgm:param type="stAng" val="75"/>
                              <dgm:param type="spanAng" val="90"/>
                              <dgm:param type="ctrShpMap" val="fNode"/>
                              <dgm:param type="horzAlign" val="r"/>
                              <dgm:param type="vertAlign" val="b"/>
                            </dgm:alg>
                          </dgm:if>
                          <dgm:else name="Name160">
                            <dgm:alg type="cycle">
                              <dgm:param type="stAng" val="30"/>
                              <dgm:param type="spanAng" val="180"/>
                              <dgm:param type="ctrShpMap" val="fNode"/>
                            </dgm:alg>
                          </dgm:else>
                        </dgm:choose>
                      </dgm:if>
                      <dgm:if name="Name161" axis="ch" ptType="node" func="cnt" op="equ" val="4">
                        <dgm:choose name="Name162">
                          <dgm:if name="Name163" axis="ch ch" ptType="node node" st="2 1" cnt="1 0" func="cnt" op="equ" val="1">
                            <dgm:alg type="cycle">
                              <dgm:param type="stAng" val="90"/>
                              <dgm:param type="ctrShpMap" val="fNode"/>
                            </dgm:alg>
                          </dgm:if>
                          <dgm:if name="Name164" axis="ch ch" ptType="node node" st="2 1" cnt="1 0" func="cnt" op="equ" val="2">
                            <dgm:alg type="cycle">
                              <dgm:param type="stAng" val="45"/>
                              <dgm:param type="spanAng" val="90"/>
                              <dgm:param type="ctrShpMap" val="fNode"/>
                            </dgm:alg>
                          </dgm:if>
                          <dgm:else name="Name165">
                            <dgm:alg type="cycle">
                              <dgm:param type="stAng" val="22.5"/>
                              <dgm:param type="spanAng" val="135"/>
                              <dgm:param type="ctrShpMap" val="fNode"/>
                            </dgm:alg>
                          </dgm:else>
                        </dgm:choose>
                      </dgm:if>
                      <dgm:if name="Name166" axis="ch" ptType="node" func="cnt" op="equ" val="5">
                        <dgm:choose name="Name167">
                          <dgm:if name="Name168" axis="ch ch" ptType="node node" st="2 1" cnt="1 0" func="cnt" op="equ" val="1">
                            <dgm:alg type="cycle">
                              <dgm:param type="stAng" val="72"/>
                              <dgm:param type="ctrShpMap" val="fNode"/>
                            </dgm:alg>
                          </dgm:if>
                          <dgm:if name="Name169" axis="ch ch" ptType="node node" st="2 1" cnt="1 0" func="cnt" op="equ" val="2">
                            <dgm:alg type="cycle">
                              <dgm:param type="stAng" val="27"/>
                              <dgm:param type="spanAng" val="90"/>
                              <dgm:param type="ctrShpMap" val="fNode"/>
                            </dgm:alg>
                          </dgm:if>
                          <dgm:else name="Name170">
                            <dgm:alg type="cycle">
                              <dgm:param type="stAng" val="0"/>
                              <dgm:param type="spanAng" val="360"/>
                              <dgm:param type="ctrShpMap" val="fNode"/>
                            </dgm:alg>
                          </dgm:else>
                        </dgm:choose>
                      </dgm:if>
                      <dgm:if name="Name171" axis="ch" ptType="node" func="cnt" op="equ" val="6">
                        <dgm:choose name="Name172">
                          <dgm:if name="Name173" axis="ch ch" ptType="node node" st="2 1" cnt="1 0" func="cnt" op="equ" val="1">
                            <dgm:alg type="cycle">
                              <dgm:param type="stAng" val="60"/>
                              <dgm:param type="ctrShpMap" val="fNode"/>
                            </dgm:alg>
                          </dgm:if>
                          <dgm:if name="Name174" axis="ch ch" ptType="node node" st="2 1" cnt="1 0" func="cnt" op="equ" val="2">
                            <dgm:alg type="cycle">
                              <dgm:param type="stAng" val="15"/>
                              <dgm:param type="spanAng" val="90"/>
                              <dgm:param type="ctrShpMap" val="fNode"/>
                            </dgm:alg>
                          </dgm:if>
                          <dgm:else name="Name175">
                            <dgm:alg type="cycle">
                              <dgm:param type="stAng" val="0"/>
                              <dgm:param type="spanAng" val="360"/>
                              <dgm:param type="ctrShpMap" val="fNode"/>
                            </dgm:alg>
                          </dgm:else>
                        </dgm:choose>
                      </dgm:if>
                      <dgm:if name="Name176" axis="ch" ptType="node" func="cnt" op="gte" val="7">
                        <dgm:choose name="Name177">
                          <dgm:if name="Name178" axis="ch ch" ptType="node node" st="2 1" cnt="1 0" func="cnt" op="equ" val="1">
                            <dgm:alg type="cycle">
                              <dgm:param type="stAng" val="51"/>
                              <dgm:param type="ctrShpMap" val="fNode"/>
                            </dgm:alg>
                          </dgm:if>
                          <dgm:if name="Name179" axis="ch ch" ptType="node node" st="2 1" cnt="1 0" func="cnt" op="equ" val="2">
                            <dgm:alg type="cycle">
                              <dgm:param type="stAng" val="6"/>
                              <dgm:param type="spanAng" val="90"/>
                              <dgm:param type="ctrShpMap" val="fNode"/>
                            </dgm:alg>
                          </dgm:if>
                          <dgm:else name="Name180">
                            <dgm:alg type="cycle">
                              <dgm:param type="stAng" val="0"/>
                              <dgm:param type="spanAng" val="360"/>
                              <dgm:param type="ctrShpMap" val="fNode"/>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stAng" val="180"/>
                              <dgm:param type="ctrShpMap" val="fNode"/>
                            </dgm:alg>
                          </dgm:if>
                          <dgm:if name="Name187" axis="ch ch" ptType="node node" st="2 1" cnt="1 0" func="cnt" op="equ" val="2">
                            <dgm:alg type="cycle">
                              <dgm:param type="stAng" val="225"/>
                              <dgm:param type="spanAng" val="-90"/>
                              <dgm:param type="ctrShpMap" val="fNode"/>
                            </dgm:alg>
                          </dgm:if>
                          <dgm:else name="Name188">
                            <dgm:alg type="cycle">
                              <dgm:param type="stAng" val="270"/>
                              <dgm:param type="spanAng" val="-180"/>
                              <dgm:param type="ctrShpMap" val="fNode"/>
                            </dgm:alg>
                          </dgm:else>
                        </dgm:choose>
                      </dgm:if>
                      <dgm:if name="Name189" axis="ch" ptType="node" func="cnt" op="equ" val="3">
                        <dgm:choose name="Name190">
                          <dgm:if name="Name191" axis="ch ch" ptType="node node" st="2 1" cnt="1 0" func="cnt" op="equ" val="1">
                            <dgm:alg type="cycle">
                              <dgm:param type="stAng" val="240"/>
                              <dgm:param type="ctrShpMap" val="fNode"/>
                              <dgm:param type="horzAlign" val="l"/>
                              <dgm:param type="vertAlign" val="b"/>
                            </dgm:alg>
                          </dgm:if>
                          <dgm:if name="Name192" axis="ch ch" ptType="node node" st="2 1" cnt="1 0" func="cnt" op="equ" val="2">
                            <dgm:alg type="cycle">
                              <dgm:param type="stAng" val="285"/>
                              <dgm:param type="spanAng" val="-90"/>
                              <dgm:param type="ctrShpMap" val="fNode"/>
                              <dgm:param type="horzAlign" val="l"/>
                              <dgm:param type="vertAlign" val="b"/>
                            </dgm:alg>
                          </dgm:if>
                          <dgm:else name="Name193">
                            <dgm:alg type="cycle">
                              <dgm:param type="stAng" val="330"/>
                              <dgm:param type="spanAng" val="-180"/>
                              <dgm:param type="ctrShpMap" val="fNode"/>
                            </dgm:alg>
                          </dgm:else>
                        </dgm:choose>
                      </dgm:if>
                      <dgm:if name="Name194" axis="ch" ptType="node" func="cnt" op="equ" val="4">
                        <dgm:choose name="Name195">
                          <dgm:if name="Name196" axis="ch ch" ptType="node node" st="2 1" cnt="1 0" func="cnt" op="equ" val="1">
                            <dgm:alg type="cycle">
                              <dgm:param type="stAng" val="270"/>
                              <dgm:param type="ctrShpMap" val="fNode"/>
                            </dgm:alg>
                          </dgm:if>
                          <dgm:if name="Name197" axis="ch ch" ptType="node node" st="2 1" cnt="1 0" func="cnt" op="equ" val="2">
                            <dgm:alg type="cycle">
                              <dgm:param type="stAng" val="315"/>
                              <dgm:param type="spanAng" val="-90"/>
                              <dgm:param type="ctrShpMap" val="fNode"/>
                            </dgm:alg>
                          </dgm:if>
                          <dgm:else name="Name198">
                            <dgm:alg type="cycle">
                              <dgm:param type="stAng" val="337.5"/>
                              <dgm:param type="spanAng" val="-135"/>
                              <dgm:param type="ctrShpMap" val="fNode"/>
                            </dgm:alg>
                          </dgm:else>
                        </dgm:choose>
                      </dgm:if>
                      <dgm:if name="Name199" axis="ch" ptType="node" func="cnt" op="equ" val="5">
                        <dgm:choose name="Name200">
                          <dgm:if name="Name201" axis="ch ch" ptType="node node" st="2 1" cnt="1 0" func="cnt" op="equ" val="1">
                            <dgm:alg type="cycle">
                              <dgm:param type="stAng" val="288"/>
                              <dgm:param type="ctrShpMap" val="fNode"/>
                            </dgm:alg>
                          </dgm:if>
                          <dgm:if name="Name202" axis="ch ch" ptType="node node" st="2 1" cnt="1 0" func="cnt" op="equ" val="2">
                            <dgm:alg type="cycle">
                              <dgm:param type="stAng" val="333"/>
                              <dgm:param type="spanAng" val="-90"/>
                              <dgm:param type="ctrShpMap" val="fNode"/>
                            </dgm:alg>
                          </dgm:if>
                          <dgm:else name="Name203">
                            <dgm:alg type="cycle">
                              <dgm:param type="stAng" val="0"/>
                              <dgm:param type="spanAng" val="-360"/>
                              <dgm:param type="ctrShpMap" val="fNode"/>
                            </dgm:alg>
                          </dgm:else>
                        </dgm:choose>
                      </dgm:if>
                      <dgm:if name="Name204" axis="ch" ptType="node" func="cnt" op="equ" val="6">
                        <dgm:choose name="Name205">
                          <dgm:if name="Name206" axis="ch ch" ptType="node node" st="2 1" cnt="1 0" func="cnt" op="equ" val="1">
                            <dgm:alg type="cycle">
                              <dgm:param type="stAng" val="300"/>
                              <dgm:param type="ctrShpMap" val="fNode"/>
                            </dgm:alg>
                          </dgm:if>
                          <dgm:if name="Name207" axis="ch ch" ptType="node node" st="2 1" cnt="1 0" func="cnt" op="equ" val="2">
                            <dgm:alg type="cycle">
                              <dgm:param type="stAng" val="345"/>
                              <dgm:param type="spanAng" val="-90"/>
                              <dgm:param type="ctrShpMap" val="fNode"/>
                            </dgm:alg>
                          </dgm:if>
                          <dgm:else name="Name208">
                            <dgm:alg type="cycle">
                              <dgm:param type="stAng" val="0"/>
                              <dgm:param type="spanAng" val="-360"/>
                              <dgm:param type="ctrShpMap" val="fNode"/>
                            </dgm:alg>
                          </dgm:else>
                        </dgm:choose>
                      </dgm:if>
                      <dgm:if name="Name209" axis="ch" ptType="node" func="cnt" op="gte" val="7">
                        <dgm:choose name="Name210">
                          <dgm:if name="Name211" axis="ch ch" ptType="node node" st="2 1" cnt="1 0" func="cnt" op="equ" val="1">
                            <dgm:alg type="cycle">
                              <dgm:param type="stAng" val="308"/>
                              <dgm:param type="ctrShpMap" val="fNode"/>
                            </dgm:alg>
                          </dgm:if>
                          <dgm:if name="Name212" axis="ch ch" ptType="node node" st="2 1" cnt="1 0" func="cnt" op="equ" val="2">
                            <dgm:alg type="cycle">
                              <dgm:param type="stAng" val="353"/>
                              <dgm:param type="spanAng" val="-90"/>
                              <dgm:param type="ctrShpMap" val="fNode"/>
                            </dgm:alg>
                          </dgm:if>
                          <dgm:else name="Name213">
                            <dgm:alg type="cycle">
                              <dgm:param type="stAng" val="0"/>
                              <dgm:param type="spanAng" val="-360"/>
                              <dgm:param type="ctrShpMap" val="fNode"/>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srcNode" val="textCenter"/>
                    <dgm:param type="dstNode" val="childCenter2"/>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stAng" val="240"/>
                              <dgm:param type="ctrShpMap" val="fNode"/>
                              <dgm:param type="horzAlign" val="l"/>
                              <dgm:param type="vertAlign" val="b"/>
                            </dgm:alg>
                          </dgm:if>
                          <dgm:if name="Name231" axis="ch ch" ptType="node node" st="3 1" cnt="1 0" func="cnt" op="equ" val="2">
                            <dgm:alg type="cycle">
                              <dgm:param type="stAng" val="195"/>
                              <dgm:param type="spanAng" val="90"/>
                              <dgm:param type="ctrShpMap" val="fNode"/>
                              <dgm:param type="horzAlign" val="l"/>
                              <dgm:param type="vertAlign" val="b"/>
                            </dgm:alg>
                          </dgm:if>
                          <dgm:else name="Name232">
                            <dgm:alg type="cycle">
                              <dgm:param type="stAng" val="150"/>
                              <dgm:param type="spanAng" val="180"/>
                              <dgm:param type="ctrShpMap" val="fNode"/>
                            </dgm:alg>
                          </dgm:else>
                        </dgm:choose>
                      </dgm:if>
                      <dgm:if name="Name233" axis="ch" ptType="node" func="cnt" op="equ" val="4">
                        <dgm:choose name="Name234">
                          <dgm:if name="Name235" axis="ch ch" ptType="node node" st="3 1" cnt="1 0" func="cnt" op="equ" val="1">
                            <dgm:alg type="cycle">
                              <dgm:param type="stAng" val="180"/>
                              <dgm:param type="ctrShpMap" val="fNode"/>
                            </dgm:alg>
                          </dgm:if>
                          <dgm:if name="Name236" axis="ch ch" ptType="node node" st="3 1" cnt="1 0" func="cnt" op="equ" val="2">
                            <dgm:alg type="cycle">
                              <dgm:param type="stAng" val="135"/>
                              <dgm:param type="spanAng" val="90"/>
                              <dgm:param type="ctrShpMap" val="fNode"/>
                            </dgm:alg>
                          </dgm:if>
                          <dgm:else name="Name237">
                            <dgm:alg type="cycle">
                              <dgm:param type="stAng" val="112.5"/>
                              <dgm:param type="spanAng" val="135"/>
                              <dgm:param type="ctrShpMap" val="fNode"/>
                            </dgm:alg>
                          </dgm:else>
                        </dgm:choose>
                      </dgm:if>
                      <dgm:if name="Name238" axis="ch" ptType="node" func="cnt" op="equ" val="5">
                        <dgm:choose name="Name239">
                          <dgm:if name="Name240" axis="ch ch" ptType="node node" st="3 1" cnt="1 0" func="cnt" op="equ" val="1">
                            <dgm:alg type="cycle">
                              <dgm:param type="stAng" val="144"/>
                              <dgm:param type="ctrShpMap" val="fNode"/>
                            </dgm:alg>
                          </dgm:if>
                          <dgm:if name="Name241" axis="ch ch" ptType="node node" st="3 1" cnt="1 0" func="cnt" op="equ" val="2">
                            <dgm:alg type="cycle">
                              <dgm:param type="stAng" val="99"/>
                              <dgm:param type="spanAng" val="90"/>
                              <dgm:param type="ctrShpMap" val="fNode"/>
                            </dgm:alg>
                          </dgm:if>
                          <dgm:else name="Name242">
                            <dgm:alg type="cycle">
                              <dgm:param type="stAng" val="0"/>
                              <dgm:param type="spanAng" val="360"/>
                              <dgm:param type="ctrShpMap" val="fNode"/>
                            </dgm:alg>
                          </dgm:else>
                        </dgm:choose>
                      </dgm:if>
                      <dgm:if name="Name243" axis="ch" ptType="node" func="cnt" op="equ" val="6">
                        <dgm:choose name="Name244">
                          <dgm:if name="Name245" axis="ch ch" ptType="node node" st="3 1" cnt="1 0" func="cnt" op="equ" val="1">
                            <dgm:alg type="cycle">
                              <dgm:param type="stAng" val="120"/>
                              <dgm:param type="ctrShpMap" val="fNode"/>
                            </dgm:alg>
                          </dgm:if>
                          <dgm:if name="Name246" axis="ch ch" ptType="node node" st="3 1" cnt="1 0" func="cnt" op="equ" val="2">
                            <dgm:alg type="cycle">
                              <dgm:param type="stAng" val="75"/>
                              <dgm:param type="spanAng" val="90"/>
                              <dgm:param type="ctrShpMap" val="fNode"/>
                            </dgm:alg>
                          </dgm:if>
                          <dgm:else name="Name247">
                            <dgm:alg type="cycle">
                              <dgm:param type="stAng" val="0"/>
                              <dgm:param type="spanAng" val="360"/>
                              <dgm:param type="ctrShpMap" val="fNode"/>
                            </dgm:alg>
                          </dgm:else>
                        </dgm:choose>
                      </dgm:if>
                      <dgm:if name="Name248" axis="ch" ptType="node" func="cnt" op="gte" val="7">
                        <dgm:choose name="Name249">
                          <dgm:if name="Name250" axis="ch ch" ptType="node node" st="3 1" cnt="1 0" func="cnt" op="equ" val="1">
                            <dgm:alg type="cycle">
                              <dgm:param type="stAng" val="102"/>
                              <dgm:param type="ctrShpMap" val="fNode"/>
                            </dgm:alg>
                          </dgm:if>
                          <dgm:if name="Name251" axis="ch ch" ptType="node node" st="3 1" cnt="1 0" func="cnt" op="equ" val="2">
                            <dgm:alg type="cycle">
                              <dgm:param type="stAng" val="57"/>
                              <dgm:param type="spanAng" val="90"/>
                              <dgm:param type="ctrShpMap" val="fNode"/>
                            </dgm:alg>
                          </dgm:if>
                          <dgm:else name="Name252">
                            <dgm:alg type="cycle">
                              <dgm:param type="stAng" val="0"/>
                              <dgm:param type="spanAng" val="360"/>
                              <dgm:param type="ctrShpMap" val="fNode"/>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stAng" val="120"/>
                              <dgm:param type="ctrShpMap" val="fNode"/>
                              <dgm:param type="horzAlign" val="r"/>
                              <dgm:param type="vertAlign" val="b"/>
                            </dgm:alg>
                          </dgm:if>
                          <dgm:if name="Name259" axis="ch ch" ptType="node node" st="3 1" cnt="1 0" func="cnt" op="equ" val="2">
                            <dgm:alg type="cycle">
                              <dgm:param type="stAng" val="165"/>
                              <dgm:param type="spanAng" val="-90"/>
                              <dgm:param type="ctrShpMap" val="fNode"/>
                              <dgm:param type="horzAlign" val="r"/>
                              <dgm:param type="vertAlign" val="b"/>
                            </dgm:alg>
                          </dgm:if>
                          <dgm:else name="Name260">
                            <dgm:alg type="cycle">
                              <dgm:param type="stAng" val="210"/>
                              <dgm:param type="spanAng" val="-180"/>
                              <dgm:param type="ctrShpMap" val="fNode"/>
                            </dgm:alg>
                          </dgm:else>
                        </dgm:choose>
                      </dgm:if>
                      <dgm:if name="Name261" axis="ch" ptType="node" func="cnt" op="equ" val="4">
                        <dgm:choose name="Name262">
                          <dgm:if name="Name263" axis="ch ch" ptType="node node" st="3 1" cnt="1 0" func="cnt" op="equ" val="1">
                            <dgm:alg type="cycle">
                              <dgm:param type="stAng" val="180"/>
                              <dgm:param type="ctrShpMap" val="fNode"/>
                            </dgm:alg>
                          </dgm:if>
                          <dgm:if name="Name264" axis="ch ch" ptType="node node" st="3 1" cnt="1 0" func="cnt" op="equ" val="2">
                            <dgm:alg type="cycle">
                              <dgm:param type="stAng" val="225"/>
                              <dgm:param type="spanAng" val="-90"/>
                              <dgm:param type="ctrShpMap" val="fNode"/>
                            </dgm:alg>
                          </dgm:if>
                          <dgm:else name="Name265">
                            <dgm:alg type="cycle">
                              <dgm:param type="stAng" val="247.5"/>
                              <dgm:param type="spanAng" val="-135"/>
                              <dgm:param type="ctrShpMap" val="fNode"/>
                            </dgm:alg>
                          </dgm:else>
                        </dgm:choose>
                      </dgm:if>
                      <dgm:if name="Name266" axis="ch" ptType="node" func="cnt" op="equ" val="5">
                        <dgm:choose name="Name267">
                          <dgm:if name="Name268" axis="ch ch" ptType="node node" st="3 1" cnt="1 0" func="cnt" op="equ" val="1">
                            <dgm:alg type="cycle">
                              <dgm:param type="stAng" val="216"/>
                              <dgm:param type="ctrShpMap" val="fNode"/>
                            </dgm:alg>
                          </dgm:if>
                          <dgm:if name="Name269" axis="ch ch" ptType="node node" st="3 1" cnt="1 0" func="cnt" op="equ" val="2">
                            <dgm:alg type="cycle">
                              <dgm:param type="stAng" val="261"/>
                              <dgm:param type="spanAng" val="-90"/>
                              <dgm:param type="ctrShpMap" val="fNode"/>
                            </dgm:alg>
                          </dgm:if>
                          <dgm:else name="Name270">
                            <dgm:alg type="cycle">
                              <dgm:param type="stAng" val="0"/>
                              <dgm:param type="spanAng" val="-360"/>
                              <dgm:param type="ctrShpMap" val="fNode"/>
                            </dgm:alg>
                          </dgm:else>
                        </dgm:choose>
                      </dgm:if>
                      <dgm:if name="Name271" axis="ch" ptType="node" func="cnt" op="equ" val="6">
                        <dgm:choose name="Name272">
                          <dgm:if name="Name273" axis="ch ch" ptType="node node" st="3 1" cnt="1 0" func="cnt" op="equ" val="1">
                            <dgm:alg type="cycle">
                              <dgm:param type="stAng" val="240"/>
                              <dgm:param type="ctrShpMap" val="fNode"/>
                            </dgm:alg>
                          </dgm:if>
                          <dgm:if name="Name274" axis="ch ch" ptType="node node" st="3 1" cnt="1 0" func="cnt" op="equ" val="2">
                            <dgm:alg type="cycle">
                              <dgm:param type="stAng" val="285"/>
                              <dgm:param type="spanAng" val="-90"/>
                              <dgm:param type="ctrShpMap" val="fNode"/>
                            </dgm:alg>
                          </dgm:if>
                          <dgm:else name="Name275">
                            <dgm:alg type="cycle">
                              <dgm:param type="stAng" val="0"/>
                              <dgm:param type="spanAng" val="-360"/>
                              <dgm:param type="ctrShpMap" val="fNode"/>
                            </dgm:alg>
                          </dgm:else>
                        </dgm:choose>
                      </dgm:if>
                      <dgm:if name="Name276" axis="ch" ptType="node" func="cnt" op="gte" val="7">
                        <dgm:choose name="Name277">
                          <dgm:if name="Name278" axis="ch ch" ptType="node node" st="3 1" cnt="1 0" func="cnt" op="equ" val="1">
                            <dgm:alg type="cycle">
                              <dgm:param type="stAng" val="257"/>
                              <dgm:param type="ctrShpMap" val="fNode"/>
                            </dgm:alg>
                          </dgm:if>
                          <dgm:if name="Name279" axis="ch ch" ptType="node node" st="3 1" cnt="1 0" func="cnt" op="equ" val="2">
                            <dgm:alg type="cycle">
                              <dgm:param type="stAng" val="302"/>
                              <dgm:param type="spanAng" val="-90"/>
                              <dgm:param type="ctrShpMap" val="fNode"/>
                            </dgm:alg>
                          </dgm:if>
                          <dgm:else name="Name280">
                            <dgm:alg type="cycle">
                              <dgm:param type="stAng" val="0"/>
                              <dgm:param type="spanAng" val="-360"/>
                              <dgm:param type="ctrShpMap" val="fNode"/>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srcNode" val="textCenter"/>
                    <dgm:param type="dstNode" val="childCenter3"/>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stAng" val="270"/>
                              <dgm:param type="ctrShpMap" val="fNode"/>
                            </dgm:alg>
                          </dgm:if>
                          <dgm:if name="Name298" axis="ch ch" ptType="node node" st="4 1" cnt="1 0" func="cnt" op="equ" val="2">
                            <dgm:alg type="cycle">
                              <dgm:param type="stAng" val="225"/>
                              <dgm:param type="spanAng" val="90"/>
                              <dgm:param type="ctrShpMap" val="fNode"/>
                            </dgm:alg>
                          </dgm:if>
                          <dgm:else name="Name299">
                            <dgm:alg type="cycle">
                              <dgm:param type="stAng" val="202.5"/>
                              <dgm:param type="spanAng" val="135"/>
                              <dgm:param type="ctrShpMap" val="fNode"/>
                            </dgm:alg>
                          </dgm:else>
                        </dgm:choose>
                      </dgm:if>
                      <dgm:if name="Name300" axis="ch" ptType="node" func="cnt" op="equ" val="5">
                        <dgm:choose name="Name301">
                          <dgm:if name="Name302" axis="ch ch" ptType="node node" st="4 1" cnt="1 0" func="cnt" op="equ" val="1">
                            <dgm:alg type="cycle">
                              <dgm:param type="stAng" val="216"/>
                              <dgm:param type="ctrShpMap" val="fNode"/>
                            </dgm:alg>
                          </dgm:if>
                          <dgm:if name="Name303" axis="ch ch" ptType="node node" st="4 1" cnt="1 0" func="cnt" op="equ" val="2">
                            <dgm:alg type="cycle">
                              <dgm:param type="stAng" val="171"/>
                              <dgm:param type="spanAng" val="90"/>
                              <dgm:param type="ctrShpMap" val="fNode"/>
                            </dgm:alg>
                          </dgm:if>
                          <dgm:else name="Name304">
                            <dgm:alg type="cycle">
                              <dgm:param type="stAng" val="0"/>
                              <dgm:param type="spanAng" val="360"/>
                              <dgm:param type="ctrShpMap" val="fNode"/>
                            </dgm:alg>
                          </dgm:else>
                        </dgm:choose>
                      </dgm:if>
                      <dgm:if name="Name305" axis="ch" ptType="node" func="cnt" op="equ" val="6">
                        <dgm:choose name="Name306">
                          <dgm:if name="Name307" axis="ch ch" ptType="node node" st="4 1" cnt="1 0" func="cnt" op="equ" val="1">
                            <dgm:alg type="cycle">
                              <dgm:param type="stAng" val="180"/>
                              <dgm:param type="ctrShpMap" val="fNode"/>
                            </dgm:alg>
                          </dgm:if>
                          <dgm:if name="Name308" axis="ch ch" ptType="node node" st="4 1" cnt="1 0" func="cnt" op="equ" val="2">
                            <dgm:alg type="cycle">
                              <dgm:param type="stAng" val="135"/>
                              <dgm:param type="spanAng" val="90"/>
                              <dgm:param type="ctrShpMap" val="fNode"/>
                            </dgm:alg>
                          </dgm:if>
                          <dgm:else name="Name309">
                            <dgm:alg type="cycle">
                              <dgm:param type="stAng" val="0"/>
                              <dgm:param type="spanAng" val="360"/>
                              <dgm:param type="ctrShpMap" val="fNode"/>
                            </dgm:alg>
                          </dgm:else>
                        </dgm:choose>
                      </dgm:if>
                      <dgm:if name="Name310" axis="ch" ptType="node" func="cnt" op="gte" val="7">
                        <dgm:choose name="Name311">
                          <dgm:if name="Name312" axis="ch ch" ptType="node node" st="4 1" cnt="1 0" func="cnt" op="equ" val="1">
                            <dgm:alg type="cycle">
                              <dgm:param type="stAng" val="154"/>
                              <dgm:param type="ctrShpMap" val="fNode"/>
                            </dgm:alg>
                          </dgm:if>
                          <dgm:if name="Name313" axis="ch ch" ptType="node node" st="4 1" cnt="1 0" func="cnt" op="equ" val="2">
                            <dgm:alg type="cycle">
                              <dgm:param type="stAng" val="109"/>
                              <dgm:param type="spanAng" val="90"/>
                              <dgm:param type="ctrShpMap" val="fNode"/>
                            </dgm:alg>
                          </dgm:if>
                          <dgm:else name="Name314">
                            <dgm:alg type="cycle">
                              <dgm:param type="stAng" val="0"/>
                              <dgm:param type="spanAng" val="360"/>
                              <dgm:param type="ctrShpMap" val="fNode"/>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stAng" val="90"/>
                              <dgm:param type="ctrShpMap" val="fNode"/>
                            </dgm:alg>
                          </dgm:if>
                          <dgm:if name="Name321" axis="ch ch" ptType="node node" st="4 1" cnt="1 0" func="cnt" op="equ" val="2">
                            <dgm:alg type="cycle">
                              <dgm:param type="stAng" val="135"/>
                              <dgm:param type="spanAng" val="-90"/>
                              <dgm:param type="ctrShpMap" val="fNode"/>
                            </dgm:alg>
                          </dgm:if>
                          <dgm:else name="Name322">
                            <dgm:alg type="cycle">
                              <dgm:param type="stAng" val="157.5"/>
                              <dgm:param type="spanAng" val="-135"/>
                              <dgm:param type="ctrShpMap" val="fNode"/>
                            </dgm:alg>
                          </dgm:else>
                        </dgm:choose>
                      </dgm:if>
                      <dgm:if name="Name323" axis="ch" ptType="node" func="cnt" op="equ" val="5">
                        <dgm:choose name="Name324">
                          <dgm:if name="Name325" axis="ch ch" ptType="node node" st="4 1" cnt="1 0" func="cnt" op="equ" val="1">
                            <dgm:alg type="cycle">
                              <dgm:param type="stAng" val="144"/>
                              <dgm:param type="ctrShpMap" val="fNode"/>
                            </dgm:alg>
                          </dgm:if>
                          <dgm:if name="Name326" axis="ch ch" ptType="node node" st="4 1" cnt="1 0" func="cnt" op="equ" val="2">
                            <dgm:alg type="cycle">
                              <dgm:param type="stAng" val="189"/>
                              <dgm:param type="spanAng" val="-90"/>
                              <dgm:param type="ctrShpMap" val="fNode"/>
                            </dgm:alg>
                          </dgm:if>
                          <dgm:else name="Name327">
                            <dgm:alg type="cycle">
                              <dgm:param type="stAng" val="0"/>
                              <dgm:param type="spanAng" val="-360"/>
                              <dgm:param type="ctrShpMap" val="fNode"/>
                            </dgm:alg>
                          </dgm:else>
                        </dgm:choose>
                      </dgm:if>
                      <dgm:if name="Name328" axis="ch" ptType="node" func="cnt" op="equ" val="6">
                        <dgm:choose name="Name329">
                          <dgm:if name="Name330" axis="ch ch" ptType="node node" st="4 1" cnt="1 0" func="cnt" op="equ" val="1">
                            <dgm:alg type="cycle">
                              <dgm:param type="stAng" val="180"/>
                              <dgm:param type="ctrShpMap" val="fNode"/>
                            </dgm:alg>
                          </dgm:if>
                          <dgm:if name="Name331" axis="ch ch" ptType="node node" st="4 1" cnt="1 0" func="cnt" op="equ" val="2">
                            <dgm:alg type="cycle">
                              <dgm:param type="stAng" val="225"/>
                              <dgm:param type="spanAng" val="-90"/>
                              <dgm:param type="ctrShpMap" val="fNode"/>
                            </dgm:alg>
                          </dgm:if>
                          <dgm:else name="Name332">
                            <dgm:alg type="cycle">
                              <dgm:param type="stAng" val="0"/>
                              <dgm:param type="spanAng" val="-360"/>
                              <dgm:param type="ctrShpMap" val="fNode"/>
                            </dgm:alg>
                          </dgm:else>
                        </dgm:choose>
                      </dgm:if>
                      <dgm:if name="Name333" axis="ch" ptType="node" func="cnt" op="gte" val="7">
                        <dgm:choose name="Name334">
                          <dgm:if name="Name335" axis="ch ch" ptType="node node" st="4 1" cnt="1 0" func="cnt" op="equ" val="1">
                            <dgm:alg type="cycle">
                              <dgm:param type="stAng" val="205"/>
                              <dgm:param type="ctrShpMap" val="fNode"/>
                            </dgm:alg>
                          </dgm:if>
                          <dgm:if name="Name336" axis="ch ch" ptType="node node" st="4 1" cnt="1 0" func="cnt" op="equ" val="2">
                            <dgm:alg type="cycle">
                              <dgm:param type="stAng" val="250"/>
                              <dgm:param type="spanAng" val="-90"/>
                              <dgm:param type="ctrShpMap" val="fNode"/>
                            </dgm:alg>
                          </dgm:if>
                          <dgm:else name="Name337">
                            <dgm:alg type="cycle">
                              <dgm:param type="stAng" val="0"/>
                              <dgm:param type="spanAng" val="-360"/>
                              <dgm:param type="ctrShpMap" val="fNode"/>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srcNode" val="textCenter"/>
                    <dgm:param type="dstNode" val="childCenter4"/>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stAng" val="288"/>
                              <dgm:param type="ctrShpMap" val="fNode"/>
                            </dgm:alg>
                          </dgm:if>
                          <dgm:if name="Name355" axis="ch ch" ptType="node node" st="5 1" cnt="1 0" func="cnt" op="equ" val="2">
                            <dgm:alg type="cycle">
                              <dgm:param type="stAng" val="243"/>
                              <dgm:param type="spanAng" val="90"/>
                              <dgm:param type="ctrShpMap" val="fNode"/>
                            </dgm:alg>
                          </dgm:if>
                          <dgm:else name="Name356">
                            <dgm:alg type="cycle">
                              <dgm:param type="stAng" val="0"/>
                              <dgm:param type="spanAng" val="360"/>
                              <dgm:param type="ctrShpMap" val="fNode"/>
                            </dgm:alg>
                          </dgm:else>
                        </dgm:choose>
                      </dgm:if>
                      <dgm:if name="Name357" axis="ch" ptType="node" func="cnt" op="equ" val="6">
                        <dgm:choose name="Name358">
                          <dgm:if name="Name359" axis="ch ch" ptType="node node" st="5 1" cnt="1 0" func="cnt" op="equ" val="1">
                            <dgm:alg type="cycle">
                              <dgm:param type="stAng" val="240"/>
                              <dgm:param type="ctrShpMap" val="fNode"/>
                            </dgm:alg>
                          </dgm:if>
                          <dgm:if name="Name360" axis="ch ch" ptType="node node" st="5 1" cnt="1 0" func="cnt" op="equ" val="2">
                            <dgm:alg type="cycle">
                              <dgm:param type="stAng" val="195"/>
                              <dgm:param type="spanAng" val="90"/>
                              <dgm:param type="ctrShpMap" val="fNode"/>
                            </dgm:alg>
                          </dgm:if>
                          <dgm:else name="Name361">
                            <dgm:alg type="cycle">
                              <dgm:param type="stAng" val="0"/>
                              <dgm:param type="spanAng" val="360"/>
                              <dgm:param type="ctrShpMap" val="fNode"/>
                            </dgm:alg>
                          </dgm:else>
                        </dgm:choose>
                      </dgm:if>
                      <dgm:if name="Name362" axis="ch" ptType="node" func="cnt" op="gte" val="7">
                        <dgm:choose name="Name363">
                          <dgm:if name="Name364" axis="ch ch" ptType="node node" st="5 1" cnt="1 0" func="cnt" op="equ" val="1">
                            <dgm:alg type="cycle">
                              <dgm:param type="stAng" val="205"/>
                              <dgm:param type="ctrShpMap" val="fNode"/>
                            </dgm:alg>
                          </dgm:if>
                          <dgm:if name="Name365" axis="ch ch" ptType="node node" st="5 1" cnt="1 0" func="cnt" op="equ" val="2">
                            <dgm:alg type="cycle">
                              <dgm:param type="stAng" val="160"/>
                              <dgm:param type="spanAng" val="90"/>
                              <dgm:param type="ctrShpMap" val="fNode"/>
                            </dgm:alg>
                          </dgm:if>
                          <dgm:else name="Name366">
                            <dgm:alg type="cycle">
                              <dgm:param type="stAng" val="0"/>
                              <dgm:param type="spanAng" val="360"/>
                              <dgm:param type="ctrShpMap" val="fNode"/>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stAng" val="72"/>
                              <dgm:param type="ctrShpMap" val="fNode"/>
                            </dgm:alg>
                          </dgm:if>
                          <dgm:if name="Name373" axis="ch ch" ptType="node node" st="5 1" cnt="1 0" func="cnt" op="equ" val="2">
                            <dgm:alg type="cycle">
                              <dgm:param type="stAng" val="117"/>
                              <dgm:param type="spanAng" val="-90"/>
                              <dgm:param type="ctrShpMap" val="fNode"/>
                            </dgm:alg>
                          </dgm:if>
                          <dgm:else name="Name374">
                            <dgm:alg type="cycle">
                              <dgm:param type="stAng" val="0"/>
                              <dgm:param type="spanAng" val="-360"/>
                              <dgm:param type="ctrShpMap" val="fNode"/>
                            </dgm:alg>
                          </dgm:else>
                        </dgm:choose>
                      </dgm:if>
                      <dgm:if name="Name375" axis="ch" ptType="node" func="cnt" op="equ" val="6">
                        <dgm:choose name="Name376">
                          <dgm:if name="Name377" axis="ch ch" ptType="node node" st="5 1" cnt="1 0" func="cnt" op="equ" val="1">
                            <dgm:alg type="cycle">
                              <dgm:param type="stAng" val="120"/>
                              <dgm:param type="ctrShpMap" val="fNode"/>
                            </dgm:alg>
                          </dgm:if>
                          <dgm:if name="Name378" axis="ch ch" ptType="node node" st="5 1" cnt="1 0" func="cnt" op="equ" val="2">
                            <dgm:alg type="cycle">
                              <dgm:param type="stAng" val="165"/>
                              <dgm:param type="spanAng" val="-90"/>
                              <dgm:param type="ctrShpMap" val="fNode"/>
                            </dgm:alg>
                          </dgm:if>
                          <dgm:else name="Name379">
                            <dgm:alg type="cycle">
                              <dgm:param type="stAng" val="0"/>
                              <dgm:param type="spanAng" val="-360"/>
                              <dgm:param type="ctrShpMap" val="fNode"/>
                            </dgm:alg>
                          </dgm:else>
                        </dgm:choose>
                      </dgm:if>
                      <dgm:if name="Name380" axis="ch" ptType="node" func="cnt" op="gte" val="7">
                        <dgm:choose name="Name381">
                          <dgm:if name="Name382" axis="ch ch" ptType="node node" st="5 1" cnt="1 0" func="cnt" op="equ" val="1">
                            <dgm:alg type="cycle">
                              <dgm:param type="stAng" val="154"/>
                              <dgm:param type="ctrShpMap" val="fNode"/>
                            </dgm:alg>
                          </dgm:if>
                          <dgm:if name="Name383" axis="ch ch" ptType="node node" st="5 1" cnt="1 0" func="cnt" op="equ" val="2">
                            <dgm:alg type="cycle">
                              <dgm:param type="stAng" val="199"/>
                              <dgm:param type="spanAng" val="-90"/>
                              <dgm:param type="ctrShpMap" val="fNode"/>
                            </dgm:alg>
                          </dgm:if>
                          <dgm:else name="Name384">
                            <dgm:alg type="cycle">
                              <dgm:param type="stAng" val="0"/>
                              <dgm:param type="spanAng" val="-360"/>
                              <dgm:param type="ctrShpMap" val="fNode"/>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srcNode" val="textCenter"/>
                    <dgm:param type="dstNode" val="childCenter5"/>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stAng" val="300"/>
                              <dgm:param type="ctrShpMap" val="fNode"/>
                            </dgm:alg>
                          </dgm:if>
                          <dgm:if name="Name402" axis="ch ch" ptType="node node" st="6 1" cnt="1 0" func="cnt" op="equ" val="2">
                            <dgm:alg type="cycle">
                              <dgm:param type="stAng" val="255"/>
                              <dgm:param type="spanAng" val="90"/>
                              <dgm:param type="ctrShpMap" val="fNode"/>
                            </dgm:alg>
                          </dgm:if>
                          <dgm:else name="Name403">
                            <dgm:alg type="cycle">
                              <dgm:param type="stAng" val="0"/>
                              <dgm:param type="spanAng" val="360"/>
                              <dgm:param type="ctrShpMap" val="fNode"/>
                            </dgm:alg>
                          </dgm:else>
                        </dgm:choose>
                      </dgm:if>
                      <dgm:if name="Name404" axis="ch" ptType="node" func="cnt" op="gte" val="7">
                        <dgm:choose name="Name405">
                          <dgm:if name="Name406" axis="ch ch" ptType="node node" st="6 1" cnt="1 0" func="cnt" op="equ" val="1">
                            <dgm:alg type="cycle">
                              <dgm:param type="stAng" val="257"/>
                              <dgm:param type="ctrShpMap" val="fNode"/>
                            </dgm:alg>
                          </dgm:if>
                          <dgm:if name="Name407" axis="ch ch" ptType="node node" st="6 1" cnt="1 0" func="cnt" op="equ" val="2">
                            <dgm:alg type="cycle">
                              <dgm:param type="stAng" val="212"/>
                              <dgm:param type="spanAng" val="90"/>
                              <dgm:param type="ctrShpMap" val="fNode"/>
                            </dgm:alg>
                          </dgm:if>
                          <dgm:else name="Name408">
                            <dgm:alg type="cycle">
                              <dgm:param type="stAng" val="0"/>
                              <dgm:param type="spanAng" val="360"/>
                              <dgm:param type="ctrShpMap" val="fNode"/>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stAng" val="60"/>
                              <dgm:param type="ctrShpMap" val="fNode"/>
                            </dgm:alg>
                          </dgm:if>
                          <dgm:if name="Name415" axis="ch ch" ptType="node node" st="6 1" cnt="1 0" func="cnt" op="equ" val="2">
                            <dgm:alg type="cycle">
                              <dgm:param type="stAng" val="105"/>
                              <dgm:param type="spanAng" val="-90"/>
                              <dgm:param type="ctrShpMap" val="fNode"/>
                            </dgm:alg>
                          </dgm:if>
                          <dgm:else name="Name416">
                            <dgm:alg type="cycle">
                              <dgm:param type="stAng" val="0"/>
                              <dgm:param type="spanAng" val="-360"/>
                              <dgm:param type="ctrShpMap" val="fNode"/>
                            </dgm:alg>
                          </dgm:else>
                        </dgm:choose>
                      </dgm:if>
                      <dgm:if name="Name417" axis="ch" ptType="node" func="cnt" op="gte" val="7">
                        <dgm:choose name="Name418">
                          <dgm:if name="Name419" axis="ch ch" ptType="node node" st="6 1" cnt="1 0" func="cnt" op="equ" val="1">
                            <dgm:alg type="cycle">
                              <dgm:param type="stAng" val="102"/>
                              <dgm:param type="ctrShpMap" val="fNode"/>
                            </dgm:alg>
                          </dgm:if>
                          <dgm:if name="Name420" axis="ch ch" ptType="node node" st="6 1" cnt="1 0" func="cnt" op="equ" val="2">
                            <dgm:alg type="cycle">
                              <dgm:param type="stAng" val="147"/>
                              <dgm:param type="spanAng" val="-90"/>
                              <dgm:param type="ctrShpMap" val="fNode"/>
                            </dgm:alg>
                          </dgm:if>
                          <dgm:else name="Name421">
                            <dgm:alg type="cycle">
                              <dgm:param type="stAng" val="0"/>
                              <dgm:param type="spanAng" val="-360"/>
                              <dgm:param type="ctrShpMap" val="fNode"/>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srcNode" val="textCenter"/>
                    <dgm:param type="dstNode" val="childCenter6"/>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stAng" val="308"/>
                              <dgm:param type="ctrShpMap" val="fNode"/>
                            </dgm:alg>
                          </dgm:if>
                          <dgm:if name="Name439" axis="ch ch" ptType="node node" st="7 1" cnt="1 0" func="cnt" op="equ" val="2">
                            <dgm:alg type="cycle">
                              <dgm:param type="stAng" val="263"/>
                              <dgm:param type="spanAng" val="90"/>
                              <dgm:param type="ctrShpMap" val="fNode"/>
                            </dgm:alg>
                          </dgm:if>
                          <dgm:else name="Name440">
                            <dgm:alg type="cycle">
                              <dgm:param type="stAng" val="0"/>
                              <dgm:param type="spanAng" val="360"/>
                              <dgm:param type="ctrShpMap" val="fNode"/>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stAng" val="51"/>
                              <dgm:param type="ctrShpMap" val="fNode"/>
                            </dgm:alg>
                          </dgm:if>
                          <dgm:if name="Name447" axis="ch ch" ptType="node node" st="7 1" cnt="1 0" func="cnt" op="equ" val="2">
                            <dgm:alg type="cycle">
                              <dgm:param type="stAng" val="96"/>
                              <dgm:param type="spanAng" val="-90"/>
                              <dgm:param type="ctrShpMap" val="fNode"/>
                            </dgm:alg>
                          </dgm:if>
                          <dgm:else name="Name448">
                            <dgm:alg type="cycle">
                              <dgm:param type="stAng" val="0"/>
                              <dgm:param type="spanAng" val="-360"/>
                              <dgm:param type="ctrShpMap" val="fNode"/>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srcNode" val="textCenter"/>
                    <dgm:param type="dstNode" val="childCenter7"/>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8/layout/RadialCluster#4">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stAng" val="90"/>
                              <dgm:param type="ctrShpMap" val="fNode"/>
                            </dgm:alg>
                          </dgm:if>
                          <dgm:if name="Name67" axis="ch ch" ptType="node node" st="1 1" cnt="1 0" func="cnt" op="equ" val="2">
                            <dgm:alg type="cycle">
                              <dgm:param type="stAng" val="45"/>
                              <dgm:param type="spanAng" val="90"/>
                              <dgm:param type="ctrShpMap" val="fNode"/>
                            </dgm:alg>
                          </dgm:if>
                          <dgm:else name="Name68">
                            <dgm:alg type="cycle">
                              <dgm:param type="stAng" val="0"/>
                              <dgm:param type="spanAng" val="180"/>
                              <dgm:param type="ctrShpMap" val="fNode"/>
                            </dgm:alg>
                          </dgm:else>
                        </dgm:choose>
                      </dgm:if>
                      <dgm:if name="Name69" axis="ch" ptType="node" func="cnt" op="equ" val="2">
                        <dgm:choose name="Name70">
                          <dgm:if name="Name71" axis="ch ch" ptType="node node" st="1 1" cnt="1 0" func="cnt" op="equ" val="1">
                            <dgm:alg type="cycle">
                              <dgm:param type="stAng" val="0"/>
                              <dgm:param type="ctrShpMap" val="fNode"/>
                            </dgm:alg>
                          </dgm:if>
                          <dgm:if name="Name72" axis="ch ch" ptType="node node" st="1 1" cnt="1 0" func="cnt" op="equ" val="2">
                            <dgm:alg type="cycle">
                              <dgm:param type="stAng" val="315"/>
                              <dgm:param type="spanAng" val="90"/>
                              <dgm:param type="ctrShpMap" val="fNode"/>
                            </dgm:alg>
                          </dgm:if>
                          <dgm:else name="Name73">
                            <dgm:alg type="cycle">
                              <dgm:param type="stAng" val="270"/>
                              <dgm:param type="spanAng" val="180"/>
                              <dgm:param type="ctrShpMap" val="fNode"/>
                            </dgm:alg>
                          </dgm:else>
                        </dgm:choose>
                      </dgm:if>
                      <dgm:if name="Name74" axis="ch" ptType="node" func="cnt" op="equ" val="3">
                        <dgm:choose name="Name75">
                          <dgm:if name="Name76" axis="ch ch" ptType="node node" st="1 1" cnt="1 0" func="cnt" op="equ" val="1">
                            <dgm:alg type="cycle">
                              <dgm:param type="stAng" val="0"/>
                              <dgm:param type="ctrShpMap" val="fNode"/>
                            </dgm:alg>
                          </dgm:if>
                          <dgm:if name="Name77" axis="ch ch" ptType="node node" st="1 1" cnt="1 0" func="cnt" op="equ" val="2">
                            <dgm:alg type="cycle">
                              <dgm:param type="stAng" val="315"/>
                              <dgm:param type="spanAng" val="90"/>
                              <dgm:param type="ctrShpMap" val="fNode"/>
                            </dgm:alg>
                          </dgm:if>
                          <dgm:else name="Name78">
                            <dgm:alg type="cycle">
                              <dgm:param type="stAng" val="270"/>
                              <dgm:param type="spanAng" val="180"/>
                              <dgm:param type="ctrShpMap" val="fNode"/>
                            </dgm:alg>
                          </dgm:else>
                        </dgm:choose>
                      </dgm:if>
                      <dgm:if name="Name79" axis="ch" ptType="node" func="cnt" op="equ" val="4">
                        <dgm:choose name="Name80">
                          <dgm:if name="Name81" axis="ch ch" ptType="node node" st="1 1" cnt="1 0" func="cnt" op="equ" val="1">
                            <dgm:alg type="cycle">
                              <dgm:param type="stAng" val="0"/>
                              <dgm:param type="ctrShpMap" val="fNode"/>
                            </dgm:alg>
                          </dgm:if>
                          <dgm:if name="Name82" axis="ch ch" ptType="node node" st="1 1" cnt="1 0" func="cnt" op="equ" val="2">
                            <dgm:alg type="cycle">
                              <dgm:param type="stAng" val="315"/>
                              <dgm:param type="spanAng" val="90"/>
                              <dgm:param type="ctrShpMap" val="fNode"/>
                            </dgm:alg>
                          </dgm:if>
                          <dgm:else name="Name83">
                            <dgm:alg type="cycle">
                              <dgm:param type="stAng" val="292.5"/>
                              <dgm:param type="spanAng" val="135"/>
                              <dgm:param type="ctrShpMap" val="fNode"/>
                            </dgm:alg>
                          </dgm:else>
                        </dgm:choose>
                      </dgm:if>
                      <dgm:if name="Name84" axis="ch" ptType="node" func="cnt" op="equ" val="5">
                        <dgm:choose name="Name85">
                          <dgm:if name="Name86" axis="ch ch" ptType="node node" st="1 1" cnt="1 0" func="cnt" op="equ" val="1">
                            <dgm:alg type="cycle">
                              <dgm:param type="stAng" val="0"/>
                              <dgm:param type="ctrShpMap" val="fNode"/>
                            </dgm:alg>
                          </dgm:if>
                          <dgm:if name="Name87" axis="ch ch" ptType="node node" st="1 1" cnt="1 0" func="cnt" op="equ" val="2">
                            <dgm:alg type="cycle">
                              <dgm:param type="stAng" val="315"/>
                              <dgm:param type="spanAng" val="90"/>
                              <dgm:param type="ctrShpMap" val="fNode"/>
                            </dgm:alg>
                          </dgm:if>
                          <dgm:else name="Name88">
                            <dgm:alg type="cycle">
                              <dgm:param type="stAng" val="0"/>
                              <dgm:param type="spanAng" val="360"/>
                              <dgm:param type="ctrShpMap" val="fNode"/>
                            </dgm:alg>
                          </dgm:else>
                        </dgm:choose>
                      </dgm:if>
                      <dgm:if name="Name89" axis="ch" ptType="node" func="cnt" op="equ" val="6">
                        <dgm:choose name="Name90">
                          <dgm:if name="Name91" axis="ch ch" ptType="node node" st="1 1" cnt="1 0" func="cnt" op="equ" val="1">
                            <dgm:alg type="cycle">
                              <dgm:param type="stAng" val="0"/>
                              <dgm:param type="ctrShpMap" val="fNode"/>
                            </dgm:alg>
                          </dgm:if>
                          <dgm:if name="Name92" axis="ch ch" ptType="node node" st="1 1" cnt="1 0" func="cnt" op="equ" val="2">
                            <dgm:alg type="cycle">
                              <dgm:param type="stAng" val="315"/>
                              <dgm:param type="spanAng" val="90"/>
                              <dgm:param type="ctrShpMap" val="fNode"/>
                            </dgm:alg>
                          </dgm:if>
                          <dgm:else name="Name93">
                            <dgm:alg type="cycle">
                              <dgm:param type="stAng" val="0"/>
                              <dgm:param type="spanAng" val="360"/>
                              <dgm:param type="ctrShpMap" val="fNode"/>
                            </dgm:alg>
                          </dgm:else>
                        </dgm:choose>
                      </dgm:if>
                      <dgm:if name="Name94" axis="ch" ptType="node" func="cnt" op="gte" val="7">
                        <dgm:choose name="Name95">
                          <dgm:if name="Name96" axis="ch ch" ptType="node node" st="1 1" cnt="1 0" func="cnt" op="equ" val="1">
                            <dgm:alg type="cycle">
                              <dgm:param type="stAng" val="0"/>
                              <dgm:param type="ctrShpMap" val="fNode"/>
                            </dgm:alg>
                          </dgm:if>
                          <dgm:if name="Name97" axis="ch ch" ptType="node node" st="1 1" cnt="1 0" func="cnt" op="equ" val="2">
                            <dgm:alg type="cycle">
                              <dgm:param type="stAng" val="315"/>
                              <dgm:param type="spanAng" val="90"/>
                              <dgm:param type="ctrShpMap" val="fNode"/>
                            </dgm:alg>
                          </dgm:if>
                          <dgm:else name="Name98">
                            <dgm:alg type="cycle">
                              <dgm:param type="stAng" val="0"/>
                              <dgm:param type="spanAng" val="360"/>
                              <dgm:param type="ctrShpMap" val="fNode"/>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stAng" val="270"/>
                              <dgm:param type="ctrShpMap" val="fNode"/>
                            </dgm:alg>
                          </dgm:if>
                          <dgm:if name="Name105" axis="ch ch" ptType="node node" st="1 1" cnt="1 0" func="cnt" op="equ" val="2">
                            <dgm:alg type="cycle">
                              <dgm:param type="stAng" val="315"/>
                              <dgm:param type="spanAng" val="-90"/>
                              <dgm:param type="ctrShpMap" val="fNode"/>
                            </dgm:alg>
                          </dgm:if>
                          <dgm:else name="Name106">
                            <dgm:alg type="cycle">
                              <dgm:param type="stAng" val="0"/>
                              <dgm:param type="spanAng" val="-180"/>
                              <dgm:param type="ctrShpMap" val="fNode"/>
                            </dgm:alg>
                          </dgm:else>
                        </dgm:choose>
                      </dgm:if>
                      <dgm:if name="Name107" axis="ch" ptType="node" func="cnt" op="equ" val="2">
                        <dgm:choose name="Name108">
                          <dgm:if name="Name109" axis="ch ch" ptType="node node" st="1 1" cnt="1 0" func="cnt" op="equ" val="1">
                            <dgm:alg type="cycle">
                              <dgm:param type="stAng" val="0"/>
                              <dgm:param type="ctrShpMap" val="fNode"/>
                            </dgm:alg>
                          </dgm:if>
                          <dgm:if name="Name110" axis="ch ch" ptType="node node" st="1 1" cnt="1 0" func="cnt" op="equ" val="2">
                            <dgm:alg type="cycle">
                              <dgm:param type="stAng" val="45"/>
                              <dgm:param type="spanAng" val="-90"/>
                              <dgm:param type="ctrShpMap" val="fNode"/>
                            </dgm:alg>
                          </dgm:if>
                          <dgm:else name="Name111">
                            <dgm:alg type="cycle">
                              <dgm:param type="stAng" val="90"/>
                              <dgm:param type="spanAng" val="-180"/>
                              <dgm:param type="ctrShpMap" val="fNode"/>
                            </dgm:alg>
                          </dgm:else>
                        </dgm:choose>
                      </dgm:if>
                      <dgm:if name="Name112" axis="ch" ptType="node" func="cnt" op="equ" val="3">
                        <dgm:choose name="Name113">
                          <dgm:if name="Name114" axis="ch ch" ptType="node node" st="1 1" cnt="1 0" func="cnt" op="equ" val="1">
                            <dgm:alg type="cycle">
                              <dgm:param type="stAng" val="0"/>
                              <dgm:param type="ctrShpMap" val="fNode"/>
                            </dgm:alg>
                          </dgm:if>
                          <dgm:if name="Name115" axis="ch ch" ptType="node node" st="1 1" cnt="1 0" func="cnt" op="equ" val="2">
                            <dgm:alg type="cycle">
                              <dgm:param type="stAng" val="45"/>
                              <dgm:param type="spanAng" val="-90"/>
                              <dgm:param type="ctrShpMap" val="fNode"/>
                            </dgm:alg>
                          </dgm:if>
                          <dgm:else name="Name116">
                            <dgm:alg type="cycle">
                              <dgm:param type="stAng" val="90"/>
                              <dgm:param type="spanAng" val="-180"/>
                              <dgm:param type="ctrShpMap" val="fNode"/>
                            </dgm:alg>
                          </dgm:else>
                        </dgm:choose>
                      </dgm:if>
                      <dgm:if name="Name117" axis="ch" ptType="node" func="cnt" op="equ" val="4">
                        <dgm:choose name="Name118">
                          <dgm:if name="Name119" axis="ch ch" ptType="node node" st="1 1" cnt="1 0" func="cnt" op="equ" val="1">
                            <dgm:alg type="cycle">
                              <dgm:param type="stAng" val="0"/>
                              <dgm:param type="ctrShpMap" val="fNode"/>
                            </dgm:alg>
                          </dgm:if>
                          <dgm:if name="Name120" axis="ch ch" ptType="node node" st="1 1" cnt="1 0" func="cnt" op="equ" val="2">
                            <dgm:alg type="cycle">
                              <dgm:param type="stAng" val="45"/>
                              <dgm:param type="spanAng" val="-90"/>
                              <dgm:param type="ctrShpMap" val="fNode"/>
                            </dgm:alg>
                          </dgm:if>
                          <dgm:else name="Name121">
                            <dgm:alg type="cycle">
                              <dgm:param type="stAng" val="67.5"/>
                              <dgm:param type="spanAng" val="-135"/>
                              <dgm:param type="ctrShpMap" val="fNode"/>
                            </dgm:alg>
                          </dgm:else>
                        </dgm:choose>
                      </dgm:if>
                      <dgm:if name="Name122" axis="ch" ptType="node" func="cnt" op="equ" val="5">
                        <dgm:choose name="Name123">
                          <dgm:if name="Name124" axis="ch ch" ptType="node node" st="1 1" cnt="1 0" func="cnt" op="equ" val="1">
                            <dgm:alg type="cycle">
                              <dgm:param type="stAng" val="0"/>
                              <dgm:param type="ctrShpMap" val="fNode"/>
                            </dgm:alg>
                          </dgm:if>
                          <dgm:if name="Name125" axis="ch ch" ptType="node node" st="1 1" cnt="1 0" func="cnt" op="equ" val="2">
                            <dgm:alg type="cycle">
                              <dgm:param type="stAng" val="45"/>
                              <dgm:param type="spanAng" val="-90"/>
                              <dgm:param type="ctrShpMap" val="fNode"/>
                            </dgm:alg>
                          </dgm:if>
                          <dgm:else name="Name126">
                            <dgm:alg type="cycle">
                              <dgm:param type="stAng" val="0"/>
                              <dgm:param type="spanAng" val="-360"/>
                              <dgm:param type="ctrShpMap" val="fNode"/>
                            </dgm:alg>
                          </dgm:else>
                        </dgm:choose>
                      </dgm:if>
                      <dgm:if name="Name127" axis="ch" ptType="node" func="cnt" op="equ" val="6">
                        <dgm:choose name="Name128">
                          <dgm:if name="Name129" axis="ch ch" ptType="node node" st="1 1" cnt="1 0" func="cnt" op="equ" val="1">
                            <dgm:alg type="cycle">
                              <dgm:param type="stAng" val="0"/>
                              <dgm:param type="ctrShpMap" val="fNode"/>
                            </dgm:alg>
                          </dgm:if>
                          <dgm:if name="Name130" axis="ch ch" ptType="node node" st="1 1" cnt="1 0" func="cnt" op="equ" val="2">
                            <dgm:alg type="cycle">
                              <dgm:param type="stAng" val="45"/>
                              <dgm:param type="spanAng" val="-90"/>
                              <dgm:param type="ctrShpMap" val="fNode"/>
                            </dgm:alg>
                          </dgm:if>
                          <dgm:else name="Name131">
                            <dgm:alg type="cycle">
                              <dgm:param type="stAng" val="0"/>
                              <dgm:param type="spanAng" val="-360"/>
                              <dgm:param type="ctrShpMap" val="fNode"/>
                            </dgm:alg>
                          </dgm:else>
                        </dgm:choose>
                      </dgm:if>
                      <dgm:if name="Name132" axis="ch" ptType="node" func="cnt" op="gte" val="7">
                        <dgm:choose name="Name133">
                          <dgm:if name="Name134" axis="ch ch" ptType="node node" st="1 1" cnt="1 0" func="cnt" op="equ" val="1">
                            <dgm:alg type="cycle">
                              <dgm:param type="stAng" val="0"/>
                              <dgm:param type="ctrShpMap" val="fNode"/>
                            </dgm:alg>
                          </dgm:if>
                          <dgm:if name="Name135" axis="ch ch" ptType="node node" st="1 1" cnt="1 0" func="cnt" op="equ" val="2">
                            <dgm:alg type="cycle">
                              <dgm:param type="stAng" val="45"/>
                              <dgm:param type="spanAng" val="-90"/>
                              <dgm:param type="ctrShpMap" val="fNode"/>
                            </dgm:alg>
                          </dgm:if>
                          <dgm:else name="Name136">
                            <dgm:alg type="cycle">
                              <dgm:param type="stAng" val="0"/>
                              <dgm:param type="spanAng" val="-360"/>
                              <dgm:param type="ctrShpMap" val="fNode"/>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srcNode" val="textCenter"/>
                    <dgm:param type="dstNode" val="childCenter1"/>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stAng" val="180"/>
                              <dgm:param type="ctrShpMap" val="fNode"/>
                            </dgm:alg>
                          </dgm:if>
                          <dgm:if name="Name154" axis="ch ch" ptType="node node" st="2 1" cnt="1 0" func="cnt" op="equ" val="2">
                            <dgm:alg type="cycle">
                              <dgm:param type="stAng" val="135"/>
                              <dgm:param type="spanAng" val="90"/>
                              <dgm:param type="ctrShpMap" val="fNode"/>
                            </dgm:alg>
                          </dgm:if>
                          <dgm:else name="Name155">
                            <dgm:alg type="cycle">
                              <dgm:param type="stAng" val="90"/>
                              <dgm:param type="spanAng" val="180"/>
                              <dgm:param type="ctrShpMap" val="fNode"/>
                            </dgm:alg>
                          </dgm:else>
                        </dgm:choose>
                      </dgm:if>
                      <dgm:if name="Name156" axis="ch" ptType="node" func="cnt" op="equ" val="3">
                        <dgm:choose name="Name157">
                          <dgm:if name="Name158" axis="ch ch" ptType="node node" st="2 1" cnt="1 0" func="cnt" op="equ" val="1">
                            <dgm:alg type="cycle">
                              <dgm:param type="stAng" val="120"/>
                              <dgm:param type="ctrShpMap" val="fNode"/>
                              <dgm:param type="horzAlign" val="r"/>
                              <dgm:param type="vertAlign" val="b"/>
                            </dgm:alg>
                          </dgm:if>
                          <dgm:if name="Name159" axis="ch ch" ptType="node node" st="2 1" cnt="1 0" func="cnt" op="equ" val="2">
                            <dgm:alg type="cycle">
                              <dgm:param type="stAng" val="75"/>
                              <dgm:param type="spanAng" val="90"/>
                              <dgm:param type="ctrShpMap" val="fNode"/>
                              <dgm:param type="horzAlign" val="r"/>
                              <dgm:param type="vertAlign" val="b"/>
                            </dgm:alg>
                          </dgm:if>
                          <dgm:else name="Name160">
                            <dgm:alg type="cycle">
                              <dgm:param type="stAng" val="30"/>
                              <dgm:param type="spanAng" val="180"/>
                              <dgm:param type="ctrShpMap" val="fNode"/>
                            </dgm:alg>
                          </dgm:else>
                        </dgm:choose>
                      </dgm:if>
                      <dgm:if name="Name161" axis="ch" ptType="node" func="cnt" op="equ" val="4">
                        <dgm:choose name="Name162">
                          <dgm:if name="Name163" axis="ch ch" ptType="node node" st="2 1" cnt="1 0" func="cnt" op="equ" val="1">
                            <dgm:alg type="cycle">
                              <dgm:param type="stAng" val="90"/>
                              <dgm:param type="ctrShpMap" val="fNode"/>
                            </dgm:alg>
                          </dgm:if>
                          <dgm:if name="Name164" axis="ch ch" ptType="node node" st="2 1" cnt="1 0" func="cnt" op="equ" val="2">
                            <dgm:alg type="cycle">
                              <dgm:param type="stAng" val="45"/>
                              <dgm:param type="spanAng" val="90"/>
                              <dgm:param type="ctrShpMap" val="fNode"/>
                            </dgm:alg>
                          </dgm:if>
                          <dgm:else name="Name165">
                            <dgm:alg type="cycle">
                              <dgm:param type="stAng" val="22.5"/>
                              <dgm:param type="spanAng" val="135"/>
                              <dgm:param type="ctrShpMap" val="fNode"/>
                            </dgm:alg>
                          </dgm:else>
                        </dgm:choose>
                      </dgm:if>
                      <dgm:if name="Name166" axis="ch" ptType="node" func="cnt" op="equ" val="5">
                        <dgm:choose name="Name167">
                          <dgm:if name="Name168" axis="ch ch" ptType="node node" st="2 1" cnt="1 0" func="cnt" op="equ" val="1">
                            <dgm:alg type="cycle">
                              <dgm:param type="stAng" val="72"/>
                              <dgm:param type="ctrShpMap" val="fNode"/>
                            </dgm:alg>
                          </dgm:if>
                          <dgm:if name="Name169" axis="ch ch" ptType="node node" st="2 1" cnt="1 0" func="cnt" op="equ" val="2">
                            <dgm:alg type="cycle">
                              <dgm:param type="stAng" val="27"/>
                              <dgm:param type="spanAng" val="90"/>
                              <dgm:param type="ctrShpMap" val="fNode"/>
                            </dgm:alg>
                          </dgm:if>
                          <dgm:else name="Name170">
                            <dgm:alg type="cycle">
                              <dgm:param type="stAng" val="0"/>
                              <dgm:param type="spanAng" val="360"/>
                              <dgm:param type="ctrShpMap" val="fNode"/>
                            </dgm:alg>
                          </dgm:else>
                        </dgm:choose>
                      </dgm:if>
                      <dgm:if name="Name171" axis="ch" ptType="node" func="cnt" op="equ" val="6">
                        <dgm:choose name="Name172">
                          <dgm:if name="Name173" axis="ch ch" ptType="node node" st="2 1" cnt="1 0" func="cnt" op="equ" val="1">
                            <dgm:alg type="cycle">
                              <dgm:param type="stAng" val="60"/>
                              <dgm:param type="ctrShpMap" val="fNode"/>
                            </dgm:alg>
                          </dgm:if>
                          <dgm:if name="Name174" axis="ch ch" ptType="node node" st="2 1" cnt="1 0" func="cnt" op="equ" val="2">
                            <dgm:alg type="cycle">
                              <dgm:param type="stAng" val="15"/>
                              <dgm:param type="spanAng" val="90"/>
                              <dgm:param type="ctrShpMap" val="fNode"/>
                            </dgm:alg>
                          </dgm:if>
                          <dgm:else name="Name175">
                            <dgm:alg type="cycle">
                              <dgm:param type="stAng" val="0"/>
                              <dgm:param type="spanAng" val="360"/>
                              <dgm:param type="ctrShpMap" val="fNode"/>
                            </dgm:alg>
                          </dgm:else>
                        </dgm:choose>
                      </dgm:if>
                      <dgm:if name="Name176" axis="ch" ptType="node" func="cnt" op="gte" val="7">
                        <dgm:choose name="Name177">
                          <dgm:if name="Name178" axis="ch ch" ptType="node node" st="2 1" cnt="1 0" func="cnt" op="equ" val="1">
                            <dgm:alg type="cycle">
                              <dgm:param type="stAng" val="51"/>
                              <dgm:param type="ctrShpMap" val="fNode"/>
                            </dgm:alg>
                          </dgm:if>
                          <dgm:if name="Name179" axis="ch ch" ptType="node node" st="2 1" cnt="1 0" func="cnt" op="equ" val="2">
                            <dgm:alg type="cycle">
                              <dgm:param type="stAng" val="6"/>
                              <dgm:param type="spanAng" val="90"/>
                              <dgm:param type="ctrShpMap" val="fNode"/>
                            </dgm:alg>
                          </dgm:if>
                          <dgm:else name="Name180">
                            <dgm:alg type="cycle">
                              <dgm:param type="stAng" val="0"/>
                              <dgm:param type="spanAng" val="360"/>
                              <dgm:param type="ctrShpMap" val="fNode"/>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stAng" val="180"/>
                              <dgm:param type="ctrShpMap" val="fNode"/>
                            </dgm:alg>
                          </dgm:if>
                          <dgm:if name="Name187" axis="ch ch" ptType="node node" st="2 1" cnt="1 0" func="cnt" op="equ" val="2">
                            <dgm:alg type="cycle">
                              <dgm:param type="stAng" val="225"/>
                              <dgm:param type="spanAng" val="-90"/>
                              <dgm:param type="ctrShpMap" val="fNode"/>
                            </dgm:alg>
                          </dgm:if>
                          <dgm:else name="Name188">
                            <dgm:alg type="cycle">
                              <dgm:param type="stAng" val="270"/>
                              <dgm:param type="spanAng" val="-180"/>
                              <dgm:param type="ctrShpMap" val="fNode"/>
                            </dgm:alg>
                          </dgm:else>
                        </dgm:choose>
                      </dgm:if>
                      <dgm:if name="Name189" axis="ch" ptType="node" func="cnt" op="equ" val="3">
                        <dgm:choose name="Name190">
                          <dgm:if name="Name191" axis="ch ch" ptType="node node" st="2 1" cnt="1 0" func="cnt" op="equ" val="1">
                            <dgm:alg type="cycle">
                              <dgm:param type="stAng" val="240"/>
                              <dgm:param type="ctrShpMap" val="fNode"/>
                              <dgm:param type="horzAlign" val="l"/>
                              <dgm:param type="vertAlign" val="b"/>
                            </dgm:alg>
                          </dgm:if>
                          <dgm:if name="Name192" axis="ch ch" ptType="node node" st="2 1" cnt="1 0" func="cnt" op="equ" val="2">
                            <dgm:alg type="cycle">
                              <dgm:param type="stAng" val="285"/>
                              <dgm:param type="spanAng" val="-90"/>
                              <dgm:param type="ctrShpMap" val="fNode"/>
                              <dgm:param type="horzAlign" val="l"/>
                              <dgm:param type="vertAlign" val="b"/>
                            </dgm:alg>
                          </dgm:if>
                          <dgm:else name="Name193">
                            <dgm:alg type="cycle">
                              <dgm:param type="stAng" val="330"/>
                              <dgm:param type="spanAng" val="-180"/>
                              <dgm:param type="ctrShpMap" val="fNode"/>
                            </dgm:alg>
                          </dgm:else>
                        </dgm:choose>
                      </dgm:if>
                      <dgm:if name="Name194" axis="ch" ptType="node" func="cnt" op="equ" val="4">
                        <dgm:choose name="Name195">
                          <dgm:if name="Name196" axis="ch ch" ptType="node node" st="2 1" cnt="1 0" func="cnt" op="equ" val="1">
                            <dgm:alg type="cycle">
                              <dgm:param type="stAng" val="270"/>
                              <dgm:param type="ctrShpMap" val="fNode"/>
                            </dgm:alg>
                          </dgm:if>
                          <dgm:if name="Name197" axis="ch ch" ptType="node node" st="2 1" cnt="1 0" func="cnt" op="equ" val="2">
                            <dgm:alg type="cycle">
                              <dgm:param type="stAng" val="315"/>
                              <dgm:param type="spanAng" val="-90"/>
                              <dgm:param type="ctrShpMap" val="fNode"/>
                            </dgm:alg>
                          </dgm:if>
                          <dgm:else name="Name198">
                            <dgm:alg type="cycle">
                              <dgm:param type="stAng" val="337.5"/>
                              <dgm:param type="spanAng" val="-135"/>
                              <dgm:param type="ctrShpMap" val="fNode"/>
                            </dgm:alg>
                          </dgm:else>
                        </dgm:choose>
                      </dgm:if>
                      <dgm:if name="Name199" axis="ch" ptType="node" func="cnt" op="equ" val="5">
                        <dgm:choose name="Name200">
                          <dgm:if name="Name201" axis="ch ch" ptType="node node" st="2 1" cnt="1 0" func="cnt" op="equ" val="1">
                            <dgm:alg type="cycle">
                              <dgm:param type="stAng" val="288"/>
                              <dgm:param type="ctrShpMap" val="fNode"/>
                            </dgm:alg>
                          </dgm:if>
                          <dgm:if name="Name202" axis="ch ch" ptType="node node" st="2 1" cnt="1 0" func="cnt" op="equ" val="2">
                            <dgm:alg type="cycle">
                              <dgm:param type="stAng" val="333"/>
                              <dgm:param type="spanAng" val="-90"/>
                              <dgm:param type="ctrShpMap" val="fNode"/>
                            </dgm:alg>
                          </dgm:if>
                          <dgm:else name="Name203">
                            <dgm:alg type="cycle">
                              <dgm:param type="stAng" val="0"/>
                              <dgm:param type="spanAng" val="-360"/>
                              <dgm:param type="ctrShpMap" val="fNode"/>
                            </dgm:alg>
                          </dgm:else>
                        </dgm:choose>
                      </dgm:if>
                      <dgm:if name="Name204" axis="ch" ptType="node" func="cnt" op="equ" val="6">
                        <dgm:choose name="Name205">
                          <dgm:if name="Name206" axis="ch ch" ptType="node node" st="2 1" cnt="1 0" func="cnt" op="equ" val="1">
                            <dgm:alg type="cycle">
                              <dgm:param type="stAng" val="300"/>
                              <dgm:param type="ctrShpMap" val="fNode"/>
                            </dgm:alg>
                          </dgm:if>
                          <dgm:if name="Name207" axis="ch ch" ptType="node node" st="2 1" cnt="1 0" func="cnt" op="equ" val="2">
                            <dgm:alg type="cycle">
                              <dgm:param type="stAng" val="345"/>
                              <dgm:param type="spanAng" val="-90"/>
                              <dgm:param type="ctrShpMap" val="fNode"/>
                            </dgm:alg>
                          </dgm:if>
                          <dgm:else name="Name208">
                            <dgm:alg type="cycle">
                              <dgm:param type="stAng" val="0"/>
                              <dgm:param type="spanAng" val="-360"/>
                              <dgm:param type="ctrShpMap" val="fNode"/>
                            </dgm:alg>
                          </dgm:else>
                        </dgm:choose>
                      </dgm:if>
                      <dgm:if name="Name209" axis="ch" ptType="node" func="cnt" op="gte" val="7">
                        <dgm:choose name="Name210">
                          <dgm:if name="Name211" axis="ch ch" ptType="node node" st="2 1" cnt="1 0" func="cnt" op="equ" val="1">
                            <dgm:alg type="cycle">
                              <dgm:param type="stAng" val="308"/>
                              <dgm:param type="ctrShpMap" val="fNode"/>
                            </dgm:alg>
                          </dgm:if>
                          <dgm:if name="Name212" axis="ch ch" ptType="node node" st="2 1" cnt="1 0" func="cnt" op="equ" val="2">
                            <dgm:alg type="cycle">
                              <dgm:param type="stAng" val="353"/>
                              <dgm:param type="spanAng" val="-90"/>
                              <dgm:param type="ctrShpMap" val="fNode"/>
                            </dgm:alg>
                          </dgm:if>
                          <dgm:else name="Name213">
                            <dgm:alg type="cycle">
                              <dgm:param type="stAng" val="0"/>
                              <dgm:param type="spanAng" val="-360"/>
                              <dgm:param type="ctrShpMap" val="fNode"/>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srcNode" val="textCenter"/>
                    <dgm:param type="dstNode" val="childCenter2"/>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stAng" val="240"/>
                              <dgm:param type="ctrShpMap" val="fNode"/>
                              <dgm:param type="horzAlign" val="l"/>
                              <dgm:param type="vertAlign" val="b"/>
                            </dgm:alg>
                          </dgm:if>
                          <dgm:if name="Name231" axis="ch ch" ptType="node node" st="3 1" cnt="1 0" func="cnt" op="equ" val="2">
                            <dgm:alg type="cycle">
                              <dgm:param type="stAng" val="195"/>
                              <dgm:param type="spanAng" val="90"/>
                              <dgm:param type="ctrShpMap" val="fNode"/>
                              <dgm:param type="horzAlign" val="l"/>
                              <dgm:param type="vertAlign" val="b"/>
                            </dgm:alg>
                          </dgm:if>
                          <dgm:else name="Name232">
                            <dgm:alg type="cycle">
                              <dgm:param type="stAng" val="150"/>
                              <dgm:param type="spanAng" val="180"/>
                              <dgm:param type="ctrShpMap" val="fNode"/>
                            </dgm:alg>
                          </dgm:else>
                        </dgm:choose>
                      </dgm:if>
                      <dgm:if name="Name233" axis="ch" ptType="node" func="cnt" op="equ" val="4">
                        <dgm:choose name="Name234">
                          <dgm:if name="Name235" axis="ch ch" ptType="node node" st="3 1" cnt="1 0" func="cnt" op="equ" val="1">
                            <dgm:alg type="cycle">
                              <dgm:param type="stAng" val="180"/>
                              <dgm:param type="ctrShpMap" val="fNode"/>
                            </dgm:alg>
                          </dgm:if>
                          <dgm:if name="Name236" axis="ch ch" ptType="node node" st="3 1" cnt="1 0" func="cnt" op="equ" val="2">
                            <dgm:alg type="cycle">
                              <dgm:param type="stAng" val="135"/>
                              <dgm:param type="spanAng" val="90"/>
                              <dgm:param type="ctrShpMap" val="fNode"/>
                            </dgm:alg>
                          </dgm:if>
                          <dgm:else name="Name237">
                            <dgm:alg type="cycle">
                              <dgm:param type="stAng" val="112.5"/>
                              <dgm:param type="spanAng" val="135"/>
                              <dgm:param type="ctrShpMap" val="fNode"/>
                            </dgm:alg>
                          </dgm:else>
                        </dgm:choose>
                      </dgm:if>
                      <dgm:if name="Name238" axis="ch" ptType="node" func="cnt" op="equ" val="5">
                        <dgm:choose name="Name239">
                          <dgm:if name="Name240" axis="ch ch" ptType="node node" st="3 1" cnt="1 0" func="cnt" op="equ" val="1">
                            <dgm:alg type="cycle">
                              <dgm:param type="stAng" val="144"/>
                              <dgm:param type="ctrShpMap" val="fNode"/>
                            </dgm:alg>
                          </dgm:if>
                          <dgm:if name="Name241" axis="ch ch" ptType="node node" st="3 1" cnt="1 0" func="cnt" op="equ" val="2">
                            <dgm:alg type="cycle">
                              <dgm:param type="stAng" val="99"/>
                              <dgm:param type="spanAng" val="90"/>
                              <dgm:param type="ctrShpMap" val="fNode"/>
                            </dgm:alg>
                          </dgm:if>
                          <dgm:else name="Name242">
                            <dgm:alg type="cycle">
                              <dgm:param type="stAng" val="0"/>
                              <dgm:param type="spanAng" val="360"/>
                              <dgm:param type="ctrShpMap" val="fNode"/>
                            </dgm:alg>
                          </dgm:else>
                        </dgm:choose>
                      </dgm:if>
                      <dgm:if name="Name243" axis="ch" ptType="node" func="cnt" op="equ" val="6">
                        <dgm:choose name="Name244">
                          <dgm:if name="Name245" axis="ch ch" ptType="node node" st="3 1" cnt="1 0" func="cnt" op="equ" val="1">
                            <dgm:alg type="cycle">
                              <dgm:param type="stAng" val="120"/>
                              <dgm:param type="ctrShpMap" val="fNode"/>
                            </dgm:alg>
                          </dgm:if>
                          <dgm:if name="Name246" axis="ch ch" ptType="node node" st="3 1" cnt="1 0" func="cnt" op="equ" val="2">
                            <dgm:alg type="cycle">
                              <dgm:param type="stAng" val="75"/>
                              <dgm:param type="spanAng" val="90"/>
                              <dgm:param type="ctrShpMap" val="fNode"/>
                            </dgm:alg>
                          </dgm:if>
                          <dgm:else name="Name247">
                            <dgm:alg type="cycle">
                              <dgm:param type="stAng" val="0"/>
                              <dgm:param type="spanAng" val="360"/>
                              <dgm:param type="ctrShpMap" val="fNode"/>
                            </dgm:alg>
                          </dgm:else>
                        </dgm:choose>
                      </dgm:if>
                      <dgm:if name="Name248" axis="ch" ptType="node" func="cnt" op="gte" val="7">
                        <dgm:choose name="Name249">
                          <dgm:if name="Name250" axis="ch ch" ptType="node node" st="3 1" cnt="1 0" func="cnt" op="equ" val="1">
                            <dgm:alg type="cycle">
                              <dgm:param type="stAng" val="102"/>
                              <dgm:param type="ctrShpMap" val="fNode"/>
                            </dgm:alg>
                          </dgm:if>
                          <dgm:if name="Name251" axis="ch ch" ptType="node node" st="3 1" cnt="1 0" func="cnt" op="equ" val="2">
                            <dgm:alg type="cycle">
                              <dgm:param type="stAng" val="57"/>
                              <dgm:param type="spanAng" val="90"/>
                              <dgm:param type="ctrShpMap" val="fNode"/>
                            </dgm:alg>
                          </dgm:if>
                          <dgm:else name="Name252">
                            <dgm:alg type="cycle">
                              <dgm:param type="stAng" val="0"/>
                              <dgm:param type="spanAng" val="360"/>
                              <dgm:param type="ctrShpMap" val="fNode"/>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stAng" val="120"/>
                              <dgm:param type="ctrShpMap" val="fNode"/>
                              <dgm:param type="horzAlign" val="r"/>
                              <dgm:param type="vertAlign" val="b"/>
                            </dgm:alg>
                          </dgm:if>
                          <dgm:if name="Name259" axis="ch ch" ptType="node node" st="3 1" cnt="1 0" func="cnt" op="equ" val="2">
                            <dgm:alg type="cycle">
                              <dgm:param type="stAng" val="165"/>
                              <dgm:param type="spanAng" val="-90"/>
                              <dgm:param type="ctrShpMap" val="fNode"/>
                              <dgm:param type="horzAlign" val="r"/>
                              <dgm:param type="vertAlign" val="b"/>
                            </dgm:alg>
                          </dgm:if>
                          <dgm:else name="Name260">
                            <dgm:alg type="cycle">
                              <dgm:param type="stAng" val="210"/>
                              <dgm:param type="spanAng" val="-180"/>
                              <dgm:param type="ctrShpMap" val="fNode"/>
                            </dgm:alg>
                          </dgm:else>
                        </dgm:choose>
                      </dgm:if>
                      <dgm:if name="Name261" axis="ch" ptType="node" func="cnt" op="equ" val="4">
                        <dgm:choose name="Name262">
                          <dgm:if name="Name263" axis="ch ch" ptType="node node" st="3 1" cnt="1 0" func="cnt" op="equ" val="1">
                            <dgm:alg type="cycle">
                              <dgm:param type="stAng" val="180"/>
                              <dgm:param type="ctrShpMap" val="fNode"/>
                            </dgm:alg>
                          </dgm:if>
                          <dgm:if name="Name264" axis="ch ch" ptType="node node" st="3 1" cnt="1 0" func="cnt" op="equ" val="2">
                            <dgm:alg type="cycle">
                              <dgm:param type="stAng" val="225"/>
                              <dgm:param type="spanAng" val="-90"/>
                              <dgm:param type="ctrShpMap" val="fNode"/>
                            </dgm:alg>
                          </dgm:if>
                          <dgm:else name="Name265">
                            <dgm:alg type="cycle">
                              <dgm:param type="stAng" val="247.5"/>
                              <dgm:param type="spanAng" val="-135"/>
                              <dgm:param type="ctrShpMap" val="fNode"/>
                            </dgm:alg>
                          </dgm:else>
                        </dgm:choose>
                      </dgm:if>
                      <dgm:if name="Name266" axis="ch" ptType="node" func="cnt" op="equ" val="5">
                        <dgm:choose name="Name267">
                          <dgm:if name="Name268" axis="ch ch" ptType="node node" st="3 1" cnt="1 0" func="cnt" op="equ" val="1">
                            <dgm:alg type="cycle">
                              <dgm:param type="stAng" val="216"/>
                              <dgm:param type="ctrShpMap" val="fNode"/>
                            </dgm:alg>
                          </dgm:if>
                          <dgm:if name="Name269" axis="ch ch" ptType="node node" st="3 1" cnt="1 0" func="cnt" op="equ" val="2">
                            <dgm:alg type="cycle">
                              <dgm:param type="stAng" val="261"/>
                              <dgm:param type="spanAng" val="-90"/>
                              <dgm:param type="ctrShpMap" val="fNode"/>
                            </dgm:alg>
                          </dgm:if>
                          <dgm:else name="Name270">
                            <dgm:alg type="cycle">
                              <dgm:param type="stAng" val="0"/>
                              <dgm:param type="spanAng" val="-360"/>
                              <dgm:param type="ctrShpMap" val="fNode"/>
                            </dgm:alg>
                          </dgm:else>
                        </dgm:choose>
                      </dgm:if>
                      <dgm:if name="Name271" axis="ch" ptType="node" func="cnt" op="equ" val="6">
                        <dgm:choose name="Name272">
                          <dgm:if name="Name273" axis="ch ch" ptType="node node" st="3 1" cnt="1 0" func="cnt" op="equ" val="1">
                            <dgm:alg type="cycle">
                              <dgm:param type="stAng" val="240"/>
                              <dgm:param type="ctrShpMap" val="fNode"/>
                            </dgm:alg>
                          </dgm:if>
                          <dgm:if name="Name274" axis="ch ch" ptType="node node" st="3 1" cnt="1 0" func="cnt" op="equ" val="2">
                            <dgm:alg type="cycle">
                              <dgm:param type="stAng" val="285"/>
                              <dgm:param type="spanAng" val="-90"/>
                              <dgm:param type="ctrShpMap" val="fNode"/>
                            </dgm:alg>
                          </dgm:if>
                          <dgm:else name="Name275">
                            <dgm:alg type="cycle">
                              <dgm:param type="stAng" val="0"/>
                              <dgm:param type="spanAng" val="-360"/>
                              <dgm:param type="ctrShpMap" val="fNode"/>
                            </dgm:alg>
                          </dgm:else>
                        </dgm:choose>
                      </dgm:if>
                      <dgm:if name="Name276" axis="ch" ptType="node" func="cnt" op="gte" val="7">
                        <dgm:choose name="Name277">
                          <dgm:if name="Name278" axis="ch ch" ptType="node node" st="3 1" cnt="1 0" func="cnt" op="equ" val="1">
                            <dgm:alg type="cycle">
                              <dgm:param type="stAng" val="257"/>
                              <dgm:param type="ctrShpMap" val="fNode"/>
                            </dgm:alg>
                          </dgm:if>
                          <dgm:if name="Name279" axis="ch ch" ptType="node node" st="3 1" cnt="1 0" func="cnt" op="equ" val="2">
                            <dgm:alg type="cycle">
                              <dgm:param type="stAng" val="302"/>
                              <dgm:param type="spanAng" val="-90"/>
                              <dgm:param type="ctrShpMap" val="fNode"/>
                            </dgm:alg>
                          </dgm:if>
                          <dgm:else name="Name280">
                            <dgm:alg type="cycle">
                              <dgm:param type="stAng" val="0"/>
                              <dgm:param type="spanAng" val="-360"/>
                              <dgm:param type="ctrShpMap" val="fNode"/>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srcNode" val="textCenter"/>
                    <dgm:param type="dstNode" val="childCenter3"/>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stAng" val="270"/>
                              <dgm:param type="ctrShpMap" val="fNode"/>
                            </dgm:alg>
                          </dgm:if>
                          <dgm:if name="Name298" axis="ch ch" ptType="node node" st="4 1" cnt="1 0" func="cnt" op="equ" val="2">
                            <dgm:alg type="cycle">
                              <dgm:param type="stAng" val="225"/>
                              <dgm:param type="spanAng" val="90"/>
                              <dgm:param type="ctrShpMap" val="fNode"/>
                            </dgm:alg>
                          </dgm:if>
                          <dgm:else name="Name299">
                            <dgm:alg type="cycle">
                              <dgm:param type="stAng" val="202.5"/>
                              <dgm:param type="spanAng" val="135"/>
                              <dgm:param type="ctrShpMap" val="fNode"/>
                            </dgm:alg>
                          </dgm:else>
                        </dgm:choose>
                      </dgm:if>
                      <dgm:if name="Name300" axis="ch" ptType="node" func="cnt" op="equ" val="5">
                        <dgm:choose name="Name301">
                          <dgm:if name="Name302" axis="ch ch" ptType="node node" st="4 1" cnt="1 0" func="cnt" op="equ" val="1">
                            <dgm:alg type="cycle">
                              <dgm:param type="stAng" val="216"/>
                              <dgm:param type="ctrShpMap" val="fNode"/>
                            </dgm:alg>
                          </dgm:if>
                          <dgm:if name="Name303" axis="ch ch" ptType="node node" st="4 1" cnt="1 0" func="cnt" op="equ" val="2">
                            <dgm:alg type="cycle">
                              <dgm:param type="stAng" val="171"/>
                              <dgm:param type="spanAng" val="90"/>
                              <dgm:param type="ctrShpMap" val="fNode"/>
                            </dgm:alg>
                          </dgm:if>
                          <dgm:else name="Name304">
                            <dgm:alg type="cycle">
                              <dgm:param type="stAng" val="0"/>
                              <dgm:param type="spanAng" val="360"/>
                              <dgm:param type="ctrShpMap" val="fNode"/>
                            </dgm:alg>
                          </dgm:else>
                        </dgm:choose>
                      </dgm:if>
                      <dgm:if name="Name305" axis="ch" ptType="node" func="cnt" op="equ" val="6">
                        <dgm:choose name="Name306">
                          <dgm:if name="Name307" axis="ch ch" ptType="node node" st="4 1" cnt="1 0" func="cnt" op="equ" val="1">
                            <dgm:alg type="cycle">
                              <dgm:param type="stAng" val="180"/>
                              <dgm:param type="ctrShpMap" val="fNode"/>
                            </dgm:alg>
                          </dgm:if>
                          <dgm:if name="Name308" axis="ch ch" ptType="node node" st="4 1" cnt="1 0" func="cnt" op="equ" val="2">
                            <dgm:alg type="cycle">
                              <dgm:param type="stAng" val="135"/>
                              <dgm:param type="spanAng" val="90"/>
                              <dgm:param type="ctrShpMap" val="fNode"/>
                            </dgm:alg>
                          </dgm:if>
                          <dgm:else name="Name309">
                            <dgm:alg type="cycle">
                              <dgm:param type="stAng" val="0"/>
                              <dgm:param type="spanAng" val="360"/>
                              <dgm:param type="ctrShpMap" val="fNode"/>
                            </dgm:alg>
                          </dgm:else>
                        </dgm:choose>
                      </dgm:if>
                      <dgm:if name="Name310" axis="ch" ptType="node" func="cnt" op="gte" val="7">
                        <dgm:choose name="Name311">
                          <dgm:if name="Name312" axis="ch ch" ptType="node node" st="4 1" cnt="1 0" func="cnt" op="equ" val="1">
                            <dgm:alg type="cycle">
                              <dgm:param type="stAng" val="154"/>
                              <dgm:param type="ctrShpMap" val="fNode"/>
                            </dgm:alg>
                          </dgm:if>
                          <dgm:if name="Name313" axis="ch ch" ptType="node node" st="4 1" cnt="1 0" func="cnt" op="equ" val="2">
                            <dgm:alg type="cycle">
                              <dgm:param type="stAng" val="109"/>
                              <dgm:param type="spanAng" val="90"/>
                              <dgm:param type="ctrShpMap" val="fNode"/>
                            </dgm:alg>
                          </dgm:if>
                          <dgm:else name="Name314">
                            <dgm:alg type="cycle">
                              <dgm:param type="stAng" val="0"/>
                              <dgm:param type="spanAng" val="360"/>
                              <dgm:param type="ctrShpMap" val="fNode"/>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stAng" val="90"/>
                              <dgm:param type="ctrShpMap" val="fNode"/>
                            </dgm:alg>
                          </dgm:if>
                          <dgm:if name="Name321" axis="ch ch" ptType="node node" st="4 1" cnt="1 0" func="cnt" op="equ" val="2">
                            <dgm:alg type="cycle">
                              <dgm:param type="stAng" val="135"/>
                              <dgm:param type="spanAng" val="-90"/>
                              <dgm:param type="ctrShpMap" val="fNode"/>
                            </dgm:alg>
                          </dgm:if>
                          <dgm:else name="Name322">
                            <dgm:alg type="cycle">
                              <dgm:param type="stAng" val="157.5"/>
                              <dgm:param type="spanAng" val="-135"/>
                              <dgm:param type="ctrShpMap" val="fNode"/>
                            </dgm:alg>
                          </dgm:else>
                        </dgm:choose>
                      </dgm:if>
                      <dgm:if name="Name323" axis="ch" ptType="node" func="cnt" op="equ" val="5">
                        <dgm:choose name="Name324">
                          <dgm:if name="Name325" axis="ch ch" ptType="node node" st="4 1" cnt="1 0" func="cnt" op="equ" val="1">
                            <dgm:alg type="cycle">
                              <dgm:param type="stAng" val="144"/>
                              <dgm:param type="ctrShpMap" val="fNode"/>
                            </dgm:alg>
                          </dgm:if>
                          <dgm:if name="Name326" axis="ch ch" ptType="node node" st="4 1" cnt="1 0" func="cnt" op="equ" val="2">
                            <dgm:alg type="cycle">
                              <dgm:param type="stAng" val="189"/>
                              <dgm:param type="spanAng" val="-90"/>
                              <dgm:param type="ctrShpMap" val="fNode"/>
                            </dgm:alg>
                          </dgm:if>
                          <dgm:else name="Name327">
                            <dgm:alg type="cycle">
                              <dgm:param type="stAng" val="0"/>
                              <dgm:param type="spanAng" val="-360"/>
                              <dgm:param type="ctrShpMap" val="fNode"/>
                            </dgm:alg>
                          </dgm:else>
                        </dgm:choose>
                      </dgm:if>
                      <dgm:if name="Name328" axis="ch" ptType="node" func="cnt" op="equ" val="6">
                        <dgm:choose name="Name329">
                          <dgm:if name="Name330" axis="ch ch" ptType="node node" st="4 1" cnt="1 0" func="cnt" op="equ" val="1">
                            <dgm:alg type="cycle">
                              <dgm:param type="stAng" val="180"/>
                              <dgm:param type="ctrShpMap" val="fNode"/>
                            </dgm:alg>
                          </dgm:if>
                          <dgm:if name="Name331" axis="ch ch" ptType="node node" st="4 1" cnt="1 0" func="cnt" op="equ" val="2">
                            <dgm:alg type="cycle">
                              <dgm:param type="stAng" val="225"/>
                              <dgm:param type="spanAng" val="-90"/>
                              <dgm:param type="ctrShpMap" val="fNode"/>
                            </dgm:alg>
                          </dgm:if>
                          <dgm:else name="Name332">
                            <dgm:alg type="cycle">
                              <dgm:param type="stAng" val="0"/>
                              <dgm:param type="spanAng" val="-360"/>
                              <dgm:param type="ctrShpMap" val="fNode"/>
                            </dgm:alg>
                          </dgm:else>
                        </dgm:choose>
                      </dgm:if>
                      <dgm:if name="Name333" axis="ch" ptType="node" func="cnt" op="gte" val="7">
                        <dgm:choose name="Name334">
                          <dgm:if name="Name335" axis="ch ch" ptType="node node" st="4 1" cnt="1 0" func="cnt" op="equ" val="1">
                            <dgm:alg type="cycle">
                              <dgm:param type="stAng" val="205"/>
                              <dgm:param type="ctrShpMap" val="fNode"/>
                            </dgm:alg>
                          </dgm:if>
                          <dgm:if name="Name336" axis="ch ch" ptType="node node" st="4 1" cnt="1 0" func="cnt" op="equ" val="2">
                            <dgm:alg type="cycle">
                              <dgm:param type="stAng" val="250"/>
                              <dgm:param type="spanAng" val="-90"/>
                              <dgm:param type="ctrShpMap" val="fNode"/>
                            </dgm:alg>
                          </dgm:if>
                          <dgm:else name="Name337">
                            <dgm:alg type="cycle">
                              <dgm:param type="stAng" val="0"/>
                              <dgm:param type="spanAng" val="-360"/>
                              <dgm:param type="ctrShpMap" val="fNode"/>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srcNode" val="textCenter"/>
                    <dgm:param type="dstNode" val="childCenter4"/>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stAng" val="288"/>
                              <dgm:param type="ctrShpMap" val="fNode"/>
                            </dgm:alg>
                          </dgm:if>
                          <dgm:if name="Name355" axis="ch ch" ptType="node node" st="5 1" cnt="1 0" func="cnt" op="equ" val="2">
                            <dgm:alg type="cycle">
                              <dgm:param type="stAng" val="243"/>
                              <dgm:param type="spanAng" val="90"/>
                              <dgm:param type="ctrShpMap" val="fNode"/>
                            </dgm:alg>
                          </dgm:if>
                          <dgm:else name="Name356">
                            <dgm:alg type="cycle">
                              <dgm:param type="stAng" val="0"/>
                              <dgm:param type="spanAng" val="360"/>
                              <dgm:param type="ctrShpMap" val="fNode"/>
                            </dgm:alg>
                          </dgm:else>
                        </dgm:choose>
                      </dgm:if>
                      <dgm:if name="Name357" axis="ch" ptType="node" func="cnt" op="equ" val="6">
                        <dgm:choose name="Name358">
                          <dgm:if name="Name359" axis="ch ch" ptType="node node" st="5 1" cnt="1 0" func="cnt" op="equ" val="1">
                            <dgm:alg type="cycle">
                              <dgm:param type="stAng" val="240"/>
                              <dgm:param type="ctrShpMap" val="fNode"/>
                            </dgm:alg>
                          </dgm:if>
                          <dgm:if name="Name360" axis="ch ch" ptType="node node" st="5 1" cnt="1 0" func="cnt" op="equ" val="2">
                            <dgm:alg type="cycle">
                              <dgm:param type="stAng" val="195"/>
                              <dgm:param type="spanAng" val="90"/>
                              <dgm:param type="ctrShpMap" val="fNode"/>
                            </dgm:alg>
                          </dgm:if>
                          <dgm:else name="Name361">
                            <dgm:alg type="cycle">
                              <dgm:param type="stAng" val="0"/>
                              <dgm:param type="spanAng" val="360"/>
                              <dgm:param type="ctrShpMap" val="fNode"/>
                            </dgm:alg>
                          </dgm:else>
                        </dgm:choose>
                      </dgm:if>
                      <dgm:if name="Name362" axis="ch" ptType="node" func="cnt" op="gte" val="7">
                        <dgm:choose name="Name363">
                          <dgm:if name="Name364" axis="ch ch" ptType="node node" st="5 1" cnt="1 0" func="cnt" op="equ" val="1">
                            <dgm:alg type="cycle">
                              <dgm:param type="stAng" val="205"/>
                              <dgm:param type="ctrShpMap" val="fNode"/>
                            </dgm:alg>
                          </dgm:if>
                          <dgm:if name="Name365" axis="ch ch" ptType="node node" st="5 1" cnt="1 0" func="cnt" op="equ" val="2">
                            <dgm:alg type="cycle">
                              <dgm:param type="stAng" val="160"/>
                              <dgm:param type="spanAng" val="90"/>
                              <dgm:param type="ctrShpMap" val="fNode"/>
                            </dgm:alg>
                          </dgm:if>
                          <dgm:else name="Name366">
                            <dgm:alg type="cycle">
                              <dgm:param type="stAng" val="0"/>
                              <dgm:param type="spanAng" val="360"/>
                              <dgm:param type="ctrShpMap" val="fNode"/>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stAng" val="72"/>
                              <dgm:param type="ctrShpMap" val="fNode"/>
                            </dgm:alg>
                          </dgm:if>
                          <dgm:if name="Name373" axis="ch ch" ptType="node node" st="5 1" cnt="1 0" func="cnt" op="equ" val="2">
                            <dgm:alg type="cycle">
                              <dgm:param type="stAng" val="117"/>
                              <dgm:param type="spanAng" val="-90"/>
                              <dgm:param type="ctrShpMap" val="fNode"/>
                            </dgm:alg>
                          </dgm:if>
                          <dgm:else name="Name374">
                            <dgm:alg type="cycle">
                              <dgm:param type="stAng" val="0"/>
                              <dgm:param type="spanAng" val="-360"/>
                              <dgm:param type="ctrShpMap" val="fNode"/>
                            </dgm:alg>
                          </dgm:else>
                        </dgm:choose>
                      </dgm:if>
                      <dgm:if name="Name375" axis="ch" ptType="node" func="cnt" op="equ" val="6">
                        <dgm:choose name="Name376">
                          <dgm:if name="Name377" axis="ch ch" ptType="node node" st="5 1" cnt="1 0" func="cnt" op="equ" val="1">
                            <dgm:alg type="cycle">
                              <dgm:param type="stAng" val="120"/>
                              <dgm:param type="ctrShpMap" val="fNode"/>
                            </dgm:alg>
                          </dgm:if>
                          <dgm:if name="Name378" axis="ch ch" ptType="node node" st="5 1" cnt="1 0" func="cnt" op="equ" val="2">
                            <dgm:alg type="cycle">
                              <dgm:param type="stAng" val="165"/>
                              <dgm:param type="spanAng" val="-90"/>
                              <dgm:param type="ctrShpMap" val="fNode"/>
                            </dgm:alg>
                          </dgm:if>
                          <dgm:else name="Name379">
                            <dgm:alg type="cycle">
                              <dgm:param type="stAng" val="0"/>
                              <dgm:param type="spanAng" val="-360"/>
                              <dgm:param type="ctrShpMap" val="fNode"/>
                            </dgm:alg>
                          </dgm:else>
                        </dgm:choose>
                      </dgm:if>
                      <dgm:if name="Name380" axis="ch" ptType="node" func="cnt" op="gte" val="7">
                        <dgm:choose name="Name381">
                          <dgm:if name="Name382" axis="ch ch" ptType="node node" st="5 1" cnt="1 0" func="cnt" op="equ" val="1">
                            <dgm:alg type="cycle">
                              <dgm:param type="stAng" val="154"/>
                              <dgm:param type="ctrShpMap" val="fNode"/>
                            </dgm:alg>
                          </dgm:if>
                          <dgm:if name="Name383" axis="ch ch" ptType="node node" st="5 1" cnt="1 0" func="cnt" op="equ" val="2">
                            <dgm:alg type="cycle">
                              <dgm:param type="stAng" val="199"/>
                              <dgm:param type="spanAng" val="-90"/>
                              <dgm:param type="ctrShpMap" val="fNode"/>
                            </dgm:alg>
                          </dgm:if>
                          <dgm:else name="Name384">
                            <dgm:alg type="cycle">
                              <dgm:param type="stAng" val="0"/>
                              <dgm:param type="spanAng" val="-360"/>
                              <dgm:param type="ctrShpMap" val="fNode"/>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srcNode" val="textCenter"/>
                    <dgm:param type="dstNode" val="childCenter5"/>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stAng" val="300"/>
                              <dgm:param type="ctrShpMap" val="fNode"/>
                            </dgm:alg>
                          </dgm:if>
                          <dgm:if name="Name402" axis="ch ch" ptType="node node" st="6 1" cnt="1 0" func="cnt" op="equ" val="2">
                            <dgm:alg type="cycle">
                              <dgm:param type="stAng" val="255"/>
                              <dgm:param type="spanAng" val="90"/>
                              <dgm:param type="ctrShpMap" val="fNode"/>
                            </dgm:alg>
                          </dgm:if>
                          <dgm:else name="Name403">
                            <dgm:alg type="cycle">
                              <dgm:param type="stAng" val="0"/>
                              <dgm:param type="spanAng" val="360"/>
                              <dgm:param type="ctrShpMap" val="fNode"/>
                            </dgm:alg>
                          </dgm:else>
                        </dgm:choose>
                      </dgm:if>
                      <dgm:if name="Name404" axis="ch" ptType="node" func="cnt" op="gte" val="7">
                        <dgm:choose name="Name405">
                          <dgm:if name="Name406" axis="ch ch" ptType="node node" st="6 1" cnt="1 0" func="cnt" op="equ" val="1">
                            <dgm:alg type="cycle">
                              <dgm:param type="stAng" val="257"/>
                              <dgm:param type="ctrShpMap" val="fNode"/>
                            </dgm:alg>
                          </dgm:if>
                          <dgm:if name="Name407" axis="ch ch" ptType="node node" st="6 1" cnt="1 0" func="cnt" op="equ" val="2">
                            <dgm:alg type="cycle">
                              <dgm:param type="stAng" val="212"/>
                              <dgm:param type="spanAng" val="90"/>
                              <dgm:param type="ctrShpMap" val="fNode"/>
                            </dgm:alg>
                          </dgm:if>
                          <dgm:else name="Name408">
                            <dgm:alg type="cycle">
                              <dgm:param type="stAng" val="0"/>
                              <dgm:param type="spanAng" val="360"/>
                              <dgm:param type="ctrShpMap" val="fNode"/>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stAng" val="60"/>
                              <dgm:param type="ctrShpMap" val="fNode"/>
                            </dgm:alg>
                          </dgm:if>
                          <dgm:if name="Name415" axis="ch ch" ptType="node node" st="6 1" cnt="1 0" func="cnt" op="equ" val="2">
                            <dgm:alg type="cycle">
                              <dgm:param type="stAng" val="105"/>
                              <dgm:param type="spanAng" val="-90"/>
                              <dgm:param type="ctrShpMap" val="fNode"/>
                            </dgm:alg>
                          </dgm:if>
                          <dgm:else name="Name416">
                            <dgm:alg type="cycle">
                              <dgm:param type="stAng" val="0"/>
                              <dgm:param type="spanAng" val="-360"/>
                              <dgm:param type="ctrShpMap" val="fNode"/>
                            </dgm:alg>
                          </dgm:else>
                        </dgm:choose>
                      </dgm:if>
                      <dgm:if name="Name417" axis="ch" ptType="node" func="cnt" op="gte" val="7">
                        <dgm:choose name="Name418">
                          <dgm:if name="Name419" axis="ch ch" ptType="node node" st="6 1" cnt="1 0" func="cnt" op="equ" val="1">
                            <dgm:alg type="cycle">
                              <dgm:param type="stAng" val="102"/>
                              <dgm:param type="ctrShpMap" val="fNode"/>
                            </dgm:alg>
                          </dgm:if>
                          <dgm:if name="Name420" axis="ch ch" ptType="node node" st="6 1" cnt="1 0" func="cnt" op="equ" val="2">
                            <dgm:alg type="cycle">
                              <dgm:param type="stAng" val="147"/>
                              <dgm:param type="spanAng" val="-90"/>
                              <dgm:param type="ctrShpMap" val="fNode"/>
                            </dgm:alg>
                          </dgm:if>
                          <dgm:else name="Name421">
                            <dgm:alg type="cycle">
                              <dgm:param type="stAng" val="0"/>
                              <dgm:param type="spanAng" val="-360"/>
                              <dgm:param type="ctrShpMap" val="fNode"/>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srcNode" val="textCenter"/>
                    <dgm:param type="dstNode" val="childCenter6"/>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stAng" val="308"/>
                              <dgm:param type="ctrShpMap" val="fNode"/>
                            </dgm:alg>
                          </dgm:if>
                          <dgm:if name="Name439" axis="ch ch" ptType="node node" st="7 1" cnt="1 0" func="cnt" op="equ" val="2">
                            <dgm:alg type="cycle">
                              <dgm:param type="stAng" val="263"/>
                              <dgm:param type="spanAng" val="90"/>
                              <dgm:param type="ctrShpMap" val="fNode"/>
                            </dgm:alg>
                          </dgm:if>
                          <dgm:else name="Name440">
                            <dgm:alg type="cycle">
                              <dgm:param type="stAng" val="0"/>
                              <dgm:param type="spanAng" val="360"/>
                              <dgm:param type="ctrShpMap" val="fNode"/>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stAng" val="51"/>
                              <dgm:param type="ctrShpMap" val="fNode"/>
                            </dgm:alg>
                          </dgm:if>
                          <dgm:if name="Name447" axis="ch ch" ptType="node node" st="7 1" cnt="1 0" func="cnt" op="equ" val="2">
                            <dgm:alg type="cycle">
                              <dgm:param type="stAng" val="96"/>
                              <dgm:param type="spanAng" val="-90"/>
                              <dgm:param type="ctrShpMap" val="fNode"/>
                            </dgm:alg>
                          </dgm:if>
                          <dgm:else name="Name448">
                            <dgm:alg type="cycle">
                              <dgm:param type="stAng" val="0"/>
                              <dgm:param type="spanAng" val="-360"/>
                              <dgm:param type="ctrShpMap" val="fNode"/>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Sty" val="noArr"/>
                          <dgm:param type="endSty" val="noArr"/>
                          <dgm:param type="begPts" val="auto"/>
                          <dgm:param type="endPts" val="auto"/>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srcNode" val="textCenter"/>
                    <dgm:param type="dstNode" val="childCenter7"/>
                    <dgm:param type="dim" val="1D"/>
                    <dgm:param type="endSty" val="noArr"/>
                    <dgm:param type="begPts" val="auto"/>
                    <dgm:param type="endPts" val="auto"/>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rSet qsTypeId="urn:microsoft.com/office/officeart/2005/8/quickstyle/simple5"/>
        </dgm:pt>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vertAlign" val="none"/>
                  <dgm:param type="horz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vertAlign" val="none"/>
                  <dgm:param type="horz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vertAlign" val="none"/>
                  <dgm:param type="horz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type="pieWedge" r:blip="" rot="90">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type="pieWedge" r:blip="" rot="90">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type="pieWedge" r:blip="" rot="180">
                  <dgm:adjLst/>
                </dgm:shape>
              </dgm:if>
              <dgm:else name="Name40">
                <dgm:shape xmlns:r="http://schemas.openxmlformats.org/officeDocument/2006/relationships" type="pieWedge" r:blip="" rot="270">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type="pieWedge" r:blip="" rot="270">
                  <dgm:adjLst/>
                </dgm:shape>
              </dgm:if>
              <dgm:else name="Name43">
                <dgm:shape xmlns:r="http://schemas.openxmlformats.org/officeDocument/2006/relationships" type="pieWedge" r:blip="" rot="180">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type="leftCircularArrow" r:blip="" rot="180"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type="circularArrow" r:blip="" rot="180"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8">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9">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10">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1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12">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13">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14">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5AB1AD-A3BA-4CC8-84A4-022E0B708A93}">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195</Pages>
  <Words>63065</Words>
  <Characters>359472</Characters>
  <Lines>2995</Lines>
  <Paragraphs>843</Paragraphs>
  <TotalTime>8</TotalTime>
  <ScaleCrop>false</ScaleCrop>
  <LinksUpToDate>false</LinksUpToDate>
  <CharactersWithSpaces>421694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2026-02-16T11:38:00Z</dcterms:created>
  <dc:creator>Алмаш</dc:creator>
  <cp:lastModifiedBy>Гаухар Бахытжанқызы</cp:lastModifiedBy>
  <dcterms:modified xsi:type="dcterms:W3CDTF">2026-02-24T17:22:53Z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7576E5966EC0498B99CDF90D6243F2FB_12</vt:lpwstr>
  </property>
</Properties>
</file>