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body>
    <w:p w14:paraId="44F10CAE" w14:textId="1E3734CA" w:rsidP="00F152B4" w:rsidR="0009130C" w:rsidRDefault="001A08C3" w:rsidRPr="00F10104">
      <w:pPr>
        <w:pStyle w:val="NoSpacing"/>
        <w:jc w:val="center"/>
        <w:rPr>
          <w:rFonts w:ascii="Times New Roman" w:cs="Times New Roman" w:hAnsi="Times New Roman"/>
          <w:sz w:val="28"/>
          <w:szCs w:val="28"/>
        </w:rPr>
      </w:pPr>
      <w:r w:rsidRPr="00F10104">
        <w:rPr>
          <w:rFonts w:ascii="Times New Roman" w:cs="Times New Roman" w:hAnsi="Times New Roman"/>
          <w:sz w:val="28"/>
          <w:szCs w:val="28"/>
        </w:rPr>
        <w:t>НАО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«Западно-Казахстанский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медицинский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университет</w:t>
      </w:r>
      <w:r w:rsidR="00F62540" w:rsidRPr="00F10104">
        <w:rPr>
          <w:rFonts w:ascii="Times New Roman" w:cs="Times New Roman" w:hAnsi="Times New Roman"/>
          <w:sz w:val="28"/>
          <w:szCs w:val="28"/>
        </w:rPr>
        <w:t xml:space="preserve"> </w:t>
      </w:r>
    </w:p>
    <w:p w14:paraId="0E931B0E" w14:textId="3B35EDC4" w:rsidP="00F152B4" w:rsidR="001A08C3" w:rsidRDefault="001A08C3" w:rsidRPr="00F10104">
      <w:pPr>
        <w:pStyle w:val="NoSpacing"/>
        <w:jc w:val="center"/>
        <w:rPr>
          <w:rFonts w:ascii="Times New Roman" w:cs="Times New Roman" w:hAnsi="Times New Roman"/>
          <w:sz w:val="28"/>
          <w:szCs w:val="28"/>
        </w:rPr>
      </w:pPr>
      <w:r w:rsidRPr="00F10104">
        <w:rPr>
          <w:rFonts w:ascii="Times New Roman" w:cs="Times New Roman" w:hAnsi="Times New Roman"/>
          <w:sz w:val="28"/>
          <w:szCs w:val="28"/>
        </w:rPr>
        <w:t>имени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Марата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Оспанова»</w:t>
      </w:r>
    </w:p>
    <w:p w14:paraId="3C81A946" w14:textId="77777777" w:rsidP="00F152B4" w:rsidR="001A08C3" w:rsidRDefault="001A08C3" w:rsidRPr="00F10104">
      <w:pPr>
        <w:spacing w:after="0" w:line="240" w:lineRule="auto"/>
        <w:jc w:val="both"/>
        <w:rPr>
          <w:rFonts w:ascii="Times New Roman" w:cs="Times New Roman" w:hAnsi="Times New Roman"/>
          <w:sz w:val="28"/>
          <w:szCs w:val="28"/>
          <w:lang w:val="kk-KZ"/>
        </w:rPr>
      </w:pPr>
    </w:p>
    <w:p w14:paraId="5547BD51" w14:textId="77777777" w:rsidP="00F152B4" w:rsidR="001A08C3" w:rsidRDefault="001A08C3" w:rsidRPr="00F10104">
      <w:pPr>
        <w:spacing w:after="0" w:line="240" w:lineRule="auto"/>
        <w:jc w:val="both"/>
        <w:rPr>
          <w:rFonts w:ascii="Times New Roman" w:cs="Times New Roman" w:hAnsi="Times New Roman"/>
          <w:sz w:val="28"/>
          <w:szCs w:val="28"/>
          <w:lang w:val="kk-KZ"/>
        </w:rPr>
      </w:pPr>
    </w:p>
    <w:p w14:paraId="3EF0A177" w14:textId="337B7BCB" w:rsidP="00F152B4" w:rsidR="00EC2EE6" w:rsidRDefault="00EC2EE6" w:rsidRPr="00F10104">
      <w:pPr>
        <w:spacing w:after="0" w:line="240" w:lineRule="auto"/>
        <w:jc w:val="both"/>
        <w:rPr>
          <w:rFonts w:ascii="Times New Roman" w:cs="Times New Roman" w:hAnsi="Times New Roman"/>
          <w:sz w:val="28"/>
          <w:szCs w:val="28"/>
        </w:rPr>
      </w:pPr>
    </w:p>
    <w:tbl>
      <w:tblPr>
        <w:tblStyle w:val="TableGrid"/>
        <w:tblW w:type="auto" w:w="0"/>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5954"/>
        <w:gridCol w:w="3674"/>
      </w:tblGrid>
      <w:tr w14:paraId="1920F619" w14:textId="77777777" w:rsidR="00242D19" w:rsidRPr="00470E22" w:rsidTr="00E60F1E">
        <w:tc>
          <w:tcPr>
            <w:tcW w:type="dxa" w:w="5954"/>
          </w:tcPr>
          <w:p w14:paraId="2BDB381F" w14:textId="77777777" w:rsidP="00F152B4" w:rsidR="00242D19" w:rsidRDefault="00242D19" w:rsidRPr="00470E22">
            <w:pPr>
              <w:rPr>
                <w:rFonts w:ascii="Times New Roman" w:cs="Times New Roman" w:hAnsi="Times New Roman"/>
                <w:sz w:val="28"/>
                <w:szCs w:val="28"/>
                <w:lang w:val="kk-KZ"/>
              </w:rPr>
            </w:pPr>
            <w:r w:rsidRPr="00470E22">
              <w:rPr>
                <w:rFonts w:ascii="Times New Roman" w:cs="Times New Roman" w:hAnsi="Times New Roman"/>
                <w:sz w:val="28"/>
                <w:szCs w:val="28"/>
                <w:lang w:val="kk-KZ"/>
              </w:rPr>
              <w:t>УДК: 616.379-008.64-092-053.8(574)(043.3)</w:t>
            </w:r>
          </w:p>
          <w:p w14:paraId="1404CF03" w14:textId="77777777" w:rsidP="00F152B4" w:rsidR="00242D19" w:rsidRDefault="00242D19" w:rsidRPr="00470E22">
            <w:pPr>
              <w:jc w:val="both"/>
              <w:rPr>
                <w:rFonts w:ascii="Times New Roman" w:cs="Times New Roman" w:hAnsi="Times New Roman"/>
                <w:sz w:val="28"/>
                <w:szCs w:val="28"/>
                <w:lang w:val="en-US"/>
              </w:rPr>
            </w:pPr>
            <w:r w:rsidRPr="00470E22">
              <w:rPr>
                <w:rFonts w:ascii="Times New Roman" w:cs="Times New Roman" w:hAnsi="Times New Roman"/>
                <w:sz w:val="28"/>
                <w:szCs w:val="28"/>
                <w:lang w:val="kk-KZ"/>
              </w:rPr>
              <w:t>МРНТИ 76.29.37</w:t>
            </w:r>
          </w:p>
        </w:tc>
        <w:tc>
          <w:tcPr>
            <w:tcW w:type="dxa" w:w="3674"/>
          </w:tcPr>
          <w:p w14:paraId="17866016" w14:textId="77777777" w:rsidP="00F152B4" w:rsidR="00242D19" w:rsidRDefault="00242D19" w:rsidRPr="00470E22">
            <w:pPr>
              <w:jc w:val="right"/>
              <w:rPr>
                <w:rFonts w:ascii="Times New Roman" w:cs="Times New Roman" w:hAnsi="Times New Roman"/>
                <w:sz w:val="28"/>
                <w:szCs w:val="28"/>
              </w:rPr>
            </w:pPr>
            <w:proofErr w:type="spellStart"/>
            <w:r w:rsidRPr="00470E22">
              <w:rPr>
                <w:rFonts w:ascii="Times New Roman" w:cs="Times New Roman" w:hAnsi="Times New Roman"/>
                <w:sz w:val="28"/>
                <w:szCs w:val="28"/>
                <w:lang w:val="kk-KZ"/>
              </w:rPr>
              <w:t>На</w:t>
            </w:r>
            <w:proofErr w:type="spellEnd"/>
            <w:r w:rsidRPr="00470E22">
              <w:rPr>
                <w:rFonts w:ascii="Times New Roman" w:cs="Times New Roman" w:hAnsi="Times New Roman"/>
                <w:sz w:val="28"/>
                <w:szCs w:val="28"/>
                <w:lang w:val="kk-KZ"/>
              </w:rPr>
              <w:t xml:space="preserve"> правах </w:t>
            </w:r>
            <w:proofErr w:type="spellStart"/>
            <w:r w:rsidRPr="00470E22">
              <w:rPr>
                <w:rFonts w:ascii="Times New Roman" w:cs="Times New Roman" w:hAnsi="Times New Roman"/>
                <w:sz w:val="28"/>
                <w:szCs w:val="28"/>
                <w:lang w:val="kk-KZ"/>
              </w:rPr>
              <w:t>рукописи</w:t>
            </w:r>
            <w:proofErr w:type="spellEnd"/>
          </w:p>
        </w:tc>
      </w:tr>
    </w:tbl>
    <w:p w14:paraId="3C36B2EE" w14:textId="53D78FE6" w:rsidP="00F152B4" w:rsidR="001A08C3" w:rsidRDefault="001A08C3" w:rsidRPr="00F10104">
      <w:pPr>
        <w:spacing w:after="0" w:line="240" w:lineRule="auto"/>
        <w:jc w:val="both"/>
        <w:rPr>
          <w:rFonts w:ascii="Times New Roman" w:cs="Times New Roman" w:hAnsi="Times New Roman"/>
          <w:sz w:val="28"/>
          <w:szCs w:val="28"/>
          <w:lang w:val="kk-KZ"/>
        </w:rPr>
      </w:pPr>
    </w:p>
    <w:p w14:paraId="197B1A86" w14:textId="77777777" w:rsidP="00F152B4" w:rsidR="001A08C3" w:rsidRDefault="001A08C3" w:rsidRPr="00F10104">
      <w:pPr>
        <w:spacing w:after="0" w:line="240" w:lineRule="auto"/>
        <w:jc w:val="both"/>
        <w:rPr>
          <w:rFonts w:ascii="Times New Roman" w:cs="Times New Roman" w:hAnsi="Times New Roman"/>
          <w:b/>
          <w:sz w:val="28"/>
          <w:szCs w:val="28"/>
          <w:lang w:val="kk-KZ"/>
        </w:rPr>
      </w:pPr>
    </w:p>
    <w:p w14:paraId="22B533CA" w14:textId="77777777" w:rsidP="00F152B4" w:rsidR="001A08C3" w:rsidRDefault="001A08C3" w:rsidRPr="00F10104">
      <w:pPr>
        <w:spacing w:after="0" w:line="240" w:lineRule="auto"/>
        <w:jc w:val="both"/>
        <w:rPr>
          <w:rFonts w:ascii="Times New Roman" w:cs="Times New Roman" w:hAnsi="Times New Roman"/>
          <w:b/>
          <w:sz w:val="28"/>
          <w:szCs w:val="28"/>
          <w:lang w:val="kk-KZ"/>
        </w:rPr>
      </w:pPr>
    </w:p>
    <w:p w14:paraId="1C908D33" w14:textId="77777777" w:rsidP="00F152B4" w:rsidR="001A08C3" w:rsidRDefault="001A08C3" w:rsidRPr="00F10104">
      <w:pPr>
        <w:spacing w:after="0" w:line="240" w:lineRule="auto"/>
        <w:jc w:val="both"/>
        <w:rPr>
          <w:rFonts w:ascii="Times New Roman" w:cs="Times New Roman" w:hAnsi="Times New Roman"/>
          <w:b/>
          <w:sz w:val="28"/>
          <w:szCs w:val="28"/>
          <w:lang w:val="kk-KZ"/>
        </w:rPr>
      </w:pPr>
    </w:p>
    <w:p w14:paraId="70859592" w14:textId="77777777" w:rsidP="00F152B4" w:rsidR="001A08C3" w:rsidRDefault="001A08C3" w:rsidRPr="00F10104">
      <w:pPr>
        <w:spacing w:after="0" w:line="240" w:lineRule="auto"/>
        <w:jc w:val="center"/>
        <w:rPr>
          <w:rFonts w:ascii="Times New Roman" w:cs="Times New Roman" w:hAnsi="Times New Roman"/>
          <w:b/>
          <w:sz w:val="28"/>
          <w:szCs w:val="28"/>
          <w:lang w:val="kk-KZ"/>
        </w:rPr>
      </w:pPr>
    </w:p>
    <w:p w14:paraId="4FC7FD25" w14:textId="77777777" w:rsidP="00F152B4" w:rsidR="001A08C3" w:rsidRDefault="001A08C3" w:rsidRPr="00F10104">
      <w:pPr>
        <w:spacing w:after="0" w:line="240" w:lineRule="auto"/>
        <w:jc w:val="center"/>
        <w:rPr>
          <w:rFonts w:ascii="Times New Roman" w:cs="Times New Roman" w:hAnsi="Times New Roman"/>
          <w:b/>
          <w:sz w:val="28"/>
          <w:szCs w:val="28"/>
          <w:lang w:val="kk-KZ"/>
        </w:rPr>
      </w:pPr>
    </w:p>
    <w:p w14:paraId="46475F10" w14:textId="77777777" w:rsidP="00F152B4" w:rsidR="001A08C3" w:rsidRDefault="001A08C3" w:rsidRPr="00F10104">
      <w:pPr>
        <w:spacing w:after="0" w:line="240" w:lineRule="auto"/>
        <w:jc w:val="center"/>
        <w:rPr>
          <w:rFonts w:ascii="Times New Roman" w:cs="Times New Roman" w:hAnsi="Times New Roman"/>
          <w:b/>
          <w:sz w:val="28"/>
          <w:szCs w:val="28"/>
          <w:lang w:val="kk-KZ"/>
        </w:rPr>
      </w:pPr>
    </w:p>
    <w:p w14:paraId="3B16D4DC" w14:textId="77777777" w:rsidP="00F152B4" w:rsidR="001A08C3" w:rsidRDefault="001A08C3" w:rsidRPr="00F10104">
      <w:pPr>
        <w:spacing w:after="0" w:line="240" w:lineRule="auto"/>
        <w:jc w:val="center"/>
        <w:rPr>
          <w:rFonts w:ascii="Times New Roman" w:cs="Times New Roman" w:hAnsi="Times New Roman"/>
          <w:b/>
          <w:sz w:val="28"/>
          <w:szCs w:val="28"/>
          <w:lang w:val="kk-KZ"/>
        </w:rPr>
      </w:pPr>
    </w:p>
    <w:p w14:paraId="75F0D2E9" w14:textId="1B0A0C13" w:rsidP="00F152B4" w:rsidR="001A08C3" w:rsidRDefault="004B7E70" w:rsidRPr="00F10104">
      <w:pPr>
        <w:spacing w:after="0" w:line="240" w:lineRule="auto"/>
        <w:jc w:val="center"/>
        <w:rPr>
          <w:rFonts w:ascii="Times New Roman" w:cs="Times New Roman" w:hAnsi="Times New Roman"/>
          <w:b/>
          <w:sz w:val="28"/>
          <w:szCs w:val="28"/>
        </w:rPr>
      </w:pPr>
      <w:r w:rsidRPr="00F10104">
        <w:rPr>
          <w:rFonts w:ascii="Times New Roman" w:cs="Times New Roman" w:hAnsi="Times New Roman"/>
          <w:b/>
          <w:sz w:val="28"/>
          <w:szCs w:val="28"/>
        </w:rPr>
        <w:t>ТЛЕУМАГАМБЕТОВА</w:t>
      </w:r>
      <w:r w:rsidR="00F62540" w:rsidRPr="00F10104">
        <w:rPr>
          <w:rFonts w:ascii="Times New Roman" w:cs="Times New Roman" w:hAnsi="Times New Roman"/>
          <w:b/>
          <w:sz w:val="28"/>
          <w:szCs w:val="28"/>
        </w:rPr>
        <w:t xml:space="preserve"> </w:t>
      </w:r>
      <w:r w:rsidRPr="00F10104">
        <w:rPr>
          <w:rFonts w:ascii="Times New Roman" w:cs="Times New Roman" w:hAnsi="Times New Roman"/>
          <w:b/>
          <w:sz w:val="28"/>
          <w:szCs w:val="28"/>
        </w:rPr>
        <w:t>БИБИГУЛЬ</w:t>
      </w:r>
      <w:r w:rsidR="00F62540" w:rsidRPr="00F10104">
        <w:rPr>
          <w:rFonts w:ascii="Times New Roman" w:cs="Times New Roman" w:hAnsi="Times New Roman"/>
          <w:b/>
          <w:sz w:val="28"/>
          <w:szCs w:val="28"/>
        </w:rPr>
        <w:t xml:space="preserve"> </w:t>
      </w:r>
      <w:r w:rsidRPr="00F10104">
        <w:rPr>
          <w:rFonts w:ascii="Times New Roman" w:cs="Times New Roman" w:hAnsi="Times New Roman"/>
          <w:b/>
          <w:sz w:val="28"/>
          <w:szCs w:val="28"/>
        </w:rPr>
        <w:t>БИБ</w:t>
      </w:r>
      <w:r w:rsidR="00E96C02" w:rsidRPr="00F10104">
        <w:rPr>
          <w:rFonts w:ascii="Times New Roman" w:cs="Times New Roman" w:hAnsi="Times New Roman"/>
          <w:b/>
          <w:sz w:val="28"/>
          <w:szCs w:val="28"/>
        </w:rPr>
        <w:t>ОЛАТОВНА</w:t>
      </w:r>
    </w:p>
    <w:p w14:paraId="2AC6A223" w14:textId="77777777" w:rsidP="00F152B4" w:rsidR="00906D5A" w:rsidRDefault="00906D5A" w:rsidRPr="00F10104">
      <w:pPr>
        <w:spacing w:after="0" w:line="240" w:lineRule="auto"/>
        <w:rPr>
          <w:rFonts w:ascii="Times New Roman" w:cs="Times New Roman" w:hAnsi="Times New Roman"/>
          <w:b/>
          <w:bCs/>
          <w:sz w:val="28"/>
          <w:szCs w:val="28"/>
          <w:lang w:val="en-US"/>
        </w:rPr>
      </w:pPr>
    </w:p>
    <w:p w14:paraId="2D103240" w14:textId="77777777" w:rsidP="00F152B4" w:rsidR="00EC2EE6" w:rsidRDefault="00EC2EE6" w:rsidRPr="00F10104">
      <w:pPr>
        <w:spacing w:after="0" w:line="240" w:lineRule="auto"/>
        <w:rPr>
          <w:rFonts w:ascii="Times New Roman" w:cs="Times New Roman" w:hAnsi="Times New Roman"/>
          <w:b/>
          <w:sz w:val="28"/>
          <w:szCs w:val="28"/>
          <w:lang w:val="en-US"/>
        </w:rPr>
      </w:pPr>
    </w:p>
    <w:p w14:paraId="47C8A69B" w14:textId="0C414982" w:rsidP="00F152B4" w:rsidR="003B6EE8" w:rsidRDefault="00207C35" w:rsidRPr="00F10104">
      <w:pPr>
        <w:spacing w:after="0" w:line="240" w:lineRule="auto"/>
        <w:jc w:val="center"/>
        <w:rPr>
          <w:rFonts w:ascii="Times New Roman" w:cs="Times New Roman" w:hAnsi="Times New Roman"/>
          <w:bCs/>
          <w:sz w:val="28"/>
          <w:szCs w:val="28"/>
          <w:lang w:val="kk-KZ"/>
        </w:rPr>
      </w:pPr>
      <w:r w:rsidRPr="004000E1">
        <w:rPr>
          <w:rFonts w:ascii="Times New Roman" w:cs="Times New Roman" w:hAnsi="Times New Roman"/>
          <w:bCs/>
          <w:sz w:val="28"/>
          <w:szCs w:val="28"/>
        </w:rPr>
        <w:t>Тема</w:t>
      </w:r>
      <w:r w:rsidR="00F62540" w:rsidRPr="004000E1">
        <w:rPr>
          <w:rFonts w:ascii="Times New Roman" w:cs="Times New Roman" w:hAnsi="Times New Roman"/>
          <w:bCs/>
          <w:sz w:val="28"/>
          <w:szCs w:val="28"/>
        </w:rPr>
        <w:t xml:space="preserve"> </w:t>
      </w:r>
      <w:r w:rsidRPr="00F10104">
        <w:rPr>
          <w:rFonts w:ascii="Times New Roman" w:cs="Times New Roman" w:hAnsi="Times New Roman"/>
          <w:bCs/>
          <w:sz w:val="28"/>
          <w:szCs w:val="28"/>
        </w:rPr>
        <w:t>«Клинико-иммунологические</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аспекты</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гетерогенности</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сахарного</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диабета</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2</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типа</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в</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казахской</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популяции</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и</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формирование</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рисковых</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классов</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в</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диагностике</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аутоиммунного</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диабета</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у</w:t>
      </w:r>
      <w:r w:rsidR="00F62540" w:rsidRPr="00F10104">
        <w:rPr>
          <w:rFonts w:ascii="Times New Roman" w:cs="Times New Roman" w:hAnsi="Times New Roman"/>
          <w:bCs/>
          <w:sz w:val="28"/>
          <w:szCs w:val="28"/>
        </w:rPr>
        <w:t xml:space="preserve"> </w:t>
      </w:r>
      <w:r w:rsidRPr="00F10104">
        <w:rPr>
          <w:rFonts w:ascii="Times New Roman" w:cs="Times New Roman" w:hAnsi="Times New Roman"/>
          <w:bCs/>
          <w:sz w:val="28"/>
          <w:szCs w:val="28"/>
        </w:rPr>
        <w:t>взрослых»</w:t>
      </w:r>
    </w:p>
    <w:p w14:paraId="35F44FE0" w14:textId="77777777" w:rsidP="00F152B4" w:rsidR="00906D5A" w:rsidRDefault="00906D5A" w:rsidRPr="00F10104">
      <w:pPr>
        <w:spacing w:after="0" w:line="240" w:lineRule="auto"/>
        <w:jc w:val="center"/>
        <w:rPr>
          <w:rFonts w:ascii="Times New Roman" w:cs="Times New Roman" w:hAnsi="Times New Roman"/>
          <w:b/>
          <w:sz w:val="28"/>
          <w:szCs w:val="28"/>
          <w:lang w:val="kk-KZ"/>
        </w:rPr>
      </w:pPr>
    </w:p>
    <w:p w14:paraId="78A92016" w14:textId="6C281FB8" w:rsidP="00F152B4" w:rsidR="00906D5A" w:rsidRDefault="00906D5A" w:rsidRPr="00F10104">
      <w:pPr>
        <w:spacing w:after="0" w:line="240" w:lineRule="auto"/>
        <w:jc w:val="center"/>
        <w:rPr>
          <w:rFonts w:ascii="Times New Roman" w:cs="Times New Roman" w:hAnsi="Times New Roman"/>
          <w:sz w:val="28"/>
          <w:szCs w:val="28"/>
        </w:rPr>
      </w:pPr>
      <w:r w:rsidRPr="00F10104">
        <w:rPr>
          <w:rFonts w:ascii="Times New Roman" w:cs="Times New Roman" w:hAnsi="Times New Roman"/>
          <w:sz w:val="28"/>
          <w:szCs w:val="28"/>
        </w:rPr>
        <w:t>8D10102</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Медицина</w:t>
      </w:r>
    </w:p>
    <w:p w14:paraId="0B40D26C" w14:textId="77777777" w:rsidP="00F152B4" w:rsidR="00906D5A" w:rsidRDefault="00906D5A" w:rsidRPr="00F10104">
      <w:pPr>
        <w:spacing w:after="0" w:line="240" w:lineRule="auto"/>
        <w:jc w:val="center"/>
        <w:rPr>
          <w:rFonts w:ascii="Times New Roman" w:cs="Times New Roman" w:hAnsi="Times New Roman"/>
          <w:sz w:val="28"/>
          <w:szCs w:val="28"/>
        </w:rPr>
      </w:pPr>
    </w:p>
    <w:p w14:paraId="50D53866" w14:textId="77777777" w:rsidP="00F152B4" w:rsidR="00906D5A" w:rsidRDefault="00906D5A" w:rsidRPr="00F10104">
      <w:pPr>
        <w:spacing w:after="0" w:line="240" w:lineRule="auto"/>
        <w:jc w:val="center"/>
        <w:rPr>
          <w:rFonts w:ascii="Times New Roman" w:cs="Times New Roman" w:hAnsi="Times New Roman"/>
          <w:b/>
          <w:sz w:val="28"/>
          <w:szCs w:val="28"/>
          <w:lang w:val="kk-KZ"/>
        </w:rPr>
      </w:pPr>
    </w:p>
    <w:p w14:paraId="1EE17F9E" w14:textId="26659AD8" w:rsidP="00F152B4" w:rsidR="00906D5A" w:rsidRDefault="00906D5A" w:rsidRPr="00F10104">
      <w:pPr>
        <w:spacing w:after="0" w:line="240" w:lineRule="auto"/>
        <w:jc w:val="center"/>
        <w:rPr>
          <w:rFonts w:ascii="Times New Roman" w:cs="Times New Roman" w:hAnsi="Times New Roman"/>
          <w:sz w:val="28"/>
          <w:szCs w:val="28"/>
          <w:lang w:val="kk-KZ"/>
        </w:rPr>
      </w:pPr>
      <w:r w:rsidRPr="00F10104">
        <w:rPr>
          <w:rFonts w:ascii="Times New Roman" w:cs="Times New Roman" w:hAnsi="Times New Roman"/>
          <w:sz w:val="28"/>
          <w:szCs w:val="28"/>
          <w:lang w:val="kk-KZ"/>
        </w:rPr>
        <w:t>Диссертация</w:t>
      </w:r>
      <w:r w:rsidR="00F62540" w:rsidRPr="00F10104">
        <w:rPr>
          <w:rFonts w:ascii="Times New Roman" w:cs="Times New Roman" w:hAnsi="Times New Roman"/>
          <w:sz w:val="28"/>
          <w:szCs w:val="28"/>
          <w:lang w:val="kk-KZ"/>
        </w:rPr>
        <w:t xml:space="preserve"> </w:t>
      </w:r>
      <w:proofErr w:type="spellStart"/>
      <w:r w:rsidRPr="00F10104">
        <w:rPr>
          <w:rFonts w:ascii="Times New Roman" w:cs="Times New Roman" w:hAnsi="Times New Roman"/>
          <w:sz w:val="28"/>
          <w:szCs w:val="28"/>
          <w:lang w:val="kk-KZ"/>
        </w:rPr>
        <w:t>на</w:t>
      </w:r>
      <w:proofErr w:type="spellEnd"/>
      <w:r w:rsidR="00F62540" w:rsidRPr="00F10104">
        <w:rPr>
          <w:rFonts w:ascii="Times New Roman" w:cs="Times New Roman" w:hAnsi="Times New Roman"/>
          <w:sz w:val="28"/>
          <w:szCs w:val="28"/>
          <w:lang w:val="kk-KZ"/>
        </w:rPr>
        <w:t xml:space="preserve"> </w:t>
      </w:r>
      <w:proofErr w:type="spellStart"/>
      <w:r w:rsidRPr="00F10104">
        <w:rPr>
          <w:rFonts w:ascii="Times New Roman" w:cs="Times New Roman" w:hAnsi="Times New Roman"/>
          <w:sz w:val="28"/>
          <w:szCs w:val="28"/>
          <w:lang w:val="kk-KZ"/>
        </w:rPr>
        <w:t>соискание</w:t>
      </w:r>
      <w:proofErr w:type="spellEnd"/>
      <w:r w:rsidR="00F62540" w:rsidRPr="00F10104">
        <w:rPr>
          <w:rFonts w:ascii="Times New Roman" w:cs="Times New Roman" w:hAnsi="Times New Roman"/>
          <w:sz w:val="28"/>
          <w:szCs w:val="28"/>
          <w:lang w:val="kk-KZ"/>
        </w:rPr>
        <w:t xml:space="preserve"> </w:t>
      </w:r>
      <w:proofErr w:type="spellStart"/>
      <w:r w:rsidRPr="00F10104">
        <w:rPr>
          <w:rFonts w:ascii="Times New Roman" w:cs="Times New Roman" w:hAnsi="Times New Roman"/>
          <w:sz w:val="28"/>
          <w:szCs w:val="28"/>
          <w:lang w:val="kk-KZ"/>
        </w:rPr>
        <w:t>степени</w:t>
      </w:r>
      <w:proofErr w:type="spellEnd"/>
      <w:r w:rsidR="00F62540" w:rsidRPr="00F10104">
        <w:rPr>
          <w:rFonts w:ascii="Times New Roman" w:cs="Times New Roman" w:hAnsi="Times New Roman"/>
          <w:sz w:val="28"/>
          <w:szCs w:val="28"/>
          <w:lang w:val="kk-KZ"/>
        </w:rPr>
        <w:t xml:space="preserve"> </w:t>
      </w:r>
    </w:p>
    <w:p w14:paraId="4BE98CB7" w14:textId="1DC21E92" w:rsidP="00F152B4" w:rsidR="00906D5A" w:rsidRDefault="00906D5A" w:rsidRPr="00F10104">
      <w:pPr>
        <w:spacing w:after="0" w:line="240" w:lineRule="auto"/>
        <w:jc w:val="center"/>
        <w:rPr>
          <w:rFonts w:ascii="Times New Roman" w:cs="Times New Roman" w:hAnsi="Times New Roman"/>
          <w:sz w:val="28"/>
          <w:szCs w:val="28"/>
        </w:rPr>
      </w:pPr>
      <w:proofErr w:type="spellStart"/>
      <w:r w:rsidRPr="00F10104">
        <w:rPr>
          <w:rFonts w:ascii="Times New Roman" w:cs="Times New Roman" w:hAnsi="Times New Roman"/>
          <w:sz w:val="28"/>
          <w:szCs w:val="28"/>
          <w:lang w:val="kk-KZ"/>
        </w:rPr>
        <w:t>доктора</w:t>
      </w:r>
      <w:proofErr w:type="spellEnd"/>
      <w:r w:rsidR="00F62540" w:rsidRPr="00F10104">
        <w:rPr>
          <w:rFonts w:ascii="Times New Roman" w:cs="Times New Roman" w:hAnsi="Times New Roman"/>
          <w:sz w:val="28"/>
          <w:szCs w:val="28"/>
          <w:lang w:val="kk-KZ"/>
        </w:rPr>
        <w:t xml:space="preserve"> </w:t>
      </w:r>
      <w:proofErr w:type="spellStart"/>
      <w:r w:rsidRPr="00F10104">
        <w:rPr>
          <w:rFonts w:ascii="Times New Roman" w:cs="Times New Roman" w:hAnsi="Times New Roman"/>
          <w:sz w:val="28"/>
          <w:szCs w:val="28"/>
          <w:lang w:val="kk-KZ"/>
        </w:rPr>
        <w:t>философии</w:t>
      </w:r>
      <w:proofErr w:type="spellEnd"/>
      <w:r w:rsidR="00F62540" w:rsidRPr="00F10104">
        <w:rPr>
          <w:rFonts w:ascii="Times New Roman" w:cs="Times New Roman" w:hAnsi="Times New Roman"/>
          <w:sz w:val="28"/>
          <w:szCs w:val="28"/>
          <w:lang w:val="kk-KZ"/>
        </w:rPr>
        <w:t xml:space="preserve"> </w:t>
      </w:r>
      <w:r w:rsidRPr="00F10104">
        <w:rPr>
          <w:rFonts w:ascii="Times New Roman" w:cs="Times New Roman" w:hAnsi="Times New Roman"/>
          <w:sz w:val="28"/>
          <w:szCs w:val="28"/>
        </w:rPr>
        <w:t>(</w:t>
      </w:r>
      <w:r w:rsidRPr="00F10104">
        <w:rPr>
          <w:rFonts w:ascii="Times New Roman" w:cs="Times New Roman" w:hAnsi="Times New Roman"/>
          <w:sz w:val="28"/>
          <w:szCs w:val="28"/>
          <w:lang w:val="en-US"/>
        </w:rPr>
        <w:t>PhD</w:t>
      </w:r>
      <w:r w:rsidRPr="00F10104">
        <w:rPr>
          <w:rFonts w:ascii="Times New Roman" w:cs="Times New Roman" w:hAnsi="Times New Roman"/>
          <w:sz w:val="28"/>
          <w:szCs w:val="28"/>
        </w:rPr>
        <w:t>)</w:t>
      </w:r>
    </w:p>
    <w:p w14:paraId="59C82AC9" w14:textId="77777777" w:rsidP="00F152B4" w:rsidR="001A08C3" w:rsidRDefault="001A08C3" w:rsidRPr="00F10104">
      <w:pPr>
        <w:spacing w:after="0" w:line="240" w:lineRule="auto"/>
        <w:rPr>
          <w:rFonts w:ascii="Times New Roman" w:cs="Times New Roman" w:hAnsi="Times New Roman"/>
          <w:sz w:val="28"/>
          <w:szCs w:val="28"/>
          <w:lang w:val="kk-KZ"/>
        </w:rPr>
      </w:pPr>
    </w:p>
    <w:p w14:paraId="082B5E1E" w14:textId="7375CEC9" w:rsidP="00F152B4" w:rsidR="00E96C02" w:rsidRDefault="00F62540" w:rsidRPr="00F10104">
      <w:pPr>
        <w:spacing w:after="0" w:line="240" w:lineRule="auto"/>
        <w:jc w:val="right"/>
        <w:rPr>
          <w:rFonts w:ascii="Times New Roman" w:cs="Times New Roman" w:hAnsi="Times New Roman"/>
          <w:sz w:val="28"/>
          <w:szCs w:val="28"/>
          <w:lang w:val="kk-KZ"/>
        </w:rPr>
      </w:pPr>
      <w:r w:rsidRPr="00F10104">
        <w:rPr>
          <w:rFonts w:ascii="Times New Roman" w:cs="Times New Roman" w:hAnsi="Times New Roman"/>
          <w:sz w:val="28"/>
          <w:szCs w:val="28"/>
          <w:lang w:val="kk-KZ"/>
        </w:rPr>
        <w:t xml:space="preserve">                      </w:t>
      </w:r>
    </w:p>
    <w:p w14:paraId="3AF934E8" w14:textId="77777777" w:rsidP="00F152B4" w:rsidR="00EA1D38" w:rsidRDefault="00EA1D38" w:rsidRPr="00F10104">
      <w:pPr>
        <w:spacing w:after="0" w:line="240" w:lineRule="auto"/>
        <w:ind w:left="4962"/>
        <w:rPr>
          <w:rFonts w:ascii="Times New Roman" w:cs="Times New Roman" w:hAnsi="Times New Roman"/>
          <w:sz w:val="28"/>
          <w:szCs w:val="28"/>
          <w:lang w:val="kk-KZ"/>
        </w:rPr>
      </w:pPr>
    </w:p>
    <w:p w14:paraId="21AED322" w14:textId="77777777" w:rsidP="00F152B4" w:rsidR="00EA1D38" w:rsidRDefault="00EA1D38" w:rsidRPr="00F10104">
      <w:pPr>
        <w:spacing w:after="0" w:line="240" w:lineRule="auto"/>
        <w:ind w:left="4962"/>
        <w:rPr>
          <w:rFonts w:ascii="Times New Roman" w:cs="Times New Roman" w:hAnsi="Times New Roman"/>
          <w:sz w:val="28"/>
          <w:szCs w:val="28"/>
          <w:lang w:val="kk-KZ"/>
        </w:rPr>
      </w:pPr>
    </w:p>
    <w:p w14:paraId="0A7EAAC3" w14:textId="77777777" w:rsidP="00F152B4" w:rsidR="00EA1D38" w:rsidRDefault="00EA1D38" w:rsidRPr="00F10104">
      <w:pPr>
        <w:spacing w:after="0" w:line="240" w:lineRule="auto"/>
        <w:ind w:left="4962"/>
        <w:rPr>
          <w:rFonts w:ascii="Times New Roman" w:cs="Times New Roman" w:hAnsi="Times New Roman"/>
          <w:sz w:val="28"/>
          <w:szCs w:val="28"/>
          <w:lang w:val="kk-KZ"/>
        </w:rPr>
      </w:pPr>
    </w:p>
    <w:p w14:paraId="02C6626B" w14:textId="2FD50126" w:rsidP="00F152B4" w:rsidR="00E96C02" w:rsidRDefault="00E96C02" w:rsidRPr="00F10104">
      <w:pPr>
        <w:spacing w:after="0" w:line="240" w:lineRule="auto"/>
        <w:ind w:left="4962"/>
        <w:rPr>
          <w:rFonts w:ascii="Times New Roman" w:cs="Times New Roman" w:hAnsi="Times New Roman"/>
          <w:sz w:val="28"/>
          <w:szCs w:val="28"/>
          <w:lang w:val="kk-KZ"/>
        </w:rPr>
      </w:pPr>
      <w:proofErr w:type="spellStart"/>
      <w:r w:rsidRPr="00F10104">
        <w:rPr>
          <w:rFonts w:ascii="Times New Roman" w:cs="Times New Roman" w:hAnsi="Times New Roman"/>
          <w:sz w:val="28"/>
          <w:szCs w:val="28"/>
          <w:lang w:val="kk-KZ"/>
        </w:rPr>
        <w:t>Научные</w:t>
      </w:r>
      <w:proofErr w:type="spellEnd"/>
      <w:r w:rsidR="00F62540" w:rsidRPr="00F10104">
        <w:rPr>
          <w:rFonts w:ascii="Times New Roman" w:cs="Times New Roman" w:hAnsi="Times New Roman"/>
          <w:sz w:val="28"/>
          <w:szCs w:val="28"/>
          <w:lang w:val="kk-KZ"/>
        </w:rPr>
        <w:t xml:space="preserve"> </w:t>
      </w:r>
      <w:r w:rsidRPr="00F10104">
        <w:rPr>
          <w:rFonts w:ascii="Times New Roman" w:cs="Times New Roman" w:hAnsi="Times New Roman"/>
          <w:sz w:val="28"/>
          <w:szCs w:val="28"/>
          <w:lang w:val="kk-KZ"/>
        </w:rPr>
        <w:t>консультанты:</w:t>
      </w:r>
      <w:r w:rsidR="00F62540" w:rsidRPr="00F10104">
        <w:rPr>
          <w:rFonts w:ascii="Times New Roman" w:cs="Times New Roman" w:hAnsi="Times New Roman"/>
          <w:sz w:val="28"/>
          <w:szCs w:val="28"/>
          <w:lang w:val="kk-KZ"/>
        </w:rPr>
        <w:t xml:space="preserve"> </w:t>
      </w:r>
    </w:p>
    <w:p w14:paraId="2BD886FE" w14:textId="493451EF" w:rsidP="00F152B4" w:rsidR="00BD74A9" w:rsidRDefault="00BD74A9" w:rsidRPr="00470E22">
      <w:pPr>
        <w:tabs>
          <w:tab w:pos="5812" w:val="center"/>
        </w:tabs>
        <w:spacing w:after="0" w:line="240" w:lineRule="auto"/>
        <w:ind w:firstLine="425" w:left="3828" w:right="991"/>
        <w:rPr>
          <w:rFonts w:ascii="Times New Roman" w:cs="Times New Roman" w:hAnsi="Times New Roman"/>
          <w:sz w:val="28"/>
          <w:szCs w:val="28"/>
          <w:lang w:val="kk-KZ"/>
        </w:rPr>
      </w:pPr>
      <w:r w:rsidRPr="00470E22">
        <w:rPr>
          <w:rFonts w:ascii="Times New Roman" w:cs="Times New Roman" w:hAnsi="Times New Roman"/>
          <w:sz w:val="28"/>
          <w:szCs w:val="28"/>
        </w:rPr>
        <w:t xml:space="preserve">к.м.н. </w:t>
      </w:r>
      <w:r>
        <w:rPr>
          <w:rFonts w:ascii="Times New Roman" w:cs="Times New Roman" w:hAnsi="Times New Roman"/>
          <w:sz w:val="28"/>
          <w:szCs w:val="28"/>
          <w:lang w:val="kk-KZ"/>
        </w:rPr>
        <w:t>про</w:t>
      </w:r>
      <w:r w:rsidRPr="00470E22">
        <w:rPr>
          <w:rFonts w:ascii="Times New Roman" w:cs="Times New Roman" w:hAnsi="Times New Roman"/>
          <w:sz w:val="28"/>
          <w:szCs w:val="28"/>
          <w:lang w:val="kk-KZ"/>
        </w:rPr>
        <w:t>фессор</w:t>
      </w:r>
      <w:r w:rsidR="001E0B19">
        <w:rPr>
          <w:rFonts w:ascii="Times New Roman" w:cs="Times New Roman" w:hAnsi="Times New Roman"/>
          <w:sz w:val="28"/>
          <w:szCs w:val="28"/>
          <w:lang w:val="kk-KZ"/>
        </w:rPr>
        <w:t xml:space="preserve"> </w:t>
      </w:r>
      <w:proofErr w:type="spellStart"/>
      <w:r w:rsidRPr="00470E22">
        <w:rPr>
          <w:rFonts w:ascii="Times New Roman" w:cs="Times New Roman" w:hAnsi="Times New Roman"/>
          <w:sz w:val="28"/>
          <w:szCs w:val="28"/>
          <w:lang w:val="kk-KZ"/>
        </w:rPr>
        <w:t>Х.И.Кудабаева</w:t>
      </w:r>
      <w:proofErr w:type="spellEnd"/>
    </w:p>
    <w:p w14:paraId="2CBF78F2" w14:textId="77777777" w:rsidP="00F152B4" w:rsidR="00BD74A9" w:rsidRDefault="00BD74A9" w:rsidRPr="00470E22">
      <w:pPr>
        <w:spacing w:after="0" w:line="240" w:lineRule="auto"/>
        <w:ind w:firstLine="425" w:left="3828"/>
        <w:rPr>
          <w:rFonts w:ascii="Times New Roman" w:cs="Times New Roman" w:hAnsi="Times New Roman"/>
          <w:sz w:val="28"/>
          <w:szCs w:val="28"/>
          <w:lang w:val="kk-KZ"/>
        </w:rPr>
      </w:pPr>
      <w:proofErr w:type="spellStart"/>
      <w:r w:rsidRPr="00470E22">
        <w:rPr>
          <w:rFonts w:ascii="Times New Roman" w:cs="Times New Roman" w:hAnsi="Times New Roman"/>
          <w:sz w:val="28"/>
          <w:szCs w:val="28"/>
          <w:lang w:val="kk-KZ"/>
        </w:rPr>
        <w:t>к.м.н</w:t>
      </w:r>
      <w:proofErr w:type="spellEnd"/>
      <w:r w:rsidRPr="00470E22">
        <w:rPr>
          <w:rFonts w:ascii="Times New Roman" w:cs="Times New Roman" w:hAnsi="Times New Roman"/>
          <w:sz w:val="28"/>
          <w:szCs w:val="28"/>
          <w:lang w:val="kk-KZ"/>
        </w:rPr>
        <w:t xml:space="preserve">. профессор Е.Ш. </w:t>
      </w:r>
      <w:proofErr w:type="spellStart"/>
      <w:r w:rsidRPr="00470E22">
        <w:rPr>
          <w:rFonts w:ascii="Times New Roman" w:cs="Times New Roman" w:hAnsi="Times New Roman"/>
          <w:sz w:val="28"/>
          <w:szCs w:val="28"/>
          <w:lang w:val="kk-KZ"/>
        </w:rPr>
        <w:t>Базаргалиев</w:t>
      </w:r>
      <w:proofErr w:type="spellEnd"/>
      <w:r w:rsidRPr="00470E22">
        <w:rPr>
          <w:rFonts w:ascii="Times New Roman" w:cs="Times New Roman" w:hAnsi="Times New Roman"/>
          <w:sz w:val="28"/>
          <w:szCs w:val="28"/>
          <w:lang w:val="kk-KZ"/>
        </w:rPr>
        <w:t xml:space="preserve"> </w:t>
      </w:r>
    </w:p>
    <w:p w14:paraId="488F9802" w14:textId="77777777" w:rsidP="00F152B4" w:rsidR="00BD74A9" w:rsidRDefault="00BD74A9" w:rsidRPr="00470E22">
      <w:pPr>
        <w:spacing w:after="0" w:line="240" w:lineRule="auto"/>
        <w:ind w:firstLine="425" w:left="3828"/>
        <w:rPr>
          <w:rFonts w:ascii="Times New Roman" w:cs="Times New Roman" w:hAnsi="Times New Roman"/>
          <w:sz w:val="28"/>
          <w:szCs w:val="28"/>
          <w:lang w:val="kk-KZ"/>
        </w:rPr>
      </w:pPr>
      <w:proofErr w:type="spellStart"/>
      <w:r w:rsidRPr="00470E22">
        <w:rPr>
          <w:rFonts w:ascii="Times New Roman" w:cs="Times New Roman" w:hAnsi="Times New Roman"/>
          <w:sz w:val="28"/>
          <w:szCs w:val="28"/>
          <w:lang w:val="kk-KZ"/>
        </w:rPr>
        <w:t>Зарубежный</w:t>
      </w:r>
      <w:proofErr w:type="spellEnd"/>
      <w:r w:rsidRPr="00470E22">
        <w:rPr>
          <w:rFonts w:ascii="Times New Roman" w:cs="Times New Roman" w:hAnsi="Times New Roman"/>
          <w:sz w:val="28"/>
          <w:szCs w:val="28"/>
          <w:lang w:val="kk-KZ"/>
        </w:rPr>
        <w:t xml:space="preserve"> </w:t>
      </w:r>
      <w:proofErr w:type="spellStart"/>
      <w:r w:rsidRPr="00470E22">
        <w:rPr>
          <w:rFonts w:ascii="Times New Roman" w:cs="Times New Roman" w:hAnsi="Times New Roman"/>
          <w:sz w:val="28"/>
          <w:szCs w:val="28"/>
          <w:lang w:val="kk-KZ"/>
        </w:rPr>
        <w:t>научный</w:t>
      </w:r>
      <w:proofErr w:type="spellEnd"/>
      <w:r w:rsidRPr="00470E22">
        <w:rPr>
          <w:rFonts w:ascii="Times New Roman" w:cs="Times New Roman" w:hAnsi="Times New Roman"/>
          <w:sz w:val="28"/>
          <w:szCs w:val="28"/>
          <w:lang w:val="kk-KZ"/>
        </w:rPr>
        <w:t xml:space="preserve"> консультант:</w:t>
      </w:r>
    </w:p>
    <w:p w14:paraId="47C75221" w14:textId="596707B1" w:rsidP="00F152B4" w:rsidR="00BD74A9" w:rsidRDefault="00BD74A9" w:rsidRPr="00470E22">
      <w:pPr>
        <w:spacing w:after="0" w:line="240" w:lineRule="auto"/>
        <w:ind w:firstLine="425" w:left="3828"/>
        <w:rPr>
          <w:rFonts w:ascii="Times New Roman" w:cs="Times New Roman" w:hAnsi="Times New Roman"/>
          <w:sz w:val="28"/>
          <w:szCs w:val="28"/>
        </w:rPr>
      </w:pPr>
      <w:proofErr w:type="spellStart"/>
      <w:r w:rsidRPr="00470E22">
        <w:rPr>
          <w:rFonts w:ascii="Times New Roman" w:cs="Times New Roman" w:hAnsi="Times New Roman"/>
          <w:sz w:val="28"/>
          <w:szCs w:val="28"/>
          <w:lang w:val="kk-KZ"/>
        </w:rPr>
        <w:t>к.м.н</w:t>
      </w:r>
      <w:proofErr w:type="spellEnd"/>
      <w:r w:rsidRPr="00470E22">
        <w:rPr>
          <w:rFonts w:ascii="Times New Roman" w:cs="Times New Roman" w:hAnsi="Times New Roman"/>
          <w:sz w:val="28"/>
          <w:szCs w:val="28"/>
          <w:lang w:val="kk-KZ"/>
        </w:rPr>
        <w:t xml:space="preserve">., доцент </w:t>
      </w:r>
      <w:proofErr w:type="spellStart"/>
      <w:r w:rsidRPr="00470E22">
        <w:rPr>
          <w:rFonts w:ascii="Times New Roman" w:cs="Times New Roman" w:hAnsi="Times New Roman"/>
          <w:sz w:val="28"/>
          <w:szCs w:val="28"/>
          <w:lang w:val="kk-KZ"/>
        </w:rPr>
        <w:t>Л.Вуду</w:t>
      </w:r>
      <w:proofErr w:type="spellEnd"/>
      <w:r w:rsidRPr="00470E22">
        <w:rPr>
          <w:rFonts w:ascii="Times New Roman" w:cs="Times New Roman" w:hAnsi="Times New Roman"/>
          <w:sz w:val="28"/>
          <w:szCs w:val="28"/>
          <w:lang w:val="kk-KZ"/>
        </w:rPr>
        <w:t xml:space="preserve"> </w:t>
      </w:r>
      <w:r w:rsidRPr="00470E22">
        <w:rPr>
          <w:rFonts w:ascii="Times New Roman" w:cs="Times New Roman" w:hAnsi="Times New Roman"/>
          <w:sz w:val="28"/>
          <w:szCs w:val="28"/>
        </w:rPr>
        <w:t>(Молдова)</w:t>
      </w:r>
    </w:p>
    <w:p w14:paraId="2DDB25D7" w14:textId="77777777" w:rsidP="00F152B4" w:rsidR="002729C8" w:rsidRDefault="002729C8" w:rsidRPr="00F10104">
      <w:pPr>
        <w:spacing w:after="0" w:line="240" w:lineRule="auto"/>
        <w:rPr>
          <w:rFonts w:ascii="Times New Roman" w:cs="Times New Roman" w:hAnsi="Times New Roman"/>
          <w:sz w:val="28"/>
          <w:szCs w:val="28"/>
        </w:rPr>
      </w:pPr>
    </w:p>
    <w:p w14:paraId="0DABBB4D" w14:textId="77777777" w:rsidP="00F152B4" w:rsidR="002729C8" w:rsidRDefault="002729C8" w:rsidRPr="00F10104">
      <w:pPr>
        <w:spacing w:after="0" w:line="240" w:lineRule="auto"/>
        <w:rPr>
          <w:rFonts w:ascii="Times New Roman" w:cs="Times New Roman" w:hAnsi="Times New Roman"/>
          <w:sz w:val="28"/>
          <w:szCs w:val="28"/>
        </w:rPr>
      </w:pPr>
    </w:p>
    <w:p w14:paraId="1793F5CB" w14:textId="77777777" w:rsidP="00F152B4" w:rsidR="002729C8" w:rsidRDefault="002729C8" w:rsidRPr="00F10104">
      <w:pPr>
        <w:spacing w:after="0" w:line="240" w:lineRule="auto"/>
        <w:rPr>
          <w:rFonts w:ascii="Times New Roman" w:cs="Times New Roman" w:hAnsi="Times New Roman"/>
          <w:sz w:val="28"/>
          <w:szCs w:val="28"/>
        </w:rPr>
      </w:pPr>
    </w:p>
    <w:p w14:paraId="6E3190AA" w14:textId="77777777" w:rsidP="00F152B4" w:rsidR="002729C8" w:rsidRDefault="002729C8" w:rsidRPr="00F10104">
      <w:pPr>
        <w:spacing w:after="0" w:line="240" w:lineRule="auto"/>
        <w:rPr>
          <w:rFonts w:ascii="Times New Roman" w:cs="Times New Roman" w:hAnsi="Times New Roman"/>
          <w:sz w:val="28"/>
          <w:szCs w:val="28"/>
        </w:rPr>
      </w:pPr>
    </w:p>
    <w:p w14:paraId="1D00E0AA" w14:textId="77777777" w:rsidP="00F152B4" w:rsidR="002729C8" w:rsidRDefault="002729C8" w:rsidRPr="00F10104">
      <w:pPr>
        <w:spacing w:after="0" w:line="240" w:lineRule="auto"/>
        <w:rPr>
          <w:rFonts w:ascii="Times New Roman" w:cs="Times New Roman" w:hAnsi="Times New Roman"/>
          <w:sz w:val="28"/>
          <w:szCs w:val="28"/>
        </w:rPr>
      </w:pPr>
    </w:p>
    <w:p w14:paraId="328CEA33" w14:textId="724F9ED1" w:rsidP="00F152B4" w:rsidR="00EC2EE6" w:rsidRDefault="001A08C3" w:rsidRPr="00F10104">
      <w:pPr>
        <w:spacing w:after="0" w:line="240" w:lineRule="auto"/>
        <w:jc w:val="center"/>
        <w:rPr>
          <w:rFonts w:ascii="Times New Roman" w:cs="Times New Roman" w:hAnsi="Times New Roman"/>
          <w:sz w:val="28"/>
          <w:szCs w:val="28"/>
        </w:rPr>
      </w:pPr>
      <w:proofErr w:type="spellStart"/>
      <w:r w:rsidRPr="00F10104">
        <w:rPr>
          <w:rFonts w:ascii="Times New Roman" w:cs="Times New Roman" w:hAnsi="Times New Roman"/>
          <w:sz w:val="28"/>
          <w:szCs w:val="28"/>
          <w:lang w:val="kk-KZ"/>
        </w:rPr>
        <w:t>Актобе</w:t>
      </w:r>
      <w:proofErr w:type="spellEnd"/>
      <w:r w:rsidRPr="00F10104">
        <w:rPr>
          <w:rFonts w:ascii="Times New Roman" w:cs="Times New Roman" w:hAnsi="Times New Roman"/>
          <w:sz w:val="28"/>
          <w:szCs w:val="28"/>
          <w:lang w:val="kk-KZ"/>
        </w:rPr>
        <w:t>,</w:t>
      </w:r>
      <w:r w:rsidR="00F62540" w:rsidRPr="00F10104">
        <w:rPr>
          <w:rFonts w:ascii="Times New Roman" w:cs="Times New Roman" w:hAnsi="Times New Roman"/>
          <w:sz w:val="28"/>
          <w:szCs w:val="28"/>
          <w:lang w:val="kk-KZ"/>
        </w:rPr>
        <w:t xml:space="preserve"> </w:t>
      </w:r>
      <w:r w:rsidRPr="00F10104">
        <w:rPr>
          <w:rFonts w:ascii="Times New Roman" w:cs="Times New Roman" w:hAnsi="Times New Roman"/>
          <w:sz w:val="28"/>
          <w:szCs w:val="28"/>
          <w:lang w:val="kk-KZ"/>
        </w:rPr>
        <w:t>202</w:t>
      </w:r>
      <w:r w:rsidR="00E96C02" w:rsidRPr="00F10104">
        <w:rPr>
          <w:rFonts w:ascii="Times New Roman" w:cs="Times New Roman" w:hAnsi="Times New Roman"/>
          <w:sz w:val="28"/>
          <w:szCs w:val="28"/>
          <w:lang w:val="kk-KZ"/>
        </w:rPr>
        <w:t>6</w:t>
      </w:r>
      <w:r w:rsidR="00F62540" w:rsidRPr="00F10104">
        <w:rPr>
          <w:rFonts w:ascii="Times New Roman" w:cs="Times New Roman" w:hAnsi="Times New Roman"/>
          <w:sz w:val="28"/>
          <w:szCs w:val="28"/>
          <w:lang w:val="kk-KZ"/>
        </w:rPr>
        <w:t xml:space="preserve"> </w:t>
      </w:r>
      <w:r w:rsidR="00906D5A" w:rsidRPr="00F10104">
        <w:rPr>
          <w:rFonts w:ascii="Times New Roman" w:cs="Times New Roman" w:hAnsi="Times New Roman"/>
          <w:sz w:val="28"/>
          <w:szCs w:val="28"/>
          <w:lang w:val="kk-KZ"/>
        </w:rPr>
        <w:t>г</w:t>
      </w:r>
    </w:p>
    <w:p w14:paraId="4736FF83" w14:textId="5CE7EBBB" w:rsidP="00F152B4" w:rsidR="001A08C3" w:rsidRDefault="001A08C3" w:rsidRPr="00F10104">
      <w:pPr>
        <w:spacing w:after="0" w:line="240" w:lineRule="auto"/>
        <w:rPr>
          <w:rFonts w:ascii="Times New Roman" w:cs="Times New Roman" w:hAnsi="Times New Roman"/>
          <w:b/>
          <w:bCs/>
          <w:sz w:val="28"/>
          <w:szCs w:val="28"/>
        </w:rPr>
      </w:pPr>
      <w:r w:rsidRPr="00F10104">
        <w:rPr>
          <w:rFonts w:ascii="Times New Roman" w:cs="Times New Roman" w:hAnsi="Times New Roman"/>
          <w:b/>
          <w:bCs/>
          <w:sz w:val="28"/>
          <w:szCs w:val="28"/>
        </w:rPr>
        <w:br w:type="page"/>
      </w:r>
    </w:p>
    <w:sdt>
      <w:sdtPr>
        <w:rPr>
          <w:rFonts w:ascii="Times New Roman" w:cs="Times New Roman" w:eastAsiaTheme="minorHAnsi" w:hAnsi="Times New Roman"/>
          <w:b/>
          <w:bCs/>
          <w:color w:val="auto"/>
          <w:sz w:val="28"/>
          <w:szCs w:val="28"/>
        </w:rPr>
        <w:id w:val="-213128105"/>
        <w:docPartObj>
          <w:docPartGallery w:val="Table of Contents"/>
          <w:docPartUnique/>
        </w:docPartObj>
      </w:sdtPr>
      <w:sdtEndPr>
        <w:rPr>
          <w:b w:val="0"/>
          <w:bCs w:val="0"/>
          <w:noProof/>
        </w:rPr>
      </w:sdtEndPr>
      <w:sdtContent>
        <w:bookmarkStart w:displacedByCustomXml="prev" w:id="0" w:name="_Toc237389022"/>
        <w:p w14:paraId="66120640" w14:textId="75C8FB07" w:rsidP="00F152B4" w:rsidR="002B38B2" w:rsidRDefault="00F62540" w:rsidRPr="004000E1">
          <w:pPr>
            <w:pStyle w:val="Heading1"/>
            <w:spacing w:line="240" w:lineRule="auto"/>
            <w:jc w:val="center"/>
            <w:rPr>
              <w:rStyle w:val="NoSpacingChar"/>
              <w:rFonts w:ascii="Times New Roman" w:cs="Times New Roman" w:hAnsi="Times New Roman"/>
              <w:b/>
              <w:bCs/>
              <w:sz w:val="36"/>
              <w:szCs w:val="36"/>
            </w:rPr>
          </w:pPr>
          <w:r w:rsidRPr="004000E1">
            <w:rPr>
              <w:rFonts w:ascii="Times New Roman" w:cs="Times New Roman" w:eastAsiaTheme="minorHAnsi" w:hAnsi="Times New Roman"/>
              <w:b/>
              <w:bCs/>
              <w:color w:val="auto"/>
              <w:sz w:val="36"/>
              <w:szCs w:val="36"/>
            </w:rPr>
            <w:t xml:space="preserve"> </w:t>
          </w:r>
          <w:r w:rsidR="0009130C" w:rsidRPr="004000E1">
            <w:rPr>
              <w:rStyle w:val="NoSpacingChar"/>
              <w:rFonts w:ascii="Times New Roman" w:cs="Times New Roman" w:hAnsi="Times New Roman"/>
              <w:b/>
              <w:bCs/>
              <w:sz w:val="36"/>
              <w:szCs w:val="36"/>
            </w:rPr>
            <w:t>СОДЕРЖАНИЕ</w:t>
          </w:r>
          <w:bookmarkEnd w:id="0"/>
        </w:p>
        <w:p w14:paraId="5631EE5B" w14:textId="15DF4D45" w:rsidR="004000E1" w:rsidRDefault="002B38B2" w:rsidRPr="004000E1">
          <w:pPr>
            <w:pStyle w:val="TOC1"/>
            <w:tabs>
              <w:tab w:leader="dot" w:pos="9628" w:val="right"/>
            </w:tabs>
            <w:rPr>
              <w:rFonts w:ascii="Times New Roman" w:cs="Times New Roman" w:eastAsiaTheme="minorEastAsia" w:hAnsi="Times New Roman"/>
              <w:b w:val="0"/>
              <w:bCs w:val="0"/>
              <w:caps w:val="0"/>
              <w:noProof/>
              <w:kern w:val="2"/>
              <w:sz w:val="24"/>
              <w:szCs w:val="24"/>
              <w:lang w:eastAsia="en-GB" w:val="en-KZ"/>
              <w14:ligatures w14:val="standardContextual"/>
            </w:rPr>
          </w:pPr>
          <w:r w:rsidRPr="004000E1">
            <w:rPr>
              <w:rFonts w:ascii="Times New Roman" w:cs="Times New Roman" w:hAnsi="Times New Roman"/>
              <w:b w:val="0"/>
              <w:bCs w:val="0"/>
              <w:sz w:val="28"/>
              <w:szCs w:val="28"/>
            </w:rPr>
            <w:fldChar w:fldCharType="begin"/>
          </w:r>
          <w:r w:rsidRPr="004000E1">
            <w:rPr>
              <w:rFonts w:ascii="Times New Roman" w:cs="Times New Roman" w:hAnsi="Times New Roman"/>
              <w:sz w:val="28"/>
              <w:szCs w:val="28"/>
            </w:rPr>
            <w:instrText xml:space="preserve"> TOC \o "1-3" \h \z \u </w:instrText>
          </w:r>
          <w:r w:rsidRPr="004000E1">
            <w:rPr>
              <w:rFonts w:ascii="Times New Roman" w:cs="Times New Roman" w:hAnsi="Times New Roman"/>
              <w:b w:val="0"/>
              <w:bCs w:val="0"/>
              <w:sz w:val="28"/>
              <w:szCs w:val="28"/>
            </w:rPr>
            <w:fldChar w:fldCharType="separate"/>
          </w:r>
          <w:hyperlink w:anchor="_Toc237389022" w:history="1">
            <w:r w:rsidR="004000E1" w:rsidRPr="004000E1">
              <w:rPr>
                <w:rStyle w:val="Hyperlink"/>
                <w:rFonts w:ascii="Times New Roman" w:cs="Times New Roman" w:hAnsi="Times New Roman"/>
                <w:noProof/>
              </w:rPr>
              <w:t xml:space="preserve"> СОДЕРЖАНИЕ</w:t>
            </w:r>
            <w:r w:rsidR="004000E1" w:rsidRPr="004000E1">
              <w:rPr>
                <w:rFonts w:ascii="Times New Roman" w:cs="Times New Roman" w:hAnsi="Times New Roman"/>
                <w:noProof/>
                <w:webHidden/>
              </w:rPr>
              <w:tab/>
            </w:r>
            <w:r w:rsidR="004000E1" w:rsidRPr="004000E1">
              <w:rPr>
                <w:rFonts w:ascii="Times New Roman" w:cs="Times New Roman" w:hAnsi="Times New Roman"/>
                <w:noProof/>
                <w:webHidden/>
              </w:rPr>
              <w:fldChar w:fldCharType="begin"/>
            </w:r>
            <w:r w:rsidR="004000E1" w:rsidRPr="004000E1">
              <w:rPr>
                <w:rFonts w:ascii="Times New Roman" w:cs="Times New Roman" w:hAnsi="Times New Roman"/>
                <w:noProof/>
                <w:webHidden/>
              </w:rPr>
              <w:instrText xml:space="preserve"> PAGEREF _Toc237389022 \h </w:instrText>
            </w:r>
            <w:r w:rsidR="004000E1" w:rsidRPr="004000E1">
              <w:rPr>
                <w:rFonts w:ascii="Times New Roman" w:cs="Times New Roman" w:hAnsi="Times New Roman"/>
                <w:noProof/>
                <w:webHidden/>
              </w:rPr>
            </w:r>
            <w:r w:rsidR="004000E1" w:rsidRPr="004000E1">
              <w:rPr>
                <w:rFonts w:ascii="Times New Roman" w:cs="Times New Roman" w:hAnsi="Times New Roman"/>
                <w:noProof/>
                <w:webHidden/>
              </w:rPr>
              <w:fldChar w:fldCharType="separate"/>
            </w:r>
            <w:r w:rsidR="004F445E">
              <w:rPr>
                <w:rFonts w:ascii="Times New Roman" w:cs="Times New Roman" w:hAnsi="Times New Roman"/>
                <w:noProof/>
                <w:webHidden/>
              </w:rPr>
              <w:t>2</w:t>
            </w:r>
            <w:r w:rsidR="004000E1" w:rsidRPr="004000E1">
              <w:rPr>
                <w:rFonts w:ascii="Times New Roman" w:cs="Times New Roman" w:hAnsi="Times New Roman"/>
                <w:noProof/>
                <w:webHidden/>
              </w:rPr>
              <w:fldChar w:fldCharType="end"/>
            </w:r>
          </w:hyperlink>
        </w:p>
        <w:p w14:paraId="5491F345" w14:textId="7D116D6C" w:rsidR="004000E1" w:rsidRDefault="004000E1" w:rsidRPr="004000E1">
          <w:pPr>
            <w:pStyle w:val="TOC1"/>
            <w:tabs>
              <w:tab w:leader="dot" w:pos="9628" w:val="right"/>
            </w:tabs>
            <w:rPr>
              <w:rFonts w:ascii="Times New Roman" w:cs="Times New Roman" w:eastAsiaTheme="minorEastAsia" w:hAnsi="Times New Roman"/>
              <w:b w:val="0"/>
              <w:bCs w:val="0"/>
              <w:caps w:val="0"/>
              <w:noProof/>
              <w:kern w:val="2"/>
              <w:sz w:val="24"/>
              <w:szCs w:val="24"/>
              <w:lang w:eastAsia="en-GB" w:val="en-KZ"/>
              <w14:ligatures w14:val="standardContextual"/>
            </w:rPr>
          </w:pPr>
          <w:hyperlink w:anchor="_Toc237389023" w:history="1">
            <w:r w:rsidRPr="004000E1">
              <w:rPr>
                <w:rStyle w:val="Hyperlink"/>
                <w:rFonts w:ascii="Times New Roman" w:cs="Times New Roman" w:hAnsi="Times New Roman"/>
                <w:noProof/>
                <w:lang w:val="kk-KZ"/>
              </w:rPr>
              <w:t>НОРМАТИВНЫЕ ССЫЛКИ</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_Toc237389023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3</w:t>
            </w:r>
            <w:r w:rsidRPr="004000E1">
              <w:rPr>
                <w:rFonts w:ascii="Times New Roman" w:cs="Times New Roman" w:hAnsi="Times New Roman"/>
                <w:noProof/>
                <w:webHidden/>
              </w:rPr>
              <w:fldChar w:fldCharType="end"/>
            </w:r>
          </w:hyperlink>
        </w:p>
        <w:p w14:paraId="7E2E9294" w14:textId="2CCAE302" w:rsidR="004000E1" w:rsidRDefault="004000E1" w:rsidRPr="004000E1">
          <w:pPr>
            <w:pStyle w:val="TOC1"/>
            <w:tabs>
              <w:tab w:leader="dot" w:pos="9628" w:val="right"/>
            </w:tabs>
            <w:rPr>
              <w:rFonts w:ascii="Times New Roman" w:cs="Times New Roman" w:eastAsiaTheme="minorEastAsia" w:hAnsi="Times New Roman"/>
              <w:b w:val="0"/>
              <w:bCs w:val="0"/>
              <w:caps w:val="0"/>
              <w:noProof/>
              <w:kern w:val="2"/>
              <w:sz w:val="24"/>
              <w:szCs w:val="24"/>
              <w:lang w:eastAsia="en-GB" w:val="en-KZ"/>
              <w14:ligatures w14:val="standardContextual"/>
            </w:rPr>
          </w:pPr>
          <w:hyperlink w:anchor="_Toc237389024" w:history="1">
            <w:r w:rsidRPr="004000E1">
              <w:rPr>
                <w:rStyle w:val="Hyperlink"/>
                <w:rFonts w:ascii="Times New Roman" w:cs="Times New Roman" w:hAnsi="Times New Roman"/>
                <w:noProof/>
                <w:lang w:val="kk-KZ"/>
              </w:rPr>
              <w:t>ОПРЕДЕЛЕНИЯ</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_Toc237389024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4</w:t>
            </w:r>
            <w:r w:rsidRPr="004000E1">
              <w:rPr>
                <w:rFonts w:ascii="Times New Roman" w:cs="Times New Roman" w:hAnsi="Times New Roman"/>
                <w:noProof/>
                <w:webHidden/>
              </w:rPr>
              <w:fldChar w:fldCharType="end"/>
            </w:r>
          </w:hyperlink>
        </w:p>
        <w:p w14:paraId="5BBA22E9" w14:textId="31B614C6" w:rsidR="004000E1" w:rsidRDefault="004000E1" w:rsidRPr="004000E1">
          <w:pPr>
            <w:pStyle w:val="TOC1"/>
            <w:tabs>
              <w:tab w:leader="dot" w:pos="9628" w:val="right"/>
            </w:tabs>
            <w:rPr>
              <w:rFonts w:ascii="Times New Roman" w:cs="Times New Roman" w:eastAsiaTheme="minorEastAsia" w:hAnsi="Times New Roman"/>
              <w:b w:val="0"/>
              <w:bCs w:val="0"/>
              <w:caps w:val="0"/>
              <w:noProof/>
              <w:kern w:val="2"/>
              <w:sz w:val="24"/>
              <w:szCs w:val="24"/>
              <w:lang w:eastAsia="en-GB" w:val="en-KZ"/>
              <w14:ligatures w14:val="standardContextual"/>
            </w:rPr>
          </w:pPr>
          <w:hyperlink w:anchor="_Toc237389025" w:history="1">
            <w:r w:rsidRPr="004000E1">
              <w:rPr>
                <w:rStyle w:val="Hyperlink"/>
                <w:rFonts w:ascii="Times New Roman" w:cs="Times New Roman" w:hAnsi="Times New Roman"/>
                <w:noProof/>
              </w:rPr>
              <w:t>ОБОЗНАЧЕНИЯ И СОКРАЩЕНИЯ</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_Toc237389025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7</w:t>
            </w:r>
            <w:r w:rsidRPr="004000E1">
              <w:rPr>
                <w:rFonts w:ascii="Times New Roman" w:cs="Times New Roman" w:hAnsi="Times New Roman"/>
                <w:noProof/>
                <w:webHidden/>
              </w:rPr>
              <w:fldChar w:fldCharType="end"/>
            </w:r>
          </w:hyperlink>
        </w:p>
        <w:p w14:paraId="0EDA3B1C" w14:textId="2A9E5608" w:rsidR="004000E1" w:rsidRDefault="004000E1" w:rsidRPr="004000E1">
          <w:pPr>
            <w:pStyle w:val="TOC1"/>
            <w:tabs>
              <w:tab w:leader="dot" w:pos="9628" w:val="right"/>
            </w:tabs>
            <w:rPr>
              <w:rFonts w:ascii="Times New Roman" w:cs="Times New Roman" w:eastAsiaTheme="minorEastAsia" w:hAnsi="Times New Roman"/>
              <w:b w:val="0"/>
              <w:bCs w:val="0"/>
              <w:caps w:val="0"/>
              <w:noProof/>
              <w:kern w:val="2"/>
              <w:sz w:val="24"/>
              <w:szCs w:val="24"/>
              <w:lang w:eastAsia="en-GB" w:val="en-KZ"/>
              <w14:ligatures w14:val="standardContextual"/>
            </w:rPr>
          </w:pPr>
          <w:hyperlink w:anchor="_Toc237389026" w:history="1">
            <w:r w:rsidRPr="004000E1">
              <w:rPr>
                <w:rStyle w:val="Hyperlink"/>
                <w:rFonts w:ascii="Times New Roman" w:cs="Times New Roman" w:hAnsi="Times New Roman"/>
                <w:noProof/>
              </w:rPr>
              <w:t>ВВЕДЕНИЕ</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_Toc237389026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9</w:t>
            </w:r>
            <w:r w:rsidRPr="004000E1">
              <w:rPr>
                <w:rFonts w:ascii="Times New Roman" w:cs="Times New Roman" w:hAnsi="Times New Roman"/>
                <w:noProof/>
                <w:webHidden/>
              </w:rPr>
              <w:fldChar w:fldCharType="end"/>
            </w:r>
          </w:hyperlink>
        </w:p>
        <w:p w14:paraId="651A5B50" w14:textId="09E41E2F" w:rsidR="004000E1" w:rsidRDefault="004000E1" w:rsidRPr="004000E1">
          <w:pPr>
            <w:pStyle w:val="TOC1"/>
            <w:tabs>
              <w:tab w:pos="440" w:val="left"/>
              <w:tab w:leader="dot" w:pos="9628" w:val="right"/>
            </w:tabs>
            <w:rPr>
              <w:rFonts w:ascii="Times New Roman" w:cs="Times New Roman" w:eastAsiaTheme="minorEastAsia" w:hAnsi="Times New Roman"/>
              <w:b w:val="0"/>
              <w:bCs w:val="0"/>
              <w:caps w:val="0"/>
              <w:noProof/>
              <w:kern w:val="2"/>
              <w:sz w:val="24"/>
              <w:szCs w:val="24"/>
              <w:lang w:eastAsia="en-GB" w:val="en-KZ"/>
              <w14:ligatures w14:val="standardContextual"/>
            </w:rPr>
          </w:pPr>
          <w:hyperlink w:anchor="_Toc237389027" w:history="1">
            <w:r w:rsidRPr="004000E1">
              <w:rPr>
                <w:rStyle w:val="Hyperlink"/>
                <w:rFonts w:ascii="Times New Roman" w:cs="Times New Roman" w:hAnsi="Times New Roman"/>
                <w:noProof/>
              </w:rPr>
              <w:t>1.</w:t>
            </w:r>
            <w:r w:rsidRPr="004000E1">
              <w:rPr>
                <w:rFonts w:ascii="Times New Roman" w:cs="Times New Roman" w:eastAsiaTheme="minorEastAsia" w:hAnsi="Times New Roman"/>
                <w:b w:val="0"/>
                <w:bCs w:val="0"/>
                <w:caps w:val="0"/>
                <w:noProof/>
                <w:kern w:val="2"/>
                <w:sz w:val="24"/>
                <w:szCs w:val="24"/>
                <w:lang w:eastAsia="en-GB" w:val="en-KZ"/>
                <w14:ligatures w14:val="standardContextual"/>
              </w:rPr>
              <w:tab/>
            </w:r>
            <w:r w:rsidRPr="004000E1">
              <w:rPr>
                <w:rStyle w:val="Hyperlink"/>
                <w:rFonts w:ascii="Times New Roman" w:cs="Times New Roman" w:hAnsi="Times New Roman"/>
                <w:noProof/>
                <w:lang w:val="kk-KZ"/>
              </w:rPr>
              <w:t>О</w:t>
            </w:r>
            <w:r w:rsidRPr="004000E1">
              <w:rPr>
                <w:rStyle w:val="Hyperlink"/>
                <w:rFonts w:ascii="Times New Roman" w:cs="Times New Roman" w:hAnsi="Times New Roman"/>
                <w:noProof/>
              </w:rPr>
              <w:t>БЗОР ЛИТЕРАТУРЫ</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_Toc237389027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15</w:t>
            </w:r>
            <w:r w:rsidRPr="004000E1">
              <w:rPr>
                <w:rFonts w:ascii="Times New Roman" w:cs="Times New Roman" w:hAnsi="Times New Roman"/>
                <w:noProof/>
                <w:webHidden/>
              </w:rPr>
              <w:fldChar w:fldCharType="end"/>
            </w:r>
          </w:hyperlink>
        </w:p>
        <w:p w14:paraId="3F2E0A78" w14:textId="7110F7E4" w:rsidR="004000E1" w:rsidRDefault="004000E1" w:rsidRPr="004000E1">
          <w:pPr>
            <w:pStyle w:val="TOC2"/>
            <w:tabs>
              <w:tab w:pos="880" w:val="left"/>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28" w:history="1">
            <w:r w:rsidRPr="004000E1">
              <w:rPr>
                <w:rStyle w:val="Hyperlink"/>
                <w:rFonts w:ascii="Times New Roman" w:cs="Times New Roman" w:hAnsi="Times New Roman"/>
                <w:b/>
                <w:bCs/>
                <w:noProof/>
              </w:rPr>
              <w:t>1.1</w:t>
            </w:r>
            <w:r w:rsidRPr="004000E1">
              <w:rPr>
                <w:rFonts w:ascii="Times New Roman" w:cs="Times New Roman" w:eastAsiaTheme="minorEastAsia" w:hAnsi="Times New Roman"/>
                <w:smallCaps w:val="0"/>
                <w:noProof/>
                <w:kern w:val="2"/>
                <w:sz w:val="24"/>
                <w:szCs w:val="24"/>
                <w:lang w:eastAsia="en-GB" w:val="en-KZ"/>
                <w14:ligatures w14:val="standardContextual"/>
              </w:rPr>
              <w:tab/>
            </w:r>
            <w:r w:rsidRPr="004000E1">
              <w:rPr>
                <w:rStyle w:val="Hyperlink"/>
                <w:rFonts w:ascii="Times New Roman" w:cs="Times New Roman" w:hAnsi="Times New Roman"/>
                <w:b/>
                <w:bCs/>
                <w:noProof/>
              </w:rPr>
              <w:t>Современный взгляд на патогенез сахарного диабета 2 типа</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_Toc237389028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17</w:t>
            </w:r>
            <w:r w:rsidRPr="004000E1">
              <w:rPr>
                <w:rFonts w:ascii="Times New Roman" w:cs="Times New Roman" w:hAnsi="Times New Roman"/>
                <w:noProof/>
                <w:webHidden/>
              </w:rPr>
              <w:fldChar w:fldCharType="end"/>
            </w:r>
          </w:hyperlink>
        </w:p>
        <w:p w14:paraId="6454617A" w14:textId="0E87F1F4" w:rsidR="004000E1" w:rsidRDefault="004000E1" w:rsidRPr="004000E1">
          <w:pPr>
            <w:pStyle w:val="TOC3"/>
            <w:tabs>
              <w:tab w:leader="dot" w:pos="9628" w:val="right"/>
            </w:tabs>
            <w:rPr>
              <w:rFonts w:ascii="Times New Roman" w:cs="Times New Roman" w:eastAsiaTheme="minorEastAsia" w:hAnsi="Times New Roman"/>
              <w:i w:val="0"/>
              <w:iCs w:val="0"/>
              <w:noProof/>
              <w:kern w:val="2"/>
              <w:sz w:val="24"/>
              <w:szCs w:val="24"/>
              <w:lang w:eastAsia="en-GB" w:val="en-KZ"/>
              <w14:ligatures w14:val="standardContextual"/>
            </w:rPr>
          </w:pPr>
          <w:hyperlink w:anchor="_Toc237389029" w:history="1">
            <w:r w:rsidRPr="004000E1">
              <w:rPr>
                <w:rStyle w:val="Hyperlink"/>
                <w:rFonts w:ascii="Times New Roman" w:cs="Times New Roman" w:hAnsi="Times New Roman"/>
                <w:i w:val="0"/>
                <w:iCs w:val="0"/>
                <w:noProof/>
              </w:rPr>
              <w:t>1.1.1. Современный взгляд на гетерогенность сахарного диабета 2 типа</w:t>
            </w:r>
            <w:r w:rsidRPr="004000E1">
              <w:rPr>
                <w:rFonts w:ascii="Times New Roman" w:cs="Times New Roman" w:hAnsi="Times New Roman"/>
                <w:i w:val="0"/>
                <w:iCs w:val="0"/>
                <w:noProof/>
                <w:webHidden/>
              </w:rPr>
              <w:tab/>
            </w:r>
            <w:r w:rsidRPr="004000E1">
              <w:rPr>
                <w:rFonts w:ascii="Times New Roman" w:cs="Times New Roman" w:hAnsi="Times New Roman"/>
                <w:i w:val="0"/>
                <w:iCs w:val="0"/>
                <w:noProof/>
                <w:webHidden/>
              </w:rPr>
              <w:fldChar w:fldCharType="begin"/>
            </w:r>
            <w:r w:rsidRPr="004000E1">
              <w:rPr>
                <w:rFonts w:ascii="Times New Roman" w:cs="Times New Roman" w:hAnsi="Times New Roman"/>
                <w:i w:val="0"/>
                <w:iCs w:val="0"/>
                <w:noProof/>
                <w:webHidden/>
              </w:rPr>
              <w:instrText xml:space="preserve"> PAGEREF _Toc237389029 \h </w:instrText>
            </w:r>
            <w:r w:rsidRPr="004000E1">
              <w:rPr>
                <w:rFonts w:ascii="Times New Roman" w:cs="Times New Roman" w:hAnsi="Times New Roman"/>
                <w:i w:val="0"/>
                <w:iCs w:val="0"/>
                <w:noProof/>
                <w:webHidden/>
              </w:rPr>
            </w:r>
            <w:r w:rsidRPr="004000E1">
              <w:rPr>
                <w:rFonts w:ascii="Times New Roman" w:cs="Times New Roman" w:hAnsi="Times New Roman"/>
                <w:i w:val="0"/>
                <w:iCs w:val="0"/>
                <w:noProof/>
                <w:webHidden/>
              </w:rPr>
              <w:fldChar w:fldCharType="separate"/>
            </w:r>
            <w:r w:rsidR="004F445E">
              <w:rPr>
                <w:rFonts w:ascii="Times New Roman" w:cs="Times New Roman" w:hAnsi="Times New Roman"/>
                <w:i w:val="0"/>
                <w:iCs w:val="0"/>
                <w:noProof/>
                <w:webHidden/>
              </w:rPr>
              <w:t>20</w:t>
            </w:r>
            <w:r w:rsidRPr="004000E1">
              <w:rPr>
                <w:rFonts w:ascii="Times New Roman" w:cs="Times New Roman" w:hAnsi="Times New Roman"/>
                <w:i w:val="0"/>
                <w:iCs w:val="0"/>
                <w:noProof/>
                <w:webHidden/>
              </w:rPr>
              <w:fldChar w:fldCharType="end"/>
            </w:r>
          </w:hyperlink>
        </w:p>
        <w:p w14:paraId="142C74E4" w14:textId="61AC9293" w:rsidR="004000E1" w:rsidRDefault="004000E1" w:rsidRPr="004000E1">
          <w:pPr>
            <w:pStyle w:val="TOC3"/>
            <w:tabs>
              <w:tab w:leader="dot" w:pos="9628" w:val="right"/>
            </w:tabs>
            <w:rPr>
              <w:rFonts w:ascii="Times New Roman" w:cs="Times New Roman" w:eastAsiaTheme="minorEastAsia" w:hAnsi="Times New Roman"/>
              <w:i w:val="0"/>
              <w:iCs w:val="0"/>
              <w:noProof/>
              <w:kern w:val="2"/>
              <w:sz w:val="24"/>
              <w:szCs w:val="24"/>
              <w:lang w:eastAsia="en-GB" w:val="en-KZ"/>
              <w14:ligatures w14:val="standardContextual"/>
            </w:rPr>
          </w:pPr>
          <w:hyperlink w:anchor="_Toc237389030" w:history="1">
            <w:r w:rsidRPr="004000E1">
              <w:rPr>
                <w:rStyle w:val="Hyperlink"/>
                <w:rFonts w:ascii="Times New Roman" w:cs="Times New Roman" w:hAnsi="Times New Roman"/>
                <w:i w:val="0"/>
                <w:iCs w:val="0"/>
                <w:noProof/>
              </w:rPr>
              <w:t>1.1.2. Эпидемиологические особенности и актуальность изучения латентного аутоиммунного диабета взрослых</w:t>
            </w:r>
            <w:r w:rsidRPr="004000E1">
              <w:rPr>
                <w:rFonts w:ascii="Times New Roman" w:cs="Times New Roman" w:hAnsi="Times New Roman"/>
                <w:i w:val="0"/>
                <w:iCs w:val="0"/>
                <w:noProof/>
                <w:webHidden/>
              </w:rPr>
              <w:tab/>
            </w:r>
            <w:r w:rsidRPr="004000E1">
              <w:rPr>
                <w:rFonts w:ascii="Times New Roman" w:cs="Times New Roman" w:hAnsi="Times New Roman"/>
                <w:i w:val="0"/>
                <w:iCs w:val="0"/>
                <w:noProof/>
                <w:webHidden/>
              </w:rPr>
              <w:fldChar w:fldCharType="begin"/>
            </w:r>
            <w:r w:rsidRPr="004000E1">
              <w:rPr>
                <w:rFonts w:ascii="Times New Roman" w:cs="Times New Roman" w:hAnsi="Times New Roman"/>
                <w:i w:val="0"/>
                <w:iCs w:val="0"/>
                <w:noProof/>
                <w:webHidden/>
              </w:rPr>
              <w:instrText xml:space="preserve"> PAGEREF _Toc237389030 \h </w:instrText>
            </w:r>
            <w:r w:rsidRPr="004000E1">
              <w:rPr>
                <w:rFonts w:ascii="Times New Roman" w:cs="Times New Roman" w:hAnsi="Times New Roman"/>
                <w:i w:val="0"/>
                <w:iCs w:val="0"/>
                <w:noProof/>
                <w:webHidden/>
              </w:rPr>
            </w:r>
            <w:r w:rsidRPr="004000E1">
              <w:rPr>
                <w:rFonts w:ascii="Times New Roman" w:cs="Times New Roman" w:hAnsi="Times New Roman"/>
                <w:i w:val="0"/>
                <w:iCs w:val="0"/>
                <w:noProof/>
                <w:webHidden/>
              </w:rPr>
              <w:fldChar w:fldCharType="separate"/>
            </w:r>
            <w:r w:rsidR="004F445E">
              <w:rPr>
                <w:rFonts w:ascii="Times New Roman" w:cs="Times New Roman" w:hAnsi="Times New Roman"/>
                <w:i w:val="0"/>
                <w:iCs w:val="0"/>
                <w:noProof/>
                <w:webHidden/>
              </w:rPr>
              <w:t>23</w:t>
            </w:r>
            <w:r w:rsidRPr="004000E1">
              <w:rPr>
                <w:rFonts w:ascii="Times New Roman" w:cs="Times New Roman" w:hAnsi="Times New Roman"/>
                <w:i w:val="0"/>
                <w:iCs w:val="0"/>
                <w:noProof/>
                <w:webHidden/>
              </w:rPr>
              <w:fldChar w:fldCharType="end"/>
            </w:r>
          </w:hyperlink>
        </w:p>
        <w:p w14:paraId="088D1411" w14:textId="2F5E626C" w:rsidR="004000E1" w:rsidRDefault="004000E1" w:rsidRPr="004000E1">
          <w:pPr>
            <w:pStyle w:val="TOC2"/>
            <w:tabs>
              <w:tab w:pos="880" w:val="left"/>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31" w:history="1">
            <w:r w:rsidRPr="004000E1">
              <w:rPr>
                <w:rStyle w:val="Hyperlink"/>
                <w:rFonts w:ascii="Times New Roman" w:cs="Times New Roman" w:hAnsi="Times New Roman"/>
                <w:b/>
                <w:bCs/>
                <w:noProof/>
              </w:rPr>
              <w:t>1.2</w:t>
            </w:r>
            <w:r w:rsidRPr="004000E1">
              <w:rPr>
                <w:rFonts w:ascii="Times New Roman" w:cs="Times New Roman" w:eastAsiaTheme="minorEastAsia" w:hAnsi="Times New Roman"/>
                <w:smallCaps w:val="0"/>
                <w:noProof/>
                <w:kern w:val="2"/>
                <w:sz w:val="24"/>
                <w:szCs w:val="24"/>
                <w:lang w:eastAsia="en-GB" w:val="en-KZ"/>
                <w14:ligatures w14:val="standardContextual"/>
              </w:rPr>
              <w:tab/>
            </w:r>
            <w:r w:rsidRPr="004000E1">
              <w:rPr>
                <w:rStyle w:val="Hyperlink"/>
                <w:rFonts w:ascii="Times New Roman" w:cs="Times New Roman" w:hAnsi="Times New Roman"/>
                <w:b/>
                <w:bCs/>
                <w:noProof/>
              </w:rPr>
              <w:t xml:space="preserve"> Диагностическая ценность антигенспецифических аутоантител при латентном аутоиммунном диабете взрослых</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_Toc237389031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26</w:t>
            </w:r>
            <w:r w:rsidRPr="004000E1">
              <w:rPr>
                <w:rFonts w:ascii="Times New Roman" w:cs="Times New Roman" w:hAnsi="Times New Roman"/>
                <w:noProof/>
                <w:webHidden/>
              </w:rPr>
              <w:fldChar w:fldCharType="end"/>
            </w:r>
          </w:hyperlink>
        </w:p>
        <w:p w14:paraId="27477D5C" w14:textId="406CCCD3" w:rsidR="004000E1" w:rsidRDefault="004000E1" w:rsidRPr="004000E1">
          <w:pPr>
            <w:pStyle w:val="TOC2"/>
            <w:tabs>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32" w:history="1">
            <w:r w:rsidRPr="004000E1">
              <w:rPr>
                <w:rStyle w:val="Hyperlink"/>
                <w:rFonts w:ascii="Times New Roman" w:cs="Times New Roman" w:hAnsi="Times New Roman"/>
                <w:b/>
                <w:bCs/>
                <w:noProof/>
              </w:rPr>
              <w:t>1.3 Роль провоспалительных цитокинов в развитии аутоиммунного диабета у взрослых</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_Toc237389032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30</w:t>
            </w:r>
            <w:r w:rsidRPr="004000E1">
              <w:rPr>
                <w:rFonts w:ascii="Times New Roman" w:cs="Times New Roman" w:hAnsi="Times New Roman"/>
                <w:noProof/>
                <w:webHidden/>
              </w:rPr>
              <w:fldChar w:fldCharType="end"/>
            </w:r>
          </w:hyperlink>
        </w:p>
        <w:p w14:paraId="7CA0FA33" w14:textId="320B0155" w:rsidR="004000E1" w:rsidRDefault="004000E1" w:rsidRPr="004000E1">
          <w:pPr>
            <w:pStyle w:val="TOC3"/>
            <w:tabs>
              <w:tab w:leader="dot" w:pos="9628" w:val="right"/>
            </w:tabs>
            <w:rPr>
              <w:rFonts w:ascii="Times New Roman" w:cs="Times New Roman" w:eastAsiaTheme="minorEastAsia" w:hAnsi="Times New Roman"/>
              <w:i w:val="0"/>
              <w:iCs w:val="0"/>
              <w:noProof/>
              <w:kern w:val="2"/>
              <w:sz w:val="24"/>
              <w:szCs w:val="24"/>
              <w:lang w:eastAsia="en-GB" w:val="en-KZ"/>
              <w14:ligatures w14:val="standardContextual"/>
            </w:rPr>
          </w:pPr>
          <w:hyperlink w:anchor="_Toc237389033" w:history="1">
            <w:r w:rsidRPr="004000E1">
              <w:rPr>
                <w:rStyle w:val="Hyperlink"/>
                <w:rFonts w:ascii="Times New Roman" w:cs="Times New Roman" w:hAnsi="Times New Roman"/>
                <w:i w:val="0"/>
                <w:iCs w:val="0"/>
                <w:noProof/>
              </w:rPr>
              <w:t>1.3.1 IL-1</w:t>
            </w:r>
            <m:oMath>
              <m:r>
                <w:rPr>
                  <w:rStyle w:val="Hyperlink"/>
                  <w:rFonts w:ascii="Cambria Math" w:cs="Times New Roman" w:hAnsi="Cambria Math"/>
                  <w:noProof/>
                </w:rPr>
                <m:t>β</m:t>
              </m:r>
            </m:oMath>
            <w:r w:rsidRPr="004000E1">
              <w:rPr>
                <w:rStyle w:val="Hyperlink"/>
                <w:rFonts w:ascii="Times New Roman" w:cs="Times New Roman" w:hAnsi="Times New Roman"/>
                <w:i w:val="0"/>
                <w:iCs w:val="0"/>
                <w:noProof/>
              </w:rPr>
              <w:t xml:space="preserve"> как медиатор воспалительного повреждения </w:t>
            </w:r>
            <m:oMath>
              <m:r>
                <w:rPr>
                  <w:rStyle w:val="Hyperlink"/>
                  <w:rFonts w:ascii="Cambria Math" w:cs="Times New Roman" w:hAnsi="Cambria Math"/>
                  <w:noProof/>
                </w:rPr>
                <m:t>β</m:t>
              </m:r>
            </m:oMath>
            <w:r w:rsidRPr="004000E1">
              <w:rPr>
                <w:rStyle w:val="Hyperlink"/>
                <w:rFonts w:ascii="Times New Roman" w:cs="Times New Roman" w:hAnsi="Times New Roman"/>
                <w:i w:val="0"/>
                <w:iCs w:val="0"/>
                <w:noProof/>
              </w:rPr>
              <w:t>-клеток</w:t>
            </w:r>
            <w:r w:rsidRPr="004000E1">
              <w:rPr>
                <w:rFonts w:ascii="Times New Roman" w:cs="Times New Roman" w:hAnsi="Times New Roman"/>
                <w:i w:val="0"/>
                <w:iCs w:val="0"/>
                <w:noProof/>
                <w:webHidden/>
              </w:rPr>
              <w:tab/>
            </w:r>
            <w:r w:rsidRPr="004000E1">
              <w:rPr>
                <w:rFonts w:ascii="Times New Roman" w:cs="Times New Roman" w:hAnsi="Times New Roman"/>
                <w:i w:val="0"/>
                <w:iCs w:val="0"/>
                <w:noProof/>
                <w:webHidden/>
              </w:rPr>
              <w:fldChar w:fldCharType="begin"/>
            </w:r>
            <w:r w:rsidRPr="004000E1">
              <w:rPr>
                <w:rFonts w:ascii="Times New Roman" w:cs="Times New Roman" w:hAnsi="Times New Roman"/>
                <w:i w:val="0"/>
                <w:iCs w:val="0"/>
                <w:noProof/>
                <w:webHidden/>
              </w:rPr>
              <w:instrText xml:space="preserve"> PAGEREF _Toc237389033 \h </w:instrText>
            </w:r>
            <w:r w:rsidRPr="004000E1">
              <w:rPr>
                <w:rFonts w:ascii="Times New Roman" w:cs="Times New Roman" w:hAnsi="Times New Roman"/>
                <w:i w:val="0"/>
                <w:iCs w:val="0"/>
                <w:noProof/>
                <w:webHidden/>
              </w:rPr>
            </w:r>
            <w:r w:rsidRPr="004000E1">
              <w:rPr>
                <w:rFonts w:ascii="Times New Roman" w:cs="Times New Roman" w:hAnsi="Times New Roman"/>
                <w:i w:val="0"/>
                <w:iCs w:val="0"/>
                <w:noProof/>
                <w:webHidden/>
              </w:rPr>
              <w:fldChar w:fldCharType="separate"/>
            </w:r>
            <w:r w:rsidR="004F445E">
              <w:rPr>
                <w:rFonts w:ascii="Times New Roman" w:cs="Times New Roman" w:hAnsi="Times New Roman"/>
                <w:i w:val="0"/>
                <w:iCs w:val="0"/>
                <w:noProof/>
                <w:webHidden/>
              </w:rPr>
              <w:t>31</w:t>
            </w:r>
            <w:r w:rsidRPr="004000E1">
              <w:rPr>
                <w:rFonts w:ascii="Times New Roman" w:cs="Times New Roman" w:hAnsi="Times New Roman"/>
                <w:i w:val="0"/>
                <w:iCs w:val="0"/>
                <w:noProof/>
                <w:webHidden/>
              </w:rPr>
              <w:fldChar w:fldCharType="end"/>
            </w:r>
          </w:hyperlink>
        </w:p>
        <w:p w14:paraId="46AB772E" w14:textId="66E824BB" w:rsidR="004000E1" w:rsidRDefault="004000E1" w:rsidRPr="004000E1">
          <w:pPr>
            <w:pStyle w:val="TOC3"/>
            <w:tabs>
              <w:tab w:leader="dot" w:pos="9628" w:val="right"/>
            </w:tabs>
            <w:rPr>
              <w:rFonts w:ascii="Times New Roman" w:cs="Times New Roman" w:eastAsiaTheme="minorEastAsia" w:hAnsi="Times New Roman"/>
              <w:i w:val="0"/>
              <w:iCs w:val="0"/>
              <w:noProof/>
              <w:kern w:val="2"/>
              <w:sz w:val="24"/>
              <w:szCs w:val="24"/>
              <w:lang w:eastAsia="en-GB" w:val="en-KZ"/>
              <w14:ligatures w14:val="standardContextual"/>
            </w:rPr>
          </w:pPr>
          <w:hyperlink w:anchor="_Toc237389034" w:history="1">
            <w:r w:rsidRPr="004000E1">
              <w:rPr>
                <w:rStyle w:val="Hyperlink"/>
                <w:rFonts w:ascii="Times New Roman" w:cs="Times New Roman" w:hAnsi="Times New Roman"/>
                <w:i w:val="0"/>
                <w:iCs w:val="0"/>
                <w:noProof/>
              </w:rPr>
              <w:t>1.3.2. IL-1Ra как естественный антагонист IL-1-сигналинга</w:t>
            </w:r>
            <w:r w:rsidRPr="004000E1">
              <w:rPr>
                <w:rFonts w:ascii="Times New Roman" w:cs="Times New Roman" w:hAnsi="Times New Roman"/>
                <w:i w:val="0"/>
                <w:iCs w:val="0"/>
                <w:noProof/>
                <w:webHidden/>
              </w:rPr>
              <w:tab/>
            </w:r>
            <w:r w:rsidRPr="004000E1">
              <w:rPr>
                <w:rFonts w:ascii="Times New Roman" w:cs="Times New Roman" w:hAnsi="Times New Roman"/>
                <w:i w:val="0"/>
                <w:iCs w:val="0"/>
                <w:noProof/>
                <w:webHidden/>
              </w:rPr>
              <w:fldChar w:fldCharType="begin"/>
            </w:r>
            <w:r w:rsidRPr="004000E1">
              <w:rPr>
                <w:rFonts w:ascii="Times New Roman" w:cs="Times New Roman" w:hAnsi="Times New Roman"/>
                <w:i w:val="0"/>
                <w:iCs w:val="0"/>
                <w:noProof/>
                <w:webHidden/>
              </w:rPr>
              <w:instrText xml:space="preserve"> PAGEREF _Toc237389034 \h </w:instrText>
            </w:r>
            <w:r w:rsidRPr="004000E1">
              <w:rPr>
                <w:rFonts w:ascii="Times New Roman" w:cs="Times New Roman" w:hAnsi="Times New Roman"/>
                <w:i w:val="0"/>
                <w:iCs w:val="0"/>
                <w:noProof/>
                <w:webHidden/>
              </w:rPr>
            </w:r>
            <w:r w:rsidRPr="004000E1">
              <w:rPr>
                <w:rFonts w:ascii="Times New Roman" w:cs="Times New Roman" w:hAnsi="Times New Roman"/>
                <w:i w:val="0"/>
                <w:iCs w:val="0"/>
                <w:noProof/>
                <w:webHidden/>
              </w:rPr>
              <w:fldChar w:fldCharType="separate"/>
            </w:r>
            <w:r w:rsidR="004F445E">
              <w:rPr>
                <w:rFonts w:ascii="Times New Roman" w:cs="Times New Roman" w:hAnsi="Times New Roman"/>
                <w:i w:val="0"/>
                <w:iCs w:val="0"/>
                <w:noProof/>
                <w:webHidden/>
              </w:rPr>
              <w:t>32</w:t>
            </w:r>
            <w:r w:rsidRPr="004000E1">
              <w:rPr>
                <w:rFonts w:ascii="Times New Roman" w:cs="Times New Roman" w:hAnsi="Times New Roman"/>
                <w:i w:val="0"/>
                <w:iCs w:val="0"/>
                <w:noProof/>
                <w:webHidden/>
              </w:rPr>
              <w:fldChar w:fldCharType="end"/>
            </w:r>
          </w:hyperlink>
        </w:p>
        <w:p w14:paraId="3B07F4E8" w14:textId="1A598687" w:rsidR="004000E1" w:rsidRDefault="004000E1" w:rsidRPr="004000E1">
          <w:pPr>
            <w:pStyle w:val="TOC1"/>
            <w:tabs>
              <w:tab w:leader="dot" w:pos="9628" w:val="right"/>
            </w:tabs>
            <w:rPr>
              <w:rFonts w:ascii="Times New Roman" w:cs="Times New Roman" w:eastAsiaTheme="minorEastAsia" w:hAnsi="Times New Roman"/>
              <w:b w:val="0"/>
              <w:bCs w:val="0"/>
              <w:caps w:val="0"/>
              <w:noProof/>
              <w:kern w:val="2"/>
              <w:sz w:val="24"/>
              <w:szCs w:val="24"/>
              <w:lang w:eastAsia="en-GB" w:val="en-KZ"/>
              <w14:ligatures w14:val="standardContextual"/>
            </w:rPr>
          </w:pPr>
          <w:hyperlink w:anchor="_Toc237389035" w:history="1">
            <w:r w:rsidRPr="004000E1">
              <w:rPr>
                <w:rStyle w:val="Hyperlink"/>
                <w:rFonts w:ascii="Times New Roman" w:cs="Times New Roman" w:hAnsi="Times New Roman"/>
                <w:noProof/>
                <w:shd w:color="auto" w:fill="FFFFFF" w:val="clear"/>
              </w:rPr>
              <w:t>2. МАТЕРИАЛЫ И МЕТОДЫ ИССЛЕДОВАНИЯ</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_Toc237389035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34</w:t>
            </w:r>
            <w:r w:rsidRPr="004000E1">
              <w:rPr>
                <w:rFonts w:ascii="Times New Roman" w:cs="Times New Roman" w:hAnsi="Times New Roman"/>
                <w:noProof/>
                <w:webHidden/>
              </w:rPr>
              <w:fldChar w:fldCharType="end"/>
            </w:r>
          </w:hyperlink>
        </w:p>
        <w:p w14:paraId="3B4B2FEA" w14:textId="1E160FCC" w:rsidR="004000E1" w:rsidRDefault="004000E1" w:rsidRPr="004000E1">
          <w:pPr>
            <w:pStyle w:val="TOC2"/>
            <w:tabs>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36" w:history="1">
            <w:r w:rsidRPr="004000E1">
              <w:rPr>
                <w:rStyle w:val="Hyperlink"/>
                <w:rFonts w:ascii="Times New Roman" w:cs="Times New Roman" w:hAnsi="Times New Roman"/>
                <w:b/>
                <w:bCs/>
                <w:noProof/>
              </w:rPr>
              <w:t>2.1 Общая характеристика работы</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_Toc237389036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34</w:t>
            </w:r>
            <w:r w:rsidRPr="004000E1">
              <w:rPr>
                <w:rFonts w:ascii="Times New Roman" w:cs="Times New Roman" w:hAnsi="Times New Roman"/>
                <w:noProof/>
                <w:webHidden/>
              </w:rPr>
              <w:fldChar w:fldCharType="end"/>
            </w:r>
          </w:hyperlink>
        </w:p>
        <w:p w14:paraId="4E79F05C" w14:textId="02C57E68" w:rsidR="004000E1" w:rsidRDefault="004000E1" w:rsidRPr="004000E1">
          <w:pPr>
            <w:pStyle w:val="TOC2"/>
            <w:tabs>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37" w:history="1">
            <w:r w:rsidRPr="004000E1">
              <w:rPr>
                <w:rStyle w:val="Hyperlink"/>
                <w:rFonts w:ascii="Times New Roman" w:cs="Times New Roman" w:eastAsia="Times New Roman" w:hAnsi="Times New Roman"/>
                <w:b/>
                <w:bCs/>
                <w:noProof/>
                <w:lang w:eastAsia="ru-RU"/>
              </w:rPr>
              <w:t>2.2 Объект исследования</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_Toc237389037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34</w:t>
            </w:r>
            <w:r w:rsidRPr="004000E1">
              <w:rPr>
                <w:rFonts w:ascii="Times New Roman" w:cs="Times New Roman" w:hAnsi="Times New Roman"/>
                <w:noProof/>
                <w:webHidden/>
              </w:rPr>
              <w:fldChar w:fldCharType="end"/>
            </w:r>
          </w:hyperlink>
        </w:p>
        <w:p w14:paraId="3706D6C9" w14:textId="221B81BE" w:rsidR="004000E1" w:rsidRDefault="004000E1" w:rsidRPr="004000E1">
          <w:pPr>
            <w:pStyle w:val="TOC2"/>
            <w:tabs>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38" w:history="1">
            <w:r w:rsidRPr="004000E1">
              <w:rPr>
                <w:rStyle w:val="Hyperlink"/>
                <w:rFonts w:ascii="Times New Roman" w:cs="Times New Roman" w:hAnsi="Times New Roman"/>
                <w:b/>
                <w:bCs/>
                <w:noProof/>
              </w:rPr>
              <w:t>2.3 Анамнестические сведения и антропометрические характеристики</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_Toc237389038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36</w:t>
            </w:r>
            <w:r w:rsidRPr="004000E1">
              <w:rPr>
                <w:rFonts w:ascii="Times New Roman" w:cs="Times New Roman" w:hAnsi="Times New Roman"/>
                <w:noProof/>
                <w:webHidden/>
              </w:rPr>
              <w:fldChar w:fldCharType="end"/>
            </w:r>
          </w:hyperlink>
        </w:p>
        <w:p w14:paraId="1C6A9CF0" w14:textId="6CE4E8FA" w:rsidR="004000E1" w:rsidRDefault="004000E1" w:rsidRPr="004000E1">
          <w:pPr>
            <w:pStyle w:val="TOC2"/>
            <w:tabs>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39" w:history="1">
            <w:r w:rsidRPr="004000E1">
              <w:rPr>
                <w:rStyle w:val="Hyperlink"/>
                <w:rFonts w:ascii="Times New Roman" w:cs="Times New Roman" w:eastAsia="Times New Roman" w:hAnsi="Times New Roman"/>
                <w:b/>
                <w:bCs/>
                <w:noProof/>
                <w:lang w:eastAsia="ru-RU"/>
              </w:rPr>
              <w:t>2.4 Клинико-иммунологическое исследование</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_Toc237389039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37</w:t>
            </w:r>
            <w:r w:rsidRPr="004000E1">
              <w:rPr>
                <w:rFonts w:ascii="Times New Roman" w:cs="Times New Roman" w:hAnsi="Times New Roman"/>
                <w:noProof/>
                <w:webHidden/>
              </w:rPr>
              <w:fldChar w:fldCharType="end"/>
            </w:r>
          </w:hyperlink>
        </w:p>
        <w:p w14:paraId="41135457" w14:textId="0E96B762" w:rsidR="004000E1" w:rsidRDefault="004000E1" w:rsidRPr="004000E1">
          <w:pPr>
            <w:pStyle w:val="TOC1"/>
            <w:tabs>
              <w:tab w:leader="dot" w:pos="9628" w:val="right"/>
            </w:tabs>
            <w:rPr>
              <w:rFonts w:ascii="Times New Roman" w:cs="Times New Roman" w:eastAsiaTheme="minorEastAsia" w:hAnsi="Times New Roman"/>
              <w:b w:val="0"/>
              <w:bCs w:val="0"/>
              <w:caps w:val="0"/>
              <w:noProof/>
              <w:kern w:val="2"/>
              <w:sz w:val="24"/>
              <w:szCs w:val="24"/>
              <w:lang w:eastAsia="en-GB" w:val="en-KZ"/>
              <w14:ligatures w14:val="standardContextual"/>
            </w:rPr>
          </w:pPr>
          <w:hyperlink w:anchor="_Toc237389040" w:history="1">
            <w:r w:rsidRPr="004000E1">
              <w:rPr>
                <w:rStyle w:val="Hyperlink"/>
                <w:rFonts w:ascii="Times New Roman" w:cs="Times New Roman" w:hAnsi="Times New Roman"/>
                <w:noProof/>
                <w:shd w:color="auto" w:fill="FFFFFF" w:val="clear"/>
              </w:rPr>
              <w:t>3 РЕЗУЛЬТАТЫ СОБСТВЕННЫХ ИССЛЕДОВАНИЙ</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_Toc237389040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46</w:t>
            </w:r>
            <w:r w:rsidRPr="004000E1">
              <w:rPr>
                <w:rFonts w:ascii="Times New Roman" w:cs="Times New Roman" w:hAnsi="Times New Roman"/>
                <w:noProof/>
                <w:webHidden/>
              </w:rPr>
              <w:fldChar w:fldCharType="end"/>
            </w:r>
          </w:hyperlink>
        </w:p>
        <w:p w14:paraId="1D976D71" w14:textId="46032400" w:rsidR="004000E1" w:rsidRDefault="004000E1" w:rsidRPr="004000E1">
          <w:pPr>
            <w:pStyle w:val="TOC2"/>
            <w:tabs>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41" w:history="1">
            <w:r w:rsidRPr="004000E1">
              <w:rPr>
                <w:rStyle w:val="Hyperlink"/>
                <w:rFonts w:ascii="Times New Roman" w:cs="Times New Roman" w:hAnsi="Times New Roman"/>
                <w:b/>
                <w:bCs/>
                <w:noProof/>
              </w:rPr>
              <w:t>3.1. Общая характеристика пациентов, включенных в исследование</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_Toc237389041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46</w:t>
            </w:r>
            <w:r w:rsidRPr="004000E1">
              <w:rPr>
                <w:rFonts w:ascii="Times New Roman" w:cs="Times New Roman" w:hAnsi="Times New Roman"/>
                <w:noProof/>
                <w:webHidden/>
              </w:rPr>
              <w:fldChar w:fldCharType="end"/>
            </w:r>
          </w:hyperlink>
        </w:p>
        <w:p w14:paraId="554E47BD" w14:textId="7C2A8D82" w:rsidR="004000E1" w:rsidRDefault="004000E1" w:rsidRPr="004000E1">
          <w:pPr>
            <w:pStyle w:val="TOC2"/>
            <w:tabs>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42" w:history="1">
            <w:r w:rsidRPr="004000E1">
              <w:rPr>
                <w:rStyle w:val="Hyperlink"/>
                <w:rFonts w:ascii="Times New Roman" w:cs="Times New Roman" w:hAnsi="Times New Roman"/>
                <w:b/>
                <w:bCs/>
                <w:noProof/>
              </w:rPr>
              <w:t>3.2 Частота островковых аутоантител у взрослых пациентов с впервые выявленным диабетом</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_Toc237389042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47</w:t>
            </w:r>
            <w:r w:rsidRPr="004000E1">
              <w:rPr>
                <w:rFonts w:ascii="Times New Roman" w:cs="Times New Roman" w:hAnsi="Times New Roman"/>
                <w:noProof/>
                <w:webHidden/>
              </w:rPr>
              <w:fldChar w:fldCharType="end"/>
            </w:r>
          </w:hyperlink>
        </w:p>
        <w:p w14:paraId="372306A3" w14:textId="6220E382" w:rsidR="004000E1" w:rsidRDefault="004000E1" w:rsidRPr="004000E1">
          <w:pPr>
            <w:pStyle w:val="TOC3"/>
            <w:tabs>
              <w:tab w:leader="dot" w:pos="9628" w:val="right"/>
            </w:tabs>
            <w:rPr>
              <w:rFonts w:ascii="Times New Roman" w:cs="Times New Roman" w:eastAsiaTheme="minorEastAsia" w:hAnsi="Times New Roman"/>
              <w:i w:val="0"/>
              <w:iCs w:val="0"/>
              <w:noProof/>
              <w:kern w:val="2"/>
              <w:sz w:val="24"/>
              <w:szCs w:val="24"/>
              <w:lang w:eastAsia="en-GB" w:val="en-KZ"/>
              <w14:ligatures w14:val="standardContextual"/>
            </w:rPr>
          </w:pPr>
          <w:hyperlink w:anchor="_Toc237389043" w:history="1">
            <w:r w:rsidRPr="004000E1">
              <w:rPr>
                <w:rStyle w:val="Hyperlink"/>
                <w:rFonts w:ascii="Times New Roman" w:cs="Times New Roman" w:hAnsi="Times New Roman"/>
                <w:i w:val="0"/>
                <w:iCs w:val="0"/>
                <w:noProof/>
              </w:rPr>
              <w:t>3.2.1 Клинико-метаболические особенности аутоантитело-позитивного варианта заболевания</w:t>
            </w:r>
            <w:r w:rsidRPr="004000E1">
              <w:rPr>
                <w:rFonts w:ascii="Times New Roman" w:cs="Times New Roman" w:hAnsi="Times New Roman"/>
                <w:i w:val="0"/>
                <w:iCs w:val="0"/>
                <w:noProof/>
                <w:webHidden/>
              </w:rPr>
              <w:tab/>
            </w:r>
            <w:r w:rsidRPr="004000E1">
              <w:rPr>
                <w:rFonts w:ascii="Times New Roman" w:cs="Times New Roman" w:hAnsi="Times New Roman"/>
                <w:i w:val="0"/>
                <w:iCs w:val="0"/>
                <w:noProof/>
                <w:webHidden/>
              </w:rPr>
              <w:fldChar w:fldCharType="begin"/>
            </w:r>
            <w:r w:rsidRPr="004000E1">
              <w:rPr>
                <w:rFonts w:ascii="Times New Roman" w:cs="Times New Roman" w:hAnsi="Times New Roman"/>
                <w:i w:val="0"/>
                <w:iCs w:val="0"/>
                <w:noProof/>
                <w:webHidden/>
              </w:rPr>
              <w:instrText xml:space="preserve"> PAGEREF _Toc237389043 \h </w:instrText>
            </w:r>
            <w:r w:rsidRPr="004000E1">
              <w:rPr>
                <w:rFonts w:ascii="Times New Roman" w:cs="Times New Roman" w:hAnsi="Times New Roman"/>
                <w:i w:val="0"/>
                <w:iCs w:val="0"/>
                <w:noProof/>
                <w:webHidden/>
              </w:rPr>
            </w:r>
            <w:r w:rsidRPr="004000E1">
              <w:rPr>
                <w:rFonts w:ascii="Times New Roman" w:cs="Times New Roman" w:hAnsi="Times New Roman"/>
                <w:i w:val="0"/>
                <w:iCs w:val="0"/>
                <w:noProof/>
                <w:webHidden/>
              </w:rPr>
              <w:fldChar w:fldCharType="separate"/>
            </w:r>
            <w:r w:rsidR="004F445E">
              <w:rPr>
                <w:rFonts w:ascii="Times New Roman" w:cs="Times New Roman" w:hAnsi="Times New Roman"/>
                <w:i w:val="0"/>
                <w:iCs w:val="0"/>
                <w:noProof/>
                <w:webHidden/>
              </w:rPr>
              <w:t>49</w:t>
            </w:r>
            <w:r w:rsidRPr="004000E1">
              <w:rPr>
                <w:rFonts w:ascii="Times New Roman" w:cs="Times New Roman" w:hAnsi="Times New Roman"/>
                <w:i w:val="0"/>
                <w:iCs w:val="0"/>
                <w:noProof/>
                <w:webHidden/>
              </w:rPr>
              <w:fldChar w:fldCharType="end"/>
            </w:r>
          </w:hyperlink>
        </w:p>
        <w:p w14:paraId="55C2610C" w14:textId="74200AF9" w:rsidR="004000E1" w:rsidRDefault="004000E1" w:rsidRPr="004000E1">
          <w:pPr>
            <w:pStyle w:val="TOC3"/>
            <w:tabs>
              <w:tab w:leader="dot" w:pos="9628" w:val="right"/>
            </w:tabs>
            <w:rPr>
              <w:rFonts w:ascii="Times New Roman" w:cs="Times New Roman" w:eastAsiaTheme="minorEastAsia" w:hAnsi="Times New Roman"/>
              <w:i w:val="0"/>
              <w:iCs w:val="0"/>
              <w:noProof/>
              <w:kern w:val="2"/>
              <w:sz w:val="24"/>
              <w:szCs w:val="24"/>
              <w:lang w:eastAsia="en-GB" w:val="en-KZ"/>
              <w14:ligatures w14:val="standardContextual"/>
            </w:rPr>
          </w:pPr>
          <w:hyperlink w:anchor="_Toc237389044" w:history="1">
            <w:r w:rsidRPr="004000E1">
              <w:rPr>
                <w:rStyle w:val="Hyperlink"/>
                <w:rFonts w:ascii="Times New Roman" w:cs="Times New Roman" w:eastAsiaTheme="majorEastAsia" w:hAnsi="Times New Roman"/>
                <w:i w:val="0"/>
                <w:iCs w:val="0"/>
                <w:noProof/>
              </w:rPr>
              <w:t>3.2.2 Клинико-метаболические различия в зависимости от серологического профиля островковых аутоантител</w:t>
            </w:r>
            <w:r w:rsidRPr="004000E1">
              <w:rPr>
                <w:rFonts w:ascii="Times New Roman" w:cs="Times New Roman" w:hAnsi="Times New Roman"/>
                <w:i w:val="0"/>
                <w:iCs w:val="0"/>
                <w:noProof/>
                <w:webHidden/>
              </w:rPr>
              <w:tab/>
            </w:r>
            <w:r w:rsidRPr="004000E1">
              <w:rPr>
                <w:rFonts w:ascii="Times New Roman" w:cs="Times New Roman" w:hAnsi="Times New Roman"/>
                <w:i w:val="0"/>
                <w:iCs w:val="0"/>
                <w:noProof/>
                <w:webHidden/>
              </w:rPr>
              <w:fldChar w:fldCharType="begin"/>
            </w:r>
            <w:r w:rsidRPr="004000E1">
              <w:rPr>
                <w:rFonts w:ascii="Times New Roman" w:cs="Times New Roman" w:hAnsi="Times New Roman"/>
                <w:i w:val="0"/>
                <w:iCs w:val="0"/>
                <w:noProof/>
                <w:webHidden/>
              </w:rPr>
              <w:instrText xml:space="preserve"> PAGEREF _Toc237389044 \h </w:instrText>
            </w:r>
            <w:r w:rsidRPr="004000E1">
              <w:rPr>
                <w:rFonts w:ascii="Times New Roman" w:cs="Times New Roman" w:hAnsi="Times New Roman"/>
                <w:i w:val="0"/>
                <w:iCs w:val="0"/>
                <w:noProof/>
                <w:webHidden/>
              </w:rPr>
            </w:r>
            <w:r w:rsidRPr="004000E1">
              <w:rPr>
                <w:rFonts w:ascii="Times New Roman" w:cs="Times New Roman" w:hAnsi="Times New Roman"/>
                <w:i w:val="0"/>
                <w:iCs w:val="0"/>
                <w:noProof/>
                <w:webHidden/>
              </w:rPr>
              <w:fldChar w:fldCharType="separate"/>
            </w:r>
            <w:r w:rsidR="004F445E">
              <w:rPr>
                <w:rFonts w:ascii="Times New Roman" w:cs="Times New Roman" w:hAnsi="Times New Roman"/>
                <w:i w:val="0"/>
                <w:iCs w:val="0"/>
                <w:noProof/>
                <w:webHidden/>
              </w:rPr>
              <w:t>56</w:t>
            </w:r>
            <w:r w:rsidRPr="004000E1">
              <w:rPr>
                <w:rFonts w:ascii="Times New Roman" w:cs="Times New Roman" w:hAnsi="Times New Roman"/>
                <w:i w:val="0"/>
                <w:iCs w:val="0"/>
                <w:noProof/>
                <w:webHidden/>
              </w:rPr>
              <w:fldChar w:fldCharType="end"/>
            </w:r>
          </w:hyperlink>
        </w:p>
        <w:p w14:paraId="1D11EE4A" w14:textId="3CBD8740" w:rsidR="004000E1" w:rsidRDefault="004000E1" w:rsidRPr="004000E1">
          <w:pPr>
            <w:pStyle w:val="TOC2"/>
            <w:tabs>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45" w:history="1">
            <w:r w:rsidRPr="004000E1">
              <w:rPr>
                <w:rStyle w:val="Hyperlink"/>
                <w:rFonts w:ascii="Times New Roman" w:cs="Times New Roman" w:hAnsi="Times New Roman"/>
                <w:b/>
                <w:bCs/>
                <w:noProof/>
              </w:rPr>
              <w:t>3.3 Метаболические фенотипы аутоантитело-отрицательного впервые выявленного диабета взрослого возраста</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_Toc237389045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59</w:t>
            </w:r>
            <w:r w:rsidRPr="004000E1">
              <w:rPr>
                <w:rFonts w:ascii="Times New Roman" w:cs="Times New Roman" w:hAnsi="Times New Roman"/>
                <w:noProof/>
                <w:webHidden/>
              </w:rPr>
              <w:fldChar w:fldCharType="end"/>
            </w:r>
          </w:hyperlink>
        </w:p>
        <w:p w14:paraId="53EF5A0F" w14:textId="1DE76AFC" w:rsidR="004000E1" w:rsidRDefault="004000E1" w:rsidRPr="004000E1">
          <w:pPr>
            <w:pStyle w:val="TOC2"/>
            <w:tabs>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46" w:history="1">
            <w:r w:rsidRPr="004000E1">
              <w:rPr>
                <w:rStyle w:val="Hyperlink"/>
                <w:rFonts w:ascii="Times New Roman" w:cs="Times New Roman" w:hAnsi="Times New Roman"/>
                <w:b/>
                <w:bCs/>
                <w:noProof/>
              </w:rPr>
              <w:t>3.4 Связь островкового аутоиммунитета с показателями оси IL-1</w:t>
            </w:r>
            <m:oMath>
              <m:r>
                <m:rPr>
                  <m:sty m:val="b"/>
                </m:rPr>
                <w:rPr>
                  <w:rStyle w:val="Hyperlink"/>
                  <w:rFonts w:ascii="Cambria Math" w:cs="Times New Roman" w:hAnsi="Cambria Math"/>
                  <w:noProof/>
                </w:rPr>
                <m:t>β</m:t>
              </m:r>
            </m:oMath>
            <w:r w:rsidRPr="004000E1">
              <w:rPr>
                <w:rStyle w:val="Hyperlink"/>
                <w:rFonts w:ascii="Times New Roman" w:cs="Times New Roman" w:hAnsi="Times New Roman"/>
                <w:b/>
                <w:bCs/>
                <w:noProof/>
              </w:rPr>
              <w:t>/IL-1Ra у пациентов с впервые выявленным диабетом взрослого возраста</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_Toc237389046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71</w:t>
            </w:r>
            <w:r w:rsidRPr="004000E1">
              <w:rPr>
                <w:rFonts w:ascii="Times New Roman" w:cs="Times New Roman" w:hAnsi="Times New Roman"/>
                <w:noProof/>
                <w:webHidden/>
              </w:rPr>
              <w:fldChar w:fldCharType="end"/>
            </w:r>
          </w:hyperlink>
        </w:p>
        <w:p w14:paraId="205ECEBD" w14:textId="6898D7F5" w:rsidR="004000E1" w:rsidRDefault="004000E1" w:rsidRPr="004000E1">
          <w:pPr>
            <w:pStyle w:val="TOC2"/>
            <w:tabs>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47" w:history="1">
            <w:r w:rsidRPr="004000E1">
              <w:rPr>
                <w:rStyle w:val="Hyperlink"/>
                <w:rFonts w:ascii="Times New Roman" w:cs="Times New Roman" w:hAnsi="Times New Roman"/>
                <w:b/>
                <w:bCs/>
                <w:noProof/>
              </w:rPr>
              <w:t>3.5 Формирование классов риска аутоиммунного фенотипа диабета взрослого возраста по комплексу клинико-патогенетических предикторов</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_Toc237389047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79</w:t>
            </w:r>
            <w:r w:rsidRPr="004000E1">
              <w:rPr>
                <w:rFonts w:ascii="Times New Roman" w:cs="Times New Roman" w:hAnsi="Times New Roman"/>
                <w:noProof/>
                <w:webHidden/>
              </w:rPr>
              <w:fldChar w:fldCharType="end"/>
            </w:r>
          </w:hyperlink>
        </w:p>
        <w:p w14:paraId="702DE19A" w14:textId="3797EBA6" w:rsidR="004000E1" w:rsidRDefault="004000E1" w:rsidRPr="004000E1">
          <w:pPr>
            <w:pStyle w:val="TOC1"/>
            <w:tabs>
              <w:tab w:leader="dot" w:pos="9628" w:val="right"/>
            </w:tabs>
            <w:rPr>
              <w:rFonts w:ascii="Times New Roman" w:cs="Times New Roman" w:eastAsiaTheme="minorEastAsia" w:hAnsi="Times New Roman"/>
              <w:b w:val="0"/>
              <w:bCs w:val="0"/>
              <w:caps w:val="0"/>
              <w:noProof/>
              <w:kern w:val="2"/>
              <w:sz w:val="24"/>
              <w:szCs w:val="24"/>
              <w:lang w:eastAsia="en-GB" w:val="en-KZ"/>
              <w14:ligatures w14:val="standardContextual"/>
            </w:rPr>
          </w:pPr>
          <w:hyperlink w:anchor="_Toc237389048" w:history="1">
            <w:r w:rsidRPr="004000E1">
              <w:rPr>
                <w:rStyle w:val="Hyperlink"/>
                <w:rFonts w:ascii="Times New Roman" w:cs="Times New Roman" w:hAnsi="Times New Roman"/>
                <w:noProof/>
              </w:rPr>
              <w:t>ОБСУЖДЕНИЕ</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_Toc237389048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89</w:t>
            </w:r>
            <w:r w:rsidRPr="004000E1">
              <w:rPr>
                <w:rFonts w:ascii="Times New Roman" w:cs="Times New Roman" w:hAnsi="Times New Roman"/>
                <w:noProof/>
                <w:webHidden/>
              </w:rPr>
              <w:fldChar w:fldCharType="end"/>
            </w:r>
          </w:hyperlink>
        </w:p>
        <w:p w14:paraId="2B34D2F3" w14:textId="35AACC4B" w:rsidR="004000E1" w:rsidRDefault="004000E1" w:rsidRPr="004000E1">
          <w:pPr>
            <w:pStyle w:val="TOC1"/>
            <w:tabs>
              <w:tab w:leader="dot" w:pos="9628" w:val="right"/>
            </w:tabs>
            <w:rPr>
              <w:rFonts w:ascii="Times New Roman" w:cs="Times New Roman" w:eastAsiaTheme="minorEastAsia" w:hAnsi="Times New Roman"/>
              <w:b w:val="0"/>
              <w:bCs w:val="0"/>
              <w:caps w:val="0"/>
              <w:noProof/>
              <w:kern w:val="2"/>
              <w:sz w:val="24"/>
              <w:szCs w:val="24"/>
              <w:lang w:eastAsia="en-GB" w:val="en-KZ"/>
              <w14:ligatures w14:val="standardContextual"/>
            </w:rPr>
          </w:pPr>
          <w:hyperlink w:anchor="_Toc237389049" w:history="1">
            <w:r w:rsidRPr="004000E1">
              <w:rPr>
                <w:rStyle w:val="Hyperlink"/>
                <w:rFonts w:ascii="Times New Roman" w:cs="Times New Roman" w:hAnsi="Times New Roman"/>
                <w:noProof/>
              </w:rPr>
              <w:t>ЗАКЛЮЧЕНИЕ</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_Toc237389049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96</w:t>
            </w:r>
            <w:r w:rsidRPr="004000E1">
              <w:rPr>
                <w:rFonts w:ascii="Times New Roman" w:cs="Times New Roman" w:hAnsi="Times New Roman"/>
                <w:noProof/>
                <w:webHidden/>
              </w:rPr>
              <w:fldChar w:fldCharType="end"/>
            </w:r>
          </w:hyperlink>
        </w:p>
        <w:p w14:paraId="248D6D73" w14:textId="76D3BA72" w:rsidR="004000E1" w:rsidRDefault="004000E1" w:rsidRPr="004000E1">
          <w:pPr>
            <w:pStyle w:val="TOC1"/>
            <w:tabs>
              <w:tab w:leader="dot" w:pos="9628" w:val="right"/>
            </w:tabs>
            <w:rPr>
              <w:rFonts w:ascii="Times New Roman" w:cs="Times New Roman" w:eastAsiaTheme="minorEastAsia" w:hAnsi="Times New Roman"/>
              <w:b w:val="0"/>
              <w:bCs w:val="0"/>
              <w:caps w:val="0"/>
              <w:noProof/>
              <w:kern w:val="2"/>
              <w:sz w:val="24"/>
              <w:szCs w:val="24"/>
              <w:lang w:eastAsia="en-GB" w:val="en-KZ"/>
              <w14:ligatures w14:val="standardContextual"/>
            </w:rPr>
          </w:pPr>
          <w:hyperlink w:anchor="_Toc237389050" w:history="1">
            <w:r w:rsidRPr="004000E1">
              <w:rPr>
                <w:rStyle w:val="Hyperlink"/>
                <w:rFonts w:ascii="Times New Roman" w:cs="Times New Roman" w:hAnsi="Times New Roman"/>
                <w:noProof/>
              </w:rPr>
              <w:t>ПРАКТИЧЕСКИЕ РЕКОМЕНДАЦИИ</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_Toc237389050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98</w:t>
            </w:r>
            <w:r w:rsidRPr="004000E1">
              <w:rPr>
                <w:rFonts w:ascii="Times New Roman" w:cs="Times New Roman" w:hAnsi="Times New Roman"/>
                <w:noProof/>
                <w:webHidden/>
              </w:rPr>
              <w:fldChar w:fldCharType="end"/>
            </w:r>
          </w:hyperlink>
        </w:p>
        <w:p w14:paraId="60AC9EF4" w14:textId="4BE50AFE" w:rsidR="004000E1" w:rsidRDefault="004000E1" w:rsidRPr="004000E1">
          <w:pPr>
            <w:pStyle w:val="TOC1"/>
            <w:tabs>
              <w:tab w:leader="dot" w:pos="9628" w:val="right"/>
            </w:tabs>
            <w:rPr>
              <w:rFonts w:ascii="Times New Roman" w:cs="Times New Roman" w:eastAsiaTheme="minorEastAsia" w:hAnsi="Times New Roman"/>
              <w:b w:val="0"/>
              <w:bCs w:val="0"/>
              <w:caps w:val="0"/>
              <w:noProof/>
              <w:kern w:val="2"/>
              <w:sz w:val="24"/>
              <w:szCs w:val="24"/>
              <w:lang w:eastAsia="en-GB" w:val="en-KZ"/>
              <w14:ligatures w14:val="standardContextual"/>
            </w:rPr>
          </w:pPr>
          <w:hyperlink w:anchor="_Toc237389051" w:history="1">
            <w:r w:rsidRPr="004000E1">
              <w:rPr>
                <w:rStyle w:val="Hyperlink"/>
                <w:rFonts w:ascii="Times New Roman" w:cs="Times New Roman" w:hAnsi="Times New Roman"/>
                <w:noProof/>
              </w:rPr>
              <w:t>СПИСОК</w:t>
            </w:r>
            <w:r w:rsidRPr="004000E1">
              <w:rPr>
                <w:rStyle w:val="Hyperlink"/>
                <w:rFonts w:ascii="Times New Roman" w:cs="Times New Roman" w:hAnsi="Times New Roman"/>
                <w:noProof/>
                <w:lang w:val="en-US"/>
              </w:rPr>
              <w:t xml:space="preserve"> </w:t>
            </w:r>
            <w:r w:rsidRPr="004000E1">
              <w:rPr>
                <w:rStyle w:val="Hyperlink"/>
                <w:rFonts w:ascii="Times New Roman" w:cs="Times New Roman" w:hAnsi="Times New Roman"/>
                <w:noProof/>
              </w:rPr>
              <w:t>ИСПОЛЬЗОВАННЫХ</w:t>
            </w:r>
            <w:r w:rsidRPr="004000E1">
              <w:rPr>
                <w:rStyle w:val="Hyperlink"/>
                <w:rFonts w:ascii="Times New Roman" w:cs="Times New Roman" w:hAnsi="Times New Roman"/>
                <w:noProof/>
                <w:lang w:val="en-US"/>
              </w:rPr>
              <w:t xml:space="preserve"> </w:t>
            </w:r>
            <w:r w:rsidRPr="004000E1">
              <w:rPr>
                <w:rStyle w:val="Hyperlink"/>
                <w:rFonts w:ascii="Times New Roman" w:cs="Times New Roman" w:hAnsi="Times New Roman"/>
                <w:noProof/>
              </w:rPr>
              <w:t>ИСТОЧНИКОВ</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_Toc237389051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99</w:t>
            </w:r>
            <w:r w:rsidRPr="004000E1">
              <w:rPr>
                <w:rFonts w:ascii="Times New Roman" w:cs="Times New Roman" w:hAnsi="Times New Roman"/>
                <w:noProof/>
                <w:webHidden/>
              </w:rPr>
              <w:fldChar w:fldCharType="end"/>
            </w:r>
          </w:hyperlink>
        </w:p>
        <w:p w14:paraId="595AF019" w14:textId="3320C813" w:rsidR="004000E1" w:rsidRDefault="004000E1" w:rsidRPr="004000E1">
          <w:pPr>
            <w:pStyle w:val="TOC1"/>
            <w:tabs>
              <w:tab w:leader="dot" w:pos="9628" w:val="right"/>
            </w:tabs>
            <w:rPr>
              <w:rFonts w:ascii="Times New Roman" w:cs="Times New Roman" w:eastAsiaTheme="minorEastAsia" w:hAnsi="Times New Roman"/>
              <w:b w:val="0"/>
              <w:bCs w:val="0"/>
              <w:caps w:val="0"/>
              <w:noProof/>
              <w:kern w:val="2"/>
              <w:sz w:val="24"/>
              <w:szCs w:val="24"/>
              <w:lang w:eastAsia="en-GB" w:val="en-KZ"/>
              <w14:ligatures w14:val="standardContextual"/>
            </w:rPr>
          </w:pPr>
          <w:hyperlink w:anchor="_Toc237389052" w:history="1">
            <w:r w:rsidRPr="004000E1">
              <w:rPr>
                <w:rStyle w:val="Hyperlink"/>
                <w:rFonts w:ascii="Times New Roman" w:cs="Times New Roman" w:hAnsi="Times New Roman"/>
                <w:noProof/>
              </w:rPr>
              <w:t>ПРИЛОЖЕНИЯ</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_Toc237389052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110</w:t>
            </w:r>
            <w:r w:rsidRPr="004000E1">
              <w:rPr>
                <w:rFonts w:ascii="Times New Roman" w:cs="Times New Roman" w:hAnsi="Times New Roman"/>
                <w:noProof/>
                <w:webHidden/>
              </w:rPr>
              <w:fldChar w:fldCharType="end"/>
            </w:r>
          </w:hyperlink>
        </w:p>
        <w:p w14:paraId="10B9D9C8" w14:textId="54719F69" w:rsidR="004000E1" w:rsidRDefault="004000E1" w:rsidRPr="004000E1">
          <w:pPr>
            <w:pStyle w:val="TOC2"/>
            <w:tabs>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53" w:history="1">
            <w:r w:rsidRPr="004000E1">
              <w:rPr>
                <w:rStyle w:val="Hyperlink"/>
                <w:rFonts w:ascii="Times New Roman" w:cs="Times New Roman" w:hAnsi="Times New Roman"/>
                <w:b/>
                <w:bCs/>
                <w:noProof/>
              </w:rPr>
              <w:t>ПРИЛОЖЕНИЕ А</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_Toc237389053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110</w:t>
            </w:r>
            <w:r w:rsidRPr="004000E1">
              <w:rPr>
                <w:rFonts w:ascii="Times New Roman" w:cs="Times New Roman" w:hAnsi="Times New Roman"/>
                <w:noProof/>
                <w:webHidden/>
              </w:rPr>
              <w:fldChar w:fldCharType="end"/>
            </w:r>
          </w:hyperlink>
        </w:p>
        <w:p w14:paraId="44E49A4F" w14:textId="04B2DD0F" w:rsidR="004000E1" w:rsidRDefault="004000E1" w:rsidRPr="004000E1">
          <w:pPr>
            <w:pStyle w:val="TOC2"/>
            <w:tabs>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54" w:history="1">
            <w:r w:rsidRPr="004000E1">
              <w:rPr>
                <w:rStyle w:val="Hyperlink"/>
                <w:rFonts w:ascii="Times New Roman" w:cs="Times New Roman" w:hAnsi="Times New Roman"/>
                <w:b/>
                <w:bCs/>
                <w:noProof/>
              </w:rPr>
              <w:t>ПРИЛОЖЕНИЕ Б</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_Toc237389054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116</w:t>
            </w:r>
            <w:r w:rsidRPr="004000E1">
              <w:rPr>
                <w:rFonts w:ascii="Times New Roman" w:cs="Times New Roman" w:hAnsi="Times New Roman"/>
                <w:noProof/>
                <w:webHidden/>
              </w:rPr>
              <w:fldChar w:fldCharType="end"/>
            </w:r>
          </w:hyperlink>
        </w:p>
        <w:p w14:paraId="11009B93" w14:textId="459C01DE" w:rsidR="004000E1" w:rsidRDefault="004000E1" w:rsidRPr="004000E1">
          <w:pPr>
            <w:pStyle w:val="TOC2"/>
            <w:tabs>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55" w:history="1">
            <w:r w:rsidRPr="004000E1">
              <w:rPr>
                <w:rStyle w:val="Hyperlink"/>
                <w:rFonts w:ascii="Times New Roman" w:cs="Times New Roman" w:hAnsi="Times New Roman"/>
                <w:b/>
                <w:bCs/>
                <w:noProof/>
              </w:rPr>
              <w:t>ПРИЛОЖЕНИЕ В</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_Toc237389055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117</w:t>
            </w:r>
            <w:r w:rsidRPr="004000E1">
              <w:rPr>
                <w:rFonts w:ascii="Times New Roman" w:cs="Times New Roman" w:hAnsi="Times New Roman"/>
                <w:noProof/>
                <w:webHidden/>
              </w:rPr>
              <w:fldChar w:fldCharType="end"/>
            </w:r>
          </w:hyperlink>
        </w:p>
        <w:p w14:paraId="5F5D05D5" w14:textId="6777119B" w:rsidR="004000E1" w:rsidRDefault="004000E1" w:rsidRPr="004000E1">
          <w:pPr>
            <w:pStyle w:val="TOC2"/>
            <w:tabs>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56" w:history="1">
            <w:r w:rsidRPr="004000E1">
              <w:rPr>
                <w:rStyle w:val="Hyperlink"/>
                <w:rFonts w:ascii="Times New Roman" w:cs="Times New Roman" w:hAnsi="Times New Roman"/>
                <w:b/>
                <w:bCs/>
                <w:noProof/>
              </w:rPr>
              <w:t>ПРИЛОЖЕНИЕ Г</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_Toc237389056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118</w:t>
            </w:r>
            <w:r w:rsidRPr="004000E1">
              <w:rPr>
                <w:rFonts w:ascii="Times New Roman" w:cs="Times New Roman" w:hAnsi="Times New Roman"/>
                <w:noProof/>
                <w:webHidden/>
              </w:rPr>
              <w:fldChar w:fldCharType="end"/>
            </w:r>
          </w:hyperlink>
        </w:p>
        <w:p w14:paraId="0EB59566" w14:textId="26D5AD78" w:rsidR="004000E1" w:rsidRDefault="004000E1" w:rsidRPr="004000E1">
          <w:pPr>
            <w:pStyle w:val="TOC2"/>
            <w:tabs>
              <w:tab w:leader="dot" w:pos="9628" w:val="right"/>
            </w:tabs>
            <w:rPr>
              <w:rFonts w:ascii="Times New Roman" w:cs="Times New Roman" w:eastAsiaTheme="minorEastAsia" w:hAnsi="Times New Roman"/>
              <w:smallCaps w:val="0"/>
              <w:noProof/>
              <w:kern w:val="2"/>
              <w:sz w:val="24"/>
              <w:szCs w:val="24"/>
              <w:lang w:eastAsia="en-GB" w:val="en-KZ"/>
              <w14:ligatures w14:val="standardContextual"/>
            </w:rPr>
          </w:pPr>
          <w:hyperlink w:anchor="_Toc237389057" w:history="1">
            <w:r w:rsidRPr="004000E1">
              <w:rPr>
                <w:rStyle w:val="Hyperlink"/>
                <w:rFonts w:ascii="Times New Roman" w:cs="Times New Roman" w:hAnsi="Times New Roman"/>
                <w:b/>
                <w:bCs/>
                <w:noProof/>
              </w:rPr>
              <w:t>ПРИЛОЖЕНИЕ Д</w:t>
            </w:r>
            <w:r w:rsidRPr="004000E1">
              <w:rPr>
                <w:rFonts w:ascii="Times New Roman" w:cs="Times New Roman" w:hAnsi="Times New Roman"/>
                <w:noProof/>
                <w:webHidden/>
              </w:rPr>
              <w:tab/>
            </w:r>
            <w:r w:rsidRPr="004000E1">
              <w:rPr>
                <w:rFonts w:ascii="Times New Roman" w:cs="Times New Roman" w:hAnsi="Times New Roman"/>
                <w:noProof/>
                <w:webHidden/>
              </w:rPr>
              <w:fldChar w:fldCharType="begin"/>
            </w:r>
            <w:r w:rsidRPr="004000E1">
              <w:rPr>
                <w:rFonts w:ascii="Times New Roman" w:cs="Times New Roman" w:hAnsi="Times New Roman"/>
                <w:noProof/>
                <w:webHidden/>
              </w:rPr>
              <w:instrText xml:space="preserve"> PAGEREF _Toc237389057 \h </w:instrText>
            </w:r>
            <w:r w:rsidRPr="004000E1">
              <w:rPr>
                <w:rFonts w:ascii="Times New Roman" w:cs="Times New Roman" w:hAnsi="Times New Roman"/>
                <w:noProof/>
                <w:webHidden/>
              </w:rPr>
            </w:r>
            <w:r w:rsidRPr="004000E1">
              <w:rPr>
                <w:rFonts w:ascii="Times New Roman" w:cs="Times New Roman" w:hAnsi="Times New Roman"/>
                <w:noProof/>
                <w:webHidden/>
              </w:rPr>
              <w:fldChar w:fldCharType="separate"/>
            </w:r>
            <w:r w:rsidR="004F445E">
              <w:rPr>
                <w:rFonts w:ascii="Times New Roman" w:cs="Times New Roman" w:hAnsi="Times New Roman"/>
                <w:noProof/>
                <w:webHidden/>
              </w:rPr>
              <w:t>119</w:t>
            </w:r>
            <w:r w:rsidRPr="004000E1">
              <w:rPr>
                <w:rFonts w:ascii="Times New Roman" w:cs="Times New Roman" w:hAnsi="Times New Roman"/>
                <w:noProof/>
                <w:webHidden/>
              </w:rPr>
              <w:fldChar w:fldCharType="end"/>
            </w:r>
          </w:hyperlink>
        </w:p>
        <w:p w14:paraId="56BFCABB" w14:textId="67311570" w:rsidP="00BB0D3C" w:rsidR="001A08C3" w:rsidRDefault="002B38B2" w:rsidRPr="004000E1">
          <w:pPr>
            <w:spacing w:line="240" w:lineRule="auto"/>
            <w:rPr>
              <w:rFonts w:ascii="Times New Roman" w:cs="Times New Roman" w:hAnsi="Times New Roman"/>
              <w:sz w:val="28"/>
              <w:szCs w:val="28"/>
            </w:rPr>
          </w:pPr>
          <w:r w:rsidRPr="004000E1">
            <w:rPr>
              <w:rFonts w:ascii="Times New Roman" w:cs="Times New Roman" w:hAnsi="Times New Roman"/>
              <w:b/>
              <w:bCs/>
              <w:noProof/>
              <w:sz w:val="28"/>
              <w:szCs w:val="28"/>
            </w:rPr>
            <w:fldChar w:fldCharType="end"/>
          </w:r>
        </w:p>
      </w:sdtContent>
    </w:sdt>
    <w:p w14:paraId="65F46E08" w14:textId="1F13B664" w:rsidP="00F152B4" w:rsidR="001A08C3" w:rsidRDefault="001A08C3" w:rsidRPr="00F10104">
      <w:pPr>
        <w:pStyle w:val="Heading1"/>
        <w:spacing w:line="240" w:lineRule="auto"/>
        <w:jc w:val="center"/>
        <w:rPr>
          <w:rFonts w:ascii="Times New Roman" w:cs="Times New Roman" w:hAnsi="Times New Roman"/>
          <w:b/>
          <w:bCs/>
          <w:sz w:val="28"/>
          <w:szCs w:val="28"/>
          <w:lang w:val="kk-KZ"/>
        </w:rPr>
      </w:pPr>
      <w:bookmarkStart w:id="1" w:name="_Toc219365852"/>
      <w:bookmarkStart w:id="2" w:name="_Toc219366145"/>
      <w:bookmarkStart w:id="3" w:name="_Toc237389023"/>
      <w:r w:rsidRPr="00F10104">
        <w:rPr>
          <w:rFonts w:ascii="Times New Roman" w:cs="Times New Roman" w:hAnsi="Times New Roman"/>
          <w:b/>
          <w:bCs/>
          <w:sz w:val="28"/>
          <w:szCs w:val="28"/>
          <w:lang w:val="kk-KZ"/>
        </w:rPr>
        <w:lastRenderedPageBreak/>
        <w:t>НОРМАТИВНЫЕ</w:t>
      </w:r>
      <w:r w:rsidR="00F62540" w:rsidRPr="00F10104">
        <w:rPr>
          <w:rFonts w:ascii="Times New Roman" w:cs="Times New Roman" w:hAnsi="Times New Roman"/>
          <w:b/>
          <w:bCs/>
          <w:sz w:val="28"/>
          <w:szCs w:val="28"/>
          <w:lang w:val="kk-KZ"/>
        </w:rPr>
        <w:t xml:space="preserve"> </w:t>
      </w:r>
      <w:r w:rsidRPr="00F10104">
        <w:rPr>
          <w:rFonts w:ascii="Times New Roman" w:cs="Times New Roman" w:hAnsi="Times New Roman"/>
          <w:b/>
          <w:bCs/>
          <w:sz w:val="28"/>
          <w:szCs w:val="28"/>
          <w:lang w:val="kk-KZ"/>
        </w:rPr>
        <w:t>ССЫЛКИ</w:t>
      </w:r>
      <w:bookmarkEnd w:id="1"/>
      <w:bookmarkEnd w:id="2"/>
      <w:bookmarkEnd w:id="3"/>
    </w:p>
    <w:p w14:paraId="0FBA52C6" w14:textId="77777777" w:rsidP="00F152B4" w:rsidR="002729C8" w:rsidRDefault="002729C8" w:rsidRPr="00F10104">
      <w:pPr>
        <w:pStyle w:val="NoSpacing"/>
        <w:ind w:firstLine="709"/>
        <w:jc w:val="both"/>
        <w:rPr>
          <w:rFonts w:ascii="Times New Roman" w:cs="Times New Roman" w:hAnsi="Times New Roman"/>
          <w:sz w:val="28"/>
          <w:szCs w:val="28"/>
        </w:rPr>
      </w:pPr>
      <w:bookmarkStart w:id="4" w:name="_Toc219365853"/>
      <w:bookmarkStart w:id="5" w:name="_Toc219366146"/>
      <w:r w:rsidRPr="00F10104">
        <w:rPr>
          <w:rFonts w:ascii="Times New Roman" w:cs="Times New Roman" w:hAnsi="Times New Roman"/>
          <w:sz w:val="28"/>
          <w:szCs w:val="28"/>
          <w:lang w:val="kk-KZ"/>
        </w:rPr>
        <w:t xml:space="preserve">В </w:t>
      </w:r>
      <w:proofErr w:type="spellStart"/>
      <w:r w:rsidRPr="00F10104">
        <w:rPr>
          <w:rFonts w:ascii="Times New Roman" w:cs="Times New Roman" w:hAnsi="Times New Roman"/>
          <w:sz w:val="28"/>
          <w:szCs w:val="28"/>
          <w:lang w:val="kk-KZ"/>
        </w:rPr>
        <w:t>настоящеи</w:t>
      </w:r>
      <w:proofErr w:type="spellEnd"/>
      <w:r w:rsidRPr="00F10104">
        <w:rPr>
          <w:rFonts w:ascii="Times New Roman" w:cs="Times New Roman" w:hAnsi="Times New Roman"/>
          <w:sz w:val="28"/>
          <w:szCs w:val="28"/>
          <w:lang w:val="kk-KZ"/>
        </w:rPr>
        <w:t xml:space="preserve">̆ </w:t>
      </w:r>
      <w:proofErr w:type="spellStart"/>
      <w:r w:rsidRPr="00F10104">
        <w:rPr>
          <w:rFonts w:ascii="Times New Roman" w:cs="Times New Roman" w:hAnsi="Times New Roman"/>
          <w:sz w:val="28"/>
          <w:szCs w:val="28"/>
          <w:lang w:val="kk-KZ"/>
        </w:rPr>
        <w:t>диссер</w:t>
      </w:r>
      <w:r w:rsidRPr="00F10104">
        <w:rPr>
          <w:rFonts w:ascii="Times New Roman" w:cs="Times New Roman" w:hAnsi="Times New Roman"/>
          <w:sz w:val="28"/>
          <w:szCs w:val="28"/>
        </w:rPr>
        <w:t>тации</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lang w:val="kk-KZ"/>
        </w:rPr>
        <w:t>использованы</w:t>
      </w:r>
      <w:proofErr w:type="spellEnd"/>
      <w:r w:rsidRPr="00F10104">
        <w:rPr>
          <w:rFonts w:ascii="Times New Roman" w:cs="Times New Roman" w:hAnsi="Times New Roman"/>
          <w:sz w:val="28"/>
          <w:szCs w:val="28"/>
          <w:lang w:val="kk-KZ"/>
        </w:rPr>
        <w:t xml:space="preserve"> </w:t>
      </w:r>
      <w:proofErr w:type="spellStart"/>
      <w:r w:rsidRPr="00F10104">
        <w:rPr>
          <w:rFonts w:ascii="Times New Roman" w:cs="Times New Roman" w:hAnsi="Times New Roman"/>
          <w:sz w:val="28"/>
          <w:szCs w:val="28"/>
          <w:lang w:val="kk-KZ"/>
        </w:rPr>
        <w:t>ссылки</w:t>
      </w:r>
      <w:proofErr w:type="spellEnd"/>
      <w:r w:rsidRPr="00F10104">
        <w:rPr>
          <w:rFonts w:ascii="Times New Roman" w:cs="Times New Roman" w:hAnsi="Times New Roman"/>
          <w:sz w:val="28"/>
          <w:szCs w:val="28"/>
          <w:lang w:val="kk-KZ"/>
        </w:rPr>
        <w:t xml:space="preserve"> </w:t>
      </w:r>
      <w:proofErr w:type="spellStart"/>
      <w:r w:rsidRPr="00F10104">
        <w:rPr>
          <w:rFonts w:ascii="Times New Roman" w:cs="Times New Roman" w:hAnsi="Times New Roman"/>
          <w:sz w:val="28"/>
          <w:szCs w:val="28"/>
          <w:lang w:val="kk-KZ"/>
        </w:rPr>
        <w:t>на</w:t>
      </w:r>
      <w:proofErr w:type="spellEnd"/>
      <w:r w:rsidRPr="00F10104">
        <w:rPr>
          <w:rFonts w:ascii="Times New Roman" w:cs="Times New Roman" w:hAnsi="Times New Roman"/>
          <w:sz w:val="28"/>
          <w:szCs w:val="28"/>
          <w:lang w:val="kk-KZ"/>
        </w:rPr>
        <w:t xml:space="preserve"> </w:t>
      </w:r>
      <w:proofErr w:type="spellStart"/>
      <w:r w:rsidRPr="00F10104">
        <w:rPr>
          <w:rFonts w:ascii="Times New Roman" w:cs="Times New Roman" w:hAnsi="Times New Roman"/>
          <w:sz w:val="28"/>
          <w:szCs w:val="28"/>
          <w:lang w:val="kk-KZ"/>
        </w:rPr>
        <w:t>следующие</w:t>
      </w:r>
      <w:proofErr w:type="spellEnd"/>
      <w:r w:rsidRPr="00F10104">
        <w:rPr>
          <w:rFonts w:ascii="Times New Roman" w:cs="Times New Roman" w:hAnsi="Times New Roman"/>
          <w:sz w:val="28"/>
          <w:szCs w:val="28"/>
          <w:lang w:val="kk-KZ"/>
        </w:rPr>
        <w:t xml:space="preserve"> стандарты</w:t>
      </w:r>
      <w:r w:rsidRPr="00F10104">
        <w:rPr>
          <w:rFonts w:ascii="Times New Roman" w:cs="Times New Roman" w:hAnsi="Times New Roman"/>
          <w:sz w:val="28"/>
          <w:szCs w:val="28"/>
        </w:rPr>
        <w:t xml:space="preserve">: </w:t>
      </w:r>
    </w:p>
    <w:p w14:paraId="7A063D09" w14:textId="77777777" w:rsidP="00F152B4" w:rsidR="002729C8" w:rsidRDefault="002729C8" w:rsidRPr="00F10104">
      <w:pPr>
        <w:pStyle w:val="NoSpacing"/>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ГОСТ 7.32-2017 (Межгосударственный стандарт). Система стандартов по информации, библиотечному и издательскому делу. Отчет о научно-исследовательской работе. Структура и правила оформления.</w:t>
      </w:r>
    </w:p>
    <w:p w14:paraId="5C606A91" w14:textId="77777777" w:rsidP="00F152B4" w:rsidR="002729C8" w:rsidRDefault="002729C8" w:rsidRPr="00F10104">
      <w:pPr>
        <w:pStyle w:val="NoSpacing"/>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ГОСТ 7.1-2003 (Межгосударственный стандарт).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w:t>
      </w:r>
    </w:p>
    <w:p w14:paraId="79E536E1" w14:textId="77777777" w:rsidP="00F152B4" w:rsidR="002729C8" w:rsidRDefault="002729C8" w:rsidRPr="00F10104">
      <w:pPr>
        <w:pStyle w:val="NoSpacing"/>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ГОСТ 7.0.5-2008. Система стандартов по информации, библиотечному и издательскому делу. Библиографическая ссылка. Общие требования и правила составления.</w:t>
      </w:r>
    </w:p>
    <w:p w14:paraId="69775FC1" w14:textId="77777777" w:rsidP="00F152B4" w:rsidR="002729C8" w:rsidRDefault="002729C8" w:rsidRPr="00F10104">
      <w:pPr>
        <w:pStyle w:val="NoSpacing"/>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Кодекс Республики Казахстан от 7 июля 2020 года № 360-</w:t>
      </w:r>
      <w:r w:rsidRPr="00F10104">
        <w:rPr>
          <w:rFonts w:ascii="Times New Roman" w:cs="Times New Roman" w:hAnsi="Times New Roman"/>
          <w:color w:val="1A1B1C"/>
          <w:sz w:val="28"/>
          <w:szCs w:val="28"/>
          <w:lang w:val="en-GB"/>
        </w:rPr>
        <w:t>VI</w:t>
      </w:r>
      <w:r w:rsidRPr="00F10104">
        <w:rPr>
          <w:rFonts w:ascii="Times New Roman" w:cs="Times New Roman" w:hAnsi="Times New Roman"/>
          <w:color w:val="1A1B1C"/>
          <w:sz w:val="28"/>
          <w:szCs w:val="28"/>
        </w:rPr>
        <w:t xml:space="preserve"> ЗРК «О здоровье народа и системе здравоохранения» (с изменениями и дополнениями по состоянию на 24.06.2026 г.).</w:t>
      </w:r>
    </w:p>
    <w:p w14:paraId="23A15F48" w14:textId="77777777" w:rsidP="00F152B4" w:rsidR="002729C8" w:rsidRDefault="002729C8" w:rsidRPr="00F10104">
      <w:pPr>
        <w:pStyle w:val="NoSpacing"/>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Закон Республики Казахстан от 21 мая 2013 года № 94-</w:t>
      </w:r>
      <w:r w:rsidRPr="00F10104">
        <w:rPr>
          <w:rFonts w:ascii="Times New Roman" w:cs="Times New Roman" w:hAnsi="Times New Roman"/>
          <w:color w:val="1A1B1C"/>
          <w:sz w:val="28"/>
          <w:szCs w:val="28"/>
          <w:lang w:val="en-GB"/>
        </w:rPr>
        <w:t>V</w:t>
      </w:r>
      <w:r w:rsidRPr="00F10104">
        <w:rPr>
          <w:rFonts w:ascii="Times New Roman" w:cs="Times New Roman" w:hAnsi="Times New Roman"/>
          <w:color w:val="1A1B1C"/>
          <w:sz w:val="28"/>
          <w:szCs w:val="28"/>
        </w:rPr>
        <w:t xml:space="preserve"> ЗРК «О персональных данных и их защите» (с изменениями и дополнениями по состоянию на 12.06.2026 г.).</w:t>
      </w:r>
    </w:p>
    <w:p w14:paraId="00D123C7" w14:textId="77777777" w:rsidP="00F152B4" w:rsidR="002729C8" w:rsidRDefault="002729C8" w:rsidRPr="00F10104">
      <w:pPr>
        <w:pStyle w:val="NoSpacing"/>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Хельсинкская декларация Всемирной медицинской ассоциации «Этические принципы проведения медицинских исследований с участием человека в качестве субъекта»: принята на 18-й Генеральной Ассамблее ВМА (июнь 1964 г., Хельсинки, Финляндия); действующая редакция принята на 75-й Генеральной Ассамблее ВМА (октябрь 2024 г., Хельсинки, Финляндия).</w:t>
      </w:r>
    </w:p>
    <w:p w14:paraId="72563BDE" w14:textId="77777777" w:rsidP="00F152B4" w:rsidR="002729C8" w:rsidRDefault="002729C8" w:rsidRPr="00F10104">
      <w:pPr>
        <w:pStyle w:val="NoSpacing"/>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Клинический протокол диагностики и лечения «Сахарный диабет 2 типа у взрослых», одобренный Объединенной комиссией по качеству медицинских услуг Министерства здравоохранения Республики Казахстан от 4 марта 2022 года, протокол № 158.</w:t>
      </w:r>
    </w:p>
    <w:p w14:paraId="7143A4CA" w14:textId="77777777" w:rsidP="00F152B4" w:rsidR="002729C8" w:rsidRDefault="002729C8" w:rsidRPr="00F10104">
      <w:pPr>
        <w:pStyle w:val="NoSpacing"/>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Клинический протокол диагностики и лечения «Сахарный диабет 1 типа у взрослых», одобренный Объединенной комиссией по качеству медицинских услуг Министерства здравоохранения Республики Казахстан от 26 сентября 2024 года, протокол № 215.</w:t>
      </w:r>
    </w:p>
    <w:p w14:paraId="0D2947E0" w14:textId="043D59E4" w:rsidP="00F152B4" w:rsidR="00C81F06" w:rsidRDefault="002729C8">
      <w:pPr>
        <w:pStyle w:val="NoSpacing"/>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Международная статистическая классификация болезней и проблем, связанных со здоровьем, 10-го пересмотра (МКБ-10), 11-го пересмотра (МКБ-11), Всемирная организация здравоохранения</w:t>
      </w:r>
      <w:r w:rsidR="00C42409" w:rsidRPr="00F10104">
        <w:rPr>
          <w:rFonts w:ascii="Times New Roman" w:cs="Times New Roman" w:hAnsi="Times New Roman"/>
          <w:color w:val="1A1B1C"/>
          <w:sz w:val="28"/>
          <w:szCs w:val="28"/>
        </w:rPr>
        <w:t>.</w:t>
      </w:r>
    </w:p>
    <w:p w14:paraId="0CFE059F" w14:textId="77777777" w:rsidP="004F445E" w:rsidR="004F445E" w:rsidRDefault="004F445E" w:rsidRPr="004F445E"/>
    <w:p w14:paraId="21A6D607" w14:textId="77777777" w:rsidP="004F445E" w:rsidR="004F445E" w:rsidRDefault="004F445E" w:rsidRPr="004F445E"/>
    <w:p w14:paraId="3DB03EA8" w14:textId="77777777" w:rsidP="004F445E" w:rsidR="004F445E" w:rsidRDefault="004F445E" w:rsidRPr="004F445E"/>
    <w:p w14:paraId="6E1FC0A0" w14:textId="77777777" w:rsidP="004F445E" w:rsidR="004F445E" w:rsidRDefault="004F445E" w:rsidRPr="004F445E"/>
    <w:p w14:paraId="1C5D79BF" w14:textId="77777777" w:rsidP="004F445E" w:rsidR="004F445E" w:rsidRDefault="004F445E" w:rsidRPr="004F445E"/>
    <w:p w14:paraId="2E5729F2" w14:textId="77777777" w:rsidP="004F445E" w:rsidR="004F445E" w:rsidRDefault="004F445E" w:rsidRPr="004F445E"/>
    <w:p w14:paraId="14D907C5" w14:textId="77777777" w:rsidP="004F445E" w:rsidR="004F445E" w:rsidRDefault="004F445E">
      <w:pPr>
        <w:rPr>
          <w:rFonts w:ascii="Times New Roman" w:cs="Times New Roman" w:hAnsi="Times New Roman"/>
          <w:color w:val="1A1B1C"/>
          <w:sz w:val="28"/>
          <w:szCs w:val="28"/>
        </w:rPr>
      </w:pPr>
    </w:p>
    <w:p w14:paraId="0E83D626" w14:textId="77777777" w:rsidP="004F445E" w:rsidR="004F445E" w:rsidRDefault="004F445E" w:rsidRPr="004F445E">
      <w:pPr>
        <w:ind w:firstLine="708"/>
      </w:pPr>
    </w:p>
    <w:p w14:paraId="1DDDB501" w14:textId="7F142B48" w:rsidP="00F152B4" w:rsidR="001A08C3" w:rsidRDefault="001A08C3" w:rsidRPr="00F10104">
      <w:pPr>
        <w:pStyle w:val="Heading1"/>
        <w:spacing w:line="240" w:lineRule="auto"/>
        <w:jc w:val="center"/>
        <w:rPr>
          <w:rFonts w:ascii="Times New Roman" w:cs="Times New Roman" w:hAnsi="Times New Roman"/>
          <w:b/>
          <w:bCs/>
          <w:sz w:val="28"/>
          <w:szCs w:val="28"/>
          <w:lang w:val="kk-KZ"/>
        </w:rPr>
      </w:pPr>
      <w:bookmarkStart w:id="6" w:name="_Toc237389024"/>
      <w:r w:rsidRPr="00F10104">
        <w:rPr>
          <w:rFonts w:ascii="Times New Roman" w:cs="Times New Roman" w:hAnsi="Times New Roman"/>
          <w:b/>
          <w:bCs/>
          <w:sz w:val="28"/>
          <w:szCs w:val="28"/>
          <w:lang w:val="kk-KZ"/>
        </w:rPr>
        <w:lastRenderedPageBreak/>
        <w:t>ОПРЕДЕЛЕНИЯ</w:t>
      </w:r>
      <w:bookmarkEnd w:id="4"/>
      <w:bookmarkEnd w:id="5"/>
      <w:bookmarkEnd w:id="6"/>
    </w:p>
    <w:p w14:paraId="1D6C839F" w14:textId="48163970" w:rsidP="00F152B4" w:rsidR="00CA5323" w:rsidRDefault="002B38B2" w:rsidRPr="00F10104">
      <w:pPr>
        <w:pStyle w:val="NoSpacing"/>
        <w:kinsoku w:val="0"/>
        <w:overflowPunct w:val="0"/>
        <w:autoSpaceDE w:val="0"/>
        <w:autoSpaceDN w:val="0"/>
        <w:ind w:firstLine="708"/>
        <w:jc w:val="both"/>
        <w:rPr>
          <w:rFonts w:ascii="Times New Roman" w:cs="Times New Roman" w:hAnsi="Times New Roman"/>
          <w:sz w:val="28"/>
          <w:szCs w:val="28"/>
        </w:rPr>
      </w:pP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настоящеи</w:t>
      </w:r>
      <w:proofErr w:type="spellEnd"/>
      <w:r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диссертации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применяют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следующие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термины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соответствующими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определениями</w:t>
      </w:r>
      <w:r w:rsidR="00E77B7F" w:rsidRPr="00F10104">
        <w:rPr>
          <w:rFonts w:ascii="Times New Roman" w:cs="Times New Roman" w:hAnsi="Times New Roman"/>
          <w:sz w:val="28"/>
          <w:szCs w:val="28"/>
        </w:rPr>
        <w:t>:</w:t>
      </w:r>
    </w:p>
    <w:p w14:paraId="670238B9" w14:textId="366FB67A"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Сахарный</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диабет</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группа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метаболических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заболеваний,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характеризующихся</w:t>
      </w:r>
      <w:r w:rsidR="00F62540" w:rsidRPr="00F10104">
        <w:rPr>
          <w:rFonts w:ascii="Times New Roman" w:cs="Times New Roman" w:hAnsi="Times New Roman"/>
          <w:sz w:val="28"/>
          <w:szCs w:val="28"/>
        </w:rPr>
        <w:t xml:space="preserve"> </w:t>
      </w:r>
    </w:p>
    <w:p w14:paraId="0F962363" w14:textId="4295EF60"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sz w:val="28"/>
          <w:szCs w:val="28"/>
        </w:rPr>
        <w:t>хронической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гипергликемией,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развивающейся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вследствие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нарушения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секреции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инсулина,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действия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инсулина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или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сочетания</w:t>
      </w:r>
      <w:r w:rsidR="00E23FAD" w:rsidRPr="00F10104">
        <w:rPr>
          <w:rFonts w:ascii="Times New Roman" w:cs="Times New Roman" w:hAnsi="Times New Roman"/>
          <w:sz w:val="28"/>
          <w:szCs w:val="28"/>
        </w:rPr>
        <w:t>.</w:t>
      </w:r>
    </w:p>
    <w:p w14:paraId="51D048C2" w14:textId="2AC0BE66" w:rsidP="00F152B4" w:rsidR="00E23FAD" w:rsidRDefault="00E23FAD"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Сахарный</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диабет</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2</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типа</w:t>
      </w:r>
      <w:r w:rsidR="00F62540" w:rsidRPr="00F10104">
        <w:rPr>
          <w:rFonts w:ascii="Times New Roman" w:cs="Times New Roman" w:hAnsi="Times New Roman"/>
          <w:b/>
          <w:bCs/>
          <w:sz w:val="28"/>
          <w:szCs w:val="28"/>
        </w:rPr>
        <w:t xml:space="preserve"> </w:t>
      </w:r>
      <w:r w:rsidR="002A10F6"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форма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диабета,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развивающаяся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результате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сочетания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резистентности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действию</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инсулина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неадекватного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компенсаторного</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инсулинсекреторного</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ответа.</w:t>
      </w:r>
    </w:p>
    <w:p w14:paraId="55103F66" w14:textId="4F21C39A" w:rsidP="00F152B4" w:rsidR="00E23FAD" w:rsidRDefault="000D3461" w:rsidRPr="00F10104">
      <w:pPr>
        <w:pStyle w:val="NoSpacing"/>
        <w:jc w:val="both"/>
        <w:rPr>
          <w:rFonts w:ascii="Times New Roman" w:cs="Times New Roman" w:hAnsi="Times New Roman"/>
          <w:sz w:val="28"/>
          <w:szCs w:val="28"/>
        </w:rPr>
      </w:pPr>
      <m:oMath>
        <m:r>
          <m:rPr>
            <m:sty m:val="bi"/>
          </m:rPr>
          <w:rPr>
            <w:rFonts w:ascii="Cambria Math" w:cs="Times New Roman" w:hAnsi="Cambria Math"/>
            <w:color w:themeColor="text1" w:val="000000"/>
            <w:sz w:val="28"/>
            <w:szCs w:val="28"/>
          </w:rPr>
          <m:t>β</m:t>
        </m:r>
      </m:oMath>
      <w:r w:rsidR="00E23FAD" w:rsidRPr="000D3461">
        <w:rPr>
          <w:rFonts w:ascii="Times New Roman" w:cs="Times New Roman" w:hAnsi="Times New Roman"/>
          <w:b/>
          <w:bCs/>
          <w:sz w:val="28"/>
          <w:szCs w:val="28"/>
        </w:rPr>
        <w:t>-</w:t>
      </w:r>
      <w:r w:rsidR="00E23FAD" w:rsidRPr="00F10104">
        <w:rPr>
          <w:rFonts w:ascii="Times New Roman" w:cs="Times New Roman" w:hAnsi="Times New Roman"/>
          <w:b/>
          <w:bCs/>
          <w:sz w:val="28"/>
          <w:szCs w:val="28"/>
        </w:rPr>
        <w:t>клеточная</w:t>
      </w:r>
      <w:r w:rsidR="00F62540" w:rsidRPr="00F10104">
        <w:rPr>
          <w:rFonts w:ascii="Times New Roman" w:cs="Times New Roman" w:hAnsi="Times New Roman"/>
          <w:b/>
          <w:bCs/>
          <w:sz w:val="28"/>
          <w:szCs w:val="28"/>
        </w:rPr>
        <w:t xml:space="preserve"> </w:t>
      </w:r>
      <w:r w:rsidR="00E23FAD" w:rsidRPr="00F10104">
        <w:rPr>
          <w:rFonts w:ascii="Times New Roman" w:cs="Times New Roman" w:hAnsi="Times New Roman"/>
          <w:b/>
          <w:bCs/>
          <w:sz w:val="28"/>
          <w:szCs w:val="28"/>
        </w:rPr>
        <w:t>дисфункция</w:t>
      </w:r>
      <w:r w:rsidR="00F62540" w:rsidRPr="00F10104">
        <w:rPr>
          <w:rFonts w:ascii="Times New Roman" w:cs="Times New Roman" w:hAnsi="Times New Roman"/>
          <w:sz w:val="28"/>
          <w:szCs w:val="28"/>
        </w:rPr>
        <w:t xml:space="preserve"> </w:t>
      </w:r>
      <w:r w:rsidR="002A10F6"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нарушение</w:t>
      </w:r>
      <w:r w:rsidR="00F62540"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секреции</w:t>
      </w:r>
      <w:r w:rsidR="00F62540"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инсулина</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00E23FAD" w:rsidRPr="00F10104">
        <w:rPr>
          <w:rFonts w:ascii="Times New Roman" w:cs="Times New Roman" w:hAnsi="Times New Roman"/>
          <w:sz w:val="28"/>
          <w:szCs w:val="28"/>
        </w:rPr>
        <w:t>-клетками</w:t>
      </w:r>
      <w:r w:rsidR="00F62540"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поджелудочной</w:t>
      </w:r>
      <w:r w:rsidR="00F62540"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железы,</w:t>
      </w:r>
      <w:r w:rsidR="00F62540"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проявляющееся</w:t>
      </w:r>
      <w:r w:rsidR="00F62540"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снижением</w:t>
      </w:r>
      <w:r w:rsidR="00F62540"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глюкозо-стимулированной</w:t>
      </w:r>
      <w:r w:rsidR="00F62540"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секреции</w:t>
      </w:r>
      <w:r w:rsidR="00F62540"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инсулина</w:t>
      </w:r>
      <w:r w:rsidR="00F62540"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прогрессирующей</w:t>
      </w:r>
      <w:r w:rsidR="00F62540"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утратой</w:t>
      </w:r>
      <w:r w:rsidR="00F62540"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функциональной</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-клеточной</w:t>
      </w:r>
      <w:r w:rsidR="00F62540" w:rsidRPr="00F10104">
        <w:rPr>
          <w:rFonts w:ascii="Times New Roman" w:cs="Times New Roman" w:hAnsi="Times New Roman"/>
          <w:sz w:val="28"/>
          <w:szCs w:val="28"/>
        </w:rPr>
        <w:t xml:space="preserve"> </w:t>
      </w:r>
      <w:r w:rsidR="00E23FAD" w:rsidRPr="00F10104">
        <w:rPr>
          <w:rFonts w:ascii="Times New Roman" w:cs="Times New Roman" w:hAnsi="Times New Roman"/>
          <w:sz w:val="28"/>
          <w:szCs w:val="28"/>
        </w:rPr>
        <w:t>массы.</w:t>
      </w:r>
    </w:p>
    <w:p w14:paraId="39176D1E" w14:textId="3A62E5BD" w:rsidP="00F152B4" w:rsidR="00E23FAD" w:rsidRDefault="00E23FAD"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Сахарный</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диабет</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1</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типа</w:t>
      </w:r>
      <w:r w:rsidR="00F62540" w:rsidRPr="00F10104">
        <w:rPr>
          <w:rFonts w:ascii="Times New Roman" w:cs="Times New Roman" w:hAnsi="Times New Roman"/>
          <w:sz w:val="28"/>
          <w:szCs w:val="28"/>
        </w:rPr>
        <w:t xml:space="preserve"> </w:t>
      </w:r>
      <w:r w:rsidR="002A10F6"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форма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диабета,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характеризующаяся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аутоиммунным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разрушением</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поджелудочной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железы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абсолютным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дефицитом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инсулина</w:t>
      </w:r>
      <w:r w:rsidR="002A10F6" w:rsidRPr="00F10104">
        <w:rPr>
          <w:rFonts w:ascii="Times New Roman" w:cs="Times New Roman" w:hAnsi="Times New Roman"/>
          <w:sz w:val="28"/>
          <w:szCs w:val="28"/>
        </w:rPr>
        <w:t>.</w:t>
      </w:r>
    </w:p>
    <w:p w14:paraId="423015BA" w14:textId="3FD155E2"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Латентный</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аутоиммунный</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диабет</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взрослых</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(LADA)</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форма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аутоиммунного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диабета,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дебютирующая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взрослом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возрасте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(старше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30</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лет),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характеризующаяся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наличием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аутоантител</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антигенам</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поджелудочной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железы,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медленно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прогрессирующим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снижением</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инсулиносекреторной</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функции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инсулинонезависимостью</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течение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менее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шести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месяцев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момента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постановки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диагноза.</w:t>
      </w:r>
    </w:p>
    <w:p w14:paraId="662D68A5" w14:textId="39C7F033"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Островковые</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аутоантитела</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группа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аутоантител,</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направленных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против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антигенов</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островков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Лангерганса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поджелудочной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железы</w:t>
      </w:r>
      <w:r w:rsidR="002A10F6"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являющихся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серологическими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маркёрами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аутоиммунного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процесса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сахарном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диабете.</w:t>
      </w:r>
    </w:p>
    <w:p w14:paraId="77147939" w14:textId="18380052"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Антитела</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к</w:t>
      </w:r>
      <w:r w:rsidR="00F62540" w:rsidRPr="00F10104">
        <w:rPr>
          <w:rFonts w:ascii="Times New Roman" w:cs="Times New Roman" w:hAnsi="Times New Roman"/>
          <w:b/>
          <w:bCs/>
          <w:sz w:val="28"/>
          <w:szCs w:val="28"/>
        </w:rPr>
        <w:t xml:space="preserve"> </w:t>
      </w:r>
      <w:proofErr w:type="spellStart"/>
      <w:r w:rsidRPr="00F10104">
        <w:rPr>
          <w:rFonts w:ascii="Times New Roman" w:cs="Times New Roman" w:hAnsi="Times New Roman"/>
          <w:b/>
          <w:bCs/>
          <w:sz w:val="28"/>
          <w:szCs w:val="28"/>
        </w:rPr>
        <w:t>глутаматдекарбоксилазе</w:t>
      </w:r>
      <w:proofErr w:type="spellEnd"/>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w:t>
      </w:r>
      <w:r w:rsidR="009276AC">
        <w:rPr>
          <w:rFonts w:ascii="Times New Roman" w:cs="Times New Roman" w:hAnsi="Times New Roman"/>
          <w:b/>
          <w:bCs/>
          <w:sz w:val="28"/>
          <w:szCs w:val="28"/>
        </w:rPr>
        <w:t>GADA</w:t>
      </w:r>
      <w:r w:rsidRPr="00F10104">
        <w:rPr>
          <w:rFonts w:ascii="Times New Roman" w:cs="Times New Roman" w:hAnsi="Times New Roman"/>
          <w:b/>
          <w:bCs/>
          <w:sz w:val="28"/>
          <w:szCs w:val="28"/>
        </w:rPr>
        <w:t>)</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аутоантитела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ферменту</w:t>
      </w:r>
      <w:r w:rsidR="00F62540" w:rsidRPr="00F10104">
        <w:rPr>
          <w:rFonts w:ascii="Times New Roman" w:cs="Times New Roman" w:hAnsi="Times New Roman"/>
          <w:sz w:val="28"/>
          <w:szCs w:val="28"/>
        </w:rPr>
        <w:t xml:space="preserve"> </w:t>
      </w:r>
    </w:p>
    <w:p w14:paraId="4111BEE3" w14:textId="45CE9F8C" w:rsidP="00F152B4" w:rsidR="00CA5323" w:rsidRDefault="00CA5323" w:rsidRPr="00F10104">
      <w:pPr>
        <w:pStyle w:val="NoSpacing"/>
        <w:jc w:val="both"/>
        <w:rPr>
          <w:rFonts w:ascii="Times New Roman" w:cs="Times New Roman" w:hAnsi="Times New Roman"/>
          <w:sz w:val="28"/>
          <w:szCs w:val="28"/>
        </w:rPr>
      </w:pPr>
      <w:proofErr w:type="spellStart"/>
      <w:r w:rsidRPr="00F10104">
        <w:rPr>
          <w:rFonts w:ascii="Times New Roman" w:cs="Times New Roman" w:hAnsi="Times New Roman"/>
          <w:sz w:val="28"/>
          <w:szCs w:val="28"/>
        </w:rPr>
        <w:t>глутаматдекарбоксилазе</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65</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кДа</w:t>
      </w:r>
      <w:proofErr w:type="spellEnd"/>
      <w:r w:rsidR="002A10F6"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локализованному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синаптоподобных</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микровезикулах</w:t>
      </w:r>
      <w:proofErr w:type="spellEnd"/>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поджелудочной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железы;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являются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одним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из</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основных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серологических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маркёров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аутоиммунного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диабета.</w:t>
      </w:r>
    </w:p>
    <w:p w14:paraId="5FC652D9" w14:textId="3604EDBA"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Антитела</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к</w:t>
      </w:r>
      <w:r w:rsidR="00F62540" w:rsidRPr="00F10104">
        <w:rPr>
          <w:rFonts w:ascii="Times New Roman" w:cs="Times New Roman" w:hAnsi="Times New Roman"/>
          <w:b/>
          <w:bCs/>
          <w:sz w:val="28"/>
          <w:szCs w:val="28"/>
        </w:rPr>
        <w:t xml:space="preserve"> </w:t>
      </w:r>
      <w:proofErr w:type="spellStart"/>
      <w:r w:rsidRPr="00F10104">
        <w:rPr>
          <w:rFonts w:ascii="Times New Roman" w:cs="Times New Roman" w:hAnsi="Times New Roman"/>
          <w:b/>
          <w:bCs/>
          <w:sz w:val="28"/>
          <w:szCs w:val="28"/>
        </w:rPr>
        <w:t>тирозинфосфатазе</w:t>
      </w:r>
      <w:proofErr w:type="spellEnd"/>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w:t>
      </w:r>
      <w:r w:rsidR="009276AC">
        <w:rPr>
          <w:rFonts w:ascii="Times New Roman" w:cs="Times New Roman" w:hAnsi="Times New Roman"/>
          <w:b/>
          <w:bCs/>
          <w:sz w:val="28"/>
          <w:szCs w:val="28"/>
        </w:rPr>
        <w:t>IA-2A</w:t>
      </w:r>
      <w:r w:rsidRPr="00F10104">
        <w:rPr>
          <w:rFonts w:ascii="Times New Roman" w:cs="Times New Roman" w:hAnsi="Times New Roman"/>
          <w:b/>
          <w:bCs/>
          <w:sz w:val="28"/>
          <w:szCs w:val="28"/>
        </w:rPr>
        <w:t>)</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аутоантитела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островковому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антигену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2,</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мембранному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белку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секреторных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гранул</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поджелудочной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железы.</w:t>
      </w:r>
    </w:p>
    <w:p w14:paraId="0182C3E9" w14:textId="551F3105"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Антитела</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к</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транспортёру</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цинка</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8</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w:t>
      </w:r>
      <w:r w:rsidR="00C47622">
        <w:rPr>
          <w:rFonts w:ascii="Times New Roman" w:cs="Times New Roman" w:hAnsi="Times New Roman"/>
          <w:b/>
          <w:bCs/>
          <w:sz w:val="28"/>
          <w:szCs w:val="28"/>
        </w:rPr>
        <w:t>ZnT8A</w:t>
      </w:r>
      <w:r w:rsidRPr="00F10104">
        <w:rPr>
          <w:rFonts w:ascii="Times New Roman" w:cs="Times New Roman" w:hAnsi="Times New Roman"/>
          <w:b/>
          <w:bCs/>
          <w:sz w:val="28"/>
          <w:szCs w:val="28"/>
        </w:rPr>
        <w:t>)</w:t>
      </w:r>
      <w:r w:rsidR="00F62540" w:rsidRPr="00F10104">
        <w:rPr>
          <w:rFonts w:ascii="Times New Roman" w:cs="Times New Roman" w:hAnsi="Times New Roman"/>
          <w:b/>
          <w:bCs/>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аутоантитела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белку</w:t>
      </w:r>
      <w:r w:rsidR="00F62540" w:rsidRPr="00F10104">
        <w:rPr>
          <w:rFonts w:ascii="Times New Roman" w:cs="Times New Roman" w:hAnsi="Times New Roman"/>
          <w:sz w:val="28"/>
          <w:szCs w:val="28"/>
        </w:rPr>
        <w:t xml:space="preserve"> </w:t>
      </w:r>
      <w:r w:rsidR="009276AC">
        <w:rPr>
          <w:rFonts w:ascii="Times New Roman" w:cs="Times New Roman" w:hAnsi="Times New Roman"/>
          <w:sz w:val="28"/>
          <w:szCs w:val="28"/>
        </w:rPr>
        <w:t>ZnT8A</w:t>
      </w:r>
      <w:r w:rsidR="00F62540" w:rsidRPr="00F10104">
        <w:rPr>
          <w:rFonts w:ascii="Times New Roman" w:cs="Times New Roman" w:hAnsi="Times New Roman"/>
          <w:sz w:val="28"/>
          <w:szCs w:val="28"/>
        </w:rPr>
        <w:t xml:space="preserve"> </w:t>
      </w:r>
    </w:p>
    <w:p w14:paraId="41EC9423" w14:textId="2A3A87A7"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sz w:val="28"/>
          <w:szCs w:val="28"/>
        </w:rPr>
        <w:t>кодируемому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геном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SLC30A8,</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локализованному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мембране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секреторных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гранул</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участвующему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накоплении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ионов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цинка,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необходимых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для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кристаллизации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стабильного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хранения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инсулина.</w:t>
      </w:r>
    </w:p>
    <w:p w14:paraId="6C2F815E" w14:textId="7CE6B5DC"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Антитела</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к</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островковым</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клеткам</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(ICA)</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группа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аутоантител,</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направленных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против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различных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цитоплазматических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антигенов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островков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Лангерганса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поджелудочной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железы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выявляемых,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как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правило,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методами</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иммунофлюоресценции</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или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иммуноферментного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анализа.</w:t>
      </w:r>
    </w:p>
    <w:p w14:paraId="74B1555B" w14:textId="408A7747"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Цитокины</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низкомолекулярные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белковые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медиаторы,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секретируемые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клетками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иммунной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системы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другими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типами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клеток,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обеспечивающие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межклеточную</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коммуникацию</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регулирующие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процессы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воспаления,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иммунного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ответа,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клеточной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пролиферации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дифференцировки.</w:t>
      </w:r>
    </w:p>
    <w:p w14:paraId="3200F390" w14:textId="05F0AB1C"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lastRenderedPageBreak/>
        <w:t>Интерлейкины</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(IL)</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подгруппа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цитокинов,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регулирующих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взаимодействия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между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лейкоцитами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другими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клетками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организма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участвующих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координации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врождённого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адаптивного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иммунного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ответа,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также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патогенезе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воспалительных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аутоиммунных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заболеваний.</w:t>
      </w:r>
    </w:p>
    <w:p w14:paraId="4D8ACF59" w14:textId="668CD0C1" w:rsidP="00F152B4" w:rsidR="00E23FAD" w:rsidRDefault="00E23FAD"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Интерлейкин-</w:t>
      </w:r>
      <w:r w:rsidRPr="000D3461">
        <w:rPr>
          <w:rFonts w:ascii="Times New Roman" w:cs="Times New Roman" w:hAnsi="Times New Roman"/>
          <w:b/>
          <w:bCs/>
          <w:sz w:val="28"/>
          <w:szCs w:val="28"/>
        </w:rPr>
        <w:t>1</w:t>
      </w:r>
      <m:oMath>
        <m:r>
          <m:rPr>
            <m:sty m:val="bi"/>
          </m:rPr>
          <w:rPr>
            <w:rFonts w:ascii="Cambria Math" w:cs="Times New Roman" w:hAnsi="Cambria Math"/>
            <w:color w:themeColor="text1" w:val="000000"/>
            <w:sz w:val="28"/>
            <w:szCs w:val="28"/>
          </w:rPr>
          <m:t>β</m:t>
        </m:r>
      </m:oMath>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b/>
          <w:bCs/>
          <w:sz w:val="28"/>
          <w:szCs w:val="28"/>
        </w:rPr>
        <w:t>)</w:t>
      </w:r>
      <w:r w:rsidR="00F62540" w:rsidRPr="00F10104">
        <w:rPr>
          <w:rFonts w:ascii="Times New Roman" w:cs="Times New Roman" w:hAnsi="Times New Roman"/>
          <w:sz w:val="28"/>
          <w:szCs w:val="28"/>
        </w:rPr>
        <w:t xml:space="preserve"> </w:t>
      </w:r>
      <w:r w:rsidR="002A10F6"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провоспалительный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цитокин</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семейства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IL-1,</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продуцируемый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преимущественно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активированными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моноцитами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макрофагами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опосредующий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свои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биологические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эффекты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через</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рецептор</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IL-1R1</w:t>
      </w:r>
    </w:p>
    <w:p w14:paraId="6962EFB0" w14:textId="5EAD966A"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Интерлейкин-1</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рецепторный</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антагонист</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(IL-1Ra)</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эндогенный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антагонист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рецептора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IL-1,</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конкурентно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связывающийся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рецептором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IL-1R1</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без</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передачи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внутриклеточного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сигнала;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обеспечивает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ограничение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провоспалительной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активности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IL-1</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защиту</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цитокин-опосредованного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повреждения.</w:t>
      </w:r>
    </w:p>
    <w:p w14:paraId="0A9FA81C" w14:textId="18C10337"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Индекс</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массы</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тела</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(ИМТ)</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антропометрический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показатель,</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рассчитываемый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как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отношение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массы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тела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(кг)</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квадрату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роста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используемый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для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оценки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степени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соответствия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массы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тела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росту,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также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для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классификации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недостаточной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массы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тела,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избыточной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массы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тела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ожирения.</w:t>
      </w:r>
    </w:p>
    <w:p w14:paraId="13A7A695" w14:textId="6F4EC266"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Соотношение</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окружности</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талии</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к</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окружности</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бёдер</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(WHR,</w:t>
      </w:r>
      <w:r w:rsidR="00F62540" w:rsidRPr="00F10104">
        <w:rPr>
          <w:rFonts w:ascii="Times New Roman" w:cs="Times New Roman" w:hAnsi="Times New Roman"/>
          <w:b/>
          <w:bCs/>
          <w:sz w:val="28"/>
          <w:szCs w:val="28"/>
        </w:rPr>
        <w:t xml:space="preserve"> </w:t>
      </w:r>
      <w:proofErr w:type="spellStart"/>
      <w:r w:rsidRPr="00F10104">
        <w:rPr>
          <w:rFonts w:ascii="Times New Roman" w:cs="Times New Roman" w:hAnsi="Times New Roman"/>
          <w:b/>
          <w:bCs/>
          <w:sz w:val="28"/>
          <w:szCs w:val="28"/>
        </w:rPr>
        <w:t>Waist-to-Hip</w:t>
      </w:r>
      <w:proofErr w:type="spellEnd"/>
      <w:r w:rsidR="00F62540" w:rsidRPr="00F10104">
        <w:rPr>
          <w:rFonts w:ascii="Times New Roman" w:cs="Times New Roman" w:hAnsi="Times New Roman"/>
          <w:b/>
          <w:bCs/>
          <w:sz w:val="28"/>
          <w:szCs w:val="28"/>
        </w:rPr>
        <w:t xml:space="preserve"> </w:t>
      </w:r>
      <w:proofErr w:type="spellStart"/>
      <w:r w:rsidRPr="00F10104">
        <w:rPr>
          <w:rFonts w:ascii="Times New Roman" w:cs="Times New Roman" w:hAnsi="Times New Roman"/>
          <w:b/>
          <w:bCs/>
          <w:sz w:val="28"/>
          <w:szCs w:val="28"/>
        </w:rPr>
        <w:t>Ratio</w:t>
      </w:r>
      <w:proofErr w:type="spellEnd"/>
      <w:r w:rsidRPr="00F10104">
        <w:rPr>
          <w:rFonts w:ascii="Times New Roman" w:cs="Times New Roman" w:hAnsi="Times New Roman"/>
          <w:b/>
          <w:bCs/>
          <w:sz w:val="28"/>
          <w:szCs w:val="28"/>
        </w:rPr>
        <w:t>)</w:t>
      </w:r>
      <w:r w:rsidR="00F62540" w:rsidRPr="00F10104">
        <w:rPr>
          <w:rFonts w:ascii="Times New Roman" w:cs="Times New Roman" w:hAnsi="Times New Roman"/>
          <w:b/>
          <w:bCs/>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интегральный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показатель</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распределения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жировой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ткани,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рассчитываемый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как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отношение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окружности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талии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окружности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бёдер</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отражающий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долю</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висцерального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жира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связанный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ним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сердечно-метаболический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риск.</w:t>
      </w:r>
    </w:p>
    <w:p w14:paraId="590B0FAA" w14:textId="3A245ECC"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Гликированный</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гемоглобин</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(HbA1c)</w:t>
      </w:r>
      <w:r w:rsidR="00F62540" w:rsidRPr="00F10104">
        <w:rPr>
          <w:rFonts w:ascii="Times New Roman" w:cs="Times New Roman" w:hAnsi="Times New Roman"/>
          <w:b/>
          <w:bCs/>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биохимический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показатель,</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отражающий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средний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уровень</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гликемии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за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последние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2–3</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месяца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за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счёт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необратимого</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неферментативного</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присоединения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глюкозы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молекуле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гемоглобина;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используется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для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диагностики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сахарного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диабета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оценки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долгосрочного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гликемического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контроля.</w:t>
      </w:r>
    </w:p>
    <w:p w14:paraId="1864C04E" w14:textId="04D33881"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Пероральный</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глюкозотолерантный</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тест</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(ПГТТ)</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стандартизированная</w:t>
      </w:r>
      <w:r w:rsidR="00F62540" w:rsidRPr="00F10104">
        <w:rPr>
          <w:rFonts w:ascii="Times New Roman" w:cs="Times New Roman" w:hAnsi="Times New Roman"/>
          <w:sz w:val="28"/>
          <w:szCs w:val="28"/>
        </w:rPr>
        <w:t xml:space="preserve"> </w:t>
      </w:r>
    </w:p>
    <w:p w14:paraId="7636A265" w14:textId="31225BC9"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sz w:val="28"/>
          <w:szCs w:val="28"/>
        </w:rPr>
        <w:t>диагностическая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методика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оценки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состояния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углеводного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обмена,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основанная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определении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уровня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глюкозы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необходимости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инсулина,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С-пептида)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натощак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через</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120</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минут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после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перорального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приёма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раствора,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содержащего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75</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безводной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глюкозы.</w:t>
      </w:r>
    </w:p>
    <w:p w14:paraId="29189E8A" w14:textId="1E29D041"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С-пептид</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соединяющий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пептид,</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образующийся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расщеплении</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проинсулина</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секретируемый</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-клетками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поджелудочной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железы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эквимолярных</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количествах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инсулином;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служит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маркёром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эндогенной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секреторной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функции</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-клеток.</w:t>
      </w:r>
      <w:r w:rsidR="00F62540" w:rsidRPr="00F10104">
        <w:rPr>
          <w:rFonts w:ascii="Times New Roman" w:cs="Times New Roman" w:hAnsi="Times New Roman"/>
          <w:sz w:val="28"/>
          <w:szCs w:val="28"/>
        </w:rPr>
        <w:t xml:space="preserve"> </w:t>
      </w:r>
    </w:p>
    <w:p w14:paraId="606A899C" w14:textId="38357A86"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Базальный</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С-пептид</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определяется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натощак,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стимулированный</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через</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120</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минут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после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нагрузки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75</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глюкозы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ходе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перорального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глюкозотолерантного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теста.</w:t>
      </w:r>
    </w:p>
    <w:p w14:paraId="79172F71" w14:textId="0F3F1E6B" w:rsidP="00F152B4" w:rsidR="002A10F6" w:rsidRDefault="002A10F6"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lang w:val="en-US"/>
        </w:rPr>
        <w:t>HOMA</w:t>
      </w:r>
      <w:r w:rsidRPr="00F10104">
        <w:rPr>
          <w:rFonts w:ascii="Times New Roman" w:cs="Times New Roman" w:hAnsi="Times New Roman"/>
          <w:b/>
          <w:bCs/>
          <w:sz w:val="28"/>
          <w:szCs w:val="28"/>
        </w:rPr>
        <w:t>2</w:t>
      </w:r>
      <w:r w:rsidR="00F62540" w:rsidRPr="00F10104">
        <w:rPr>
          <w:rFonts w:ascii="Times New Roman" w:cs="Times New Roman" w:hAnsi="Times New Roman"/>
          <w:sz w:val="28"/>
          <w:szCs w:val="28"/>
        </w:rPr>
        <w:t xml:space="preserve"> </w:t>
      </w:r>
      <w:r w:rsidR="005E3B18"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обновлённая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нелинейная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компьютерная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модель</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гомеостатической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оценки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чувствительности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инсулину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функции</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основании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концентраций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глюкозы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инсулина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натощак.</w:t>
      </w:r>
    </w:p>
    <w:p w14:paraId="527D0458" w14:textId="4C012A54"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HOMA2-IR</w:t>
      </w:r>
      <w:r w:rsidR="00F62540" w:rsidRPr="00F10104">
        <w:rPr>
          <w:rFonts w:ascii="Times New Roman" w:cs="Times New Roman" w:hAnsi="Times New Roman"/>
          <w:b/>
          <w:bCs/>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индекс</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инсулинорезистентности,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рассчитываемый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модели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HOMA2;</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повышение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значения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отражает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снижение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чувствительности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тканей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инсулину.</w:t>
      </w:r>
    </w:p>
    <w:p w14:paraId="358BA223" w14:textId="3AC0BDEB"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lastRenderedPageBreak/>
        <w:t>HOMA2-%B</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индекс</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функциональной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активности</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поджелудочной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железы,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рассчитываемый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модели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HOMA2</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отражающий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относительную</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сохранность</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секреторной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способности.</w:t>
      </w:r>
    </w:p>
    <w:p w14:paraId="6EA59A34" w14:textId="6AD1BD89"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HOMA2-%S</w:t>
      </w:r>
      <w:r w:rsidR="00F62540" w:rsidRPr="00F10104">
        <w:rPr>
          <w:rFonts w:ascii="Times New Roman" w:cs="Times New Roman" w:hAnsi="Times New Roman"/>
          <w:b/>
          <w:bCs/>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индекс</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чувствительности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инсулину,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рассчитываемый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модели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HOMA2</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как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обратная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величина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HOMA2-IR.</w:t>
      </w:r>
    </w:p>
    <w:p w14:paraId="59F844E2" w14:textId="568BCEE1"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Иммуноферментный</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анализ</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(ИФА,</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ELISA)</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лабораторный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метод</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количественного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качественного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определения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биологически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активных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молекул</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биологических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жидкостях,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основанный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специфическом</w:t>
      </w:r>
      <w:r w:rsidR="00F62540" w:rsidRPr="00F10104">
        <w:rPr>
          <w:rFonts w:ascii="Times New Roman" w:cs="Times New Roman" w:hAnsi="Times New Roman"/>
          <w:sz w:val="28"/>
          <w:szCs w:val="28"/>
        </w:rPr>
        <w:t xml:space="preserve"> </w:t>
      </w:r>
    </w:p>
    <w:p w14:paraId="24778A37" w14:textId="3A088C2D"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sz w:val="28"/>
          <w:szCs w:val="28"/>
        </w:rPr>
        <w:t>взаимодействии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«антиген–антитело»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использованием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ферментной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метки</w:t>
      </w:r>
      <w:r w:rsidR="00F62540" w:rsidRPr="00F10104">
        <w:rPr>
          <w:rFonts w:ascii="Times New Roman" w:cs="Times New Roman" w:hAnsi="Times New Roman"/>
          <w:sz w:val="28"/>
          <w:szCs w:val="28"/>
        </w:rPr>
        <w:t xml:space="preserve"> </w:t>
      </w:r>
    </w:p>
    <w:p w14:paraId="673755EC" w14:textId="2EC8D07E"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последующей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колориметрической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регистрации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сигнала.</w:t>
      </w:r>
    </w:p>
    <w:p w14:paraId="1A95F185" w14:textId="4F2F0665" w:rsidP="00F152B4" w:rsidR="00CA5323" w:rsidRDefault="00CA5323" w:rsidRPr="00F10104">
      <w:pPr>
        <w:pStyle w:val="NoSpacing"/>
        <w:jc w:val="both"/>
        <w:rPr>
          <w:rFonts w:ascii="Times New Roman" w:cs="Times New Roman" w:hAnsi="Times New Roman"/>
          <w:sz w:val="28"/>
          <w:szCs w:val="28"/>
        </w:rPr>
      </w:pPr>
      <w:r w:rsidRPr="00F10104">
        <w:rPr>
          <w:rFonts w:ascii="Times New Roman" w:cs="Times New Roman" w:hAnsi="Times New Roman"/>
          <w:b/>
          <w:bCs/>
          <w:sz w:val="28"/>
          <w:szCs w:val="28"/>
        </w:rPr>
        <w:t>Метод</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деревьев</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классификации</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и</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регрессии</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(CART,</w:t>
      </w:r>
      <w:r w:rsidR="00F62540" w:rsidRPr="00F10104">
        <w:rPr>
          <w:rFonts w:ascii="Times New Roman" w:cs="Times New Roman" w:hAnsi="Times New Roman"/>
          <w:b/>
          <w:bCs/>
          <w:sz w:val="28"/>
          <w:szCs w:val="28"/>
        </w:rPr>
        <w:t xml:space="preserve"> </w:t>
      </w:r>
      <w:proofErr w:type="spellStart"/>
      <w:r w:rsidRPr="00F10104">
        <w:rPr>
          <w:rFonts w:ascii="Times New Roman" w:cs="Times New Roman" w:hAnsi="Times New Roman"/>
          <w:b/>
          <w:bCs/>
          <w:sz w:val="28"/>
          <w:szCs w:val="28"/>
        </w:rPr>
        <w:t>Classification</w:t>
      </w:r>
      <w:proofErr w:type="spellEnd"/>
      <w:r w:rsidR="00F62540" w:rsidRPr="00F10104">
        <w:rPr>
          <w:rFonts w:ascii="Times New Roman" w:cs="Times New Roman" w:hAnsi="Times New Roman"/>
          <w:b/>
          <w:bCs/>
          <w:sz w:val="28"/>
          <w:szCs w:val="28"/>
        </w:rPr>
        <w:t xml:space="preserve"> </w:t>
      </w:r>
      <w:proofErr w:type="spellStart"/>
      <w:r w:rsidRPr="00F10104">
        <w:rPr>
          <w:rFonts w:ascii="Times New Roman" w:cs="Times New Roman" w:hAnsi="Times New Roman"/>
          <w:b/>
          <w:bCs/>
          <w:sz w:val="28"/>
          <w:szCs w:val="28"/>
        </w:rPr>
        <w:t>and</w:t>
      </w:r>
      <w:proofErr w:type="spellEnd"/>
      <w:r w:rsidR="00F62540" w:rsidRPr="00F10104">
        <w:rPr>
          <w:rFonts w:ascii="Times New Roman" w:cs="Times New Roman" w:hAnsi="Times New Roman"/>
          <w:b/>
          <w:bCs/>
          <w:sz w:val="28"/>
          <w:szCs w:val="28"/>
        </w:rPr>
        <w:t xml:space="preserve"> </w:t>
      </w:r>
      <w:proofErr w:type="spellStart"/>
      <w:r w:rsidRPr="00F10104">
        <w:rPr>
          <w:rFonts w:ascii="Times New Roman" w:cs="Times New Roman" w:hAnsi="Times New Roman"/>
          <w:b/>
          <w:bCs/>
          <w:sz w:val="28"/>
          <w:szCs w:val="28"/>
        </w:rPr>
        <w:t>Regression</w:t>
      </w:r>
      <w:proofErr w:type="spellEnd"/>
      <w:r w:rsidR="00F62540" w:rsidRPr="00F10104">
        <w:rPr>
          <w:rFonts w:ascii="Times New Roman" w:cs="Times New Roman" w:hAnsi="Times New Roman"/>
          <w:b/>
          <w:bCs/>
          <w:sz w:val="28"/>
          <w:szCs w:val="28"/>
        </w:rPr>
        <w:t xml:space="preserve"> </w:t>
      </w:r>
      <w:proofErr w:type="spellStart"/>
      <w:r w:rsidRPr="00F10104">
        <w:rPr>
          <w:rFonts w:ascii="Times New Roman" w:cs="Times New Roman" w:hAnsi="Times New Roman"/>
          <w:b/>
          <w:bCs/>
          <w:sz w:val="28"/>
          <w:szCs w:val="28"/>
        </w:rPr>
        <w:t>Trees</w:t>
      </w:r>
      <w:proofErr w:type="spellEnd"/>
      <w:r w:rsidRPr="00F10104">
        <w:rPr>
          <w:rFonts w:ascii="Times New Roman" w:cs="Times New Roman" w:hAnsi="Times New Roman"/>
          <w:b/>
          <w:bCs/>
          <w:sz w:val="28"/>
          <w:szCs w:val="28"/>
        </w:rPr>
        <w:t>)</w:t>
      </w:r>
      <w:r w:rsidR="00F62540" w:rsidRPr="00F10104">
        <w:rPr>
          <w:rFonts w:ascii="Times New Roman" w:cs="Times New Roman" w:hAnsi="Times New Roman"/>
          <w:sz w:val="28"/>
          <w:szCs w:val="28"/>
        </w:rPr>
        <w:t xml:space="preserve"> </w:t>
      </w:r>
      <w:r w:rsidR="00CC42C7"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метод</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многомерного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анализа,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обеспечивающий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формирование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иерархических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решающих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правил</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для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классификации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объектов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или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прогнозирования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количественного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исхода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основе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последовательных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бинарных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расщеплений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значениям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предикторов.</w:t>
      </w:r>
    </w:p>
    <w:p w14:paraId="5C84934F" w14:textId="3DEA7A82" w:rsidP="00F152B4" w:rsidR="001A08C3" w:rsidRDefault="001A08C3" w:rsidRPr="00F10104">
      <w:pPr>
        <w:pStyle w:val="Heading1"/>
        <w:spacing w:line="240" w:lineRule="auto"/>
        <w:jc w:val="center"/>
        <w:rPr>
          <w:rFonts w:ascii="Times New Roman" w:cs="Times New Roman" w:hAnsi="Times New Roman"/>
          <w:b/>
          <w:bCs/>
          <w:sz w:val="28"/>
          <w:szCs w:val="28"/>
        </w:rPr>
      </w:pPr>
      <w:bookmarkStart w:id="7" w:name="_Toc219365854"/>
      <w:bookmarkStart w:id="8" w:name="_Toc219366147"/>
      <w:bookmarkStart w:id="9" w:name="_Toc237389025"/>
      <w:r w:rsidRPr="00F10104">
        <w:rPr>
          <w:rFonts w:ascii="Times New Roman" w:cs="Times New Roman" w:hAnsi="Times New Roman"/>
          <w:b/>
          <w:bCs/>
          <w:sz w:val="28"/>
          <w:szCs w:val="28"/>
        </w:rPr>
        <w:lastRenderedPageBreak/>
        <w:t>ОБОЗНАЧЕНИЯ</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И</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СОКРАЩЕНИЯ</w:t>
      </w:r>
      <w:bookmarkEnd w:id="7"/>
      <w:bookmarkEnd w:id="8"/>
      <w:bookmarkEnd w:id="9"/>
    </w:p>
    <w:tbl>
      <w:tblPr>
        <w:tblStyle w:val="TableGrid"/>
        <w:tblW w:type="pct" w:w="5000"/>
        <w:tblBorders>
          <w:top w:color="auto" w:space="0" w:sz="0" w:val="none"/>
          <w:left w:color="auto" w:space="0" w:sz="0" w:val="none"/>
          <w:bottom w:color="auto" w:space="0" w:sz="0" w:val="none"/>
          <w:right w:color="auto" w:space="0" w:sz="0" w:val="none"/>
          <w:insideH w:color="auto" w:space="0" w:sz="0" w:val="none"/>
          <w:insideV w:color="auto" w:space="0" w:sz="0" w:val="none"/>
        </w:tblBorders>
        <w:tblLook w:firstColumn="1" w:firstRow="1" w:lastColumn="0" w:lastRow="0" w:noHBand="0" w:noVBand="1" w:val="04A0"/>
      </w:tblPr>
      <w:tblGrid>
        <w:gridCol w:w="1860"/>
        <w:gridCol w:w="632"/>
        <w:gridCol w:w="7146"/>
      </w:tblGrid>
      <w:tr w14:paraId="33DD24D4" w14:textId="77777777" w:rsidR="002A10F6" w:rsidRPr="00F10104" w:rsidTr="00354EB3">
        <w:tc>
          <w:tcPr>
            <w:tcW w:type="pct" w:w="965"/>
          </w:tcPr>
          <w:p w14:paraId="3E469744" w14:textId="77777777" w:rsidP="00F152B4" w:rsidR="002A10F6" w:rsidRDefault="002A10F6" w:rsidRPr="00F10104">
            <w:pPr>
              <w:pStyle w:val="NoSpacing"/>
              <w:rPr>
                <w:rFonts w:ascii="Times New Roman" w:cs="Times New Roman" w:hAnsi="Times New Roman"/>
                <w:sz w:val="28"/>
                <w:szCs w:val="28"/>
              </w:rPr>
            </w:pPr>
            <w:bookmarkStart w:id="10" w:name="_Toc219365855"/>
            <w:bookmarkStart w:id="11" w:name="_Toc219366148"/>
            <w:r w:rsidRPr="00F10104">
              <w:rPr>
                <w:rFonts w:ascii="Times New Roman" w:cs="Times New Roman" w:hAnsi="Times New Roman"/>
                <w:sz w:val="28"/>
                <w:szCs w:val="28"/>
              </w:rPr>
              <w:t>Сокращение</w:t>
            </w:r>
          </w:p>
        </w:tc>
        <w:tc>
          <w:tcPr>
            <w:tcW w:type="pct" w:w="328"/>
          </w:tcPr>
          <w:p w14:paraId="3525EBD6"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0AD54C4F"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Расшифровка</w:t>
            </w:r>
          </w:p>
        </w:tc>
      </w:tr>
      <w:tr w14:paraId="0F0D6FCC" w14:textId="77777777" w:rsidR="002A10F6" w:rsidRPr="00F10104" w:rsidTr="00354EB3">
        <w:tc>
          <w:tcPr>
            <w:tcW w:type="pct" w:w="965"/>
          </w:tcPr>
          <w:p w14:paraId="45DAA059" w14:textId="4574F75B" w:rsidP="00F152B4" w:rsidR="002A10F6" w:rsidRDefault="002A10F6" w:rsidRPr="00BD74A9">
            <w:pPr>
              <w:pStyle w:val="NoSpacing"/>
              <w:rPr>
                <w:rFonts w:ascii="Times New Roman" w:cs="Times New Roman" w:hAnsi="Times New Roman"/>
                <w:sz w:val="28"/>
                <w:szCs w:val="28"/>
              </w:rPr>
            </w:pPr>
            <w:r w:rsidRPr="00F10104">
              <w:rPr>
                <w:rFonts w:ascii="Times New Roman" w:cs="Times New Roman" w:hAnsi="Times New Roman"/>
                <w:sz w:val="28"/>
                <w:szCs w:val="28"/>
              </w:rPr>
              <w:t>СД2</w:t>
            </w:r>
            <w:r w:rsidR="00BD74A9">
              <w:rPr>
                <w:rFonts w:ascii="Times New Roman" w:cs="Times New Roman" w:hAnsi="Times New Roman"/>
                <w:sz w:val="28"/>
                <w:szCs w:val="28"/>
                <w:lang w:val="en-US"/>
              </w:rPr>
              <w:t xml:space="preserve"> </w:t>
            </w:r>
            <w:r w:rsidR="00BD74A9">
              <w:rPr>
                <w:rFonts w:ascii="Times New Roman" w:cs="Times New Roman" w:hAnsi="Times New Roman"/>
                <w:sz w:val="28"/>
                <w:szCs w:val="28"/>
              </w:rPr>
              <w:t>типа</w:t>
            </w:r>
          </w:p>
        </w:tc>
        <w:tc>
          <w:tcPr>
            <w:tcW w:type="pct" w:w="328"/>
          </w:tcPr>
          <w:p w14:paraId="6F464D2C"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770B7ED4" w14:textId="5B37BC1F"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сахарный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диабет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2</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типа</w:t>
            </w:r>
          </w:p>
        </w:tc>
      </w:tr>
      <w:tr w14:paraId="29BEE6A5" w14:textId="77777777" w:rsidR="002A10F6" w:rsidRPr="00F10104" w:rsidTr="00354EB3">
        <w:tc>
          <w:tcPr>
            <w:tcW w:type="pct" w:w="965"/>
          </w:tcPr>
          <w:p w14:paraId="1186A46D"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IDF</w:t>
            </w:r>
          </w:p>
        </w:tc>
        <w:tc>
          <w:tcPr>
            <w:tcW w:type="pct" w:w="328"/>
          </w:tcPr>
          <w:p w14:paraId="755EAFBA"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4C88735F" w14:textId="03E47840"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International</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Diabetes</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Federation</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(Международная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диабетическая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федерация)</w:t>
            </w:r>
          </w:p>
        </w:tc>
      </w:tr>
      <w:tr w14:paraId="7E5E8CED" w14:textId="77777777" w:rsidR="002A10F6" w:rsidRPr="00F10104" w:rsidTr="00354EB3">
        <w:tc>
          <w:tcPr>
            <w:tcW w:type="pct" w:w="965"/>
          </w:tcPr>
          <w:p w14:paraId="1BA30755" w14:textId="26A406ED"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СД1</w:t>
            </w:r>
            <w:r w:rsidR="00BD74A9">
              <w:rPr>
                <w:rFonts w:ascii="Times New Roman" w:cs="Times New Roman" w:hAnsi="Times New Roman"/>
                <w:sz w:val="28"/>
                <w:szCs w:val="28"/>
              </w:rPr>
              <w:t xml:space="preserve"> типа</w:t>
            </w:r>
          </w:p>
        </w:tc>
        <w:tc>
          <w:tcPr>
            <w:tcW w:type="pct" w:w="328"/>
          </w:tcPr>
          <w:p w14:paraId="585D14FB"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05FAB781" w14:textId="403E890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сахарный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диабет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1</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типа</w:t>
            </w:r>
          </w:p>
        </w:tc>
      </w:tr>
      <w:tr w14:paraId="612138F4" w14:textId="77777777" w:rsidR="002A10F6" w:rsidRPr="00F10104" w:rsidTr="00354EB3">
        <w:tc>
          <w:tcPr>
            <w:tcW w:type="pct" w:w="965"/>
          </w:tcPr>
          <w:p w14:paraId="0C5161BA" w14:textId="039A17EC" w:rsidP="00F152B4" w:rsidR="002A10F6" w:rsidRDefault="009276AC" w:rsidRPr="00F10104">
            <w:pPr>
              <w:pStyle w:val="NoSpacing"/>
              <w:rPr>
                <w:rFonts w:ascii="Times New Roman" w:cs="Times New Roman" w:hAnsi="Times New Roman"/>
                <w:sz w:val="28"/>
                <w:szCs w:val="28"/>
              </w:rPr>
            </w:pPr>
            <w:r>
              <w:rPr>
                <w:rFonts w:ascii="Times New Roman" w:cs="Times New Roman" w:hAnsi="Times New Roman"/>
                <w:sz w:val="28"/>
                <w:szCs w:val="28"/>
              </w:rPr>
              <w:t>GADA</w:t>
            </w:r>
          </w:p>
        </w:tc>
        <w:tc>
          <w:tcPr>
            <w:tcW w:type="pct" w:w="328"/>
          </w:tcPr>
          <w:p w14:paraId="291ED930"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1F7EDE41" w14:textId="4D6589DD"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антитела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глутаматдекарбоксилазе</w:t>
            </w:r>
            <w:proofErr w:type="spellEnd"/>
          </w:p>
        </w:tc>
      </w:tr>
      <w:tr w14:paraId="06FEAC44" w14:textId="77777777" w:rsidR="002A10F6" w:rsidRPr="00F10104" w:rsidTr="00354EB3">
        <w:tc>
          <w:tcPr>
            <w:tcW w:type="pct" w:w="965"/>
          </w:tcPr>
          <w:p w14:paraId="5292E492" w14:textId="4ABFF75A" w:rsidP="00F152B4" w:rsidR="002A10F6" w:rsidRDefault="009276AC" w:rsidRPr="00F10104">
            <w:pPr>
              <w:pStyle w:val="NoSpacing"/>
              <w:rPr>
                <w:rFonts w:ascii="Times New Roman" w:cs="Times New Roman" w:hAnsi="Times New Roman"/>
                <w:sz w:val="28"/>
                <w:szCs w:val="28"/>
              </w:rPr>
            </w:pPr>
            <w:r>
              <w:rPr>
                <w:rFonts w:ascii="Times New Roman" w:cs="Times New Roman" w:hAnsi="Times New Roman"/>
                <w:sz w:val="28"/>
                <w:szCs w:val="28"/>
              </w:rPr>
              <w:t>IA-2A</w:t>
            </w:r>
          </w:p>
        </w:tc>
        <w:tc>
          <w:tcPr>
            <w:tcW w:type="pct" w:w="328"/>
          </w:tcPr>
          <w:p w14:paraId="68579F83"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048F42B4" w14:textId="23D5E732"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Islet</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Antigen-2</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Antibodies</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(антитела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тирозинфосфатазе</w:t>
            </w:r>
            <w:proofErr w:type="spellEnd"/>
            <w:r w:rsidRPr="00F10104">
              <w:rPr>
                <w:rFonts w:ascii="Times New Roman" w:cs="Times New Roman" w:hAnsi="Times New Roman"/>
                <w:sz w:val="28"/>
                <w:szCs w:val="28"/>
              </w:rPr>
              <w:t>)</w:t>
            </w:r>
          </w:p>
        </w:tc>
      </w:tr>
      <w:tr w14:paraId="435D4E61" w14:textId="77777777" w:rsidR="002A10F6" w:rsidRPr="00F10104" w:rsidTr="00354EB3">
        <w:tc>
          <w:tcPr>
            <w:tcW w:type="pct" w:w="965"/>
          </w:tcPr>
          <w:p w14:paraId="73235B02" w14:textId="5EDEB38E" w:rsidP="00F152B4" w:rsidR="002A10F6" w:rsidRDefault="00C47622" w:rsidRPr="00F10104">
            <w:pPr>
              <w:pStyle w:val="NoSpacing"/>
              <w:rPr>
                <w:rFonts w:ascii="Times New Roman" w:cs="Times New Roman" w:hAnsi="Times New Roman"/>
                <w:sz w:val="28"/>
                <w:szCs w:val="28"/>
              </w:rPr>
            </w:pPr>
            <w:r>
              <w:rPr>
                <w:rFonts w:ascii="Times New Roman" w:cs="Times New Roman" w:hAnsi="Times New Roman"/>
                <w:sz w:val="28"/>
                <w:szCs w:val="28"/>
              </w:rPr>
              <w:t>ZnT8A</w:t>
            </w:r>
          </w:p>
        </w:tc>
        <w:tc>
          <w:tcPr>
            <w:tcW w:type="pct" w:w="328"/>
          </w:tcPr>
          <w:p w14:paraId="2E673F4F"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49F47C9C" w14:textId="30A3F072"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антитела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транспортёру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цинка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8</w:t>
            </w:r>
          </w:p>
        </w:tc>
      </w:tr>
      <w:tr w14:paraId="38B1EA78" w14:textId="77777777" w:rsidR="002A10F6" w:rsidRPr="00F10104" w:rsidTr="00354EB3">
        <w:tc>
          <w:tcPr>
            <w:tcW w:type="pct" w:w="965"/>
          </w:tcPr>
          <w:p w14:paraId="6D94B3AE"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ICA</w:t>
            </w:r>
          </w:p>
        </w:tc>
        <w:tc>
          <w:tcPr>
            <w:tcW w:type="pct" w:w="328"/>
          </w:tcPr>
          <w:p w14:paraId="7CBE0F3F"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225BD974" w14:textId="5814CA6B"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Islet</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Cell</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Antibodies</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(антитела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островковым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клеткам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поджелудочной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железы)</w:t>
            </w:r>
          </w:p>
        </w:tc>
      </w:tr>
      <w:tr w14:paraId="6478BCF3" w14:textId="77777777" w:rsidR="002A10F6" w:rsidRPr="00F10104" w:rsidTr="00354EB3">
        <w:tc>
          <w:tcPr>
            <w:tcW w:type="pct" w:w="965"/>
          </w:tcPr>
          <w:p w14:paraId="1C7CC155" w14:textId="0D7156FB" w:rsidP="00F152B4" w:rsidR="002A10F6" w:rsidRDefault="00743077" w:rsidRPr="00F10104">
            <w:pPr>
              <w:pStyle w:val="NoSpacing"/>
              <w:rPr>
                <w:rFonts w:ascii="Times New Roman" w:cs="Times New Roman" w:hAnsi="Times New Roman"/>
                <w:sz w:val="28"/>
                <w:szCs w:val="28"/>
              </w:rPr>
            </w:pP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p>
        </w:tc>
        <w:tc>
          <w:tcPr>
            <w:tcW w:type="pct" w:w="328"/>
          </w:tcPr>
          <w:p w14:paraId="79119525"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3293A048" w14:textId="78F3E5C4"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интерлейкин-1</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бета</w:t>
            </w:r>
          </w:p>
        </w:tc>
      </w:tr>
      <w:tr w14:paraId="3618D632" w14:textId="77777777" w:rsidR="002A10F6" w:rsidRPr="00F10104" w:rsidTr="00354EB3">
        <w:tc>
          <w:tcPr>
            <w:tcW w:type="pct" w:w="965"/>
          </w:tcPr>
          <w:p w14:paraId="06F5AB78"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IL-1Ra</w:t>
            </w:r>
          </w:p>
        </w:tc>
        <w:tc>
          <w:tcPr>
            <w:tcW w:type="pct" w:w="328"/>
          </w:tcPr>
          <w:p w14:paraId="19BFD15E"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6ECFD485" w14:textId="03AEB833"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Interleukin-1</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Receptor</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Antagonist</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(антагонист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рецептора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интерлейкина-1)</w:t>
            </w:r>
          </w:p>
        </w:tc>
      </w:tr>
      <w:tr w14:paraId="19341F14" w14:textId="77777777" w:rsidR="002A10F6" w:rsidRPr="00F10104" w:rsidTr="00354EB3">
        <w:tc>
          <w:tcPr>
            <w:tcW w:type="pct" w:w="965"/>
          </w:tcPr>
          <w:p w14:paraId="71DE1AF2"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NOMAD</w:t>
            </w:r>
          </w:p>
        </w:tc>
        <w:tc>
          <w:tcPr>
            <w:tcW w:type="pct" w:w="328"/>
          </w:tcPr>
          <w:p w14:paraId="70BCAD7F"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1158DD72" w14:textId="79D80C7B"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казахстанское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национальное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регистровое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исследование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диабета</w:t>
            </w:r>
          </w:p>
        </w:tc>
      </w:tr>
      <w:tr w14:paraId="442096A7" w14:textId="77777777" w:rsidR="002A10F6" w:rsidRPr="00F10104" w:rsidTr="00354EB3">
        <w:tc>
          <w:tcPr>
            <w:tcW w:type="pct" w:w="965"/>
          </w:tcPr>
          <w:p w14:paraId="7F9912BC"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HbA1c</w:t>
            </w:r>
          </w:p>
        </w:tc>
        <w:tc>
          <w:tcPr>
            <w:tcW w:type="pct" w:w="328"/>
          </w:tcPr>
          <w:p w14:paraId="2E70B9A6"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358ED8D1" w14:textId="3E79C313"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гликированный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гемоглобин</w:t>
            </w:r>
          </w:p>
        </w:tc>
      </w:tr>
      <w:tr w14:paraId="136AA424" w14:textId="77777777" w:rsidR="002A10F6" w:rsidRPr="00F10104" w:rsidTr="00354EB3">
        <w:tc>
          <w:tcPr>
            <w:tcW w:type="pct" w:w="965"/>
          </w:tcPr>
          <w:p w14:paraId="31405E82"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GLP-1</w:t>
            </w:r>
          </w:p>
        </w:tc>
        <w:tc>
          <w:tcPr>
            <w:tcW w:type="pct" w:w="328"/>
          </w:tcPr>
          <w:p w14:paraId="0D7672E7"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1422BAF2" w14:textId="4C92248C"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Glucagon-Like</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Peptide-1</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w:t>
            </w:r>
            <w:proofErr w:type="spellStart"/>
            <w:r w:rsidRPr="00F10104">
              <w:rPr>
                <w:rFonts w:ascii="Times New Roman" w:cs="Times New Roman" w:hAnsi="Times New Roman"/>
                <w:sz w:val="28"/>
                <w:szCs w:val="28"/>
              </w:rPr>
              <w:t>глюкагоноподобный</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пептид-1)</w:t>
            </w:r>
          </w:p>
        </w:tc>
      </w:tr>
      <w:tr w14:paraId="54620C25" w14:textId="77777777" w:rsidR="002A10F6" w:rsidRPr="00F10104" w:rsidTr="00354EB3">
        <w:tc>
          <w:tcPr>
            <w:tcW w:type="pct" w:w="965"/>
          </w:tcPr>
          <w:p w14:paraId="7D27C4D4"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SGLT2</w:t>
            </w:r>
          </w:p>
        </w:tc>
        <w:tc>
          <w:tcPr>
            <w:tcW w:type="pct" w:w="328"/>
          </w:tcPr>
          <w:p w14:paraId="79B6EB5A"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796FE2F0" w14:textId="3F7945FE"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Sodium-Glucose</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Cotransporter</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2</w:t>
            </w:r>
          </w:p>
        </w:tc>
      </w:tr>
      <w:tr w14:paraId="6B3529B6" w14:textId="77777777" w:rsidR="002A10F6" w:rsidRPr="00F10104" w:rsidTr="00354EB3">
        <w:tc>
          <w:tcPr>
            <w:tcW w:type="pct" w:w="965"/>
          </w:tcPr>
          <w:p w14:paraId="5078C421"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ADA</w:t>
            </w:r>
          </w:p>
        </w:tc>
        <w:tc>
          <w:tcPr>
            <w:tcW w:type="pct" w:w="328"/>
          </w:tcPr>
          <w:p w14:paraId="4408F3EA"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26822E41" w14:textId="7B377879"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American</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Diabetes</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Association</w:t>
            </w:r>
          </w:p>
        </w:tc>
      </w:tr>
      <w:tr w14:paraId="761A3539" w14:textId="77777777" w:rsidR="002A10F6" w:rsidRPr="00542F03" w:rsidTr="00354EB3">
        <w:tc>
          <w:tcPr>
            <w:tcW w:type="pct" w:w="965"/>
          </w:tcPr>
          <w:p w14:paraId="718E0A80"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EASD</w:t>
            </w:r>
          </w:p>
        </w:tc>
        <w:tc>
          <w:tcPr>
            <w:tcW w:type="pct" w:w="328"/>
          </w:tcPr>
          <w:p w14:paraId="7135B32E"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3427CE18" w14:textId="524B1563" w:rsidP="00F152B4" w:rsidR="002A10F6" w:rsidRDefault="002A10F6" w:rsidRPr="00F10104">
            <w:pPr>
              <w:pStyle w:val="NoSpacing"/>
              <w:rPr>
                <w:rFonts w:ascii="Times New Roman" w:cs="Times New Roman" w:hAnsi="Times New Roman"/>
                <w:sz w:val="28"/>
                <w:szCs w:val="28"/>
                <w:lang w:val="en-US"/>
              </w:rPr>
            </w:pPr>
            <w:r w:rsidRPr="00F10104">
              <w:rPr>
                <w:rFonts w:ascii="Times New Roman" w:cs="Times New Roman" w:hAnsi="Times New Roman"/>
                <w:sz w:val="28"/>
                <w:szCs w:val="28"/>
                <w:lang w:val="en-US"/>
              </w:rPr>
              <w:t>European</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Association</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for</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the</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Study</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of</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Diabetes</w:t>
            </w:r>
          </w:p>
        </w:tc>
      </w:tr>
      <w:tr w14:paraId="3242073F" w14:textId="77777777" w:rsidR="002A10F6" w:rsidRPr="00542F03" w:rsidTr="00354EB3">
        <w:tc>
          <w:tcPr>
            <w:tcW w:type="pct" w:w="965"/>
          </w:tcPr>
          <w:p w14:paraId="6678C8FC"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ANDIS</w:t>
            </w:r>
          </w:p>
        </w:tc>
        <w:tc>
          <w:tcPr>
            <w:tcW w:type="pct" w:w="328"/>
          </w:tcPr>
          <w:p w14:paraId="42C3605C"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5C548A14" w14:textId="38033AC5" w:rsidP="00F152B4" w:rsidR="002A10F6" w:rsidRDefault="002A10F6" w:rsidRPr="00F10104">
            <w:pPr>
              <w:pStyle w:val="NoSpacing"/>
              <w:rPr>
                <w:rFonts w:ascii="Times New Roman" w:cs="Times New Roman" w:hAnsi="Times New Roman"/>
                <w:sz w:val="28"/>
                <w:szCs w:val="28"/>
                <w:lang w:val="en-US"/>
              </w:rPr>
            </w:pPr>
            <w:r w:rsidRPr="00F10104">
              <w:rPr>
                <w:rFonts w:ascii="Times New Roman" w:cs="Times New Roman" w:hAnsi="Times New Roman"/>
                <w:sz w:val="28"/>
                <w:szCs w:val="28"/>
                <w:lang w:val="en-US"/>
              </w:rPr>
              <w:t>All</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New</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Diabetics</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in</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Scania</w:t>
            </w:r>
          </w:p>
        </w:tc>
      </w:tr>
      <w:tr w14:paraId="5EE27684" w14:textId="77777777" w:rsidR="002A10F6" w:rsidRPr="00F10104" w:rsidTr="00354EB3">
        <w:tc>
          <w:tcPr>
            <w:tcW w:type="pct" w:w="965"/>
          </w:tcPr>
          <w:p w14:paraId="2A1CB788"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SAID</w:t>
            </w:r>
          </w:p>
        </w:tc>
        <w:tc>
          <w:tcPr>
            <w:tcW w:type="pct" w:w="328"/>
          </w:tcPr>
          <w:p w14:paraId="2AB9A65D"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2F2FFBFA" w14:textId="164848B7"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Severe</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Autoimmune</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Diabetes</w:t>
            </w:r>
            <w:proofErr w:type="spellEnd"/>
          </w:p>
        </w:tc>
      </w:tr>
      <w:tr w14:paraId="3194E3A7" w14:textId="77777777" w:rsidR="002A10F6" w:rsidRPr="00F10104" w:rsidTr="00354EB3">
        <w:tc>
          <w:tcPr>
            <w:tcW w:type="pct" w:w="965"/>
          </w:tcPr>
          <w:p w14:paraId="30E997D8"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SIDD</w:t>
            </w:r>
          </w:p>
        </w:tc>
        <w:tc>
          <w:tcPr>
            <w:tcW w:type="pct" w:w="328"/>
          </w:tcPr>
          <w:p w14:paraId="0C7316E8"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3642892A" w14:textId="58C552C2"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Severe</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Insulin-Deficient</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Diabetes</w:t>
            </w:r>
            <w:proofErr w:type="spellEnd"/>
          </w:p>
        </w:tc>
      </w:tr>
      <w:tr w14:paraId="72AF225F" w14:textId="77777777" w:rsidR="002A10F6" w:rsidRPr="00F10104" w:rsidTr="00354EB3">
        <w:tc>
          <w:tcPr>
            <w:tcW w:type="pct" w:w="965"/>
          </w:tcPr>
          <w:p w14:paraId="37EE5DE0"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SIRD</w:t>
            </w:r>
          </w:p>
        </w:tc>
        <w:tc>
          <w:tcPr>
            <w:tcW w:type="pct" w:w="328"/>
          </w:tcPr>
          <w:p w14:paraId="4E943CE8"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27F164A7" w14:textId="6B5A746F"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Severe</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Insulin-Resistant</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Diabetes</w:t>
            </w:r>
            <w:proofErr w:type="spellEnd"/>
          </w:p>
        </w:tc>
      </w:tr>
      <w:tr w14:paraId="7CB2E388" w14:textId="77777777" w:rsidR="002A10F6" w:rsidRPr="00F10104" w:rsidTr="00354EB3">
        <w:tc>
          <w:tcPr>
            <w:tcW w:type="pct" w:w="965"/>
          </w:tcPr>
          <w:p w14:paraId="43C69032"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MOD</w:t>
            </w:r>
          </w:p>
        </w:tc>
        <w:tc>
          <w:tcPr>
            <w:tcW w:type="pct" w:w="328"/>
          </w:tcPr>
          <w:p w14:paraId="3396A768"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35A10112" w14:textId="7D675254"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Mild</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Obesity-related</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Diabetes</w:t>
            </w:r>
            <w:proofErr w:type="spellEnd"/>
          </w:p>
        </w:tc>
      </w:tr>
      <w:tr w14:paraId="59EC1EFA" w14:textId="77777777" w:rsidR="002A10F6" w:rsidRPr="00F10104" w:rsidTr="00354EB3">
        <w:tc>
          <w:tcPr>
            <w:tcW w:type="pct" w:w="965"/>
          </w:tcPr>
          <w:p w14:paraId="75CFC9FF"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MARD</w:t>
            </w:r>
          </w:p>
        </w:tc>
        <w:tc>
          <w:tcPr>
            <w:tcW w:type="pct" w:w="328"/>
          </w:tcPr>
          <w:p w14:paraId="3F852390"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71B222C0" w14:textId="6AA6D81D"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Mild</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Age-Related</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Diabetes</w:t>
            </w:r>
            <w:proofErr w:type="spellEnd"/>
          </w:p>
        </w:tc>
      </w:tr>
      <w:tr w14:paraId="0D4AA11B" w14:textId="77777777" w:rsidR="002A10F6" w:rsidRPr="00F10104" w:rsidTr="00354EB3">
        <w:tc>
          <w:tcPr>
            <w:tcW w:type="pct" w:w="965"/>
          </w:tcPr>
          <w:p w14:paraId="526D46FE"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ИМТ</w:t>
            </w:r>
          </w:p>
        </w:tc>
        <w:tc>
          <w:tcPr>
            <w:tcW w:type="pct" w:w="328"/>
          </w:tcPr>
          <w:p w14:paraId="454966E0"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2BFC68BB" w14:textId="2C85193F"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индекс</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массы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тела</w:t>
            </w:r>
          </w:p>
        </w:tc>
      </w:tr>
      <w:tr w14:paraId="219D2883" w14:textId="77777777" w:rsidR="002A10F6" w:rsidRPr="00F10104" w:rsidTr="00354EB3">
        <w:tc>
          <w:tcPr>
            <w:tcW w:type="pct" w:w="965"/>
          </w:tcPr>
          <w:p w14:paraId="0313541E"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HOMA2</w:t>
            </w:r>
          </w:p>
        </w:tc>
        <w:tc>
          <w:tcPr>
            <w:tcW w:type="pct" w:w="328"/>
          </w:tcPr>
          <w:p w14:paraId="178EA512"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565F506C" w14:textId="25E20F7D"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Homeostasis</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Model</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Assessment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2</w:t>
            </w:r>
          </w:p>
        </w:tc>
      </w:tr>
      <w:tr w14:paraId="0FF9BA3A" w14:textId="77777777" w:rsidR="002A10F6" w:rsidRPr="00F10104" w:rsidTr="00354EB3">
        <w:tc>
          <w:tcPr>
            <w:tcW w:type="pct" w:w="965"/>
          </w:tcPr>
          <w:p w14:paraId="2527E4EF"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HOMA2-IR</w:t>
            </w:r>
          </w:p>
        </w:tc>
        <w:tc>
          <w:tcPr>
            <w:tcW w:type="pct" w:w="328"/>
          </w:tcPr>
          <w:p w14:paraId="06867946"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6FE71ABD" w14:textId="68870F8D"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индекс</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инсулинорезистентности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модели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HOMA2</w:t>
            </w:r>
          </w:p>
        </w:tc>
      </w:tr>
      <w:tr w14:paraId="41A7CBEE" w14:textId="77777777" w:rsidR="002A10F6" w:rsidRPr="00F10104" w:rsidTr="00354EB3">
        <w:tc>
          <w:tcPr>
            <w:tcW w:type="pct" w:w="965"/>
          </w:tcPr>
          <w:p w14:paraId="7A69F665"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HOMA2-%B</w:t>
            </w:r>
          </w:p>
        </w:tc>
        <w:tc>
          <w:tcPr>
            <w:tcW w:type="pct" w:w="328"/>
          </w:tcPr>
          <w:p w14:paraId="4E1E6ACA"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7FF3A903" w14:textId="1ACB8B73"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индекс</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функциональной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активности</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модели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HOMA2</w:t>
            </w:r>
          </w:p>
        </w:tc>
      </w:tr>
      <w:tr w14:paraId="3397410C" w14:textId="77777777" w:rsidR="002A10F6" w:rsidRPr="00542F03" w:rsidTr="00354EB3">
        <w:tc>
          <w:tcPr>
            <w:tcW w:type="pct" w:w="965"/>
          </w:tcPr>
          <w:p w14:paraId="5D473C41"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NHANES</w:t>
            </w:r>
          </w:p>
        </w:tc>
        <w:tc>
          <w:tcPr>
            <w:tcW w:type="pct" w:w="328"/>
          </w:tcPr>
          <w:p w14:paraId="10DF7ECE"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69105B9B" w14:textId="58CA24FD" w:rsidP="00F152B4" w:rsidR="002A10F6" w:rsidRDefault="002A10F6" w:rsidRPr="00F10104">
            <w:pPr>
              <w:pStyle w:val="NoSpacing"/>
              <w:rPr>
                <w:rFonts w:ascii="Times New Roman" w:cs="Times New Roman" w:hAnsi="Times New Roman"/>
                <w:sz w:val="28"/>
                <w:szCs w:val="28"/>
                <w:lang w:val="en-US"/>
              </w:rPr>
            </w:pPr>
            <w:r w:rsidRPr="00F10104">
              <w:rPr>
                <w:rFonts w:ascii="Times New Roman" w:cs="Times New Roman" w:hAnsi="Times New Roman"/>
                <w:sz w:val="28"/>
                <w:szCs w:val="28"/>
                <w:lang w:val="en-US"/>
              </w:rPr>
              <w:t>National</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Health</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and</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Nutrition</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Examination</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Survey</w:t>
            </w:r>
          </w:p>
        </w:tc>
      </w:tr>
      <w:tr w14:paraId="6A4BF6F3" w14:textId="77777777" w:rsidR="002A10F6" w:rsidRPr="00542F03" w:rsidTr="00354EB3">
        <w:tc>
          <w:tcPr>
            <w:tcW w:type="pct" w:w="965"/>
          </w:tcPr>
          <w:p w14:paraId="4CA726E0"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LADA</w:t>
            </w:r>
          </w:p>
        </w:tc>
        <w:tc>
          <w:tcPr>
            <w:tcW w:type="pct" w:w="328"/>
          </w:tcPr>
          <w:p w14:paraId="438B3E16"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4FD99C3F" w14:textId="26137DB5" w:rsidP="00F152B4" w:rsidR="002A10F6" w:rsidRDefault="002A10F6" w:rsidRPr="00F10104">
            <w:pPr>
              <w:pStyle w:val="NoSpacing"/>
              <w:rPr>
                <w:rFonts w:ascii="Times New Roman" w:cs="Times New Roman" w:hAnsi="Times New Roman"/>
                <w:sz w:val="28"/>
                <w:szCs w:val="28"/>
                <w:lang w:val="en-US"/>
              </w:rPr>
            </w:pPr>
            <w:r w:rsidRPr="00F10104">
              <w:rPr>
                <w:rFonts w:ascii="Times New Roman" w:cs="Times New Roman" w:hAnsi="Times New Roman"/>
                <w:sz w:val="28"/>
                <w:szCs w:val="28"/>
                <w:lang w:val="en-US"/>
              </w:rPr>
              <w:t>Latent</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Autoimmune</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Diabetes</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in</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Adults</w:t>
            </w:r>
          </w:p>
        </w:tc>
      </w:tr>
      <w:tr w14:paraId="30C018A8" w14:textId="77777777" w:rsidR="002A10F6" w:rsidRPr="00542F03" w:rsidTr="00354EB3">
        <w:tc>
          <w:tcPr>
            <w:tcW w:type="pct" w:w="965"/>
          </w:tcPr>
          <w:p w14:paraId="7F4DAEDA"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SPIDDM</w:t>
            </w:r>
          </w:p>
        </w:tc>
        <w:tc>
          <w:tcPr>
            <w:tcW w:type="pct" w:w="328"/>
          </w:tcPr>
          <w:p w14:paraId="6239D495"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5F9D4DD7" w14:textId="3033C828" w:rsidP="00F152B4" w:rsidR="002A10F6" w:rsidRDefault="002A10F6" w:rsidRPr="00F10104">
            <w:pPr>
              <w:pStyle w:val="NoSpacing"/>
              <w:rPr>
                <w:rFonts w:ascii="Times New Roman" w:cs="Times New Roman" w:hAnsi="Times New Roman"/>
                <w:sz w:val="28"/>
                <w:szCs w:val="28"/>
                <w:lang w:val="en-US"/>
              </w:rPr>
            </w:pPr>
            <w:r w:rsidRPr="00F10104">
              <w:rPr>
                <w:rFonts w:ascii="Times New Roman" w:cs="Times New Roman" w:hAnsi="Times New Roman"/>
                <w:sz w:val="28"/>
                <w:szCs w:val="28"/>
                <w:lang w:val="en-US"/>
              </w:rPr>
              <w:t>Slowly</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Progressive</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Insulin-Dependent</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Diabetes</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Mellitus</w:t>
            </w:r>
          </w:p>
        </w:tc>
      </w:tr>
      <w:tr w14:paraId="75BE90CB" w14:textId="77777777" w:rsidR="002A10F6" w:rsidRPr="00542F03" w:rsidTr="00354EB3">
        <w:tc>
          <w:tcPr>
            <w:tcW w:type="pct" w:w="965"/>
          </w:tcPr>
          <w:p w14:paraId="547EBFEB"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NIRAD</w:t>
            </w:r>
          </w:p>
        </w:tc>
        <w:tc>
          <w:tcPr>
            <w:tcW w:type="pct" w:w="328"/>
          </w:tcPr>
          <w:p w14:paraId="1D9580E0"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0B7DD770" w14:textId="5CCAAED5" w:rsidP="00F152B4" w:rsidR="002A10F6" w:rsidRDefault="002A10F6" w:rsidRPr="00F10104">
            <w:pPr>
              <w:pStyle w:val="NoSpacing"/>
              <w:rPr>
                <w:rFonts w:ascii="Times New Roman" w:cs="Times New Roman" w:hAnsi="Times New Roman"/>
                <w:sz w:val="28"/>
                <w:szCs w:val="28"/>
                <w:lang w:val="en-US"/>
              </w:rPr>
            </w:pPr>
            <w:r w:rsidRPr="00F10104">
              <w:rPr>
                <w:rFonts w:ascii="Times New Roman" w:cs="Times New Roman" w:hAnsi="Times New Roman"/>
                <w:sz w:val="28"/>
                <w:szCs w:val="28"/>
                <w:lang w:val="en-US"/>
              </w:rPr>
              <w:t>Non-Insulin</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Requiring</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Autoimmune</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Diabetes</w:t>
            </w:r>
          </w:p>
        </w:tc>
      </w:tr>
      <w:tr w14:paraId="14DE8584" w14:textId="77777777" w:rsidR="002A10F6" w:rsidRPr="00542F03" w:rsidTr="00354EB3">
        <w:tc>
          <w:tcPr>
            <w:tcW w:type="pct" w:w="965"/>
          </w:tcPr>
          <w:p w14:paraId="2AC5A2ED"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ADOPT</w:t>
            </w:r>
          </w:p>
        </w:tc>
        <w:tc>
          <w:tcPr>
            <w:tcW w:type="pct" w:w="328"/>
          </w:tcPr>
          <w:p w14:paraId="7B081637"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00493E0F" w14:textId="5C37C374" w:rsidP="00F152B4" w:rsidR="002A10F6" w:rsidRDefault="002A10F6" w:rsidRPr="00F10104">
            <w:pPr>
              <w:pStyle w:val="NoSpacing"/>
              <w:rPr>
                <w:rFonts w:ascii="Times New Roman" w:cs="Times New Roman" w:hAnsi="Times New Roman"/>
                <w:sz w:val="28"/>
                <w:szCs w:val="28"/>
                <w:lang w:val="en-US"/>
              </w:rPr>
            </w:pPr>
            <w:r w:rsidRPr="00F10104">
              <w:rPr>
                <w:rFonts w:ascii="Times New Roman" w:cs="Times New Roman" w:hAnsi="Times New Roman"/>
                <w:sz w:val="28"/>
                <w:szCs w:val="28"/>
                <w:lang w:val="en-US"/>
              </w:rPr>
              <w:t>A</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Diabetes</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Outcome</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Progression</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Trial</w:t>
            </w:r>
          </w:p>
        </w:tc>
      </w:tr>
      <w:tr w14:paraId="6B8841AD" w14:textId="77777777" w:rsidR="002A10F6" w:rsidRPr="00F10104" w:rsidTr="00354EB3">
        <w:tc>
          <w:tcPr>
            <w:tcW w:type="pct" w:w="965"/>
          </w:tcPr>
          <w:p w14:paraId="37B4D80C"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AIDA</w:t>
            </w:r>
          </w:p>
        </w:tc>
        <w:tc>
          <w:tcPr>
            <w:tcW w:type="pct" w:w="328"/>
          </w:tcPr>
          <w:p w14:paraId="2FD103F5"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00919185" w14:textId="06A9F35B"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Autoimmune</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Diabetes</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in</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Adults</w:t>
            </w:r>
            <w:proofErr w:type="spellEnd"/>
          </w:p>
        </w:tc>
      </w:tr>
      <w:tr w14:paraId="69525F20" w14:textId="77777777" w:rsidR="002A10F6" w:rsidRPr="00F10104" w:rsidTr="00354EB3">
        <w:tc>
          <w:tcPr>
            <w:tcW w:type="pct" w:w="965"/>
          </w:tcPr>
          <w:p w14:paraId="654C8A0D" w14:textId="7FEB853A" w:rsidP="00F152B4" w:rsidR="002A10F6" w:rsidRDefault="009276AC" w:rsidRPr="00F10104">
            <w:pPr>
              <w:pStyle w:val="NoSpacing"/>
              <w:rPr>
                <w:rFonts w:ascii="Times New Roman" w:cs="Times New Roman" w:hAnsi="Times New Roman"/>
                <w:sz w:val="28"/>
                <w:szCs w:val="28"/>
              </w:rPr>
            </w:pPr>
            <w:r>
              <w:rPr>
                <w:rFonts w:ascii="Times New Roman" w:cs="Times New Roman" w:hAnsi="Times New Roman"/>
                <w:sz w:val="28"/>
                <w:szCs w:val="28"/>
              </w:rPr>
              <w:t>IA-2A</w:t>
            </w:r>
          </w:p>
        </w:tc>
        <w:tc>
          <w:tcPr>
            <w:tcW w:type="pct" w:w="328"/>
          </w:tcPr>
          <w:p w14:paraId="4458F1DC"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2343564C" w14:textId="489C9169"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островковый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антиген</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2</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w:t>
            </w:r>
            <w:proofErr w:type="spellStart"/>
            <w:r w:rsidRPr="00F10104">
              <w:rPr>
                <w:rFonts w:ascii="Times New Roman" w:cs="Times New Roman" w:hAnsi="Times New Roman"/>
                <w:sz w:val="28"/>
                <w:szCs w:val="28"/>
              </w:rPr>
              <w:t>тирозинфосфатаза</w:t>
            </w:r>
            <w:proofErr w:type="spellEnd"/>
            <w:r w:rsidRPr="00F10104">
              <w:rPr>
                <w:rFonts w:ascii="Times New Roman" w:cs="Times New Roman" w:hAnsi="Times New Roman"/>
                <w:sz w:val="28"/>
                <w:szCs w:val="28"/>
              </w:rPr>
              <w:t>)</w:t>
            </w:r>
          </w:p>
        </w:tc>
      </w:tr>
      <w:tr w14:paraId="72B85B1A" w14:textId="77777777" w:rsidR="002A10F6" w:rsidRPr="00F10104" w:rsidTr="00354EB3">
        <w:tc>
          <w:tcPr>
            <w:tcW w:type="pct" w:w="965"/>
          </w:tcPr>
          <w:p w14:paraId="18182D56"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DASP</w:t>
            </w:r>
          </w:p>
        </w:tc>
        <w:tc>
          <w:tcPr>
            <w:tcW w:type="pct" w:w="328"/>
          </w:tcPr>
          <w:p w14:paraId="7290067E"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1A561034" w14:textId="35D28972"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Diabetes</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Antibody</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Standardization</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Programme</w:t>
            </w:r>
            <w:proofErr w:type="spellEnd"/>
          </w:p>
        </w:tc>
      </w:tr>
      <w:tr w14:paraId="21E3202C" w14:textId="77777777" w:rsidR="002A10F6" w:rsidRPr="00F10104" w:rsidTr="00354EB3">
        <w:tc>
          <w:tcPr>
            <w:tcW w:type="pct" w:w="965"/>
          </w:tcPr>
          <w:p w14:paraId="258BE7D6"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IASP</w:t>
            </w:r>
          </w:p>
        </w:tc>
        <w:tc>
          <w:tcPr>
            <w:tcW w:type="pct" w:w="328"/>
          </w:tcPr>
          <w:p w14:paraId="0349CC18"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412775E8" w14:textId="53BDE61C"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Islet</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Autoantibody</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Standardization</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Program</w:t>
            </w:r>
          </w:p>
        </w:tc>
      </w:tr>
      <w:tr w14:paraId="55B8970E" w14:textId="77777777" w:rsidR="002A10F6" w:rsidRPr="00F10104" w:rsidTr="00354EB3">
        <w:tc>
          <w:tcPr>
            <w:tcW w:type="pct" w:w="965"/>
          </w:tcPr>
          <w:p w14:paraId="7609579E"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IL</w:t>
            </w:r>
          </w:p>
        </w:tc>
        <w:tc>
          <w:tcPr>
            <w:tcW w:type="pct" w:w="328"/>
          </w:tcPr>
          <w:p w14:paraId="5F734A79"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64FCEA62"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интерлейкин</w:t>
            </w:r>
          </w:p>
        </w:tc>
      </w:tr>
      <w:tr w14:paraId="1E1B0326" w14:textId="77777777" w:rsidR="002A10F6" w:rsidRPr="00F10104" w:rsidTr="00354EB3">
        <w:tc>
          <w:tcPr>
            <w:tcW w:type="pct" w:w="965"/>
          </w:tcPr>
          <w:p w14:paraId="2587CBAE"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PDGF</w:t>
            </w:r>
          </w:p>
        </w:tc>
        <w:tc>
          <w:tcPr>
            <w:tcW w:type="pct" w:w="328"/>
          </w:tcPr>
          <w:p w14:paraId="659D92A6"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690FCC3C" w14:textId="54261F5B"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Platelet-Derived</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Growth</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Factor</w:t>
            </w:r>
            <w:proofErr w:type="spellEnd"/>
          </w:p>
        </w:tc>
      </w:tr>
      <w:tr w14:paraId="7649F13A" w14:textId="77777777" w:rsidR="002A10F6" w:rsidRPr="00542F03" w:rsidTr="00354EB3">
        <w:tc>
          <w:tcPr>
            <w:tcW w:type="pct" w:w="965"/>
          </w:tcPr>
          <w:p w14:paraId="0D548B1F"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lastRenderedPageBreak/>
              <w:t>CANTOS</w:t>
            </w:r>
          </w:p>
        </w:tc>
        <w:tc>
          <w:tcPr>
            <w:tcW w:type="pct" w:w="328"/>
          </w:tcPr>
          <w:p w14:paraId="7F69CE38"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19192FC2" w14:textId="5D9EF7B8" w:rsidP="00F152B4" w:rsidR="002A10F6" w:rsidRDefault="002A10F6" w:rsidRPr="00F10104">
            <w:pPr>
              <w:pStyle w:val="NoSpacing"/>
              <w:rPr>
                <w:rFonts w:ascii="Times New Roman" w:cs="Times New Roman" w:hAnsi="Times New Roman"/>
                <w:sz w:val="28"/>
                <w:szCs w:val="28"/>
                <w:lang w:val="en-US"/>
              </w:rPr>
            </w:pPr>
            <w:r w:rsidRPr="00F10104">
              <w:rPr>
                <w:rFonts w:ascii="Times New Roman" w:cs="Times New Roman" w:hAnsi="Times New Roman"/>
                <w:sz w:val="28"/>
                <w:szCs w:val="28"/>
                <w:lang w:val="en-US"/>
              </w:rPr>
              <w:t>Canakinumab</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Anti-inflammatory</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Thrombosis</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Outcomes</w:t>
            </w:r>
            <w:r w:rsidR="00F62540"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lang w:val="en-US"/>
              </w:rPr>
              <w:t>Study</w:t>
            </w:r>
          </w:p>
        </w:tc>
      </w:tr>
      <w:tr w14:paraId="44F92D75" w14:textId="77777777" w:rsidR="002A10F6" w:rsidRPr="00F10104" w:rsidTr="00354EB3">
        <w:tc>
          <w:tcPr>
            <w:tcW w:type="pct" w:w="965"/>
          </w:tcPr>
          <w:p w14:paraId="0DB8306A"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WHR</w:t>
            </w:r>
          </w:p>
        </w:tc>
        <w:tc>
          <w:tcPr>
            <w:tcW w:type="pct" w:w="328"/>
          </w:tcPr>
          <w:p w14:paraId="6E260D06"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44CE9A10" w14:textId="235EEFD7"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Waist-to-Hip</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Ratio</w:t>
            </w:r>
            <w:proofErr w:type="spellEnd"/>
          </w:p>
        </w:tc>
      </w:tr>
      <w:tr w14:paraId="6FF0EC5F" w14:textId="77777777" w:rsidR="002A10F6" w:rsidRPr="00F10104" w:rsidTr="00354EB3">
        <w:tc>
          <w:tcPr>
            <w:tcW w:type="pct" w:w="965"/>
          </w:tcPr>
          <w:p w14:paraId="2651AC95"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ELISA</w:t>
            </w:r>
          </w:p>
        </w:tc>
        <w:tc>
          <w:tcPr>
            <w:tcW w:type="pct" w:w="328"/>
          </w:tcPr>
          <w:p w14:paraId="2656AA1F"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65C92081" w14:textId="1E64D53B"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Enzyme-Linked</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Immunosorbent</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Assay</w:t>
            </w:r>
            <w:proofErr w:type="spellEnd"/>
          </w:p>
        </w:tc>
      </w:tr>
      <w:tr w14:paraId="3864A1C6" w14:textId="77777777" w:rsidR="002A10F6" w:rsidRPr="00F10104" w:rsidTr="00354EB3">
        <w:tc>
          <w:tcPr>
            <w:tcW w:type="pct" w:w="965"/>
          </w:tcPr>
          <w:p w14:paraId="08A8EDDA"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HOMA2-%S</w:t>
            </w:r>
          </w:p>
        </w:tc>
        <w:tc>
          <w:tcPr>
            <w:tcW w:type="pct" w:w="328"/>
          </w:tcPr>
          <w:p w14:paraId="53B988E7"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0FC5F56A" w14:textId="6D50E563"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индекс</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чувствительности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инсулину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модели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HOMA2</w:t>
            </w:r>
          </w:p>
        </w:tc>
      </w:tr>
      <w:tr w14:paraId="5B2C1B91" w14:textId="77777777" w:rsidR="002A10F6" w:rsidRPr="00F10104" w:rsidTr="00354EB3">
        <w:tc>
          <w:tcPr>
            <w:tcW w:type="pct" w:w="965"/>
          </w:tcPr>
          <w:p w14:paraId="079F0099"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С-пептид</w:t>
            </w:r>
          </w:p>
        </w:tc>
        <w:tc>
          <w:tcPr>
            <w:tcW w:type="pct" w:w="328"/>
          </w:tcPr>
          <w:p w14:paraId="79E6B4FC"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22BA2BB9" w14:textId="7A2AA099"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соединяющий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пептид</w:t>
            </w:r>
          </w:p>
        </w:tc>
      </w:tr>
      <w:tr w14:paraId="7A8F9BCB" w14:textId="77777777" w:rsidR="002A10F6" w:rsidRPr="00F10104" w:rsidTr="00354EB3">
        <w:tc>
          <w:tcPr>
            <w:tcW w:type="pct" w:w="965"/>
          </w:tcPr>
          <w:p w14:paraId="462A6ED4"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CART</w:t>
            </w:r>
          </w:p>
        </w:tc>
        <w:tc>
          <w:tcPr>
            <w:tcW w:type="pct" w:w="328"/>
          </w:tcPr>
          <w:p w14:paraId="64EA9D18"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17999902" w14:textId="321645D9"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Classification</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and</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Regression</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Trees</w:t>
            </w:r>
            <w:proofErr w:type="spellEnd"/>
          </w:p>
        </w:tc>
      </w:tr>
      <w:tr w14:paraId="5C61F27E" w14:textId="77777777" w:rsidR="002A10F6" w:rsidRPr="00F10104" w:rsidTr="00354EB3">
        <w:tc>
          <w:tcPr>
            <w:tcW w:type="pct" w:w="965"/>
          </w:tcPr>
          <w:p w14:paraId="7258B22E"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AUC</w:t>
            </w:r>
          </w:p>
        </w:tc>
        <w:tc>
          <w:tcPr>
            <w:tcW w:type="pct" w:w="328"/>
          </w:tcPr>
          <w:p w14:paraId="4FB87D14"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73A35788" w14:textId="31BFE4EB"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Area</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Under</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the</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Curve</w:t>
            </w:r>
            <w:proofErr w:type="spellEnd"/>
          </w:p>
        </w:tc>
      </w:tr>
      <w:tr w14:paraId="7BA4BB3D" w14:textId="77777777" w:rsidR="002A10F6" w:rsidRPr="00F10104" w:rsidTr="00354EB3">
        <w:tc>
          <w:tcPr>
            <w:tcW w:type="pct" w:w="965"/>
          </w:tcPr>
          <w:p w14:paraId="34A0AFCE" w14:textId="77777777"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cp</w:t>
            </w:r>
            <w:proofErr w:type="spellEnd"/>
          </w:p>
        </w:tc>
        <w:tc>
          <w:tcPr>
            <w:tcW w:type="pct" w:w="328"/>
          </w:tcPr>
          <w:p w14:paraId="1385381F"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78C6BF45" w14:textId="71912282" w:rsidP="00F152B4" w:rsidR="002A10F6" w:rsidRDefault="002A10F6" w:rsidRPr="00F10104">
            <w:pPr>
              <w:pStyle w:val="NoSpacing"/>
              <w:rPr>
                <w:rFonts w:ascii="Times New Roman" w:cs="Times New Roman" w:hAnsi="Times New Roman"/>
                <w:sz w:val="28"/>
                <w:szCs w:val="28"/>
              </w:rPr>
            </w:pPr>
            <w:proofErr w:type="spellStart"/>
            <w:r w:rsidRPr="00F10104">
              <w:rPr>
                <w:rFonts w:ascii="Times New Roman" w:cs="Times New Roman" w:hAnsi="Times New Roman"/>
                <w:sz w:val="28"/>
                <w:szCs w:val="28"/>
              </w:rPr>
              <w:t>Complexity</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Parameter</w:t>
            </w:r>
            <w:proofErr w:type="spellEnd"/>
          </w:p>
        </w:tc>
      </w:tr>
      <w:tr w14:paraId="00565DAB" w14:textId="77777777" w:rsidR="002A10F6" w:rsidRPr="00F10104" w:rsidTr="00354EB3">
        <w:tc>
          <w:tcPr>
            <w:tcW w:type="pct" w:w="965"/>
          </w:tcPr>
          <w:p w14:paraId="79B0190E"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UKPDS</w:t>
            </w:r>
          </w:p>
        </w:tc>
        <w:tc>
          <w:tcPr>
            <w:tcW w:type="pct" w:w="328"/>
          </w:tcPr>
          <w:p w14:paraId="73BE1EB3" w14:textId="77777777"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w:t>
            </w:r>
          </w:p>
        </w:tc>
        <w:tc>
          <w:tcPr>
            <w:tcW w:type="pct" w:w="3707"/>
          </w:tcPr>
          <w:p w14:paraId="5FACB987" w14:textId="713491C0" w:rsidP="00F152B4" w:rsidR="002A10F6" w:rsidRDefault="002A10F6" w:rsidRPr="00F10104">
            <w:pPr>
              <w:pStyle w:val="NoSpacing"/>
              <w:rPr>
                <w:rFonts w:ascii="Times New Roman" w:cs="Times New Roman" w:hAnsi="Times New Roman"/>
                <w:sz w:val="28"/>
                <w:szCs w:val="28"/>
              </w:rPr>
            </w:pPr>
            <w:r w:rsidRPr="00F10104">
              <w:rPr>
                <w:rFonts w:ascii="Times New Roman" w:cs="Times New Roman" w:hAnsi="Times New Roman"/>
                <w:sz w:val="28"/>
                <w:szCs w:val="28"/>
              </w:rPr>
              <w:t>UK</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Prospective</w:t>
            </w:r>
            <w:proofErr w:type="spellEnd"/>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Diabetes</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Study</w:t>
            </w:r>
          </w:p>
        </w:tc>
      </w:tr>
    </w:tbl>
    <w:p w14:paraId="593CE0B9" w14:textId="77777777" w:rsidP="00F152B4" w:rsidR="0009130C" w:rsidRDefault="0009130C" w:rsidRPr="00F10104">
      <w:pPr>
        <w:spacing w:line="240" w:lineRule="auto"/>
        <w:rPr>
          <w:rFonts w:ascii="Times New Roman" w:cs="Times New Roman" w:hAnsi="Times New Roman"/>
          <w:sz w:val="28"/>
          <w:szCs w:val="28"/>
        </w:rPr>
      </w:pPr>
    </w:p>
    <w:p w14:paraId="3E0FC602" w14:textId="54ABADF1" w:rsidP="00F152B4" w:rsidR="001A08C3" w:rsidRDefault="001A08C3" w:rsidRPr="00F10104">
      <w:pPr>
        <w:pStyle w:val="Heading1"/>
        <w:spacing w:line="240" w:lineRule="auto"/>
        <w:jc w:val="center"/>
        <w:rPr>
          <w:rFonts w:ascii="Times New Roman" w:cs="Times New Roman" w:hAnsi="Times New Roman"/>
          <w:b/>
          <w:bCs/>
          <w:sz w:val="28"/>
          <w:szCs w:val="28"/>
        </w:rPr>
      </w:pPr>
      <w:bookmarkStart w:id="12" w:name="_Toc237389026"/>
      <w:r w:rsidRPr="00F10104">
        <w:rPr>
          <w:rFonts w:ascii="Times New Roman" w:cs="Times New Roman" w:hAnsi="Times New Roman"/>
          <w:b/>
          <w:bCs/>
          <w:sz w:val="28"/>
          <w:szCs w:val="28"/>
        </w:rPr>
        <w:lastRenderedPageBreak/>
        <w:t>ВВЕДЕНИЕ</w:t>
      </w:r>
      <w:bookmarkEnd w:id="10"/>
      <w:bookmarkEnd w:id="11"/>
      <w:bookmarkEnd w:id="12"/>
    </w:p>
    <w:p w14:paraId="7E2C0786" w14:textId="3D65A3B3" w:rsidP="00F152B4" w:rsidR="00A55379" w:rsidRDefault="001A08C3" w:rsidRPr="00F10104">
      <w:pPr>
        <w:spacing w:after="0" w:line="240" w:lineRule="auto"/>
        <w:ind w:firstLine="708" w:left="1"/>
        <w:jc w:val="both"/>
        <w:rPr>
          <w:rFonts w:ascii="Times New Roman" w:cs="Times New Roman" w:hAnsi="Times New Roman"/>
          <w:b/>
          <w:sz w:val="28"/>
          <w:szCs w:val="28"/>
        </w:rPr>
      </w:pPr>
      <w:r w:rsidRPr="00F10104">
        <w:rPr>
          <w:rFonts w:ascii="Times New Roman" w:cs="Times New Roman" w:hAnsi="Times New Roman"/>
          <w:b/>
          <w:sz w:val="28"/>
          <w:szCs w:val="28"/>
        </w:rPr>
        <w:t>Актуальность</w:t>
      </w:r>
      <w:r w:rsidR="00F62540" w:rsidRPr="00F10104">
        <w:rPr>
          <w:rFonts w:ascii="Times New Roman" w:cs="Times New Roman" w:hAnsi="Times New Roman"/>
          <w:b/>
          <w:sz w:val="28"/>
          <w:szCs w:val="28"/>
        </w:rPr>
        <w:t xml:space="preserve"> </w:t>
      </w:r>
      <w:r w:rsidRPr="00F10104">
        <w:rPr>
          <w:rFonts w:ascii="Times New Roman" w:cs="Times New Roman" w:hAnsi="Times New Roman"/>
          <w:b/>
          <w:sz w:val="28"/>
          <w:szCs w:val="28"/>
        </w:rPr>
        <w:t>исследования</w:t>
      </w:r>
      <w:r w:rsidR="0034593C">
        <w:rPr>
          <w:rFonts w:ascii="Times New Roman" w:cs="Times New Roman" w:hAnsi="Times New Roman"/>
          <w:b/>
          <w:sz w:val="28"/>
          <w:szCs w:val="28"/>
        </w:rPr>
        <w:t>:</w:t>
      </w:r>
    </w:p>
    <w:p w14:paraId="356E2D3D" w14:textId="77777777" w:rsidP="00F152B4" w:rsidR="00FA2E46" w:rsidRDefault="00F62540">
      <w:pPr>
        <w:spacing w:after="0" w:line="240" w:lineRule="auto"/>
        <w:ind w:firstLine="709"/>
        <w:jc w:val="both"/>
        <w:rPr>
          <w:rFonts w:ascii="Times New Roman" w:cs="Times New Roman" w:hAnsi="Times New Roman"/>
          <w:sz w:val="28"/>
          <w:szCs w:val="28"/>
        </w:rPr>
      </w:pPr>
      <w:r w:rsidRPr="00F10104">
        <w:rPr>
          <w:rFonts w:ascii="Times New Roman" w:cs="Times New Roman" w:hAnsi="Times New Roman"/>
          <w:b/>
          <w:sz w:val="28"/>
          <w:szCs w:val="28"/>
        </w:rPr>
        <w:t xml:space="preserve"> </w:t>
      </w:r>
      <w:r w:rsidR="00A55379" w:rsidRPr="00F10104">
        <w:rPr>
          <w:rFonts w:ascii="Times New Roman" w:cs="Times New Roman" w:hAnsi="Times New Roman"/>
          <w:sz w:val="28"/>
          <w:szCs w:val="28"/>
        </w:rPr>
        <w:t>Сахарный</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диабет</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2</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типа</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w:t>
      </w:r>
      <w:r w:rsidR="00073424" w:rsidRPr="00F10104">
        <w:rPr>
          <w:rFonts w:ascii="Times New Roman" w:cs="Times New Roman" w:hAnsi="Times New Roman"/>
          <w:sz w:val="28"/>
          <w:szCs w:val="28"/>
        </w:rPr>
        <w:t>СД2</w:t>
      </w:r>
      <w:r w:rsidRPr="00F10104">
        <w:rPr>
          <w:rFonts w:ascii="Times New Roman" w:cs="Times New Roman" w:hAnsi="Times New Roman"/>
          <w:sz w:val="28"/>
          <w:szCs w:val="28"/>
        </w:rPr>
        <w:t xml:space="preserve"> </w:t>
      </w:r>
      <w:r w:rsidR="006E1D95" w:rsidRPr="00F10104">
        <w:rPr>
          <w:rFonts w:ascii="Times New Roman" w:cs="Times New Roman" w:hAnsi="Times New Roman"/>
          <w:sz w:val="28"/>
          <w:szCs w:val="28"/>
        </w:rPr>
        <w:t>типа</w:t>
      </w:r>
      <w:r w:rsidR="00A55379" w:rsidRPr="00F10104">
        <w:rPr>
          <w:rFonts w:ascii="Times New Roman" w:cs="Times New Roman" w:hAnsi="Times New Roman"/>
          <w:sz w:val="28"/>
          <w:szCs w:val="28"/>
        </w:rPr>
        <w:t>)</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сегодня</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остается</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одной</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из</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самых</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значимых</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проблем</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в</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области</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хронических</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неинфекционных</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заболеваний.</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По</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последним</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данным</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Международной</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диабетической</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федерации</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w:t>
      </w:r>
      <w:r w:rsidR="00A55379" w:rsidRPr="00F10104">
        <w:rPr>
          <w:rFonts w:ascii="Times New Roman" w:cs="Times New Roman" w:hAnsi="Times New Roman"/>
          <w:sz w:val="28"/>
          <w:szCs w:val="28"/>
          <w:lang w:val="en-GB"/>
        </w:rPr>
        <w:t>IDF</w:t>
      </w:r>
      <w:r w:rsidR="00A55379" w:rsidRPr="00F10104">
        <w:rPr>
          <w:rFonts w:ascii="Times New Roman" w:cs="Times New Roman" w:hAnsi="Times New Roman"/>
          <w:sz w:val="28"/>
          <w:szCs w:val="28"/>
        </w:rPr>
        <w:t>),</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в</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2024</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году</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с</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диабетом</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живут</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более</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589</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миллионов</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взрослых</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по</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всему</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миру,</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а</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к</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2050</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году</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ожидается</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рост</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этого</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числа</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до</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852</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миллионов</w:t>
      </w:r>
      <w:r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fldChar w:fldCharType="begin" w:fldLock="1"/>
      </w:r>
      <w:r w:rsidR="003046BD" w:rsidRPr="00F10104">
        <w:rPr>
          <w:rFonts w:ascii="Times New Roman" w:cs="Times New Roman" w:hAnsi="Times New Roman"/>
          <w:sz w:val="28"/>
          <w:szCs w:val="28"/>
        </w:rPr>
        <w:instrText>ADDIN CSL_CITATION {"citationItems":[{"id":"ITEM-1","itemData":{"ISBN":"9782930229966","author":[{"dropping-particle":"","family":"Federation.","given":"International Diabetes","non-dropping-particle":"","parse-names":false,"suffix":""},{"dropping-particle":"","family":"IDF Diabetes Atlas","given":"11th edn. Brussels","non-dropping-particle":"","parse-names":false,"suffix":""},{"dropping-particle":"","family":"Https://diabetesatlas.org","given":"Belgium: 2025. Available at:","non-dropping-particle":"","parse-names":false,"suffix":""}],"id":"ITEM-1","issued":{"date-parts":[["2025"]]},"title":"IDF Diabetes Atlas","type":"book"},"uris":["http://www.mendeley.com/documents/?uuid=96c3dd7c-553c-48aa-95b9-c25a7d1340fb"]}],"mendeley":{"formattedCitation":"[1]","plainTextFormattedCitation":"[1]","previouslyFormattedCitation":"[1]"},"properties":{"noteIndex":0},"schema":"https://github.com/citation-style-language/schema/raw/master/csl-citation.json"}</w:instrText>
      </w:r>
      <w:r w:rsidR="00A55379" w:rsidRPr="00F10104">
        <w:rPr>
          <w:rFonts w:ascii="Times New Roman" w:cs="Times New Roman" w:hAnsi="Times New Roman"/>
          <w:sz w:val="28"/>
          <w:szCs w:val="28"/>
        </w:rPr>
        <w:fldChar w:fldCharType="separate"/>
      </w:r>
      <w:r w:rsidR="00D4545E" w:rsidRPr="00F10104">
        <w:rPr>
          <w:rFonts w:ascii="Times New Roman" w:cs="Times New Roman" w:hAnsi="Times New Roman"/>
          <w:noProof/>
          <w:sz w:val="28"/>
          <w:szCs w:val="28"/>
        </w:rPr>
        <w:t>[1]</w:t>
      </w:r>
      <w:r w:rsidR="00A55379" w:rsidRPr="00F10104">
        <w:rPr>
          <w:rFonts w:ascii="Times New Roman" w:cs="Times New Roman" w:hAnsi="Times New Roman"/>
          <w:sz w:val="28"/>
          <w:szCs w:val="28"/>
        </w:rPr>
        <w:fldChar w:fldCharType="end"/>
      </w:r>
      <w:r w:rsidR="00A55379" w:rsidRPr="00F10104">
        <w:rPr>
          <w:rFonts w:ascii="Times New Roman" w:cs="Times New Roman" w:hAnsi="Times New Roman"/>
          <w:sz w:val="28"/>
          <w:szCs w:val="28"/>
        </w:rPr>
        <w:t>.</w:t>
      </w:r>
      <w:r w:rsidRPr="00F10104">
        <w:rPr>
          <w:rFonts w:ascii="Times New Roman" w:cs="Times New Roman" w:hAnsi="Times New Roman"/>
          <w:sz w:val="28"/>
          <w:szCs w:val="28"/>
        </w:rPr>
        <w:t xml:space="preserve"> </w:t>
      </w:r>
      <w:r w:rsidR="00FA2E46" w:rsidRPr="00FA2E46">
        <w:rPr>
          <w:rFonts w:ascii="Times New Roman" w:cs="Times New Roman" w:hAnsi="Times New Roman"/>
          <w:sz w:val="28"/>
          <w:szCs w:val="28"/>
        </w:rPr>
        <w:t>Приведённые данные наглядно демонстрируют, что, несмотря на непрерывное совершенствование методов диагностики и терапии, глобальное бремя сахарного диабета продолжает возрастать.</w:t>
      </w:r>
    </w:p>
    <w:p w14:paraId="2AF2C6BF" w14:textId="6F477D2F" w:rsidP="00F152B4" w:rsidR="00A55379" w:rsidRDefault="00FA2E46" w:rsidRPr="00F10104">
      <w:pPr>
        <w:spacing w:after="0" w:line="240" w:lineRule="auto"/>
        <w:ind w:firstLine="709"/>
        <w:jc w:val="both"/>
        <w:rPr>
          <w:rFonts w:ascii="Times New Roman" w:cs="Times New Roman" w:hAnsi="Times New Roman"/>
          <w:sz w:val="28"/>
          <w:szCs w:val="28"/>
        </w:rPr>
      </w:pPr>
      <w:r w:rsidRPr="00FA2E46">
        <w:rPr>
          <w:rFonts w:ascii="Times New Roman" w:cs="Times New Roman" w:hAnsi="Times New Roman"/>
          <w:sz w:val="28"/>
          <w:szCs w:val="28"/>
        </w:rPr>
        <w:t>Позднее обращение остаётся характерной проблемой: у части пациентов сахарный диабет диагностируется уже на стадии сосудистых, почечных или офтальмологических осложнений</w:t>
      </w:r>
      <w:r w:rsidR="00A55379"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По</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информации</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Всемирной</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организации</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здравоохранения,</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диабет</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входит</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число</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ведущих</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причин</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смерти</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является</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ключевым</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фактором</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утраты</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трудоспособности</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среди</w:t>
      </w:r>
      <w:r w:rsidR="00F62540" w:rsidRPr="00F10104">
        <w:rPr>
          <w:rFonts w:ascii="Times New Roman" w:cs="Times New Roman" w:hAnsi="Times New Roman"/>
          <w:sz w:val="28"/>
          <w:szCs w:val="28"/>
        </w:rPr>
        <w:t xml:space="preserve"> </w:t>
      </w:r>
      <w:r w:rsidR="00A55379" w:rsidRPr="00F10104">
        <w:rPr>
          <w:rFonts w:ascii="Times New Roman" w:cs="Times New Roman" w:hAnsi="Times New Roman"/>
          <w:sz w:val="28"/>
          <w:szCs w:val="28"/>
        </w:rPr>
        <w:t>населения</w:t>
      </w:r>
      <w:r w:rsidR="00F62540" w:rsidRPr="00F10104">
        <w:rPr>
          <w:rFonts w:ascii="Times New Roman" w:cs="Times New Roman" w:hAnsi="Times New Roman"/>
          <w:sz w:val="28"/>
          <w:szCs w:val="28"/>
        </w:rPr>
        <w:t xml:space="preserve"> </w:t>
      </w:r>
      <w:r w:rsidR="00DB05A4" w:rsidRPr="00F10104">
        <w:rPr>
          <w:rFonts w:ascii="Times New Roman" w:cs="Times New Roman" w:hAnsi="Times New Roman"/>
          <w:sz w:val="28"/>
          <w:szCs w:val="28"/>
        </w:rPr>
        <w:fldChar w:fldCharType="begin" w:fldLock="1"/>
      </w:r>
      <w:r w:rsidR="003046BD" w:rsidRPr="00F10104">
        <w:rPr>
          <w:rFonts w:ascii="Times New Roman" w:cs="Times New Roman" w:hAnsi="Times New Roman"/>
          <w:sz w:val="28"/>
          <w:szCs w:val="28"/>
        </w:rPr>
        <w:instrText>ADDIN CSL_CITATION {"citationItems":[{"id":"ITEM-1","itemData":{"DOI":"10.1038/s41598-020-71908-9","ISSN":"2045-2322 (Electronic)","PMID":"32901098","abstract":"Diabetes mellitus is a leading cause of mortality and reduced life expectancy. We  aim to estimate the burden of diabetes by type, year, regions, and socioeconomic status in 195 countries and territories over the past 28 years, which provide information to achieve the goal of World Health Organization Global Action Plan for the Prevention and Control of Noncommunicable Diseases in 2025. Data were obtained from the Global Burden of Disease Study 2017. Overall, the global burden of diabetes had increased significantly since 1990. Both the trend and magnitude of diabetes related diseases burden varied substantially across regions and countries. In 2017, global incidence, prevalence, death, and disability-adjusted life-years (DALYs) associated with diabetes were 22.9 million, 476.0 million, 1.37 million, and 67.9 million, with a projection to 26.6 million, 570.9 million, 1.59 million, and 79.3 million in 2025, respectively. The trend of global type 2 diabetes burden was similar to that of total diabetes (including type 1 diabetes and type 2 diabetes), while global age-standardized rate of mortality and DALYs for type 1 diabetes declined. Globally, metabolic risks (high BMI) and behavioral factors (inappropriate diet, smoking, and low physical activity) contributed the most attributable death and DALYs of diabetes. These estimations could be useful in policy-making, priority setting, and resource allocation in diabetes prevention and treatment.","author":[{"dropping-particle":"","family":"Lin","given":"Xiling","non-dropping-particle":"","parse-names":false,"suffix":""},{"dropping-particle":"","family":"Xu","given":"Yufeng","non-dropping-particle":"","parse-names":false,"suffix":""},{"dropping-particle":"","family":"Pan","given":"Xiaowen","non-dropping-particle":"","parse-names":false,"suffix":""},{"dropping-particle":"","family":"Xu","given":"Jingya","non-dropping-particle":"","parse-names":false,"suffix":""},{"dropping-particle":"","family":"Ding","given":"Yue","non-dropping-particle":"","parse-names":false,"suffix":""},{"dropping-particle":"","family":"Sun","given":"Xue","non-dropping-particle":"","parse-names":false,"suffix":""},{"dropping-particle":"","family":"Song","given":"Xiaoxiao","non-dropping-particle":"","parse-names":false,"suffix":""},{"dropping-particle":"","family":"Ren","given":"Yuezhong","non-dropping-particle":"","parse-names":false,"suffix":""},{"dropping-particle":"","family":"Shan","given":"Peng-Fei","non-dropping-particle":"","parse-names":false,"suffix":""}],"container-title":"Scientific reports","id":"ITEM-1","issue":"1","issued":{"date-parts":[["2020","9"]]},"language":"eng","page":"14790","publisher-place":"England","title":"Global, regional, and national burden and trend of diabetes in 195 countries and  territories: an analysis from 1990 to 2025.","type":"article-journal","volume":"10"},"uris":["http://www.mendeley.com/documents/?uuid=7ee4ade6-4407-4554-bf4b-59910e02c6cd"]}],"mendeley":{"formattedCitation":"[2]","plainTextFormattedCitation":"[2]","previouslyFormattedCitation":"[2]"},"properties":{"noteIndex":0},"schema":"https://github.com/citation-style-language/schema/raw/master/csl-citation.json"}</w:instrText>
      </w:r>
      <w:r w:rsidR="00DB05A4" w:rsidRPr="00F10104">
        <w:rPr>
          <w:rFonts w:ascii="Times New Roman" w:cs="Times New Roman" w:hAnsi="Times New Roman"/>
          <w:sz w:val="28"/>
          <w:szCs w:val="28"/>
        </w:rPr>
        <w:fldChar w:fldCharType="separate"/>
      </w:r>
      <w:r w:rsidR="00D4545E" w:rsidRPr="00F10104">
        <w:rPr>
          <w:rFonts w:ascii="Times New Roman" w:cs="Times New Roman" w:hAnsi="Times New Roman"/>
          <w:noProof/>
          <w:sz w:val="28"/>
          <w:szCs w:val="28"/>
        </w:rPr>
        <w:t>[2]</w:t>
      </w:r>
      <w:r w:rsidR="00DB05A4" w:rsidRPr="00F10104">
        <w:rPr>
          <w:rFonts w:ascii="Times New Roman" w:cs="Times New Roman" w:hAnsi="Times New Roman"/>
          <w:sz w:val="28"/>
          <w:szCs w:val="28"/>
        </w:rPr>
        <w:fldChar w:fldCharType="end"/>
      </w:r>
      <w:r w:rsidR="00A55379"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A2E46">
        <w:rPr>
          <w:rFonts w:ascii="Times New Roman" w:cs="Times New Roman" w:hAnsi="Times New Roman"/>
          <w:sz w:val="28"/>
          <w:szCs w:val="28"/>
        </w:rPr>
        <w:t xml:space="preserve">При этом значительная часть пациентов с диабетом обращается к врачам уже на стадии микро- и </w:t>
      </w:r>
      <w:proofErr w:type="spellStart"/>
      <w:r w:rsidRPr="00FA2E46">
        <w:rPr>
          <w:rFonts w:ascii="Times New Roman" w:cs="Times New Roman" w:hAnsi="Times New Roman"/>
          <w:sz w:val="28"/>
          <w:szCs w:val="28"/>
        </w:rPr>
        <w:t>макрососудистых</w:t>
      </w:r>
      <w:proofErr w:type="spellEnd"/>
      <w:r w:rsidRPr="00FA2E46">
        <w:rPr>
          <w:rFonts w:ascii="Times New Roman" w:cs="Times New Roman" w:hAnsi="Times New Roman"/>
          <w:sz w:val="28"/>
          <w:szCs w:val="28"/>
        </w:rPr>
        <w:t xml:space="preserve"> осложнений</w:t>
      </w:r>
      <w:r>
        <w:rPr>
          <w:rFonts w:ascii="Times New Roman" w:cs="Times New Roman" w:hAnsi="Times New Roman"/>
          <w:sz w:val="28"/>
          <w:szCs w:val="28"/>
        </w:rPr>
        <w:t xml:space="preserve">: </w:t>
      </w:r>
      <w:r w:rsidRPr="00FA2E46">
        <w:rPr>
          <w:rFonts w:ascii="Times New Roman" w:cs="Times New Roman" w:hAnsi="Times New Roman"/>
          <w:sz w:val="28"/>
          <w:szCs w:val="28"/>
        </w:rPr>
        <w:t>диабетической нефропатии, ретинопатии и поражений сердечно-сосудистой системы.</w:t>
      </w:r>
    </w:p>
    <w:p w14:paraId="7E2450A0" w14:textId="76F3277E" w:rsidP="00F152B4" w:rsidR="008015E8" w:rsidRDefault="008015E8" w:rsidRPr="00F10104">
      <w:pPr>
        <w:spacing w:after="0" w:line="240" w:lineRule="auto"/>
        <w:ind w:firstLine="709"/>
        <w:jc w:val="both"/>
        <w:rPr>
          <w:rFonts w:ascii="Times New Roman" w:cs="Times New Roman" w:hAnsi="Times New Roman"/>
          <w:sz w:val="28"/>
          <w:szCs w:val="28"/>
        </w:rPr>
      </w:pPr>
      <w:r w:rsidRPr="00F10104">
        <w:rPr>
          <w:rFonts w:ascii="Times New Roman" w:cs="Times New Roman" w:hAnsi="Times New Roman"/>
          <w:sz w:val="28"/>
          <w:szCs w:val="28"/>
        </w:rPr>
        <w:t>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протяжении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длительного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времени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СД2</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типа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рассматривался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преимущественно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как</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метаболическое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заболевание,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обусловленное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инсулинорезистентностью</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fldChar w:fldCharType="begin" w:fldLock="1"/>
      </w:r>
      <w:r w:rsidR="003046BD" w:rsidRPr="00F10104">
        <w:rPr>
          <w:rFonts w:ascii="Times New Roman" w:cs="Times New Roman" w:hAnsi="Times New Roman"/>
          <w:sz w:val="28"/>
          <w:szCs w:val="28"/>
        </w:rPr>
        <w:instrText>ADDIN CSL_CITATION {"citationItems":[{"id":"ITEM-1","itemData":{"DOI":"10.1016/J.BBREP.2025.102037","ISSN":"2405-5808","abstract":"Type 2 Diabetes Mellitus (T2DM) is a chronic metabolic disorder characterized by insulin resistance and dysfunction of the pancreatic beta cells, which leads to elevated blood glucose levels. Conventional therapies, including metformin, sulfonylureas, and insulin, have long served as the cornerstone of treatment. However, they often face limitations, such as adverse effects, reduced efficacy over time, and difficulties in achieving optimal glycemic control. This has sparked considerable interest in developing novel and experimental therapeutic strategies to enhance treatment outcomes. Recent advances in diabetes management feature dual incretin receptor agonists, like tirzepatide, which combine GLP-1 and GIP receptor agonism, resulting in increased insulin secretion, decreased glucagon release, and significant weight loss. Additionally, dual SGLT1/2 inhibitors, such as sotagliflozin, show promise for more significant blood glucose reduction and improved weight loss by targeting glucose regulation in both the gut and kidneys. Other promising methods include glucagon receptor antagonists, GPR119 agonists, and FGF21 analogs, which strive to enhance insulin sensitivity and improve glucose metabolism through innovative pathways. Gene editing technologies, including CRISPR-Cas9 and AMPK activators, are also being investigated to tackle the underlying pathophysiology of T2DM more effectively. While these experimental therapies show promise, their long-term safety and efficacy remain under research. This article reviews the conventional therapies currently in use. It investigates future perspectives on innovative treatments for T2DM, emphasizing the potential of these new therapies to transform diabetes care and enhance patient outcomes.","author":[{"dropping-particle":"","family":"Gieroba","given":"Barbara","non-dropping-particle":"","parse-names":false,"suffix":""},{"dropping-particle":"","family":"Kryska","given":"Adrianna","non-dropping-particle":"","parse-names":false,"suffix":""},{"dropping-particle":"","family":"Sroka-Bartnicka","given":"Anna","non-dropping-particle":"","parse-names":false,"suffix":""}],"container-title":"Biochemistry and Biophysics Reports","id":"ITEM-1","issued":{"date-parts":[["2025","6","1"]]},"page":"102037","publisher":"Elsevier","title":"Type 2 diabetes mellitus – conventional therapies and future perspectives in innovative treatment","type":"article-journal","volume":"42"},"uris":["http://www.mendeley.com/documents/?uuid=c9b29f7d-fa00-3c30-8c4d-321094d2ce2f"]}],"mendeley":{"formattedCitation":"[3]","plainTextFormattedCitation":"[3]","previouslyFormattedCitation":"[3]"},"properties":{"noteIndex":0},"schema":"https://github.com/citation-style-language/schema/raw/master/csl-citation.json"}</w:instrText>
      </w:r>
      <w:r w:rsidRPr="00F10104">
        <w:rPr>
          <w:rFonts w:ascii="Times New Roman" w:cs="Times New Roman" w:hAnsi="Times New Roman"/>
          <w:sz w:val="28"/>
          <w:szCs w:val="28"/>
        </w:rPr>
        <w:fldChar w:fldCharType="separate"/>
      </w:r>
      <w:r w:rsidR="00D4545E" w:rsidRPr="00F10104">
        <w:rPr>
          <w:rFonts w:ascii="Times New Roman" w:cs="Times New Roman" w:hAnsi="Times New Roman"/>
          <w:noProof/>
          <w:sz w:val="28"/>
          <w:szCs w:val="28"/>
        </w:rPr>
        <w:t>[3]</w:t>
      </w:r>
      <w:r w:rsidRPr="00F10104">
        <w:rPr>
          <w:rFonts w:ascii="Times New Roman" w:cs="Times New Roman" w:hAnsi="Times New Roman"/>
          <w:sz w:val="28"/>
          <w:szCs w:val="28"/>
        </w:rPr>
        <w:fldChar w:fldCharType="end"/>
      </w:r>
      <w:r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Однако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накопленные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клинические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научные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данные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свидетельствуют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том,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что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СД2</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типа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представляет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собой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гетерогенную</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группу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состояний,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различающихся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патогенезу,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клиническому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течению</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прогнозу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fldChar w:fldCharType="begin" w:fldLock="1"/>
      </w:r>
      <w:r w:rsidR="003046BD" w:rsidRPr="00F10104">
        <w:rPr>
          <w:rFonts w:ascii="Times New Roman" w:cs="Times New Roman" w:hAnsi="Times New Roman"/>
          <w:sz w:val="28"/>
          <w:szCs w:val="28"/>
        </w:rPr>
        <w:instrText>ADDIN CSL_CITATION {"citationItems":[{"id":"ITEM-1","itemData":{"DOI":"10.1038/s41392-024-01951-9","ISSN":"2059-3635 (Electronic)","PMID":"39353925","abstract":"Type 2 diabetes (T2D) is a disease characterized by heterogeneously progressive  loss of islet β cell insulin secretion usually occurring after the presence of insulin resistance (IR) and it is one component of metabolic syndrome (MS), and we named it metabolic dysfunction syndrome (MDS). The pathogenesis of T2D is not fully understood, with IR and β cell dysfunction playing central roles in its pathophysiology. Dyslipidemia, hyperglycemia, along with other metabolic disorders, results in IR and/or islet β cell dysfunction via some shared pathways, such as inflammation, endoplasmic reticulum stress (ERS), oxidative stress, and ectopic lipid deposition. There is currently no cure for T2D, but it can be prevented or in remission by lifestyle intervention and/or some medication. If prevention fails, holistic and personalized management should be taken as soon as possible through timely detection and diagnosis, considering target organ protection, comorbidities, treatment goals, and other factors in reality. T2D is often accompanied by other components of MDS, such as preobesity/obesity, metabolic dysfunction associated steatotic liver disease, dyslipidemia, which usually occurs before it, and they are considered as the upstream diseases of T2D. It is more appropriate to call \"diabetic complications\" as \"MDS-related target organ damage (TOD)\", since their development involves not only hyperglycemia but also other metabolic disorders of MDS, promoting an up-to-date management philosophy. In this review, we aim to summarize the underlying mechanism, screening, diagnosis, prevention, and treatment of T2D, especially regarding the personalized selection of hypoglycemic agents and holistic management based on the concept of \"MDS-related TOD\".","author":[{"dropping-particle":"","family":"Lu","given":"Xi","non-dropping-particle":"","parse-names":false,"suffix":""},{"dropping-particle":"","family":"Xie","given":"Qingxing","non-dropping-particle":"","parse-names":false,"suffix":""},{"dropping-particle":"","family":"Pan","given":"Xiaohui","non-dropping-particle":"","parse-names":false,"suffix":""},{"dropping-particle":"","family":"Zhang","given":"Ruining","non-dropping-particle":"","parse-names":false,"suffix":""},{"dropping-particle":"","family":"Zhang","given":"Xinyi","non-dropping-particle":"","parse-names":false,"suffix":""},{"dropping-particle":"","family":"Peng","given":"Ge","non-dropping-particle":"","parse-names":false,"suffix":""},{"dropping-particle":"","family":"Zhang","given":"Yuwei","non-dropping-particle":"","parse-names":false,"suffix":""},{"dropping-particle":"","family":"Shen","given":"Sumin","non-dropping-particle":"","parse-names":false,"suffix":""},{"dropping-particle":"","family":"Tong","given":"Nanwei","non-dropping-particle":"","parse-names":false,"suffix":""}],"container-title":"Signal transduction and targeted therapy","id":"ITEM-1","issue":"1","issued":{"date-parts":[["2024","10"]]},"language":"eng","page":"262","publisher-place":"England","title":"Type 2 diabetes mellitus in adults: pathogenesis, prevention and therapy.","type":"article-journal","volume":"9"},"uris":["http://www.mendeley.com/documents/?uuid=01ca549b-fcee-49eb-907f-2df882a70f59"]},{"id":"ITEM-2","itemData":{"DOI":"10.1016/S2213-8587(18)30051-2","ISSN":"22138595","abstract":"Background: Diabetes is presently classified into two main forms, type 1 and type 2 diabetes, but type 2 diabetes in particular is highly heterogeneous. A refined classification could provide a powerful tool to individualise treatment regimens and identify individuals with increased risk of complications at diagnosis. Methods: We did data-driven cluster analysis (k-means and hierarchical clustering) in patients with newly diagnosed diabetes (n=8980) from the Swedish All New Diabetics in Scania cohort. Clusters were based on six variables (glutamate decarboxylase antibodies, age at diagnosis, BMI, HbA1c, and homoeostatic model assessment 2 estimates of β-cell function and insulin resistance), and were related to prospective data from patient records on development of complications and prescription of medication. Replication was done in three independent cohorts: the Scania Diabetes Registry (n=1466), All New Diabetics in Uppsala (n=844), and Diabetes Registry Vaasa (n=3485). Cox regression and logistic regression were used to compare time to medication, time to reaching the treatment goal, and risk of diabetic complications and genetic associations. Findings: We identified five replicable clusters of patients with diabetes, which had significantly different patient characteristics and risk of diabetic complications. In particular, individuals in cluster 3 (most resistant to insulin) had significantly higher risk of diabetic kidney disease than individuals in clusters 4 and 5, but had been prescribed similar diabetes treatment. Cluster 2 (insulin deficient) had the highest risk of retinopathy. In support of the clustering, genetic associations in the clusters differed from those seen in traditional type 2 diabetes. Interpretation: We stratified patients into five subgroups with differing disease progression and risk of diabetic complications. This new substratification might eventually help to tailor and target early treatment to patients who would benefit most, thereby representing a first step towards precision medicine in diabetes. Funding: Swedish Research Council, European Research Council, Vinnova, Academy of Finland, Novo Nordisk Foundation, Scania University Hospital, Sigrid Juselius Foundation, Innovative Medicines Initiative 2 Joint Undertaking, Vasa Hospital district, Jakobstadsnejden Heart Foundation, Folkhälsan Research Foundation, Ollqvist Foundation, and Swedish Foundation for Strategic Research.","author":[{"dropping-particle":"","family":"Ahlqvist","given":"Emma","non-dropping-particle":"","parse-names":false,"suffix":""},{"dropping-particle":"","family":"Storm","given":"Petter","non-dropping-particle":"","parse-names":false,"suffix":""},{"dropping-particle":"","family":"Käräjämäki","given":"Annemari","non-dropping-particle":"","parse-names":false,"suffix":""},{"dropping-particle":"","family":"Martinell","given":"Mats","non-dropping-particle":"","parse-names":false,"suffix":""},{"dropping-particle":"","family":"Dorkhan","given":"Mozhgan","non-dropping-particle":"","parse-names":false,"suffix":""},{"dropping-particle":"","family":"Carlsson","given":"Annelie","non-dropping-particle":"","parse-names":false,"suffix":""},{"dropping-particle":"","family":"Vikman","given":"Petter","non-dropping-particle":"","parse-names":false,"suffix":""},{"dropping-particle":"","family":"Prasad","given":"Rashmi B.","non-dropping-particle":"","parse-names":false,"suffix":""},{"dropping-particle":"","family":"Aly","given":"Dina Mansour","non-dropping-particle":"","parse-names":false,"suffix":""},{"dropping-particle":"","family":"Almgren","given":"Peter","non-dropping-particle":"","parse-names":false,"suffix":""},{"dropping-particle":"","family":"Wessman","given":"Ylva","non-dropping-particle":"","parse-names":false,"suffix":""},{"dropping-particle":"","family":"Shaat","given":"Nael","non-dropping-particle":"","parse-names":false,"suffix":""},{"dropping-particle":"","family":"Spégel","given":"Peter","non-dropping-particle":"","parse-names":false,"suffix":""},{"dropping-particle":"","family":"Mulder","given":"Hindrik","non-dropping-particle":"","parse-names":false,"suffix":""},{"dropping-particle":"","family":"Lindholm","given":"Eero","non-dropping-particle":"","parse-names":false,"suffix":""},{"dropping-particle":"","family":"Melander","given":"Olle","non-dropping-particle":"","parse-names":false,"suffix":""},{"dropping-particle":"","family":"Hansson","given":"Ola","non-dropping-particle":"","parse-names":false,"suffix":""},{"dropping-particle":"","family":"Malmqvist","given":"Ulf","non-dropping-particle":"","parse-names":false,"suffix":""},{"dropping-particle":"","family":"Lernmark","given":"Åke","non-dropping-particle":"","parse-names":false,"suffix":""},{"dropping-particle":"","family":"Lahti","given":"Kaj","non-dropping-particle":"","parse-names":false,"suffix":""},{"dropping-particle":"","family":"Forsén","given":"Tom","non-dropping-particle":"","parse-names":false,"suffix":""},{"dropping-particle":"","family":"Tuomi","given":"Tiinamaija","non-dropping-particle":"","parse-names":false,"suffix":""},{"dropping-particle":"","family":"Rosengren","given":"Anders H.","non-dropping-particle":"","parse-names":false,"suffix":""},{"dropping-particle":"","family":"Groop","given":"Leif","non-dropping-particle":"","parse-names":false,"suffix":""}],"container-title":"The Lancet Diabetes and Endocrinology","id":"ITEM-2","issue":"5","issued":{"date-parts":[["2018"]]},"title":"Novel subgroups of adult-onset diabetes and their association with outcomes: a data-driven cluster analysis of six variables","type":"article-journal","volume":"6"},"uris":["http://www.mendeley.com/documents/?uuid=553c32ff-5d45-3648-93ed-9f8b776f012c"]},{"id":"ITEM-3","itemData":{"DOI":"10.3389/fendo.2021.617628","ISSN":"1664-2392","PMID":"34276555","abstract":"Background: This study aimed to cluster newly diagnosed patients and patients with long-term diabetes and to explore the clinical characteristics, risk of diabetes complications, and medication treatment related to each cluster. Research Design and Methods: K-means clustering analysis was performed on 1,060 Chinese patients with type 2 diabetes based on five variables (HbA1c, age at diagnosis, BMI, HOMA2-IR, and HOMA2-B). The clinical features, risk of diabetic complications, and the utilization of elven types of medications agents related to each cluster were evaluated with the chi-square test and the Tukey–Kramer method. Results: Four replicable clusters were identified, severe insulin-resistant diabetes (SIRD), severe insulin-deficient diabetes (SIDD), mild obesity-related diabetes (MOD), and mild age-related diabetes (MARD). In terms of clinical characteristics, there were significant differences in blood pressure, renal function, and lipids among clusters. Furthermore, individuals in SIRD had the highest prevalence of stages 2 and 3 chronic kidney disease (CKD) (57%) and diabetic peripheral neuropathy (DPN) (67%), while individuals in SIDD had the highest risk of diabetic retinopathy (32%), albuminuria (31%) and lower extremity arterial disease (LEAD) (13%). Additionally, the difference in medication treatment of clusters were observed in metformin (p = 0.012), α-glucosidase inhibitor (AGI) (p = 0.006), dipeptidyl peptidase 4 inhibitor (DPP-4) (p = 0.017), glucagon-like peptide-1 (GLP-1) (p &lt;0.001), insulin (p &lt;0.001), and statins (p = 0.006). Conclusions: The newly diagnosed patients and patients with long-term diabetes can be consistently clustered into featured clusters. Each cluster had significantly different patient characteristics, risk of diabetic complications, and medication treatment.","author":[{"dropping-particle":"","family":"Xing","given":"Lin","non-dropping-particle":"","parse-names":false,"suffix":""},{"dropping-particle":"","family":"Peng","given":"Fangyu","non-dropping-particle":"","parse-names":false,"suffix":""},{"dropping-particle":"","family":"Liang","given":"Qian","non-dropping-particle":"","parse-names":false,"suffix":""},{"dropping-particle":"","family":"Dai","given":"Xiaoshuang","non-dropping-particle":"","parse-names":false,"suffix":""},{"dropping-particle":"","family":"Ren","given":"Junli","non-dropping-particle":"","parse-names":false,"suffix":""},{"dropping-particle":"","family":"Wu","given":"Han","non-dropping-particle":"","parse-names":false,"suffix":""},{"dropping-particle":"","family":"Yang","given":"Shufen","non-dropping-particle":"","parse-names":false,"suffix":""},{"dropping-particle":"","family":"Zhu","given":"Yaxin","non-dropping-particle":"","parse-names":false,"suffix":""},{"dropping-particle":"","family":"Jia","given":"Lijing","non-dropping-particle":"","parse-names":false,"suffix":""},{"dropping-particle":"","family":"Zhao","given":"Shancen","non-dropping-particle":"","parse-names":false,"suffix":""}],"container-title":"Frontiers in Endocrinology","id":"ITEM-3","issued":{"date-parts":[["2021","6","30"]]},"publisher":"Front Endocrinol (Lausanne)","title":"Clinical Characteristics and Risk of Diabetic Complications in Data-Driven Clusters Among Type 2 Diabetes","type":"article-journal","volume":"12"},"uris":["http://www.mendeley.com/documents/?uuid=5f6d5c24-4239-3c0f-9170-1810bd2e6fc9"]}],"mendeley":{"formattedCitation":"[4–6]","manualFormatting":"[4 - 6]","plainTextFormattedCitation":"[4–6]","previouslyFormattedCitation":"[4–6]"},"properties":{"noteIndex":0},"schema":"https://github.com/citation-style-language/schema/raw/master/csl-citation.json"}</w:instrText>
      </w:r>
      <w:r w:rsidRPr="00F10104">
        <w:rPr>
          <w:rFonts w:ascii="Times New Roman" w:cs="Times New Roman" w:hAnsi="Times New Roman"/>
          <w:sz w:val="28"/>
          <w:szCs w:val="28"/>
        </w:rPr>
        <w:fldChar w:fldCharType="separate"/>
      </w:r>
      <w:r w:rsidRPr="00F10104">
        <w:rPr>
          <w:rFonts w:ascii="Times New Roman" w:cs="Times New Roman" w:hAnsi="Times New Roman"/>
          <w:noProof/>
          <w:sz w:val="28"/>
          <w:szCs w:val="28"/>
        </w:rPr>
        <w:t>[4</w:t>
      </w:r>
      <w:r w:rsidR="00F62540" w:rsidRPr="00F10104">
        <w:rPr>
          <w:rFonts w:ascii="Times New Roman" w:cs="Times New Roman" w:hAnsi="Times New Roman"/>
          <w:noProof/>
          <w:sz w:val="28"/>
          <w:szCs w:val="28"/>
        </w:rPr>
        <w:t xml:space="preserve"> </w:t>
      </w:r>
      <w:r w:rsidRPr="00F10104">
        <w:rPr>
          <w:rFonts w:ascii="Times New Roman" w:cs="Times New Roman" w:hAnsi="Times New Roman"/>
          <w:noProof/>
          <w:sz w:val="28"/>
          <w:szCs w:val="28"/>
        </w:rPr>
        <w:t>-</w:t>
      </w:r>
      <w:r w:rsidR="00F62540" w:rsidRPr="00F10104">
        <w:rPr>
          <w:rFonts w:ascii="Times New Roman" w:cs="Times New Roman" w:hAnsi="Times New Roman"/>
          <w:noProof/>
          <w:sz w:val="28"/>
          <w:szCs w:val="28"/>
        </w:rPr>
        <w:t xml:space="preserve"> </w:t>
      </w:r>
      <w:r w:rsidRPr="00F10104">
        <w:rPr>
          <w:rFonts w:ascii="Times New Roman" w:cs="Times New Roman" w:hAnsi="Times New Roman"/>
          <w:noProof/>
          <w:sz w:val="28"/>
          <w:szCs w:val="28"/>
        </w:rPr>
        <w:t>6]</w:t>
      </w:r>
      <w:r w:rsidRPr="00F10104">
        <w:rPr>
          <w:rFonts w:ascii="Times New Roman" w:cs="Times New Roman" w:hAnsi="Times New Roman"/>
          <w:sz w:val="28"/>
          <w:szCs w:val="28"/>
        </w:rPr>
        <w:fldChar w:fldCharType="end"/>
      </w:r>
      <w:r w:rsidR="00FA2E46">
        <w:rPr>
          <w:rFonts w:ascii="Times New Roman" w:cs="Times New Roman" w:hAnsi="Times New Roman"/>
          <w:sz w:val="28"/>
          <w:szCs w:val="28"/>
        </w:rPr>
        <w:t xml:space="preserve">. </w:t>
      </w:r>
      <w:r w:rsidR="00FA2E46" w:rsidRPr="00FA2E46">
        <w:rPr>
          <w:rFonts w:ascii="Times New Roman" w:cs="Times New Roman" w:hAnsi="Times New Roman"/>
          <w:sz w:val="28"/>
          <w:szCs w:val="28"/>
        </w:rPr>
        <w:t>Среди пациентов с клиническим диагнозом СД2 типа встречаются лица с наличием островковых аутоантител, на долю которых приходится приблизительно до 10% случаев впервые выявленного СД2 типа</w:t>
      </w:r>
      <w:r w:rsidR="00FA2E46">
        <w:rPr>
          <w:rFonts w:ascii="Times New Roman" w:cs="Times New Roman" w:hAnsi="Times New Roman"/>
          <w:sz w:val="28"/>
          <w:szCs w:val="28"/>
        </w:rPr>
        <w:t xml:space="preserve"> </w:t>
      </w:r>
      <w:r w:rsidRPr="00F10104">
        <w:rPr>
          <w:rFonts w:ascii="Times New Roman" w:cs="Times New Roman" w:hAnsi="Times New Roman"/>
          <w:sz w:val="28"/>
          <w:szCs w:val="28"/>
        </w:rPr>
        <w:fldChar w:fldCharType="begin" w:fldLock="1"/>
      </w:r>
      <w:r w:rsidR="003046BD" w:rsidRPr="00F10104">
        <w:rPr>
          <w:rFonts w:ascii="Times New Roman" w:cs="Times New Roman" w:hAnsi="Times New Roman"/>
          <w:sz w:val="28"/>
          <w:szCs w:val="28"/>
        </w:rPr>
        <w:instrText>ADDIN CSL_CITATION {"citationItems":[{"id":"ITEM-1","itemData":{"DOI":"10.7759/CUREUS.102964","ISSN":"2168-8184","PMID":"41798410","author":[{"dropping-particle":"","family":"Saiprasad","given":"Saraswathi","non-dropping-particle":"","parse-names":false,"suffix":""},{"dropping-particle":"","family":"Swamy","given":"Narayana","non-dropping-particle":"","parse-names":false,"suffix":""}],"container-title":"Cureus","id":"ITEM-1","issue":"2","issued":{"date-parts":[["2026","2","4"]]},"page":"e102964","title":"When Type 2 Diabetes Isn’t Type 2: Latent Autoimmune Diabetes in a Lean, Highly Physically Active Adult","type":"article-journal","volume":"18"},"uris":["http://www.mendeley.com/documents/?uuid=33636ec1-1779-3078-beee-025ff3916070"]}],"mendeley":{"formattedCitation":"[7]","plainTextFormattedCitation":"[7]","previouslyFormattedCitation":"[7]"},"properties":{"noteIndex":0},"schema":"https://github.com/citation-style-language/schema/raw/master/csl-citation.json"}</w:instrText>
      </w:r>
      <w:r w:rsidRPr="00F10104">
        <w:rPr>
          <w:rFonts w:ascii="Times New Roman" w:cs="Times New Roman" w:hAnsi="Times New Roman"/>
          <w:sz w:val="28"/>
          <w:szCs w:val="28"/>
        </w:rPr>
        <w:fldChar w:fldCharType="separate"/>
      </w:r>
      <w:r w:rsidR="00D4545E" w:rsidRPr="00F10104">
        <w:rPr>
          <w:rFonts w:ascii="Times New Roman" w:cs="Times New Roman" w:hAnsi="Times New Roman"/>
          <w:noProof/>
          <w:sz w:val="28"/>
          <w:szCs w:val="28"/>
        </w:rPr>
        <w:t>[7]</w:t>
      </w:r>
      <w:r w:rsidRPr="00F10104">
        <w:rPr>
          <w:rFonts w:ascii="Times New Roman" w:cs="Times New Roman" w:hAnsi="Times New Roman"/>
          <w:sz w:val="28"/>
          <w:szCs w:val="28"/>
        </w:rPr>
        <w:fldChar w:fldCharType="end"/>
      </w:r>
      <w:r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Такие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пациенты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момент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дебюта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клинически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неотличимы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классического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СД2</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типа,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однако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имеют</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принципиально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патогенез,</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прогноз</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потребность</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терапии</w:t>
      </w:r>
      <w:r w:rsidR="00197435">
        <w:rPr>
          <w:rFonts w:ascii="Times New Roman" w:cs="Times New Roman" w:hAnsi="Times New Roman"/>
          <w:sz w:val="28"/>
          <w:szCs w:val="28"/>
        </w:rPr>
        <w:t xml:space="preserve"> </w:t>
      </w:r>
      <w:r w:rsidRPr="00F10104">
        <w:rPr>
          <w:rFonts w:ascii="Times New Roman" w:cs="Times New Roman" w:hAnsi="Times New Roman"/>
          <w:sz w:val="28"/>
          <w:szCs w:val="28"/>
        </w:rPr>
        <w:fldChar w:fldCharType="begin" w:fldLock="1"/>
      </w:r>
      <w:r w:rsidR="003046BD" w:rsidRPr="00F10104">
        <w:rPr>
          <w:rFonts w:ascii="Times New Roman" w:cs="Times New Roman" w:hAnsi="Times New Roman"/>
          <w:sz w:val="28"/>
          <w:szCs w:val="28"/>
        </w:rPr>
        <w:instrText>ADDIN CSL_CITATION {"citationItems":[{"id":"ITEM-1","itemData":{"DOI":"10.2337/dbi20-0017","author":[{"dropping-particle":"","family":"Buzzetti","given":"Raffaella","non-dropping-particle":"","parse-names":false,"suffix":""},{"dropping-particle":"","family":"Tuomi","given":"Tiinamaija","non-dropping-particle":"","parse-names":false,"suffix":""},{"dropping-particle":"","family":"Mauricio","given":"Didac","non-dropping-particle":"","parse-names":false,"suffix":""},{"dropping-particle":"","family":"Pietropaolo","given":"Massimo","non-dropping-particle":"","parse-names":false,"suffix":""},{"dropping-particle":"","family":"Zhou","given":"Zhiguang","non-dropping-particle":"","parse-names":false,"suffix":""},{"dropping-particle":"","family":"Pozzilli","given":"Paolo","non-dropping-particle":"","parse-names":false,"suffix":""},{"dropping-particle":"","family":"Leslie","given":"Richard David","non-dropping-particle":"","parse-names":false,"suffix":""}],"container-title":"Diabetes","id":"ITEM-1","issue":"10","issued":{"date-parts":[["2020"]]},"note":"Cited by: 141; All Open Access, Bronze Open Access","page":"2037 – 2047","title":"Management of latent autoimmune diabetes in adults: A consensus statement from an international expert panel","type":"article-journal","volume":"69"},"uris":["http://www.mendeley.com/documents/?uuid=5bc3f869-d754-4b6e-b6e7-3d1a878e1894"]}],"mendeley":{"formattedCitation":"[8]","plainTextFormattedCitation":"[8]","previouslyFormattedCitation":"[8]"},"properties":{"noteIndex":0},"schema":"https://github.com/citation-style-language/schema/raw/master/csl-citation.json"}</w:instrText>
      </w:r>
      <w:r w:rsidRPr="00F10104">
        <w:rPr>
          <w:rFonts w:ascii="Times New Roman" w:cs="Times New Roman" w:hAnsi="Times New Roman"/>
          <w:sz w:val="28"/>
          <w:szCs w:val="28"/>
        </w:rPr>
        <w:fldChar w:fldCharType="separate"/>
      </w:r>
      <w:r w:rsidR="00D4545E" w:rsidRPr="00F10104">
        <w:rPr>
          <w:rFonts w:ascii="Times New Roman" w:cs="Times New Roman" w:hAnsi="Times New Roman"/>
          <w:noProof/>
          <w:sz w:val="28"/>
          <w:szCs w:val="28"/>
        </w:rPr>
        <w:t>[8]</w:t>
      </w:r>
      <w:r w:rsidRPr="00F10104">
        <w:rPr>
          <w:rFonts w:ascii="Times New Roman" w:cs="Times New Roman" w:hAnsi="Times New Roman"/>
          <w:sz w:val="28"/>
          <w:szCs w:val="28"/>
        </w:rPr>
        <w:fldChar w:fldCharType="end"/>
      </w:r>
      <w:r w:rsidRPr="00F10104">
        <w:rPr>
          <w:rFonts w:ascii="Times New Roman" w:cs="Times New Roman" w:hAnsi="Times New Roman"/>
          <w:sz w:val="28"/>
          <w:szCs w:val="28"/>
        </w:rPr>
        <w:t>.</w:t>
      </w:r>
    </w:p>
    <w:p w14:paraId="5236180A" w14:textId="32B939C0" w:rsidP="00F152B4" w:rsidR="008015E8" w:rsidRDefault="008015E8" w:rsidRPr="00F10104">
      <w:pPr>
        <w:spacing w:after="0" w:line="240" w:lineRule="auto"/>
        <w:ind w:firstLine="709"/>
        <w:jc w:val="both"/>
        <w:rPr>
          <w:rFonts w:ascii="Times New Roman" w:cs="Times New Roman" w:hAnsi="Times New Roman"/>
          <w:sz w:val="28"/>
          <w:szCs w:val="28"/>
        </w:rPr>
      </w:pPr>
      <w:r w:rsidRPr="00F10104">
        <w:rPr>
          <w:rFonts w:ascii="Times New Roman" w:cs="Times New Roman" w:hAnsi="Times New Roman"/>
          <w:sz w:val="28"/>
          <w:szCs w:val="28"/>
        </w:rPr>
        <w:t>Диагностика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аутоиммунного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компонента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возможна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только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наличии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лабораторной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базы,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позволяющей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определять</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специфические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островковые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аутоантитела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глутаматдекарбоксилазе</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w:t>
      </w:r>
      <w:r w:rsidR="009276AC">
        <w:rPr>
          <w:rFonts w:ascii="Times New Roman" w:cs="Times New Roman" w:hAnsi="Times New Roman"/>
          <w:sz w:val="28"/>
          <w:szCs w:val="28"/>
        </w:rPr>
        <w:t>GADA</w:t>
      </w:r>
      <w:r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тирозинфосфатазе</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w:t>
      </w:r>
      <w:r w:rsidR="009276AC">
        <w:rPr>
          <w:rFonts w:ascii="Times New Roman" w:cs="Times New Roman" w:hAnsi="Times New Roman"/>
          <w:sz w:val="28"/>
          <w:szCs w:val="28"/>
        </w:rPr>
        <w:t>IA-2A</w:t>
      </w:r>
      <w:r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транспортёру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цинка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8</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w:t>
      </w:r>
      <w:r w:rsidR="00C47622">
        <w:rPr>
          <w:rFonts w:ascii="Times New Roman" w:cs="Times New Roman" w:hAnsi="Times New Roman"/>
          <w:sz w:val="28"/>
          <w:szCs w:val="28"/>
        </w:rPr>
        <w:t>ZnT8A</w:t>
      </w:r>
      <w:r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островковым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клеткам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(ICA)</w:t>
      </w:r>
      <w:r w:rsidR="00FA2E46" w:rsidRPr="00FA2E46">
        <w:rPr>
          <w:rFonts w:ascii="Times New Roman" w:cs="Times New Roman" w:hAnsi="Times New Roman"/>
          <w:sz w:val="28"/>
          <w:szCs w:val="28"/>
        </w:rPr>
        <w:t xml:space="preserve"> </w:t>
      </w:r>
      <w:r w:rsidR="00FA2E46">
        <w:rPr>
          <w:rFonts w:ascii="Times New Roman" w:cs="Times New Roman" w:hAnsi="Times New Roman"/>
          <w:sz w:val="28"/>
          <w:szCs w:val="28"/>
        </w:rPr>
        <w:fldChar w:fldCharType="begin" w:fldLock="1"/>
      </w:r>
      <w:r w:rsidR="00FA2E46">
        <w:rPr>
          <w:rFonts w:ascii="Times New Roman" w:cs="Times New Roman" w:hAnsi="Times New Roman"/>
          <w:sz w:val="28"/>
          <w:szCs w:val="28"/>
        </w:rPr>
        <w:instrText>ADDIN CSL_CITATION {"citationItems":[{"id":"ITEM-1","itemData":{"DOI":"10.1038/s43856-024-00478-y","ISSN":"2730-664X","abstract":"Islet autoantibodies form the foundation for type 1 diabetes (T1D) diagnosis and staging, but heterogeneity exists in T1D development and presentation. We hypothesized that autoantibodies can identify heterogeneity before, at, and after T1D diagnosis, and in response to disease-modifying therapies.","author":[{"dropping-particle":"","family":"Felton","given":"Jamie L","non-dropping-particle":"","parse-names":false,"suffix":""},{"dropping-particle":"","family":"Redondo","given":"Maria J","non-dropping-particle":"","parse-names":false,"suffix":""},{"dropping-particle":"","family":"Oram","given":"Richard A","non-dropping-particle":"","parse-names":false,"suffix":""},{"dropping-particle":"","family":"Speake","given":"Cate","non-dropping-particle":"","parse-names":false,"suffix":""},{"dropping-particle":"","family":"Long","given":"S Alice","non-dropping-particle":"","parse-names":false,"suffix":""},{"dropping-particle":"","family":"Onengut-Gumuscu","given":"Suna","non-dropping-particle":"","parse-names":false,"suffix":""},{"dropping-particle":"","family":"Rich","given":"Stephen S","non-dropping-particle":"","parse-names":false,"suffix":""},{"dropping-particle":"","family":"Monaco","given":"Gabriela S F","non-dropping-particle":"","parse-names":false,"suffix":""},{"dropping-particle":"","family":"Harris-Kawano","given":"Arianna","non-dropping-particle":"","parse-names":false,"suffix":""},{"dropping-particle":"","family":"Perez","given":"Dianna","non-dropping-particle":"","parse-names":false,"suffix":""},{"dropping-particle":"","family":"Saeed","given":"Zeb","non-dropping-particle":"","parse-names":false,"suffix":""},{"dropping-particle":"","family":"Hoag","given":"Benjamin","non-dropping-particle":"","parse-names":false,"suffix":""},{"dropping-particle":"","family":"Jain","given":"Rashmi","non-dropping-particle":"","parse-names":false,"suffix":""},{"dropping-particle":"","family":"Evans-Molina","given":"Carmella","non-dropping-particle":"","parse-names":false,"suffix":""},{"dropping-particle":"","family":"DiMeglio","given":"Linda A","non-dropping-particle":"","parse-names":false,"suffix":""},{"dropping-particle":"","family":"Ismail","given":"Heba M","non-dropping-particle":"","parse-names":false,"suffix":""},{"dropping-particle":"","family":"Dabelea","given":"Dana","non-dropping-particle":"","parse-names":false,"suffix":""},{"dropping-particle":"","family":"Johnson","given":"Randi K","non-dropping-particle":"","parse-names":false,"suffix":""},{"dropping-particle":"","family":"Urazbayeva","given":"Marzhan","non-dropping-particle":"","parse-names":false,"suffix":""},{"dropping-particle":"","family":"Wentworth","given":"John M","non-dropping-particle":"","parse-names":false,"suffix":""},{"dropping-particle":"","family":"Griffin","given":"Kurt J","non-dropping-particle":"","parse-names":false,"suffix":""},{"dropping-particle":"","family":"Sims","given":"Emily K","non-dropping-particle":"","parse-names":false,"suffix":""},{"dropping-particle":"","family":"Tobias","given":"Deirdre K","non-dropping-particle":"","parse-names":false,"suffix":""},{"dropping-particle":"","family":"Merino","given":"Jordi","non-dropping-particle":"","parse-names":false,"suffix":""},{"dropping-particle":"","family":"Ahmad","given":"Abrar","non-dropping-particle":"","parse-names":false,"suffix":""},{"dropping-particle":"","family":"Aiken","given":"Catherine","non-dropping-particle":"","parse-names":false,"suffix":""},{"dropping-particle":"","family":"Benham","given":"Jamie L","non-dropping-particle":"","parse-names":false,"suffix":""},{"dropping-particle":"","family":"Bodhini","given":"Dhanasekaran","non-dropping-particle":"","parse-names":false,"suffix":""},{"dropping-particle":"","family":"Clark","given":"Amy L","non-dropping-particle":"","parse-names":false,"suffix":""},{"dropping-particle":"","family":"Colclough","given":"Kevin","non-dropping-particle":"","parse-names":false,"suffix":""},{"dropping-particle":"","family":"Corcoy","given":"Rosa","non-dropping-particle":"","parse-names":false,"suffix":""},{"dropping-particle":"","family":"Cromer","given":"Sara J","non-dropping-particle":"","parse-names":false,"suffix":""},{"dropping-particle":"","family":"Duan","given":"Daisy","non-dropping-particle":"","parse-names":false,"suffix":""},{"dropping-particle":"","family":"Felton","given":"Jamie L","non-dropping-particle":"","parse-names":false,"suffix":""},{"dropping-particle":"","family":"Francis","given":"Ellen C","non-dropping-particle":"","parse-names":false,"suffix":""},{"dropping-particle":"","family":"Gillard","given":"Pieter","non-dropping-particle":"","parse-names":false,"suffix":""},{"dropping-particle":"","family":"Gingras","given":"Véronique","non-dropping-particle":"","parse-names":false,"suffix":""},{"dropping-particle":"","family":"Gaillard","given":"Romy","non-dropping-particle":"","parse-names":false,"suffix":""},{"dropping-particle":"","family":"Haider","given":"Eram","non-dropping-particle":"","parse-names":false,"suffix":""},{"dropping-particle":"","family":"Hughes","given":"Alice","non-dropping-particle":"","parse-names":false,"suffix":""},{"dropping-particle":"","family":"Ikle","given":"Jennifer M","non-dropping-particle":"","parse-names":false,"suffix":""},{"dropping-particle":"","family":"Jacobsen","given":"Laura M","non-dropping-particle":"","parse-names":false,"suffix":""},{"dropping-particle":"","family":"Kahkoska","given":"Anna R","non-dropping-particle":"","parse-names":false,"suffix":""},{"dropping-particle":"","family":"Kettunen","given":"Jarno L T","non-dropping-particle":"","parse-names":false,"suffix":""},{"dropping-particle":"","family":"Kreienkamp","given":"Raymond J","non-dropping-particle":"","parse-names":false,"suffix":""},{"dropping-particle":"","family":"Lim","given":"Lee-Ling","non-dropping-particle":"","parse-names":false,"suffix":""},{"dropping-particle":"","family":"Männistö","given":"Jonna M E","non-dropping-particle":"","parse-names":false,"suffix":""},{"dropping-particle":"","family":"Massey","given":"Robert","non-dropping-particle":"","parse-names":false,"suffix":""},{"dropping-particle":"","family":"Mclennan","given":"Niamh-Maire","non-dropping-particle":"","parse-names":false,"suffix":""},{"dropping-particle":"","family":"Miller","given":"Rachel G","non-dropping-particle":"","parse-names":false,"suffix":""},{"dropping-particle":"","family":"Morieri","given":"Mario Luca","non-dropping-particle":"","parse-names":false,"suffix":""},{"dropping-particle":"","family":"Most","given":"Jasper","non-dropping-particle":"","parse-names":false,"suffix":""},{"dropping-particle":"","family":"Naylor","given":"Rochelle N","non-dropping-particle":"","parse-names":false,"suffix":""},{"dropping-particle":"","family":"Ozkan","given":"Bige","non-dropping-particle":"","parse-names":false,"suffix":""},{"dropping-particle":"","family":"Patel","given":"Kashyap Amratlal","non-dropping-particle":"","parse-names":false,"suffix":""},{"dropping-particle":"","family":"Pilla","given":"Scott J","non-dropping-particle":"","parse-names":false,"suffix":""},{"dropping-particle":"","family":"Prystupa","given":"Katsiaryna","non-dropping-particle":"","parse-names":false,"suffix":""},{"dropping-particle":"","family":"Raghavan","given":"Sridharan","non-dropping-particle":"","parse-names":false,"suffix":""},{"dropping-particle":"","family":"Rooney","given":"Mary R","non-dropping-particle":"","parse-names":false,"suffix":""},{"dropping-particle":"","family":"Schön","given":"Martin","non-dropping-particle":"","parse-names":false,"suffix":""},{"dropping-particle":"","family":"Semnani-Azad","given":"Zhila","non-dropping-particle":"","parse-names":false,"suffix":""},{"dropping-particle":"","family":"Sevilla-Gonzalez","given":"Magdalena","non-dropping-particle":"","parse-names":false,"suffix":""},{"dropping-particle":"","family":"Svalastoga","given":"Pernille","non-dropping-particle":"","parse-names":false,"suffix":""},{"dropping-particle":"","family":"Takele","given":"Wubet Worku","non-dropping-particle":"","parse-names":false,"suffix":""},{"dropping-particle":"","family":"Tam","given":"Claudia Ha-ting","non-dropping-particle":"","parse-names":false,"suffix":""},{"dropping-particle":"","family":"Thuesen","given":"Anne Cathrine B","non-dropping-particle":"","parse-names":false,"suffix":""},{"dropping-particle":"","family":"Tosur","given":"Mustafa","non-dropping-particle":"","parse-names":false,"suffix":""},{"dropping-particle":"","family":"Wallace","given":"Amelia S","non-dropping-particle":"","parse-names":false,"suffix":""},{"dropping-particle":"","family":"Wang","given":"Caroline C","non-dropping-particle":"","parse-names":false,"suffix":""},{"dropping-particle":"","family":"Wong","given":"Jessie J","non-dropping-particle":"","parse-names":false,"suffix":""},{"dropping-particle":"","family":"Yamamoto","given":"Jennifer M","non-dropping-particle":"","parse-names":false,"suffix":""},{"dropping-particle":"","family":"Young","given":"Katherine","non-dropping-particle":"","parse-names":false,"suffix":""},{"dropping-particle":"","family":"Amouyal","given":"Chloé","non-dropping-particle":"","parse-names":false,"suffix":""},{"dropping-particle":"","family":"Andersen","given":"Mette K","non-dropping-particle":"","parse-names":false,"suffix":""},{"dropping-particle":"","family":"Bonham","given":"Maxine P","non-dropping-particle":"","parse-names":false,"suffix":""},{"dropping-particle":"","family":"Chen","given":"Mingling","non-dropping-particle":"","parse-names":false,"suffix":""},{"dropping-particle":"","family":"Cheng","given":"Feifei","non-dropping-particle":"","parse-names":false,"suffix":""},{"dropping-particle":"","family":"Chikowore","given":"Tinashe","non-dropping-particle":"","parse-names":false,"suffix":""},{"dropping-particle":"","family":"Chivers","given":"Sian C","non-dropping-particle":"","parse-names":false,"suffix":""},{"dropping-particle":"","family":"Clemmensen","given":"Christoffer","non-dropping-particle":"","parse-names":false,"suffix":""},{"dropping-particle":"","family":"Dabelea","given":"Dana","non-dropping-particle":"","parse-names":false,"suffix":""},{"dropping-particle":"","family":"Dawed","given":"Adem Y","non-dropping-particle":"","parse-names":false,"suffix":""},{"dropping-particle":"","family":"Deutsch","given":"Aaron J","non-dropping-particle":"","parse-names":false,"suffix":""},{"dropping-particle":"","family":"Dickens","given":"Laura T","non-dropping-particle":"","parse-names":false,"suffix":""},{"dropping-particle":"","family":"DiMeglio","given":"Linda A","non-dropping-particle":"","parse-names":false,"suffix":""},{"dropping-particle":"","family":"Dudenhöffer-Pfeifer","given":"Monika","non-dropping-particle":"","parse-names":false,"suffix":""},{"dropping-particle":"","family":"Evans-Molina","given":"Carmella","non-dropping-particle":"","parse-names":false,"suffix":""},{"dropping-particle":"","family":"Fernández-Balsells","given":"María Mercè","non-dropping-particle":"","parse-names":false,"suffix":""},{"dropping-particle":"","family":"Fitipaldi","given":"Hugo","non-dropping-particle":"","parse-names":false,"suffix":""},{"dropping-particle":"","family":"Fitzpatrick","given":"Stephanie L","non-dropping-particle":"","parse-names":false,"suffix":""},{"dropping-particle":"","family":"Gitelman","given":"Stephen E","non-dropping-particle":"","parse-names":false,"suffix":""},{"dropping-particle":"","family":"Goodarzi","given":"Mark O","non-dropping-particle":"","parse-names":false,"suffix":""},{"dropping-particle":"","family":"Grieger","given":"Jessica A","non-dropping-particle":"","parse-names":false,"suffix":""},{"dropping-particle":"","family":"Guasch-Ferré","given":"Marta","non-dropping-particle":"","parse-names":false,"suffix":""},{"dropping-particle":"","family":"Habibi","given":"Nahal","non-dropping-particle":"","parse-names":false,"suffix":""},{"dropping-particle":"","family":"Hansen","given":"Torben","non-dropping-particle":"","parse-names":false,"suffix":""},{"dropping-particle":"","family":"Huang","given":"Chuiguo","non-dropping-particle":"","parse-names":false,"suffix":""},{"dropping-particle":"","family":"Harris-Kawano","given":"Arianna","non-dropping-particle":"","parse-names":false,"suffix":""},{"dropping-particle":"","family":"Ismail","given":"Heba M","non-dropping-particle":"","parse-names":false,"suffix":""},{"dropping-particle":"","family":"Hoag","given":"Benjamin","non-dropping-particle":"","parse-names":false,"suffix":""},{"dropping-particle":"","family":"Jones","given":"Angus G","non-dropping-particle":"","parse-names":false,"suffix":""},{"dropping-particle":"","family":"Koivula","given":"Robert W","non-dropping-particle":"","parse-names":false,"suffix":""},{"dropping-particle":"","family":"Leong","given":"Aaron","non-dropping-particle":"","parse-names":false,"suffix":""},{"dropping-particle":"","family":"Leung","given":"Gloria K W","non-dropping-particle":"","parse-names":false,"suffix":""},{"dropping-particle":"","family":"Libman","given":"Ingrid M","non-dropping-particle":"","parse-names":false,"suffix":""},{"dropping-particle":"","family":"Liu","given":"Kai","non-dropping-particle":"","parse-names":false,"suffix":""},{"dropping-particle":"","family":"Lowe","given":"William L","non-dropping-particle":"","parse-names":false,"suffix":""},{"dropping-particle":"","family":"Morton","given":"Robert W","non-dropping-particle":"","parse-names":false,"suffix":""},{"dropping-particle":"","family":"Motala","given":"Ayesha A","non-dropping-particle":"","parse-names":false,"suffix":""},{"dropping-particle":"","family":"Onengut-Gumuscu","given":"Suna","non-dropping-particle":"","parse-names":false,"suffix":""},{"dropping-particle":"","family":"Pankow","given":"James S","non-dropping-particle":"","parse-names":false,"suffix":""},{"dropping-particle":"","family":"Pathirana","given":"Maleesa","non-dropping-particle":"","parse-names":false,"suffix":""},{"dropping-particle":"","family":"Pazmino","given":"Sofia","non-dropping-particle":"","parse-names":false,"suffix":""},{"dropping-particle":"","family":"Perez","given":"Dianna","non-dropping-particle":"","parse-names":false,"suffix":""},{"dropping-particle":"","family":"Petrie","given":"John R","non-dropping-particle":"","parse-names":false,"suffix":""},{"dropping-particle":"","family":"Powe","given":"Camille E","non-dropping-particle":"","parse-names":false,"suffix":""},{"dropping-particle":"","family":"Quinteros","given":"Alejandra","non-dropping-particle":"","parse-names":false,"suffix":""},{"dropping-particle":"","family":"Jain","given":"Rashmi","non-dropping-particle":"","parse-names":false,"suffix":""},{"dropping-particle":"","family":"Ray","given":"Debashree","non-dropping-particle":"","parse-names":false,"suffix":""},{"dropping-particle":"","family":"Ried-Larsen","given":"Mathias","non-dropping-particle":"","parse-names":false,"suffix":""},{"dropping-particle":"","family":"Saeed","given":"Zeb","non-dropping-particle":"","parse-names":false,"suffix":""},{"dropping-particle":"","family":"Santhakumar","given":"Vanessa","non-dropping-particle":"","parse-names":false,"suffix":""},{"dropping-particle":"","family":"Kanbour","given":"Sarah","non-dropping-particle":"","parse-names":false,"suffix":""},{"dropping-particle":"","family":"Sarkar","given":"Sudipa","non-dropping-particle":"","parse-names":false,"suffix":""},{"dropping-particle":"","family":"Monaco","given":"Gabriela S F","non-dropping-particle":"","parse-names":false,"suffix":""},{"dropping-particle":"","family":"Scholtens","given":"Denise M","non-dropping-particle":"","parse-names":false,"suffix":""},{"dropping-particle":"","family":"Selvin","given":"Elizabeth","non-dropping-particle":"","parse-names":false,"suffix":""},{"dropping-particle":"","family":"Sheu","given":"Wayne Huey-Herng","non-dropping-particle":"","parse-names":false,"suffix":""},{"dropping-particle":"","family":"Stanislawski","given":"Maggie A","non-dropping-particle":"","parse-names":false,"suffix":""},{"dropping-particle":"","family":"Steenackers","given":"Nele","non-dropping-particle":"","parse-names":false,"suffix":""},{"dropping-particle":"","family":"Steck","given":"Andrea K","non-dropping-particle":"","parse-names":false,"suffix":""},{"dropping-particle":"","family":"Stefan","given":"Norbert","non-dropping-particle":"","parse-names":false,"suffix":""},{"dropping-particle":"","family":"Støy","given":"Julie","non-dropping-particle":"","parse-names":false,"suffix":""},{"dropping-particle":"","family":"Taylor","given":"Rachael","non-dropping-particle":"","parse-names":false,"suffix":""},{"dropping-particle":"","family":"Tye","given":"Sok Cin","non-dropping-particle":"","parse-names":false,"suffix":""},{"dropping-particle":"","family":"Ukke","given":"Gebresilasea Gendisha","non-dropping-particle":"","parse-names":false,"suffix":""},{"dropping-particle":"","family":"Urazbayeva","given":"Marzhan","non-dropping-particle":"","parse-names":false,"suffix":""},{"dropping-particle":"","family":"Schueren","given":"Bart","non-dropping-particle":"Van der","parse-names":false,"suffix":""},{"dropping-particle":"","family":"Vatier","given":"Camille","non-dropping-particle":"","parse-names":false,"suffix":""},{"dropping-particle":"","family":"Hannah","given":"Wesley","non-dropping-particle":"","parse-names":false,"suffix":""},{"dropping-particle":"","family":"White","given":"Sara L","non-dropping-particle":"","parse-names":false,"suffix":""},{"dropping-particle":"","family":"Yu","given":"Gechang","non-dropping-particle":"","parse-names":false,"suffix":""},{"dropping-particle":"","family":"Zhang","given":"Yingchai","non-dropping-particle":"","parse-names":false,"suffix":""},{"dropping-particle":"","family":"Zhou","given":"Shao J","non-dropping-particle":"","parse-names":false,"suffix":""},{"dropping-particle":"","family":"Beltrand","given":"Jacques","non-dropping-particle":"","parse-names":false,"suffix":""},{"dropping-particle":"","family":"Polak","given":"Michel","non-dropping-particle":"","parse-names":false,"suffix":""},{"dropping-particle":"","family":"Aukrust","given":"Ingvild","non-dropping-particle":"","parse-names":false,"suffix":""},{"dropping-particle":"","family":"Franco","given":"Elisa","non-dropping-particle":"de","parse-names":false,"suffix":""},{"dropping-particle":"","family":"Flanagan","given":"Sarah E","non-dropping-particle":"","parse-names":false,"suffix":""},{"dropping-particle":"","family":"Maloney","given":"Kristin A","non-dropping-particle":"","parse-names":false,"suffix":""},{"dropping-particle":"","family":"McGovern","given":"Andrew","non-dropping-particle":"","parse-names":false,"suffix":""},{"dropping-particle":"","family":"Molnes","given":"Janne","non-dropping-particle":"","parse-names":false,"suffix":""},{"dropping-particle":"","family":"Nakabuye","given":"Mariam","non-dropping-particle":"","parse-names":false,"suffix":""},{"dropping-particle":"","family":"Njølstad","given":"Pål Rasmus","non-dropping-particle":"","parse-names":false,"suffix":""},{"dropping-particle":"","family":"Pomares-Millan","given":"Hugo","non-dropping-particle":"","parse-names":false,"suffix":""},{"dropping-particle":"","family":"Provenzano","given":"Michele","non-dropping-particle":"","parse-names":false,"suffix":""},{"dropping-particle":"","family":"Saint-Martin","given":"Cécile","non-dropping-particle":"","parse-names":false,"suffix":""},{"dropping-particle":"","family":"Zhang","given":"Cuilin","non-dropping-particle":"","parse-names":false,"suffix":""},{"dropping-particle":"","family":"Zhu","given":"Yeyi","non-dropping-particle":"","parse-names":false,"suffix":""},{"dropping-particle":"","family":"Auh","given":"Sungyoung","non-dropping-particle":"","parse-names":false,"suffix":""},{"dropping-particle":"","family":"Souza","given":"Russell","non-dropping-particle":"de","parse-names":false,"suffix":""},{"dropping-particle":"","family":"Fawcett","given":"Andrea J","non-dropping-particle":"","parse-names":false,"suffix":""},{"dropping-particle":"","family":"Gruber","given":"Chandra","non-dropping-particle":"","parse-names":false,"suffix":""},{"dropping-particle":"","family":"Mekonnen","given":"Eskedar Getie","non-dropping-particle":"","parse-names":false,"suffix":""},{"dropping-particle":"","family":"Mixter","given":"Emily","non-dropping-particle":"","parse-names":false,"suffix":""},{"dropping-particle":"","family":"Sherifali","given":"Diana","non-dropping-particle":"","parse-names":false,"suffix":""},{"dropping-particle":"","family":"Eckel","given":"Robert H","non-dropping-particle":"","parse-names":false,"suffix":""},{"dropping-particle":"","family":"Nolan","given":"John J","non-dropping-particle":"","parse-names":false,"suffix":""},{"dropping-particle":"","family":"Philipson","given":"Louis H","non-dropping-particle":"","parse-names":false,"suffix":""},{"dropping-particle":"","family":"Brown","given":"Rebecca J","non-dropping-particle":"","parse-names":false,"suffix":""},{"dropping-particle":"","family":"Billings","given":"Liana K","non-dropping-particle":"","parse-names":false,"suffix":""},{"dropping-particle":"","family":"Boyle","given":"Kristen","non-dropping-particle":"","parse-names":false,"suffix":""},{"dropping-particle":"","family":"Costacou","given":"Tina","non-dropping-particle":"","parse-names":false,"suffix":""},{"dropping-particle":"","family":"Dennis","given":"John M","non-dropping-particle":"","parse-names":false,"suffix":""},{"dropping-particle":"","family":"Florez","given":"Jose C","non-dropping-particle":"","parse-names":false,"suffix":""},{"dropping-particle":"","family":"Gloyn","given":"Anna L","non-dropping-particle":"","parse-names":false,"suffix":""},{"dropping-particle":"","family":"Gomez","given":"Maria F","non-dropping-particle":"","parse-names":false,"suffix":""},{"dropping-particle":"","family":"Gottlieb","given":"Peter A","non-dropping-particle":"","parse-names":false,"suffix":""},{"dropping-particle":"","family":"Greeley","given":"Siri Atma W","non-dropping-particle":"","parse-names":false,"suffix":""},{"dropping-particle":"","family":"Griffin","given":"Kurt","non-dropping-particle":"","parse-names":false,"suffix":""},{"dropping-particle":"","family":"Hattersley","given":"Andrew T","non-dropping-particle":"","parse-names":false,"suffix":""},{"dropping-particle":"","family":"Hirsch","given":"Irl B","non-dropping-particle":"","parse-names":false,"suffix":""},{"dropping-particle":"","family":"Hivert","given":"Marie-France","non-dropping-particle":"","parse-names":false,"suffix":""},{"dropping-particle":"","family":"Hood","given":"Korey K","non-dropping-particle":"","parse-names":false,"suffix":""},{"dropping-particle":"","family":"Josefson","given":"Jami L","non-dropping-particle":"","parse-names":false,"suffix":""},{"dropping-particle":"","family":"Kwak","given":"Soo Heon","non-dropping-particle":"","parse-names":false,"suffix":""},{"dropping-particle":"","family":"Laffel","given":"Lori M","non-dropping-particle":"","parse-names":false,"suffix":""},{"dropping-particle":"","family":"Lim","given":"Siew S","non-dropping-particle":"","parse-names":false,"suffix":""},{"dropping-particle":"","family":"Loos","given":"Ruth J F","non-dropping-particle":"","parse-names":false,"suffix":""},{"dropping-particle":"","family":"Ma","given":"Ronald C W","non-dropping-particle":"","parse-names":false,"suffix":""},{"dropping-particle":"","family":"Mathieu","given":"Chantal","non-dropping-particle":"","parse-names":false,"suffix":""},{"dropping-particle":"","family":"Mathioudakis","given":"Nestoras","non-dropping-particle":"","parse-names":false,"suffix":""},{"dropping-particle":"","family":"Meigs","given":"James B","non-dropping-particle":"","parse-names":false,"suffix":""},{"dropping-particle":"","family":"Misra","given":"Shivani","non-dropping-particle":"","parse-names":false,"suffix":""},{"dropping-particle":"","family":"Mohan","given":"Viswanathan","non-dropping-particle":"","parse-names":false,"suffix":""},{"dropping-particle":"","family":"Murphy","given":"Rinki","non-dropping-particle":"","parse-names":false,"suffix":""},{"dropping-particle":"","family":"Oram","given":"Richard","non-dropping-particle":"","parse-names":false,"suffix":""},{"dropping-particle":"","family":"Owen","given":"Katharine R","non-dropping-particle":"","parse-names":false,"suffix":""},{"dropping-particle":"","family":"Ozanne","given":"Susan E","non-dropping-particle":"","parse-names":false,"suffix":""},{"dropping-particle":"","family":"Pearson","given":"Ewan R","non-dropping-particle":"","parse-names":false,"suffix":""},{"dropping-particle":"","family":"Perng","given":"Wei","non-dropping-particle":"","parse-names":false,"suffix":""},{"dropping-particle":"","family":"Pollin","given":"Toni I","non-dropping-particle":"","parse-names":false,"suffix":""},{"dropping-particle":"","family":"Pop-Busui","given":"Rodica","non-dropping-particle":"","parse-names":false,"suffix":""},{"dropping-particle":"","family":"Pratley","given":"Richard E","non-dropping-particle":"","parse-names":false,"suffix":""},{"dropping-particle":"","family":"Redman","given":"Leanne M","non-dropping-particle":"","parse-names":false,"suffix":""},{"dropping-particle":"","family":"Reynolds","given":"Rebecca M","non-dropping-particle":"","parse-names":false,"suffix":""},{"dropping-particle":"","family":"Semple","given":"Robert K","non-dropping-particle":"","parse-names":false,"suffix":""},{"dropping-particle":"","family":"Sherr","given":"Jennifer L","non-dropping-particle":"","parse-names":false,"suffix":""},{"dropping-particle":"","family":"Sims","given":"Emily K","non-dropping-particle":"","parse-names":false,"suffix":""},{"dropping-particle":"","family":"Sweeting","given":"Arianne","non-dropping-particle":"","parse-names":false,"suffix":""},{"dropping-particle":"","family":"Tuomi","given":"Tiinamaija","non-dropping-particle":"","parse-names":false,"suffix":""},{"dropping-particle":"","family":"Udler","given":"Miriam S","non-dropping-particle":"","parse-names":false,"suffix":""},{"dropping-particle":"","family":"Vesco","given":"Kimberly K","non-dropping-particle":"","parse-names":false,"suffix":""},{"dropping-particle":"","family":"Vilsbøll","given":"Tina","non-dropping-particle":"","parse-names":false,"suffix":""},{"dropping-particle":"","family":"Wagner","given":"Robert","non-dropping-particle":"","parse-names":false,"suffix":""},{"dropping-particle":"","family":"Rich","given":"Stephen S","non-dropping-particle":"","parse-names":false,"suffix":""},{"dropping-particle":"","family":"Franks","given":"Paul W","non-dropping-particle":"","parse-names":false,"suffix":""},{"dropping-particle":"","family":"PMDI","given":"On behalf of the ADA/EASD","non-dropping-particle":"","parse-names":false,"suffix":""}],"container-title":"Communications Medicine","id":"ITEM-1","issue":"1","issued":{"date-parts":[["2024"]]},"page":"66","title":"Islet autoantibodies as precision diagnostic tools to characterize heterogeneity in type 1 diabetes: a systematic review","type":"article-journal","volume":"4"},"uris":["http://www.mendeley.com/documents/?uuid=21a3a4ba-f5dc-40eb-92af-ee84647cdbac"]}],"mendeley":{"formattedCitation":"[9]","plainTextFormattedCitation":"[9]","previouslyFormattedCitation":"[9]"},"properties":{"noteIndex":0},"schema":"https://github.com/citation-style-language/schema/raw/master/csl-citation.json"}</w:instrText>
      </w:r>
      <w:r w:rsidR="00FA2E46">
        <w:rPr>
          <w:rFonts w:ascii="Times New Roman" w:cs="Times New Roman" w:hAnsi="Times New Roman"/>
          <w:sz w:val="28"/>
          <w:szCs w:val="28"/>
        </w:rPr>
        <w:fldChar w:fldCharType="separate"/>
      </w:r>
      <w:r w:rsidR="00FA2E46" w:rsidRPr="00FA2E46">
        <w:rPr>
          <w:rFonts w:ascii="Times New Roman" w:cs="Times New Roman" w:hAnsi="Times New Roman"/>
          <w:noProof/>
          <w:sz w:val="28"/>
          <w:szCs w:val="28"/>
        </w:rPr>
        <w:t>[9]</w:t>
      </w:r>
      <w:r w:rsidR="00FA2E46">
        <w:rPr>
          <w:rFonts w:ascii="Times New Roman" w:cs="Times New Roman" w:hAnsi="Times New Roman"/>
          <w:sz w:val="28"/>
          <w:szCs w:val="28"/>
        </w:rPr>
        <w:fldChar w:fldCharType="end"/>
      </w:r>
      <w:r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Наряду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аутоиммунным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компонентом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всё</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большее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значение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придаётся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роли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иммунного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воспаления,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частности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дисбалансу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системы</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интерлейкина-1</w:t>
      </w:r>
      <m:oMath>
        <m:r>
          <w:rPr>
            <w:rFonts w:ascii="Cambria Math" w:cs="Times New Roman" w:hAnsi="Cambria Math"/>
            <w:color w:themeColor="text1" w:val="000000"/>
            <w:sz w:val="28"/>
            <w:szCs w:val="28"/>
          </w:rPr>
          <m:t>β</m:t>
        </m:r>
      </m:oMath>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его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естественного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антагониста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рецепторного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антагониста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IL-1</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(IL-1Ra),</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патогенезе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повреждения</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-клеток</w:t>
      </w:r>
      <w:r w:rsidR="00FA2E46" w:rsidRPr="00FA2E46">
        <w:rPr>
          <w:rFonts w:ascii="Times New Roman" w:cs="Times New Roman" w:hAnsi="Times New Roman"/>
          <w:sz w:val="28"/>
          <w:szCs w:val="28"/>
        </w:rPr>
        <w:t xml:space="preserve"> </w:t>
      </w:r>
      <w:r w:rsidR="00FA2E46">
        <w:rPr>
          <w:rFonts w:ascii="Times New Roman" w:cs="Times New Roman" w:hAnsi="Times New Roman"/>
          <w:sz w:val="28"/>
          <w:szCs w:val="28"/>
        </w:rPr>
        <w:fldChar w:fldCharType="begin" w:fldLock="1"/>
      </w:r>
      <w:r w:rsidR="00623C53">
        <w:rPr>
          <w:rFonts w:ascii="Times New Roman" w:cs="Times New Roman" w:hAnsi="Times New Roman"/>
          <w:sz w:val="28"/>
          <w:szCs w:val="28"/>
        </w:rPr>
        <w:instrText>ADDIN CSL_CITATION {"citationItems":[{"id":"ITEM-1","itemData":{"DOI":"10.1056/NEJMOA065213/SUPPL_FILE/NEJM_LARSEN_1517SA1.PDF","ISSN":"0028-4793","PMID":"17429083","abstract":"BACKGROUND The expression of interleukin-1-receptor antagonist is reduced in pancreatic islets of patients with type 2 diabetes mellitus, and high glucose concentrations induce the production of interleukin-1beta in human pancreatic beta cells, leading to impaired insulin secretion, decreased cell proliferation, and apoptosis. METHODS In this double-blind, parallel-group trial involving 70 patients with type 2 diabetes, we randomly assigned 34 patients to receive 100 mg of anakinra (a recombinant human interleukin-1-receptor antagonist) subcutaneously once daily for 13 weeks and 36 patients to receive placebo. At baseline and at 13 weeks, all patients underwent an oral glucose-tolerance test, followed by an intravenous bolus of 0.3 g of glucose per kilogram of body weight, 0.5 mg of glucagon, and 5 g of arginine. In addition, 35 patients underwent a hyperinsulinemic-euglycemic clamp study. The primary end point was a change in the level of glycated hemoglobin, and secondary end points were changes in beta-cell function, insulin sensitivity, and inflammatory markers. RESULTS At 13 weeks, in the anakinra group, the glycated hemoglobin level was 0.46 percentage point lower than in the placebo group (P=0.03); C-peptide secretion was enhanced (P=0.05), and there were reductions in the ratio of proinsulin to insulin (P=0.005) and in levels of interleukin-6 (P&lt;0.001) and C-reactive protein (P=0.002). Insulin resistance, insulin-regulated gene expression in skeletal muscle, serum adipokine levels, and the body-mass index were similar in the two study groups. Symptomatic hypoglycemia was not observed, and there were no apparent drug-related serious adverse events. CONCLUSIONS The blockade of interleukin-1 with anakinra improved glycemia and beta-cell secretory function and reduced markers of systemic inflammation. (ClinicalTrials.gov number, NCT00303394 [ClinicalTrials.gov].).","author":[{"dropping-particle":"","family":"Larsen","given":"Claus M.","non-dropping-particle":"","parse-names":false,"suffix":""},{"dropping-particle":"","family":"Faulenbach","given":"Mirjam","non-dropping-particle":"","parse-names":false,"suffix":""},{"dropping-particle":"","family":"Vaag","given":"Allan","non-dropping-particle":"","parse-names":false,"suffix":""},{"dropping-particle":"","family":"Vølund","given":"Aage","non-dropping-particle":"","parse-names":false,"suffix":""},{"dropping-particle":"","family":"Ehses","given":"Jan A.","non-dropping-particle":"","parse-names":false,"suffix":""},{"dropping-particle":"","family":"Seifert","given":"Burkhardt","non-dropping-particle":"","parse-names":false,"suffix":""},{"dropping-particle":"","family":"Mandrup-Poulsen","given":"Thomas","non-dropping-particle":"","parse-names":false,"suffix":""},{"dropping-particle":"","family":"Donath","given":"Marc Y.","non-dropping-particle":"","parse-names":false,"suffix":""}],"container-title":"New England Journal of Medicine","id":"ITEM-1","issue":"15","issued":{"date-parts":[["2007","4","12"]]},"page":"1517-1526","publisher":"Massachusetts Medical Society","title":"Interleukin-1–Receptor Antagonist in Type 2 Diabetes Mellitus","type":"article-journal","volume":"356"},"uris":["http://www.mendeley.com/documents/?uuid=6eacafe7-0b44-3d4d-8235-dc73e6e1755a"]},{"id":"ITEM-2","itemData":{"DOI":"10.1038/nri2925","ISSN":"14741733","abstract":"Components of the immune system are altered in obesity and type 2 diabetes (T2D), with the most apparent changes occurring in adipose tissue, the liver, pancreatic islets, the vasculature and circulating leukocytes. These immunological changes include altered levels of specific cytokines and chemokines, changes in the number and activation state of various leukocyte populations and increased apoptosis and tissue fibrosis. Together, these changes suggest that inflammation participates in the pathogenesis of T2D. Preliminary results from clinical trials with salicylates and interleukin-1 antagonists support this notion and have opened the door for immunomodulatory strategies for the treatment of T2D that simultaneously lower blood glucose levels and potentially reduce the severity and prevalence of the associated complications of this disease. © 2011 Macmillan Publishers Limited. All rights reserved.","author":[{"dropping-particle":"","family":"Donath","given":"Marc Y.","non-dropping-particle":"","parse-names":false,"suffix":""},{"dropping-particle":"","family":"Shoelson","given":"Steven E.","non-dropping-particle":"","parse-names":false,"suffix":""}],"container-title":"Nature Reviews Immunology","id":"ITEM-2","issue":"2","issued":{"date-parts":[["2011"]]},"title":"Type 2 diabetes as an inflammatory disease","type":"article","volume":"11"},"uris":["http://www.mendeley.com/documents/?uuid=54b9b8cc-f83b-3506-9e17-67ef11ea630d"]},{"id":"ITEM-3","itemData":{"DOI":"10.1007/s00125-024-06306-1","ISSN":"1432-0428 (Electronic)","PMID":"39496966","abstract":"Increased activity of the NACHT, LRR and PYD domains-containing protein 3 (NLRP3)  inflammasome-IL-1β pathway is observed in obesity and contributes to the development of type 2 diabetes and its complications. In this review, we describe the pathological activation of IL-1β by metabolic stress, ageing and the microbiome and present data on the role of IL-1β in metabolism. We explore the physiological role of the IL-1β pathway in insulin secretion and the relationship between circulating levels of IL-1β and the development of diabetes and associated diseases. We highlight the paradoxical nature of IL-1β as both a friend and a foe in glucose regulation and provide details on clinical translation, including the glucose-lowering effects of IL-1 antagonism and its impact on disease modification. We also discuss the potential role of IL-1β in obesity, Alzheimer's disease, fatigue, gonadal dysfunction and related disorders such as rheumatoid arthritis and gout. Finally, we address the safety of NLRP3 inhibition and IL-1 antagonists and the prospect of using this therapeutic approach for the treatment of type 2 diabetes and its comorbidities.","author":[{"dropping-particle":"","family":"Meier","given":"Daniel T","non-dropping-particle":"","parse-names":false,"suffix":""},{"dropping-particle":"","family":"Paula Souza","given":"Joyce","non-dropping-particle":"de","parse-names":false,"suffix":""},{"dropping-particle":"","family":"Donath","given":"Marc Y","non-dropping-particle":"","parse-names":false,"suffix":""}],"container-title":"Diabetologia","id":"ITEM-3","issue":"1","issued":{"date-parts":[["2025","1"]]},"language":"eng","page":"3-16","publisher-place":"Germany","title":"Targeting the NLRP3 inflammasome-IL-1β pathway in type 2 diabetes and obesity.","type":"article-journal","volume":"68"},"uris":["http://www.mendeley.com/documents/?uuid=a427d2bd-118c-4e97-bd39-b76d8d38e7d9"]}],"mendeley":{"formattedCitation":"[10–12]","plainTextFormattedCitation":"[10–12]","previouslyFormattedCitation":"[10–12]"},"properties":{"noteIndex":0},"schema":"https://github.com/citation-style-language/schema/raw/master/csl-citation.json"}</w:instrText>
      </w:r>
      <w:r w:rsidR="00FA2E46">
        <w:rPr>
          <w:rFonts w:ascii="Times New Roman" w:cs="Times New Roman" w:hAnsi="Times New Roman"/>
          <w:sz w:val="28"/>
          <w:szCs w:val="28"/>
        </w:rPr>
        <w:fldChar w:fldCharType="separate"/>
      </w:r>
      <w:r w:rsidR="00623C53" w:rsidRPr="00623C53">
        <w:rPr>
          <w:rFonts w:ascii="Times New Roman" w:cs="Times New Roman" w:hAnsi="Times New Roman"/>
          <w:noProof/>
          <w:sz w:val="28"/>
          <w:szCs w:val="28"/>
        </w:rPr>
        <w:t>[10–12]</w:t>
      </w:r>
      <w:r w:rsidR="00FA2E46">
        <w:rPr>
          <w:rFonts w:ascii="Times New Roman" w:cs="Times New Roman" w:hAnsi="Times New Roman"/>
          <w:sz w:val="28"/>
          <w:szCs w:val="28"/>
        </w:rPr>
        <w:fldChar w:fldCharType="end"/>
      </w:r>
      <w:r w:rsidRPr="00F10104">
        <w:rPr>
          <w:rFonts w:ascii="Times New Roman" w:cs="Times New Roman" w:hAnsi="Times New Roman"/>
          <w:sz w:val="28"/>
          <w:szCs w:val="28"/>
        </w:rPr>
        <w:t>.</w:t>
      </w:r>
    </w:p>
    <w:p w14:paraId="00451286" w14:textId="18D88E23" w:rsidP="00F152B4" w:rsidR="008015E8" w:rsidRDefault="008015E8" w:rsidRPr="00F10104">
      <w:pPr>
        <w:spacing w:after="0" w:line="240" w:lineRule="auto"/>
        <w:ind w:firstLine="709"/>
        <w:jc w:val="both"/>
        <w:rPr>
          <w:rFonts w:ascii="Times New Roman" w:cs="Times New Roman" w:hAnsi="Times New Roman"/>
          <w:sz w:val="28"/>
          <w:szCs w:val="28"/>
        </w:rPr>
      </w:pPr>
      <w:r w:rsidRPr="00F10104">
        <w:rPr>
          <w:rFonts w:ascii="Times New Roman" w:cs="Times New Roman" w:hAnsi="Times New Roman"/>
          <w:sz w:val="28"/>
          <w:szCs w:val="28"/>
        </w:rPr>
        <w:t>Вместе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тем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казахской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популяции</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иммунометаболическая</w:t>
      </w:r>
      <w:proofErr w:type="spellEnd"/>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гетерогенность</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впервые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выявленного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СД2</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типа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ранее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системно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изучалась:</w:t>
      </w:r>
      <w:r w:rsidR="00F62540" w:rsidRPr="00F10104">
        <w:rPr>
          <w:rFonts w:ascii="Times New Roman" w:cs="Times New Roman" w:hAnsi="Times New Roman"/>
          <w:sz w:val="28"/>
          <w:szCs w:val="28"/>
        </w:rPr>
        <w:t xml:space="preserve"> </w:t>
      </w:r>
      <w:r w:rsidR="00FA2E46" w:rsidRPr="00FA2E46">
        <w:rPr>
          <w:rFonts w:ascii="Times New Roman" w:cs="Times New Roman" w:hAnsi="Times New Roman"/>
          <w:sz w:val="28"/>
          <w:szCs w:val="28"/>
        </w:rPr>
        <w:t>данные о частоте островковых аутоантител остаются крайне ограниченными</w:t>
      </w:r>
      <w:r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Учитывая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этнические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особенности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казахской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популяции</w:t>
      </w:r>
      <w:r w:rsidR="00FA2E46">
        <w:rPr>
          <w:rFonts w:ascii="Times New Roman" w:cs="Times New Roman" w:hAnsi="Times New Roman"/>
          <w:sz w:val="28"/>
          <w:szCs w:val="28"/>
        </w:rPr>
        <w:t xml:space="preserve"> </w:t>
      </w:r>
      <w:r w:rsidR="00FA2E46">
        <w:rPr>
          <w:rFonts w:ascii="Times New Roman" w:cs="Times New Roman" w:hAnsi="Times New Roman"/>
          <w:sz w:val="28"/>
          <w:szCs w:val="28"/>
        </w:rPr>
        <w:fldChar w:fldCharType="begin" w:fldLock="1"/>
      </w:r>
      <w:r w:rsidR="00623C53">
        <w:rPr>
          <w:rFonts w:ascii="Times New Roman" w:cs="Times New Roman" w:hAnsi="Times New Roman"/>
          <w:sz w:val="28"/>
          <w:szCs w:val="28"/>
        </w:rPr>
        <w:instrText>ADDIN CSL_CITATION {"citationItems":[{"id":"ITEM-1","itemData":{"DOI":"10.1093/molbev/msae144","ISSN":"1537-1719 (Electronic)","PMID":"38995236","abstract":"Kazakh people, like many other populations that settled in Central Asia,  demonstrate an array of mixed anthropological features of East Eurasian (EEA) and West Eurasian (WEA) populations, indicating a possible scenario of biological admixture between already differentiated EEA and WEA populations. However, their complex biological origin, genomic makeup, and genetic interaction with surrounding populations are not well understood. To decipher their genetic structure and population history, we conducted, to our knowledge, the first whole-genome sequencing study of Kazakhs residing in Xinjiang (KZK). We demonstrated that KZK derived their ancestries from 4 ancestral source populations: East Asian (</w:instrText>
      </w:r>
      <w:r w:rsidR="00623C53">
        <w:rPr>
          <w:rFonts w:ascii="Cambria Math" w:cs="Cambria Math" w:hAnsi="Cambria Math"/>
          <w:sz w:val="28"/>
          <w:szCs w:val="28"/>
        </w:rPr>
        <w:instrText>∼</w:instrText>
      </w:r>
      <w:r w:rsidR="00623C53">
        <w:rPr>
          <w:rFonts w:ascii="Times New Roman" w:cs="Times New Roman" w:hAnsi="Times New Roman"/>
          <w:sz w:val="28"/>
          <w:szCs w:val="28"/>
        </w:rPr>
        <w:instrText>39.7%), West Asian (</w:instrText>
      </w:r>
      <w:r w:rsidR="00623C53">
        <w:rPr>
          <w:rFonts w:ascii="Cambria Math" w:cs="Cambria Math" w:hAnsi="Cambria Math"/>
          <w:sz w:val="28"/>
          <w:szCs w:val="28"/>
        </w:rPr>
        <w:instrText>∼</w:instrText>
      </w:r>
      <w:r w:rsidR="00623C53">
        <w:rPr>
          <w:rFonts w:ascii="Times New Roman" w:cs="Times New Roman" w:hAnsi="Times New Roman"/>
          <w:sz w:val="28"/>
          <w:szCs w:val="28"/>
        </w:rPr>
        <w:instrText>28.6%), Siberian (</w:instrText>
      </w:r>
      <w:r w:rsidR="00623C53">
        <w:rPr>
          <w:rFonts w:ascii="Cambria Math" w:cs="Cambria Math" w:hAnsi="Cambria Math"/>
          <w:sz w:val="28"/>
          <w:szCs w:val="28"/>
        </w:rPr>
        <w:instrText>∼</w:instrText>
      </w:r>
      <w:r w:rsidR="00623C53">
        <w:rPr>
          <w:rFonts w:ascii="Times New Roman" w:cs="Times New Roman" w:hAnsi="Times New Roman"/>
          <w:sz w:val="28"/>
          <w:szCs w:val="28"/>
        </w:rPr>
        <w:instrText>23.6%), and South Asian (</w:instrText>
      </w:r>
      <w:r w:rsidR="00623C53">
        <w:rPr>
          <w:rFonts w:ascii="Cambria Math" w:cs="Cambria Math" w:hAnsi="Cambria Math"/>
          <w:sz w:val="28"/>
          <w:szCs w:val="28"/>
        </w:rPr>
        <w:instrText>∼</w:instrText>
      </w:r>
      <w:r w:rsidR="00623C53">
        <w:rPr>
          <w:rFonts w:ascii="Times New Roman" w:cs="Times New Roman" w:hAnsi="Times New Roman"/>
          <w:sz w:val="28"/>
          <w:szCs w:val="28"/>
        </w:rPr>
        <w:instrText>8.1%). The recognizable interactions of EEA and WEA ancestries in Kazakhs were dated back to the 15th century BCE. Kazakhs were genetically distinctive from the Uyghurs in terms of their overall genomic makeup, although the 2 populations were closely related in genetics, and both showed a substantial admixture of western and eastern peoples. Notably, we identified a considerable sex-biased admixture, with an excess of western males and eastern females contributing to the KZK gene pool. We further identified a set of genes that showed remarkable differentiation in KZK from the surrounding populations, including those associated with skin color (SLC24A5, OCA2), essential hypertension (HLA-DQB1), hypertension (MTHFR, SLC35F3), and neuron development (CNTNAP2). These results advance our understanding of the complex history of contacts between Western and Eastern Eurasians, especially those living or along the old Silk Road.","author":[{"dropping-particle":"","family":"Lei","given":"Chang","non-dropping-particle":"","parse-names":false,"suffix":""},{"dropping-particle":"","family":"Liu","given":"Jiaojiao","non-dropping-particle":"","parse-names":false,"suffix":""},{"dropping-particle":"","family":"Zhang","given":"Rui","non-dropping-particle":"","parse-names":false,"suffix":""},{"dropping-particle":"","family":"Pan","given":"Yuwen","non-dropping-particle":"","parse-names":false,"suffix":""},{"dropping-particle":"","family":"Lu","given":"Yan","non-dropping-particle":"","parse-names":false,"suffix":""},{"dropping-particle":"","family":"Gao","given":"Yang","non-dropping-particle":"","parse-names":false,"suffix":""},{"dropping-particle":"","family":"Ma","given":"Xixian","non-dropping-particle":"","parse-names":false,"suffix":""},{"dropping-particle":"","family":"Yang","given":"Yajun","non-dropping-particle":"","parse-names":false,"suffix":""},{"dropping-particle":"","family":"Guan","given":"Yaqun","non-dropping-particle":"","parse-names":false,"suffix":""},{"dropping-particle":"","family":"Mamatyusupu","given":"Dolikun","non-dropping-particle":"","parse-names":false,"suffix":""},{"dropping-particle":"","family":"Xu","given":"Shuhua","non-dropping-particle":"","parse-names":false,"suffix":""}],"container-title":"Molecular biology and evolution","id":"ITEM-1","issue":"7","issued":{"date-parts":[["2024","7"]]},"language":"eng","publisher-place":"United States","title":"Ancestral Origins and Admixture History of Kazakhs.","type":"article-journal","volume":"41"},"uris":["http://www.mendeley.com/documents/?uuid=3b8e428c-1f38-4a09-a6cb-0ce8521fb7fa"]}],"mendeley":{"formattedCitation":"[13]","plainTextFormattedCitation":"[13]","previouslyFormattedCitation":"[13]"},"properties":{"noteIndex":0},"schema":"https://github.com/citation-style-language/schema/raw/master/csl-citation.json"}</w:instrText>
      </w:r>
      <w:r w:rsidR="00FA2E46">
        <w:rPr>
          <w:rFonts w:ascii="Times New Roman" w:cs="Times New Roman" w:hAnsi="Times New Roman"/>
          <w:sz w:val="28"/>
          <w:szCs w:val="28"/>
        </w:rPr>
        <w:fldChar w:fldCharType="separate"/>
      </w:r>
      <w:r w:rsidR="00623C53" w:rsidRPr="00623C53">
        <w:rPr>
          <w:rFonts w:ascii="Times New Roman" w:cs="Times New Roman" w:hAnsi="Times New Roman"/>
          <w:noProof/>
          <w:sz w:val="28"/>
          <w:szCs w:val="28"/>
        </w:rPr>
        <w:t>[13]</w:t>
      </w:r>
      <w:r w:rsidR="00FA2E46">
        <w:rPr>
          <w:rFonts w:ascii="Times New Roman" w:cs="Times New Roman" w:hAnsi="Times New Roman"/>
          <w:sz w:val="28"/>
          <w:szCs w:val="28"/>
        </w:rPr>
        <w:fldChar w:fldCharType="end"/>
      </w:r>
      <w:r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сочетающей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европейские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азиатские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генетические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линии,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также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высокий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уровень</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недиагностированных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неверно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классифицированных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случаев,</w:t>
      </w:r>
      <w:r w:rsidR="00FA2E46">
        <w:rPr>
          <w:rFonts w:ascii="Times New Roman" w:cs="Times New Roman" w:hAnsi="Times New Roman"/>
          <w:sz w:val="28"/>
          <w:szCs w:val="28"/>
        </w:rPr>
        <w:t xml:space="preserve"> </w:t>
      </w:r>
      <w:r w:rsidRPr="00F10104">
        <w:rPr>
          <w:rFonts w:ascii="Times New Roman" w:cs="Times New Roman" w:hAnsi="Times New Roman"/>
          <w:sz w:val="28"/>
          <w:szCs w:val="28"/>
        </w:rPr>
        <w:t>изучение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клинико-иммунологических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метаболических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особенностей</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впервые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lastRenderedPageBreak/>
        <w:t>выявленного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СД2</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типа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является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крайне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актуальным.</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Настоящее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исследование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направлено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восполнение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существующего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научного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пробела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создание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научно</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обоснованных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диагностических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алгоритмов,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учитывающих</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реальные</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особенности</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течения</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диабета</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Казахстане.</w:t>
      </w:r>
    </w:p>
    <w:p w14:paraId="12B85BEB" w14:textId="77777777" w:rsidP="00F152B4" w:rsidR="0034593C" w:rsidRDefault="002729C8">
      <w:pPr>
        <w:pStyle w:val="NoSpacing"/>
        <w:ind w:firstLine="567"/>
        <w:jc w:val="both"/>
        <w:rPr>
          <w:rFonts w:ascii="Times New Roman" w:cs="Times New Roman" w:hAnsi="Times New Roman"/>
          <w:b/>
          <w:bCs/>
          <w:sz w:val="28"/>
          <w:szCs w:val="28"/>
        </w:rPr>
      </w:pPr>
      <w:r w:rsidRPr="00F10104">
        <w:rPr>
          <w:rFonts w:ascii="Times New Roman" w:cs="Times New Roman" w:hAnsi="Times New Roman"/>
          <w:b/>
          <w:bCs/>
          <w:sz w:val="28"/>
          <w:szCs w:val="28"/>
        </w:rPr>
        <w:t>Цель исследования</w:t>
      </w:r>
      <w:r w:rsidR="0034593C">
        <w:rPr>
          <w:rFonts w:ascii="Times New Roman" w:cs="Times New Roman" w:hAnsi="Times New Roman"/>
          <w:b/>
          <w:bCs/>
          <w:sz w:val="28"/>
          <w:szCs w:val="28"/>
        </w:rPr>
        <w:t>:</w:t>
      </w:r>
    </w:p>
    <w:p w14:paraId="2D86D7AF" w14:textId="3C408844" w:rsidP="00F152B4" w:rsidR="002729C8" w:rsidRDefault="002729C8" w:rsidRPr="00F10104">
      <w:pPr>
        <w:pStyle w:val="NoSpacing"/>
        <w:ind w:firstLine="567"/>
        <w:jc w:val="both"/>
        <w:rPr>
          <w:rFonts w:ascii="Times New Roman" w:cs="Times New Roman" w:hAnsi="Times New Roman"/>
          <w:b/>
          <w:bCs/>
          <w:sz w:val="28"/>
          <w:szCs w:val="28"/>
        </w:rPr>
      </w:pPr>
      <w:r w:rsidRPr="00F10104">
        <w:rPr>
          <w:rFonts w:ascii="Times New Roman" w:cs="Times New Roman" w:hAnsi="Times New Roman"/>
          <w:sz w:val="28"/>
          <w:szCs w:val="28"/>
        </w:rPr>
        <w:t>Изучить клинико-иммунологическую гетерогенность впервые выявленного сахарного диабета 2 типа в казахской популяции на основе оценки аутоантител (</w:t>
      </w:r>
      <w:r w:rsidR="009276AC">
        <w:rPr>
          <w:rFonts w:ascii="Times New Roman" w:cs="Times New Roman" w:hAnsi="Times New Roman"/>
          <w:sz w:val="28"/>
          <w:szCs w:val="28"/>
        </w:rPr>
        <w:t>GADA</w:t>
      </w:r>
      <w:r w:rsidRPr="00F10104">
        <w:rPr>
          <w:rFonts w:ascii="Times New Roman" w:cs="Times New Roman" w:hAnsi="Times New Roman"/>
          <w:sz w:val="28"/>
          <w:szCs w:val="28"/>
        </w:rPr>
        <w:t xml:space="preserve">, </w:t>
      </w:r>
      <w:r w:rsidR="009276AC">
        <w:rPr>
          <w:rFonts w:ascii="Times New Roman" w:cs="Times New Roman" w:hAnsi="Times New Roman"/>
          <w:sz w:val="28"/>
          <w:szCs w:val="28"/>
        </w:rPr>
        <w:t>IA-2A</w:t>
      </w:r>
      <w:r w:rsidRPr="00F10104">
        <w:rPr>
          <w:rFonts w:ascii="Times New Roman" w:cs="Times New Roman" w:hAnsi="Times New Roman"/>
          <w:sz w:val="28"/>
          <w:szCs w:val="28"/>
        </w:rPr>
        <w:t xml:space="preserve">, </w:t>
      </w:r>
      <w:r w:rsidR="00C47622">
        <w:rPr>
          <w:rFonts w:ascii="Times New Roman" w:cs="Times New Roman" w:hAnsi="Times New Roman"/>
          <w:sz w:val="28"/>
          <w:szCs w:val="28"/>
        </w:rPr>
        <w:t>ZnT8A</w:t>
      </w:r>
      <w:r w:rsidRPr="00F10104">
        <w:rPr>
          <w:rFonts w:ascii="Times New Roman" w:cs="Times New Roman" w:hAnsi="Times New Roman"/>
          <w:sz w:val="28"/>
          <w:szCs w:val="28"/>
        </w:rPr>
        <w:t>, ICA) и метаболических особенностей пациентов.</w:t>
      </w:r>
    </w:p>
    <w:p w14:paraId="290D3289" w14:textId="77777777" w:rsidP="00F152B4" w:rsidR="002729C8" w:rsidRDefault="002729C8" w:rsidRPr="00F10104">
      <w:pPr>
        <w:pStyle w:val="NoSpacing"/>
        <w:ind w:firstLine="567"/>
        <w:jc w:val="both"/>
        <w:rPr>
          <w:rFonts w:ascii="Times New Roman" w:cs="Times New Roman" w:hAnsi="Times New Roman"/>
          <w:b/>
          <w:bCs/>
          <w:sz w:val="28"/>
          <w:szCs w:val="28"/>
        </w:rPr>
      </w:pPr>
      <w:r w:rsidRPr="00F10104">
        <w:rPr>
          <w:rFonts w:ascii="Times New Roman" w:cs="Times New Roman" w:hAnsi="Times New Roman"/>
          <w:b/>
          <w:bCs/>
          <w:sz w:val="28"/>
          <w:szCs w:val="28"/>
        </w:rPr>
        <w:t>Задачи исследования:</w:t>
      </w:r>
    </w:p>
    <w:p w14:paraId="7A588310" w14:textId="77777777" w:rsidP="00F152B4" w:rsidR="002729C8" w:rsidRDefault="002729C8" w:rsidRPr="00F10104">
      <w:pPr>
        <w:pStyle w:val="NoSpacing"/>
        <w:numPr>
          <w:ilvl w:val="0"/>
          <w:numId w:val="12"/>
        </w:numPr>
        <w:ind w:firstLine="0" w:left="0"/>
        <w:jc w:val="both"/>
        <w:rPr>
          <w:rFonts w:ascii="Times New Roman" w:cs="Times New Roman" w:hAnsi="Times New Roman"/>
          <w:sz w:val="28"/>
          <w:szCs w:val="28"/>
        </w:rPr>
      </w:pPr>
      <w:r w:rsidRPr="00F10104">
        <w:rPr>
          <w:rFonts w:ascii="Times New Roman" w:cs="Times New Roman" w:hAnsi="Times New Roman"/>
          <w:sz w:val="28"/>
          <w:szCs w:val="28"/>
        </w:rPr>
        <w:t xml:space="preserve">Определить частоту островковых аутоантител у пациентов с впервые выявленным сахарным диабетом 2 типа и изучить клинико-метаболические особенности </w:t>
      </w:r>
      <w:proofErr w:type="spellStart"/>
      <w:r w:rsidRPr="00F10104">
        <w:rPr>
          <w:rFonts w:ascii="Times New Roman" w:cs="Times New Roman" w:hAnsi="Times New Roman"/>
          <w:sz w:val="28"/>
          <w:szCs w:val="28"/>
        </w:rPr>
        <w:t>серопозитивного</w:t>
      </w:r>
      <w:proofErr w:type="spellEnd"/>
      <w:r w:rsidRPr="00F10104">
        <w:rPr>
          <w:rFonts w:ascii="Times New Roman" w:cs="Times New Roman" w:hAnsi="Times New Roman"/>
          <w:sz w:val="28"/>
          <w:szCs w:val="28"/>
        </w:rPr>
        <w:t xml:space="preserve"> варианта заболевания.</w:t>
      </w:r>
    </w:p>
    <w:p w14:paraId="30A90017" w14:textId="01E0CB8E" w:rsidP="00F152B4" w:rsidR="002729C8" w:rsidRDefault="002729C8" w:rsidRPr="00F10104">
      <w:pPr>
        <w:pStyle w:val="NoSpacing"/>
        <w:numPr>
          <w:ilvl w:val="0"/>
          <w:numId w:val="12"/>
        </w:numPr>
        <w:ind w:firstLine="0" w:left="0"/>
        <w:jc w:val="both"/>
        <w:rPr>
          <w:rFonts w:ascii="Times New Roman" w:cs="Times New Roman" w:hAnsi="Times New Roman"/>
          <w:sz w:val="28"/>
          <w:szCs w:val="28"/>
        </w:rPr>
      </w:pPr>
      <w:r w:rsidRPr="00F10104">
        <w:rPr>
          <w:rFonts w:ascii="Times New Roman" w:cs="Times New Roman" w:hAnsi="Times New Roman"/>
          <w:sz w:val="28"/>
          <w:szCs w:val="28"/>
        </w:rPr>
        <w:t xml:space="preserve">Изучить метаболическую гетерогенность </w:t>
      </w:r>
      <w:proofErr w:type="spellStart"/>
      <w:r w:rsidRPr="00F10104">
        <w:rPr>
          <w:rFonts w:ascii="Times New Roman" w:cs="Times New Roman" w:hAnsi="Times New Roman"/>
          <w:sz w:val="28"/>
          <w:szCs w:val="28"/>
        </w:rPr>
        <w:t>серонегативного</w:t>
      </w:r>
      <w:proofErr w:type="spellEnd"/>
      <w:r w:rsidRPr="00F10104">
        <w:rPr>
          <w:rFonts w:ascii="Times New Roman" w:cs="Times New Roman" w:hAnsi="Times New Roman"/>
          <w:sz w:val="28"/>
          <w:szCs w:val="28"/>
        </w:rPr>
        <w:t xml:space="preserve"> сахарного диабета 2 типа на основе показателей инсулинорезистентности и функции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-клеток.</w:t>
      </w:r>
    </w:p>
    <w:p w14:paraId="5E752ED2" w14:textId="1D05DC04" w:rsidP="00F152B4" w:rsidR="002729C8" w:rsidRDefault="002729C8" w:rsidRPr="00F10104">
      <w:pPr>
        <w:pStyle w:val="NoSpacing"/>
        <w:numPr>
          <w:ilvl w:val="0"/>
          <w:numId w:val="12"/>
        </w:numPr>
        <w:ind w:firstLine="0" w:left="0"/>
        <w:jc w:val="both"/>
        <w:rPr>
          <w:rFonts w:ascii="Times New Roman" w:cs="Times New Roman" w:hAnsi="Times New Roman"/>
          <w:sz w:val="28"/>
          <w:szCs w:val="28"/>
        </w:rPr>
      </w:pPr>
      <w:r w:rsidRPr="00F10104">
        <w:rPr>
          <w:rFonts w:ascii="Times New Roman" w:cs="Times New Roman" w:hAnsi="Times New Roman"/>
          <w:sz w:val="28"/>
          <w:szCs w:val="28"/>
        </w:rPr>
        <w:t xml:space="preserve">Изучить роль интерлейкинов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 xml:space="preserve">, IL-1Ra и оси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/IL-1Ra у пациентов с впервые выявленным сахарным диабетом 2 типа.</w:t>
      </w:r>
    </w:p>
    <w:p w14:paraId="50921E88" w14:textId="25F3AD3F" w:rsidP="00F152B4" w:rsidR="002729C8" w:rsidRDefault="002729C8" w:rsidRPr="00F10104">
      <w:pPr>
        <w:pStyle w:val="NoSpacing"/>
        <w:numPr>
          <w:ilvl w:val="0"/>
          <w:numId w:val="12"/>
        </w:numPr>
        <w:ind w:firstLine="0" w:left="0"/>
        <w:jc w:val="both"/>
        <w:rPr>
          <w:rFonts w:ascii="Times New Roman" w:cs="Times New Roman" w:hAnsi="Times New Roman"/>
          <w:sz w:val="28"/>
          <w:szCs w:val="28"/>
        </w:rPr>
      </w:pPr>
      <w:r w:rsidRPr="00F10104">
        <w:rPr>
          <w:rFonts w:ascii="Times New Roman" w:cs="Times New Roman" w:hAnsi="Times New Roman"/>
          <w:sz w:val="28"/>
          <w:szCs w:val="28"/>
        </w:rPr>
        <w:t>Сформировать рисковые классы развития аутоиммунного диабета у взрослых в казахской популяции.</w:t>
      </w:r>
    </w:p>
    <w:p w14:paraId="10AA24FF" w14:textId="45AAF739" w:rsidP="00F152B4" w:rsidR="002729C8" w:rsidRDefault="002729C8" w:rsidRPr="00F10104">
      <w:pPr>
        <w:pStyle w:val="NoSpacing"/>
        <w:ind w:firstLine="567"/>
        <w:jc w:val="both"/>
        <w:rPr>
          <w:rFonts w:ascii="Times New Roman" w:cs="Times New Roman" w:hAnsi="Times New Roman"/>
          <w:b/>
          <w:bCs/>
          <w:sz w:val="28"/>
          <w:szCs w:val="28"/>
        </w:rPr>
      </w:pPr>
      <w:r w:rsidRPr="00F10104">
        <w:rPr>
          <w:rFonts w:ascii="Times New Roman" w:cs="Times New Roman" w:hAnsi="Times New Roman"/>
          <w:b/>
          <w:bCs/>
          <w:sz w:val="28"/>
          <w:szCs w:val="28"/>
        </w:rPr>
        <w:t>Научная новизна</w:t>
      </w:r>
      <w:r w:rsidR="0034593C">
        <w:rPr>
          <w:rFonts w:ascii="Times New Roman" w:cs="Times New Roman" w:hAnsi="Times New Roman"/>
          <w:b/>
          <w:bCs/>
          <w:sz w:val="28"/>
          <w:szCs w:val="28"/>
        </w:rPr>
        <w:t>:</w:t>
      </w:r>
    </w:p>
    <w:p w14:paraId="6A59F917" w14:textId="3CF66B02"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 xml:space="preserve">1. Впервые в казахской популяции на единой клинической когорте взрослых пациентов с впервые выявленным СД2 типа дана комплексная характеристика </w:t>
      </w:r>
      <w:proofErr w:type="spellStart"/>
      <w:r w:rsidRPr="00F10104">
        <w:rPr>
          <w:rFonts w:ascii="Times New Roman" w:cs="Times New Roman" w:hAnsi="Times New Roman"/>
          <w:sz w:val="28"/>
          <w:szCs w:val="28"/>
        </w:rPr>
        <w:t>иммунометаболической</w:t>
      </w:r>
      <w:proofErr w:type="spellEnd"/>
      <w:r w:rsidRPr="00F10104">
        <w:rPr>
          <w:rFonts w:ascii="Times New Roman" w:cs="Times New Roman" w:hAnsi="Times New Roman"/>
          <w:sz w:val="28"/>
          <w:szCs w:val="28"/>
        </w:rPr>
        <w:t xml:space="preserve"> гетерогенности дебюта заболевания, включающая оценку островков</w:t>
      </w:r>
      <w:r w:rsidR="00FA2E46">
        <w:rPr>
          <w:rFonts w:ascii="Times New Roman" w:cs="Times New Roman" w:hAnsi="Times New Roman"/>
          <w:sz w:val="28"/>
          <w:szCs w:val="28"/>
        </w:rPr>
        <w:t>ых аутоантител</w:t>
      </w:r>
      <w:r w:rsidRPr="00F10104">
        <w:rPr>
          <w:rFonts w:ascii="Times New Roman" w:cs="Times New Roman" w:hAnsi="Times New Roman"/>
          <w:sz w:val="28"/>
          <w:szCs w:val="28"/>
        </w:rPr>
        <w:t xml:space="preserve">, параметров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 xml:space="preserve">-клеточной функции, инсулинорезистентности, метаболических фенотипов и воспалительного дисбаланса системы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/IL-1Ra.</w:t>
      </w:r>
    </w:p>
    <w:p w14:paraId="18B5D8E0" w14:textId="592FA443"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 xml:space="preserve">2. Установлена частота островковых аутоантител среди взрослых пациентов с впервые выявленным СД2 типа в казахской популяции и показано, что наиболее часто определяются </w:t>
      </w:r>
      <w:r w:rsidR="00C47622">
        <w:rPr>
          <w:rFonts w:ascii="Times New Roman" w:cs="Times New Roman" w:hAnsi="Times New Roman"/>
          <w:sz w:val="28"/>
          <w:szCs w:val="28"/>
        </w:rPr>
        <w:t>ZnT8A</w:t>
      </w:r>
      <w:r w:rsidRPr="00F10104">
        <w:rPr>
          <w:rFonts w:ascii="Times New Roman" w:cs="Times New Roman" w:hAnsi="Times New Roman"/>
          <w:sz w:val="28"/>
          <w:szCs w:val="28"/>
        </w:rPr>
        <w:t xml:space="preserve"> и </w:t>
      </w:r>
      <w:r w:rsidR="009276AC">
        <w:rPr>
          <w:rFonts w:ascii="Times New Roman" w:cs="Times New Roman" w:hAnsi="Times New Roman"/>
          <w:sz w:val="28"/>
          <w:szCs w:val="28"/>
        </w:rPr>
        <w:t>GADA</w:t>
      </w:r>
      <w:r w:rsidRPr="00F10104">
        <w:rPr>
          <w:rFonts w:ascii="Times New Roman" w:cs="Times New Roman" w:hAnsi="Times New Roman"/>
          <w:sz w:val="28"/>
          <w:szCs w:val="28"/>
        </w:rPr>
        <w:t xml:space="preserve">, а наиболее значимым независимым клинико-метаболическим маркером </w:t>
      </w:r>
      <w:proofErr w:type="spellStart"/>
      <w:r w:rsidRPr="00F10104">
        <w:rPr>
          <w:rFonts w:ascii="Times New Roman" w:cs="Times New Roman" w:hAnsi="Times New Roman"/>
          <w:sz w:val="28"/>
          <w:szCs w:val="28"/>
        </w:rPr>
        <w:t>аутоантительной</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серопозитивности</w:t>
      </w:r>
      <w:proofErr w:type="spellEnd"/>
      <w:r w:rsidRPr="00F10104">
        <w:rPr>
          <w:rFonts w:ascii="Times New Roman" w:cs="Times New Roman" w:hAnsi="Times New Roman"/>
          <w:sz w:val="28"/>
          <w:szCs w:val="28"/>
        </w:rPr>
        <w:t xml:space="preserve"> является снижение базального С-пептида.</w:t>
      </w:r>
    </w:p>
    <w:p w14:paraId="134DC3F9" w14:textId="7753AE39"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 xml:space="preserve">3. Установлено, что </w:t>
      </w:r>
      <w:proofErr w:type="spellStart"/>
      <w:r w:rsidRPr="00F10104">
        <w:rPr>
          <w:rFonts w:ascii="Times New Roman" w:cs="Times New Roman" w:hAnsi="Times New Roman"/>
          <w:sz w:val="28"/>
          <w:szCs w:val="28"/>
        </w:rPr>
        <w:t>серонегативный</w:t>
      </w:r>
      <w:proofErr w:type="spellEnd"/>
      <w:r w:rsidRPr="00F10104">
        <w:rPr>
          <w:rFonts w:ascii="Times New Roman" w:cs="Times New Roman" w:hAnsi="Times New Roman"/>
          <w:sz w:val="28"/>
          <w:szCs w:val="28"/>
        </w:rPr>
        <w:t xml:space="preserve"> вариант впервые выявленного СД2 типа в казахской популяции не является однородным и включает четыре патофизиологически различных метаболических фенотипа, различающихся по сочетанию ожирения, гипергликемии, инсулинорезистентности и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-клеточной дисфункции.</w:t>
      </w:r>
    </w:p>
    <w:p w14:paraId="2963DC95" w14:textId="29DE1BC0"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 xml:space="preserve">4. Установлено, что </w:t>
      </w:r>
      <w:proofErr w:type="spellStart"/>
      <w:r w:rsidRPr="00F10104">
        <w:rPr>
          <w:rFonts w:ascii="Times New Roman" w:cs="Times New Roman" w:hAnsi="Times New Roman"/>
          <w:sz w:val="28"/>
          <w:szCs w:val="28"/>
        </w:rPr>
        <w:t>серопозитивный</w:t>
      </w:r>
      <w:proofErr w:type="spellEnd"/>
      <w:r w:rsidRPr="00F10104">
        <w:rPr>
          <w:rFonts w:ascii="Times New Roman" w:cs="Times New Roman" w:hAnsi="Times New Roman"/>
          <w:sz w:val="28"/>
          <w:szCs w:val="28"/>
        </w:rPr>
        <w:t xml:space="preserve"> вариант диабета сопровождается дисбалансом системы интерлейкинов, проявляющимся снижением уровня IL-1Ra и увеличением отношения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/IL-1Ra, что позволяет рассматривать воспалительную регуляцию как дополнительный компонент иммунометаболической неоднородности заболевания.</w:t>
      </w:r>
    </w:p>
    <w:p w14:paraId="771211A6" w14:textId="1D7F9DC8"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 xml:space="preserve">5. Сформированы рисковые классы развития аутоиммунного диабета у взрослых на основе клинико-метаболических и </w:t>
      </w:r>
      <w:proofErr w:type="spellStart"/>
      <w:r w:rsidRPr="00F10104">
        <w:rPr>
          <w:rFonts w:ascii="Times New Roman" w:cs="Times New Roman" w:hAnsi="Times New Roman"/>
          <w:sz w:val="28"/>
          <w:szCs w:val="28"/>
        </w:rPr>
        <w:t>иммуновоспалительных</w:t>
      </w:r>
      <w:proofErr w:type="spellEnd"/>
      <w:r w:rsidRPr="00F10104">
        <w:rPr>
          <w:rFonts w:ascii="Times New Roman" w:cs="Times New Roman" w:hAnsi="Times New Roman"/>
          <w:sz w:val="28"/>
          <w:szCs w:val="28"/>
        </w:rPr>
        <w:t xml:space="preserve"> показателей, </w:t>
      </w:r>
      <w:r w:rsidR="00FA2E46" w:rsidRPr="00FA2E46">
        <w:rPr>
          <w:rFonts w:ascii="Times New Roman" w:cs="Times New Roman" w:hAnsi="Times New Roman"/>
          <w:sz w:val="28"/>
          <w:szCs w:val="28"/>
        </w:rPr>
        <w:t>в том числе на уровне первичного звена медицинской помощи</w:t>
      </w:r>
      <w:r w:rsidRPr="00F10104">
        <w:rPr>
          <w:rFonts w:ascii="Times New Roman" w:cs="Times New Roman" w:hAnsi="Times New Roman"/>
          <w:sz w:val="28"/>
          <w:szCs w:val="28"/>
        </w:rPr>
        <w:t>.</w:t>
      </w:r>
    </w:p>
    <w:p w14:paraId="0B3BFF20" w14:textId="4ADB3008" w:rsidP="00F152B4" w:rsidR="002729C8" w:rsidRDefault="002729C8" w:rsidRPr="00F10104">
      <w:pPr>
        <w:pStyle w:val="NoSpacing"/>
        <w:ind w:firstLine="567"/>
        <w:jc w:val="both"/>
        <w:rPr>
          <w:rFonts w:ascii="Times New Roman" w:cs="Times New Roman" w:hAnsi="Times New Roman"/>
          <w:b/>
          <w:bCs/>
          <w:sz w:val="28"/>
          <w:szCs w:val="28"/>
        </w:rPr>
      </w:pPr>
      <w:r w:rsidRPr="00F10104">
        <w:rPr>
          <w:rFonts w:ascii="Times New Roman" w:cs="Times New Roman" w:hAnsi="Times New Roman"/>
          <w:b/>
          <w:bCs/>
          <w:sz w:val="28"/>
          <w:szCs w:val="28"/>
        </w:rPr>
        <w:lastRenderedPageBreak/>
        <w:t>Теоретическая и практическая значимость</w:t>
      </w:r>
      <w:r w:rsidR="0034593C">
        <w:rPr>
          <w:rFonts w:ascii="Times New Roman" w:cs="Times New Roman" w:hAnsi="Times New Roman"/>
          <w:b/>
          <w:bCs/>
          <w:sz w:val="28"/>
          <w:szCs w:val="28"/>
        </w:rPr>
        <w:t>:</w:t>
      </w:r>
    </w:p>
    <w:p w14:paraId="17B71ECF" w14:textId="77AFAC78"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Результаты диссертационной работы расширяют современные представления о патогенетической неоднородности впервые выявленного СД 2 типа у взрослых</w:t>
      </w:r>
      <w:r w:rsidR="00FA2E46">
        <w:rPr>
          <w:rFonts w:ascii="Times New Roman" w:cs="Times New Roman" w:hAnsi="Times New Roman"/>
          <w:sz w:val="28"/>
          <w:szCs w:val="28"/>
        </w:rPr>
        <w:t xml:space="preserve"> в казахской популяции</w:t>
      </w:r>
      <w:r w:rsidRPr="00F10104">
        <w:rPr>
          <w:rFonts w:ascii="Times New Roman" w:cs="Times New Roman" w:hAnsi="Times New Roman"/>
          <w:sz w:val="28"/>
          <w:szCs w:val="28"/>
        </w:rPr>
        <w:t xml:space="preserve">, демонстрируя, что уже на этапе первичной диагностики заболевание проявляется сочетанием иммунологических, метаболических и воспалительных различий. Полученные данные уточняют взаимосвязи между островковым аутоиммунитетом, функциональным состоянием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 xml:space="preserve">-клеток, инсулинорезистентностью и цитокиновой регуляцией, подтверждая клинико-патогенетическую неоднородность впервые выявленного СД2 типа и необходимость более дифференцированного подхода </w:t>
      </w:r>
      <w:r w:rsidR="00FA2E46">
        <w:rPr>
          <w:rFonts w:ascii="Times New Roman" w:cs="Times New Roman" w:hAnsi="Times New Roman"/>
          <w:sz w:val="28"/>
          <w:szCs w:val="28"/>
        </w:rPr>
        <w:t>при</w:t>
      </w:r>
      <w:r w:rsidRPr="00F10104">
        <w:rPr>
          <w:rFonts w:ascii="Times New Roman" w:cs="Times New Roman" w:hAnsi="Times New Roman"/>
          <w:sz w:val="28"/>
          <w:szCs w:val="28"/>
        </w:rPr>
        <w:t xml:space="preserve"> его диагностике и стратификации.</w:t>
      </w:r>
    </w:p>
    <w:p w14:paraId="672596CE" w14:textId="47532B69"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 xml:space="preserve">Полученные результаты обосновывают необходимость расширенного обследования взрослых пациентов уже при первичном выявлении СД2 типа. Определение островковых аутоантител (в первую очередь </w:t>
      </w:r>
      <w:r w:rsidR="009276AC">
        <w:rPr>
          <w:rFonts w:ascii="Times New Roman" w:cs="Times New Roman" w:hAnsi="Times New Roman"/>
          <w:sz w:val="28"/>
          <w:szCs w:val="28"/>
        </w:rPr>
        <w:t>GADA</w:t>
      </w:r>
      <w:r w:rsidRPr="00F10104">
        <w:rPr>
          <w:rFonts w:ascii="Times New Roman" w:cs="Times New Roman" w:hAnsi="Times New Roman"/>
          <w:sz w:val="28"/>
          <w:szCs w:val="28"/>
        </w:rPr>
        <w:t xml:space="preserve"> и </w:t>
      </w:r>
      <w:r w:rsidR="00C47622">
        <w:rPr>
          <w:rFonts w:ascii="Times New Roman" w:cs="Times New Roman" w:hAnsi="Times New Roman"/>
          <w:sz w:val="28"/>
          <w:szCs w:val="28"/>
        </w:rPr>
        <w:t>ZnT8A</w:t>
      </w:r>
      <w:r w:rsidRPr="00F10104">
        <w:rPr>
          <w:rFonts w:ascii="Times New Roman" w:cs="Times New Roman" w:hAnsi="Times New Roman"/>
          <w:sz w:val="28"/>
          <w:szCs w:val="28"/>
        </w:rPr>
        <w:t xml:space="preserve">) совместно с оценкой базального С-пептида позволяет своевременно выявлять пациентов с аутоиммунным компонентом заболевания, клинически маскирующимся под классический СД2 типа. Оценка базального С-пептида, HbA1c, HOMA2-IR, HOMA2-%B и антропометрических показателей создаёт основу для раннего выделения клинически значимых метаболических фенотипов среди </w:t>
      </w:r>
      <w:proofErr w:type="spellStart"/>
      <w:r w:rsidRPr="00F10104">
        <w:rPr>
          <w:rFonts w:ascii="Times New Roman" w:cs="Times New Roman" w:hAnsi="Times New Roman"/>
          <w:sz w:val="28"/>
          <w:szCs w:val="28"/>
        </w:rPr>
        <w:t>серонегативных</w:t>
      </w:r>
      <w:proofErr w:type="spellEnd"/>
      <w:r w:rsidRPr="00F10104">
        <w:rPr>
          <w:rFonts w:ascii="Times New Roman" w:cs="Times New Roman" w:hAnsi="Times New Roman"/>
          <w:sz w:val="28"/>
          <w:szCs w:val="28"/>
        </w:rPr>
        <w:t xml:space="preserve"> пациентов, что </w:t>
      </w:r>
      <w:r w:rsidR="00FA2E46" w:rsidRPr="00FA2E46">
        <w:rPr>
          <w:rFonts w:ascii="Times New Roman" w:cs="Times New Roman" w:hAnsi="Times New Roman"/>
          <w:sz w:val="28"/>
          <w:szCs w:val="28"/>
        </w:rPr>
        <w:t>повышает точность стратификации пациентов по метаболическим фенотипам и способствует более индивидуализированному выбору тактики наблюдения и терапии</w:t>
      </w:r>
      <w:r w:rsidRPr="00F10104">
        <w:rPr>
          <w:rFonts w:ascii="Times New Roman" w:cs="Times New Roman" w:hAnsi="Times New Roman"/>
          <w:sz w:val="28"/>
          <w:szCs w:val="28"/>
        </w:rPr>
        <w:t>.</w:t>
      </w:r>
    </w:p>
    <w:p w14:paraId="2817521A" w14:textId="55CE7314" w:rsidP="00F152B4" w:rsidR="002729C8" w:rsidRDefault="002729C8" w:rsidRPr="00F10104">
      <w:pPr>
        <w:pStyle w:val="NoSpacing"/>
        <w:ind w:firstLine="567"/>
        <w:jc w:val="both"/>
        <w:rPr>
          <w:rFonts w:ascii="Times New Roman" w:cs="Times New Roman" w:hAnsi="Times New Roman"/>
          <w:b/>
          <w:bCs/>
          <w:sz w:val="28"/>
          <w:szCs w:val="28"/>
        </w:rPr>
      </w:pPr>
      <w:r w:rsidRPr="00F10104">
        <w:rPr>
          <w:rFonts w:ascii="Times New Roman" w:cs="Times New Roman" w:hAnsi="Times New Roman"/>
          <w:b/>
          <w:bCs/>
          <w:sz w:val="28"/>
          <w:szCs w:val="28"/>
        </w:rPr>
        <w:t>Основные положения диссертации, выносимые на защиту</w:t>
      </w:r>
      <w:r w:rsidR="0034593C">
        <w:rPr>
          <w:rFonts w:ascii="Times New Roman" w:cs="Times New Roman" w:hAnsi="Times New Roman"/>
          <w:b/>
          <w:bCs/>
          <w:sz w:val="28"/>
          <w:szCs w:val="28"/>
        </w:rPr>
        <w:t>:</w:t>
      </w:r>
    </w:p>
    <w:p w14:paraId="21B56D30" w14:textId="77777777" w:rsidP="00F152B4" w:rsidR="002729C8" w:rsidRDefault="002729C8" w:rsidRPr="00F10104">
      <w:pPr>
        <w:pStyle w:val="NoSpacing"/>
        <w:numPr>
          <w:ilvl w:val="0"/>
          <w:numId w:val="13"/>
        </w:numPr>
        <w:ind w:firstLine="567" w:left="0"/>
        <w:jc w:val="both"/>
        <w:rPr>
          <w:rFonts w:ascii="Times New Roman" w:cs="Times New Roman" w:hAnsi="Times New Roman"/>
          <w:sz w:val="28"/>
          <w:szCs w:val="28"/>
        </w:rPr>
      </w:pPr>
      <w:r w:rsidRPr="00F10104">
        <w:rPr>
          <w:rFonts w:ascii="Times New Roman" w:cs="Times New Roman" w:hAnsi="Times New Roman"/>
          <w:sz w:val="28"/>
          <w:szCs w:val="28"/>
        </w:rPr>
        <w:t xml:space="preserve">Более чем у четверти взрослых пациентов с клинически диагностированным впервые выявленным СД2 типа определяются островковые аутоантитела. </w:t>
      </w:r>
      <w:proofErr w:type="spellStart"/>
      <w:r w:rsidRPr="00F10104">
        <w:rPr>
          <w:rFonts w:ascii="Times New Roman" w:cs="Times New Roman" w:hAnsi="Times New Roman"/>
          <w:sz w:val="28"/>
          <w:szCs w:val="28"/>
        </w:rPr>
        <w:t>Серопозитивный</w:t>
      </w:r>
      <w:proofErr w:type="spellEnd"/>
      <w:r w:rsidRPr="00F10104">
        <w:rPr>
          <w:rFonts w:ascii="Times New Roman" w:cs="Times New Roman" w:hAnsi="Times New Roman"/>
          <w:sz w:val="28"/>
          <w:szCs w:val="28"/>
        </w:rPr>
        <w:t xml:space="preserve"> вариант характеризуется более выраженной β-клеточной недостаточностью и менее благоприятным метаболическим профилем, а наиболее значимым независимым маркером </w:t>
      </w:r>
      <w:proofErr w:type="spellStart"/>
      <w:r w:rsidRPr="00F10104">
        <w:rPr>
          <w:rFonts w:ascii="Times New Roman" w:cs="Times New Roman" w:hAnsi="Times New Roman"/>
          <w:sz w:val="28"/>
          <w:szCs w:val="28"/>
        </w:rPr>
        <w:t>серопозитивности</w:t>
      </w:r>
      <w:proofErr w:type="spellEnd"/>
      <w:r w:rsidRPr="00F10104">
        <w:rPr>
          <w:rFonts w:ascii="Times New Roman" w:cs="Times New Roman" w:hAnsi="Times New Roman"/>
          <w:sz w:val="28"/>
          <w:szCs w:val="28"/>
        </w:rPr>
        <w:t xml:space="preserve"> является снижение базального С-пептида.</w:t>
      </w:r>
    </w:p>
    <w:p w14:paraId="482A97B0" w14:textId="2F3ED28C" w:rsidP="00F152B4" w:rsidR="002729C8" w:rsidRDefault="002729C8" w:rsidRPr="00F10104">
      <w:pPr>
        <w:pStyle w:val="NoSpacing"/>
        <w:numPr>
          <w:ilvl w:val="0"/>
          <w:numId w:val="13"/>
        </w:numPr>
        <w:ind w:firstLine="567" w:left="0"/>
        <w:jc w:val="both"/>
        <w:rPr>
          <w:rFonts w:ascii="Times New Roman" w:cs="Times New Roman" w:hAnsi="Times New Roman"/>
          <w:sz w:val="28"/>
          <w:szCs w:val="28"/>
        </w:rPr>
      </w:pPr>
      <w:proofErr w:type="spellStart"/>
      <w:r w:rsidRPr="00F10104">
        <w:rPr>
          <w:rFonts w:ascii="Times New Roman" w:cs="Times New Roman" w:hAnsi="Times New Roman"/>
          <w:sz w:val="28"/>
          <w:szCs w:val="28"/>
        </w:rPr>
        <w:t>Серонегативный</w:t>
      </w:r>
      <w:proofErr w:type="spellEnd"/>
      <w:r w:rsidRPr="00F10104">
        <w:rPr>
          <w:rFonts w:ascii="Times New Roman" w:cs="Times New Roman" w:hAnsi="Times New Roman"/>
          <w:sz w:val="28"/>
          <w:szCs w:val="28"/>
        </w:rPr>
        <w:t xml:space="preserve"> впервые выявленный СД2 типа </w:t>
      </w:r>
      <w:r w:rsidR="00623C53" w:rsidRPr="00F10104">
        <w:rPr>
          <w:rFonts w:ascii="Times New Roman" w:cs="Times New Roman" w:hAnsi="Times New Roman"/>
          <w:sz w:val="28"/>
          <w:szCs w:val="28"/>
        </w:rPr>
        <w:t xml:space="preserve">уже на этапе дебюта </w:t>
      </w:r>
      <w:r w:rsidRPr="00F10104">
        <w:rPr>
          <w:rFonts w:ascii="Times New Roman" w:cs="Times New Roman" w:hAnsi="Times New Roman"/>
          <w:sz w:val="28"/>
          <w:szCs w:val="28"/>
        </w:rPr>
        <w:t>неоднороден</w:t>
      </w:r>
      <w:r w:rsidR="00197435">
        <w:rPr>
          <w:rFonts w:ascii="Times New Roman" w:cs="Times New Roman" w:hAnsi="Times New Roman"/>
          <w:sz w:val="28"/>
          <w:szCs w:val="28"/>
        </w:rPr>
        <w:t xml:space="preserve"> и</w:t>
      </w:r>
      <w:r w:rsidRPr="00F10104">
        <w:rPr>
          <w:rFonts w:ascii="Times New Roman" w:cs="Times New Roman" w:hAnsi="Times New Roman"/>
          <w:sz w:val="28"/>
          <w:szCs w:val="28"/>
        </w:rPr>
        <w:t xml:space="preserve"> </w:t>
      </w:r>
      <w:r w:rsidR="00623C53">
        <w:rPr>
          <w:rFonts w:ascii="Times New Roman" w:cs="Times New Roman" w:hAnsi="Times New Roman"/>
          <w:sz w:val="28"/>
          <w:szCs w:val="28"/>
        </w:rPr>
        <w:t>характеризуется метаболической неоднородностью, представленной четырьмя фенотипами,</w:t>
      </w:r>
      <w:r w:rsidRPr="00F10104">
        <w:rPr>
          <w:rFonts w:ascii="Times New Roman" w:cs="Times New Roman" w:hAnsi="Times New Roman"/>
          <w:sz w:val="28"/>
          <w:szCs w:val="28"/>
        </w:rPr>
        <w:t xml:space="preserve"> различающи</w:t>
      </w:r>
      <w:r w:rsidR="00623C53">
        <w:rPr>
          <w:rFonts w:ascii="Times New Roman" w:cs="Times New Roman" w:hAnsi="Times New Roman"/>
          <w:sz w:val="28"/>
          <w:szCs w:val="28"/>
        </w:rPr>
        <w:t>м</w:t>
      </w:r>
      <w:r w:rsidR="00197435">
        <w:rPr>
          <w:rFonts w:ascii="Times New Roman" w:cs="Times New Roman" w:hAnsi="Times New Roman"/>
          <w:sz w:val="28"/>
          <w:szCs w:val="28"/>
        </w:rPr>
        <w:t>и</w:t>
      </w:r>
      <w:r w:rsidRPr="00F10104">
        <w:rPr>
          <w:rFonts w:ascii="Times New Roman" w:cs="Times New Roman" w:hAnsi="Times New Roman"/>
          <w:sz w:val="28"/>
          <w:szCs w:val="28"/>
        </w:rPr>
        <w:t xml:space="preserve">ся по степени инсулинорезистентности, ожирения, гипергликемии и сохранности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-клеточной функции.</w:t>
      </w:r>
    </w:p>
    <w:p w14:paraId="250A1F32" w14:textId="16FCDFC2" w:rsidP="00F152B4" w:rsidR="002729C8" w:rsidRDefault="002729C8" w:rsidRPr="00F10104">
      <w:pPr>
        <w:pStyle w:val="NoSpacing"/>
        <w:numPr>
          <w:ilvl w:val="0"/>
          <w:numId w:val="13"/>
        </w:numPr>
        <w:ind w:firstLine="567" w:left="0"/>
        <w:jc w:val="both"/>
        <w:rPr>
          <w:rFonts w:ascii="Times New Roman" w:cs="Times New Roman" w:hAnsi="Times New Roman"/>
          <w:sz w:val="28"/>
          <w:szCs w:val="28"/>
        </w:rPr>
      </w:pPr>
      <w:r w:rsidRPr="00F10104">
        <w:rPr>
          <w:rFonts w:ascii="Times New Roman" w:cs="Times New Roman" w:hAnsi="Times New Roman"/>
          <w:sz w:val="28"/>
          <w:szCs w:val="28"/>
        </w:rPr>
        <w:t xml:space="preserve">Повышение отношения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/IL-1Ra независимо ассоциировано с аутоантительной серопозитивностью и отражает участие иммуновоспалительных механизмов в формировании гетерогенности впервые выявленного СД2 типа.</w:t>
      </w:r>
    </w:p>
    <w:p w14:paraId="105B75FE" w14:textId="5ACB7FDD" w:rsidP="00F152B4" w:rsidR="002729C8" w:rsidRDefault="002729C8" w:rsidRPr="00F10104">
      <w:pPr>
        <w:pStyle w:val="NoSpacing"/>
        <w:numPr>
          <w:ilvl w:val="0"/>
          <w:numId w:val="13"/>
        </w:numPr>
        <w:ind w:firstLine="567" w:left="0"/>
        <w:jc w:val="both"/>
        <w:rPr>
          <w:rFonts w:ascii="Times New Roman" w:cs="Times New Roman" w:hAnsi="Times New Roman"/>
          <w:sz w:val="28"/>
          <w:szCs w:val="28"/>
        </w:rPr>
      </w:pPr>
      <w:r w:rsidRPr="00F10104">
        <w:rPr>
          <w:rFonts w:ascii="Times New Roman" w:cs="Times New Roman" w:hAnsi="Times New Roman"/>
          <w:sz w:val="28"/>
          <w:szCs w:val="28"/>
        </w:rPr>
        <w:t xml:space="preserve">Сформированные рисковые классы на основе клинико-метаболических и </w:t>
      </w:r>
      <w:proofErr w:type="spellStart"/>
      <w:r w:rsidRPr="00F10104">
        <w:rPr>
          <w:rFonts w:ascii="Times New Roman" w:cs="Times New Roman" w:hAnsi="Times New Roman"/>
          <w:sz w:val="28"/>
          <w:szCs w:val="28"/>
        </w:rPr>
        <w:t>иммуновоспалительных</w:t>
      </w:r>
      <w:proofErr w:type="spellEnd"/>
      <w:r w:rsidRPr="00F10104">
        <w:rPr>
          <w:rFonts w:ascii="Times New Roman" w:cs="Times New Roman" w:hAnsi="Times New Roman"/>
          <w:sz w:val="28"/>
          <w:szCs w:val="28"/>
        </w:rPr>
        <w:t xml:space="preserve"> показателей (базальный С-пептид, ИМТ, отношение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 xml:space="preserve">/IL-1Ra, HOMA2-%B, HOMA2-IR) позволяют прогнозировать аутоантительную серопозитивность и </w:t>
      </w:r>
      <w:r w:rsidR="00623C53">
        <w:rPr>
          <w:rFonts w:ascii="Times New Roman" w:cs="Times New Roman" w:hAnsi="Times New Roman"/>
          <w:sz w:val="28"/>
          <w:szCs w:val="28"/>
        </w:rPr>
        <w:t>могут быть использованы</w:t>
      </w:r>
      <w:r w:rsidRPr="00F10104">
        <w:rPr>
          <w:rFonts w:ascii="Times New Roman" w:cs="Times New Roman" w:hAnsi="Times New Roman"/>
          <w:sz w:val="28"/>
          <w:szCs w:val="28"/>
        </w:rPr>
        <w:t xml:space="preserve"> на уровне первичного звена здравоохранения для ранней идентификации пациентов с аутоиммунным компонентом диабета.</w:t>
      </w:r>
    </w:p>
    <w:p w14:paraId="1FCA46ED" w14:textId="77777777" w:rsidP="00F152B4" w:rsidR="002729C8" w:rsidRDefault="002729C8" w:rsidRPr="00F10104">
      <w:pPr>
        <w:pStyle w:val="NoSpacing"/>
        <w:ind w:firstLine="567"/>
        <w:jc w:val="both"/>
        <w:rPr>
          <w:rFonts w:ascii="Times New Roman" w:cs="Times New Roman" w:hAnsi="Times New Roman"/>
          <w:b/>
          <w:bCs/>
          <w:sz w:val="28"/>
          <w:szCs w:val="28"/>
        </w:rPr>
      </w:pPr>
      <w:r w:rsidRPr="00F10104">
        <w:rPr>
          <w:rFonts w:ascii="Times New Roman" w:cs="Times New Roman" w:hAnsi="Times New Roman"/>
          <w:b/>
          <w:bCs/>
          <w:sz w:val="28"/>
          <w:szCs w:val="28"/>
        </w:rPr>
        <w:lastRenderedPageBreak/>
        <w:t xml:space="preserve">Апробация работы. Результаты проведенного исследования доложены на: </w:t>
      </w:r>
    </w:p>
    <w:p w14:paraId="2E0FA7AC" w14:textId="6FF68BD0"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Международной научно-практической конференции «</w:t>
      </w:r>
      <w:proofErr w:type="spellStart"/>
      <w:r w:rsidRPr="00F10104">
        <w:rPr>
          <w:rFonts w:ascii="Times New Roman" w:cs="Times New Roman" w:hAnsi="Times New Roman"/>
          <w:sz w:val="28"/>
          <w:szCs w:val="28"/>
        </w:rPr>
        <w:t>Transforming</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Diabetes</w:t>
      </w:r>
      <w:proofErr w:type="spellEnd"/>
      <w:r w:rsidRPr="00F10104">
        <w:rPr>
          <w:rFonts w:ascii="Times New Roman" w:cs="Times New Roman" w:hAnsi="Times New Roman"/>
          <w:sz w:val="28"/>
          <w:szCs w:val="28"/>
        </w:rPr>
        <w:t xml:space="preserve"> Care: From Precision </w:t>
      </w:r>
      <w:proofErr w:type="spellStart"/>
      <w:r w:rsidRPr="00F10104">
        <w:rPr>
          <w:rFonts w:ascii="Times New Roman" w:cs="Times New Roman" w:hAnsi="Times New Roman"/>
          <w:sz w:val="28"/>
          <w:szCs w:val="28"/>
        </w:rPr>
        <w:t>Medicine</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to</w:t>
      </w:r>
      <w:proofErr w:type="spellEnd"/>
      <w:r w:rsidRPr="00F10104">
        <w:rPr>
          <w:rFonts w:ascii="Times New Roman" w:cs="Times New Roman" w:hAnsi="Times New Roman"/>
          <w:sz w:val="28"/>
          <w:szCs w:val="28"/>
        </w:rPr>
        <w:t xml:space="preserve"> Health Systems Innovation», организованной University Medical Center (UMC) и School </w:t>
      </w:r>
      <w:proofErr w:type="spellStart"/>
      <w:r w:rsidRPr="00F10104">
        <w:rPr>
          <w:rFonts w:ascii="Times New Roman" w:cs="Times New Roman" w:hAnsi="Times New Roman"/>
          <w:sz w:val="28"/>
          <w:szCs w:val="28"/>
        </w:rPr>
        <w:t>of</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Medicine</w:t>
      </w:r>
      <w:proofErr w:type="spellEnd"/>
      <w:r w:rsidRPr="00F10104">
        <w:rPr>
          <w:rFonts w:ascii="Times New Roman" w:cs="Times New Roman" w:hAnsi="Times New Roman"/>
          <w:sz w:val="28"/>
          <w:szCs w:val="28"/>
        </w:rPr>
        <w:t xml:space="preserve">, состоявшейся 9 - 10 октября в г. Астана, Казахстан - доклад «Взаимосвязь аутоантител </w:t>
      </w:r>
      <w:r w:rsidR="009276AC">
        <w:rPr>
          <w:rFonts w:ascii="Times New Roman" w:cs="Times New Roman" w:hAnsi="Times New Roman"/>
          <w:sz w:val="28"/>
          <w:szCs w:val="28"/>
        </w:rPr>
        <w:t>GADA</w:t>
      </w:r>
      <w:r w:rsidRPr="00F10104">
        <w:rPr>
          <w:rFonts w:ascii="Times New Roman" w:cs="Times New Roman" w:hAnsi="Times New Roman"/>
          <w:sz w:val="28"/>
          <w:szCs w:val="28"/>
        </w:rPr>
        <w:t xml:space="preserve"> и </w:t>
      </w:r>
      <w:r w:rsidR="00C47622">
        <w:rPr>
          <w:rFonts w:ascii="Times New Roman" w:cs="Times New Roman" w:hAnsi="Times New Roman"/>
          <w:sz w:val="28"/>
          <w:szCs w:val="28"/>
        </w:rPr>
        <w:t>ZnT8A</w:t>
      </w:r>
      <w:r w:rsidRPr="00F10104">
        <w:rPr>
          <w:rFonts w:ascii="Times New Roman" w:cs="Times New Roman" w:hAnsi="Times New Roman"/>
          <w:sz w:val="28"/>
          <w:szCs w:val="28"/>
        </w:rPr>
        <w:t xml:space="preserve"> с воспалительными цитокинами IL-1RA </w:t>
      </w:r>
      <w:proofErr w:type="gramStart"/>
      <w:r w:rsidRPr="00F10104">
        <w:rPr>
          <w:rFonts w:ascii="Times New Roman" w:cs="Times New Roman" w:hAnsi="Times New Roman"/>
          <w:sz w:val="28"/>
          <w:szCs w:val="28"/>
        </w:rPr>
        <w:t>среди  пациентов</w:t>
      </w:r>
      <w:proofErr w:type="gramEnd"/>
      <w:r w:rsidRPr="00F10104">
        <w:rPr>
          <w:rFonts w:ascii="Times New Roman" w:cs="Times New Roman" w:hAnsi="Times New Roman"/>
          <w:sz w:val="28"/>
          <w:szCs w:val="28"/>
        </w:rPr>
        <w:t xml:space="preserve"> с сахарным диабетом 2 типа».</w:t>
      </w:r>
    </w:p>
    <w:p w14:paraId="29A04674" w14:textId="77777777"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Международном образовательном семинаре «</w:t>
      </w:r>
      <w:proofErr w:type="spellStart"/>
      <w:r w:rsidRPr="00F10104">
        <w:rPr>
          <w:rFonts w:ascii="Times New Roman" w:cs="Times New Roman" w:hAnsi="Times New Roman"/>
          <w:sz w:val="28"/>
          <w:szCs w:val="28"/>
        </w:rPr>
        <w:t>Heterogeneity</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of</w:t>
      </w:r>
      <w:proofErr w:type="spellEnd"/>
      <w:r w:rsidRPr="00F10104">
        <w:rPr>
          <w:rFonts w:ascii="Times New Roman" w:cs="Times New Roman" w:hAnsi="Times New Roman"/>
          <w:sz w:val="28"/>
          <w:szCs w:val="28"/>
        </w:rPr>
        <w:t xml:space="preserve"> Type 2 </w:t>
      </w:r>
      <w:proofErr w:type="spellStart"/>
      <w:r w:rsidRPr="00F10104">
        <w:rPr>
          <w:rFonts w:ascii="Times New Roman" w:cs="Times New Roman" w:hAnsi="Times New Roman"/>
          <w:sz w:val="28"/>
          <w:szCs w:val="28"/>
        </w:rPr>
        <w:t>Diabetes</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Mellitus</w:t>
      </w:r>
      <w:proofErr w:type="spellEnd"/>
      <w:r w:rsidRPr="00F10104">
        <w:rPr>
          <w:rFonts w:ascii="Times New Roman" w:cs="Times New Roman" w:hAnsi="Times New Roman"/>
          <w:sz w:val="28"/>
          <w:szCs w:val="28"/>
        </w:rPr>
        <w:t xml:space="preserve">», организованном Государственным университетом медицины и фармации имени Николая </w:t>
      </w:r>
      <w:proofErr w:type="spellStart"/>
      <w:r w:rsidRPr="00F10104">
        <w:rPr>
          <w:rFonts w:ascii="Times New Roman" w:cs="Times New Roman" w:hAnsi="Times New Roman"/>
          <w:sz w:val="28"/>
          <w:szCs w:val="28"/>
        </w:rPr>
        <w:t>Тестемицану</w:t>
      </w:r>
      <w:proofErr w:type="spellEnd"/>
      <w:r w:rsidRPr="00F10104">
        <w:rPr>
          <w:rFonts w:ascii="Times New Roman" w:cs="Times New Roman" w:hAnsi="Times New Roman"/>
          <w:sz w:val="28"/>
          <w:szCs w:val="28"/>
        </w:rPr>
        <w:t xml:space="preserve"> (Кишинёв, Республика Молдова), 20 марта 2026 г., г. Кишинёв, Молдова - доклад «</w:t>
      </w:r>
      <w:proofErr w:type="spellStart"/>
      <w:r w:rsidRPr="00F10104">
        <w:rPr>
          <w:rFonts w:ascii="Times New Roman" w:cs="Times New Roman" w:hAnsi="Times New Roman"/>
          <w:sz w:val="28"/>
          <w:szCs w:val="28"/>
        </w:rPr>
        <w:t>Metabolic</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Heterogeneity</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at</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Onset</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of</w:t>
      </w:r>
      <w:proofErr w:type="spellEnd"/>
      <w:r w:rsidRPr="00F10104">
        <w:rPr>
          <w:rFonts w:ascii="Times New Roman" w:cs="Times New Roman" w:hAnsi="Times New Roman"/>
          <w:sz w:val="28"/>
          <w:szCs w:val="28"/>
        </w:rPr>
        <w:t xml:space="preserve"> Type 2 </w:t>
      </w:r>
      <w:proofErr w:type="spellStart"/>
      <w:r w:rsidRPr="00F10104">
        <w:rPr>
          <w:rFonts w:ascii="Times New Roman" w:cs="Times New Roman" w:hAnsi="Times New Roman"/>
          <w:sz w:val="28"/>
          <w:szCs w:val="28"/>
        </w:rPr>
        <w:t>Diabetes</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Phenotypes</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of</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Insulin</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Resistance</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and</w:t>
      </w:r>
      <w:proofErr w:type="spellEnd"/>
      <w:r w:rsidRPr="00F10104">
        <w:rPr>
          <w:rFonts w:ascii="Times New Roman" w:cs="Times New Roman" w:hAnsi="Times New Roman"/>
          <w:sz w:val="28"/>
          <w:szCs w:val="28"/>
        </w:rPr>
        <w:t xml:space="preserve"> β-Cell </w:t>
      </w:r>
      <w:proofErr w:type="spellStart"/>
      <w:r w:rsidRPr="00F10104">
        <w:rPr>
          <w:rFonts w:ascii="Times New Roman" w:cs="Times New Roman" w:hAnsi="Times New Roman"/>
          <w:sz w:val="28"/>
          <w:szCs w:val="28"/>
        </w:rPr>
        <w:t>Function</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in</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the</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Kazakh</w:t>
      </w:r>
      <w:proofErr w:type="spellEnd"/>
      <w:r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Population</w:t>
      </w:r>
      <w:proofErr w:type="spellEnd"/>
      <w:r w:rsidRPr="00F10104">
        <w:rPr>
          <w:rFonts w:ascii="Times New Roman" w:cs="Times New Roman" w:hAnsi="Times New Roman"/>
          <w:sz w:val="28"/>
          <w:szCs w:val="28"/>
        </w:rPr>
        <w:t>».</w:t>
      </w:r>
    </w:p>
    <w:p w14:paraId="04BBA93C" w14:textId="749B7042"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 xml:space="preserve">LXV Международной научной конференции молодых учёных «Наука: вчера, сегодня, завтра», 9 апреля 2026 г., г. Актобе, Казахстан - доклад «Оценка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-клеточной дисфункции по показателю HOMA2-%B у пациентов с впервые выявленным сахарным диабетом 2 типа в казахской популяции»;</w:t>
      </w:r>
    </w:p>
    <w:p w14:paraId="2E581526" w14:textId="77777777" w:rsidP="00F152B4" w:rsidR="002729C8" w:rsidRDefault="002729C8" w:rsidRPr="00F10104">
      <w:pPr>
        <w:pStyle w:val="NoSpacing"/>
        <w:ind w:firstLine="567"/>
        <w:jc w:val="both"/>
        <w:rPr>
          <w:rFonts w:ascii="Times New Roman" w:cs="Times New Roman" w:hAnsi="Times New Roman"/>
          <w:sz w:val="28"/>
          <w:szCs w:val="28"/>
          <w:lang w:val="en-US"/>
        </w:rPr>
      </w:pPr>
      <w:r w:rsidRPr="00F10104">
        <w:rPr>
          <w:rFonts w:ascii="Times New Roman" w:cs="Times New Roman" w:hAnsi="Times New Roman"/>
          <w:sz w:val="28"/>
          <w:szCs w:val="28"/>
        </w:rPr>
        <w:t>Международном</w:t>
      </w:r>
      <w:r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rPr>
        <w:t>медицинском</w:t>
      </w:r>
      <w:r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rPr>
        <w:t>конгрессе</w:t>
      </w:r>
      <w:r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rPr>
        <w:t>для</w:t>
      </w:r>
      <w:r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rPr>
        <w:t>студентов</w:t>
      </w:r>
      <w:r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rPr>
        <w:t>резидентов</w:t>
      </w:r>
      <w:r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rPr>
        <w:t>и</w:t>
      </w:r>
      <w:r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rPr>
        <w:t>молодых</w:t>
      </w:r>
      <w:r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rPr>
        <w:t>врачей</w:t>
      </w:r>
      <w:r w:rsidRPr="00F10104">
        <w:rPr>
          <w:rFonts w:ascii="Times New Roman" w:cs="Times New Roman" w:hAnsi="Times New Roman"/>
          <w:sz w:val="28"/>
          <w:szCs w:val="28"/>
          <w:lang w:val="en-US"/>
        </w:rPr>
        <w:t xml:space="preserve"> </w:t>
      </w:r>
      <w:proofErr w:type="spellStart"/>
      <w:r w:rsidRPr="00F10104">
        <w:rPr>
          <w:rFonts w:ascii="Times New Roman" w:cs="Times New Roman" w:hAnsi="Times New Roman"/>
          <w:sz w:val="28"/>
          <w:szCs w:val="28"/>
          <w:lang w:val="en-US"/>
        </w:rPr>
        <w:t>MedEspera</w:t>
      </w:r>
      <w:proofErr w:type="spellEnd"/>
      <w:r w:rsidRPr="00F10104">
        <w:rPr>
          <w:rFonts w:ascii="Times New Roman" w:cs="Times New Roman" w:hAnsi="Times New Roman"/>
          <w:sz w:val="28"/>
          <w:szCs w:val="28"/>
          <w:lang w:val="en-US"/>
        </w:rPr>
        <w:t xml:space="preserve"> XI 2026 «Building a New Era of Medicine with Artificial Intelligence», 6 - 8 </w:t>
      </w:r>
      <w:r w:rsidRPr="00F10104">
        <w:rPr>
          <w:rFonts w:ascii="Times New Roman" w:cs="Times New Roman" w:hAnsi="Times New Roman"/>
          <w:sz w:val="28"/>
          <w:szCs w:val="28"/>
        </w:rPr>
        <w:t>мая</w:t>
      </w:r>
      <w:r w:rsidRPr="00F10104">
        <w:rPr>
          <w:rFonts w:ascii="Times New Roman" w:cs="Times New Roman" w:hAnsi="Times New Roman"/>
          <w:sz w:val="28"/>
          <w:szCs w:val="28"/>
          <w:lang w:val="en-US"/>
        </w:rPr>
        <w:t xml:space="preserve"> 2026 </w:t>
      </w:r>
      <w:r w:rsidRPr="00F10104">
        <w:rPr>
          <w:rFonts w:ascii="Times New Roman" w:cs="Times New Roman" w:hAnsi="Times New Roman"/>
          <w:sz w:val="28"/>
          <w:szCs w:val="28"/>
        </w:rPr>
        <w:t>г</w:t>
      </w:r>
      <w:r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rPr>
        <w:t>г</w:t>
      </w:r>
      <w:r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rPr>
        <w:t>Кишинёв</w:t>
      </w:r>
      <w:r w:rsidRPr="00F10104">
        <w:rPr>
          <w:rFonts w:ascii="Times New Roman" w:cs="Times New Roman" w:hAnsi="Times New Roman"/>
          <w:sz w:val="28"/>
          <w:szCs w:val="28"/>
          <w:lang w:val="en-US"/>
        </w:rPr>
        <w:t xml:space="preserve">, </w:t>
      </w:r>
      <w:r w:rsidRPr="00F10104">
        <w:rPr>
          <w:rFonts w:ascii="Times New Roman" w:cs="Times New Roman" w:hAnsi="Times New Roman"/>
          <w:sz w:val="28"/>
          <w:szCs w:val="28"/>
        </w:rPr>
        <w:t>Молдова</w:t>
      </w:r>
      <w:r w:rsidRPr="00F10104">
        <w:rPr>
          <w:rFonts w:ascii="Times New Roman" w:cs="Times New Roman" w:hAnsi="Times New Roman"/>
          <w:sz w:val="28"/>
          <w:szCs w:val="28"/>
          <w:lang w:val="en-US"/>
        </w:rPr>
        <w:t xml:space="preserve"> - </w:t>
      </w:r>
      <w:r w:rsidRPr="00F10104">
        <w:rPr>
          <w:rFonts w:ascii="Times New Roman" w:cs="Times New Roman" w:hAnsi="Times New Roman"/>
          <w:sz w:val="28"/>
          <w:szCs w:val="28"/>
        </w:rPr>
        <w:t>доклад</w:t>
      </w:r>
      <w:r w:rsidRPr="00F10104">
        <w:rPr>
          <w:rFonts w:ascii="Times New Roman" w:cs="Times New Roman" w:hAnsi="Times New Roman"/>
          <w:sz w:val="28"/>
          <w:szCs w:val="28"/>
          <w:lang w:val="en-US"/>
        </w:rPr>
        <w:t xml:space="preserve"> «Clusters and Interleukins in Adult-Onset Diabetes: A Data-Driven Analysis in the Kazakh Population».</w:t>
      </w:r>
    </w:p>
    <w:p w14:paraId="04302F0C" w14:textId="77777777"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Международном конгрессе кардиологов Республики Казахстан, 11–12 июня 2026 г., г. Алматы, Казахстан. Доклад «Формирование классов риска развития аутоиммунного диабета у взрослых»</w:t>
      </w:r>
    </w:p>
    <w:p w14:paraId="4789837A" w14:textId="6C21ADBD" w:rsidP="00F152B4" w:rsidR="002729C8" w:rsidRDefault="002729C8" w:rsidRPr="00F10104">
      <w:pPr>
        <w:pStyle w:val="NoSpacing"/>
        <w:ind w:firstLine="567"/>
        <w:jc w:val="both"/>
        <w:rPr>
          <w:rFonts w:ascii="Times New Roman" w:cs="Times New Roman" w:hAnsi="Times New Roman"/>
          <w:b/>
          <w:bCs/>
          <w:sz w:val="28"/>
          <w:szCs w:val="28"/>
        </w:rPr>
      </w:pPr>
      <w:r w:rsidRPr="00F10104">
        <w:rPr>
          <w:rFonts w:ascii="Times New Roman" w:cs="Times New Roman" w:hAnsi="Times New Roman"/>
          <w:b/>
          <w:bCs/>
          <w:sz w:val="28"/>
          <w:szCs w:val="28"/>
        </w:rPr>
        <w:t>Список научных трудов, опубликованных по теме диссертации</w:t>
      </w:r>
      <w:r w:rsidR="0034593C">
        <w:rPr>
          <w:rFonts w:ascii="Times New Roman" w:cs="Times New Roman" w:hAnsi="Times New Roman"/>
          <w:b/>
          <w:bCs/>
          <w:sz w:val="28"/>
          <w:szCs w:val="28"/>
        </w:rPr>
        <w:t>:</w:t>
      </w:r>
    </w:p>
    <w:p w14:paraId="51167CE4" w14:textId="77777777" w:rsidP="00F152B4" w:rsidR="0034593C" w:rsidRDefault="0034593C" w:rsidRPr="0034593C">
      <w:pPr>
        <w:pStyle w:val="NoSpacing"/>
        <w:ind w:firstLine="567"/>
        <w:jc w:val="both"/>
        <w:rPr>
          <w:rFonts w:ascii="Times New Roman" w:cs="Times New Roman" w:hAnsi="Times New Roman"/>
          <w:sz w:val="28"/>
          <w:szCs w:val="28"/>
        </w:rPr>
      </w:pPr>
      <w:r w:rsidRPr="0034593C">
        <w:rPr>
          <w:rFonts w:ascii="Times New Roman" w:cs="Times New Roman" w:hAnsi="Times New Roman"/>
          <w:sz w:val="28"/>
          <w:szCs w:val="28"/>
        </w:rPr>
        <w:t xml:space="preserve">По материалам диссертации опубликовано 6 научных работ, из них: 3 статьи в международных научных изданиях, индексируемых в базах данных </w:t>
      </w:r>
      <w:r w:rsidRPr="0034593C">
        <w:rPr>
          <w:rFonts w:ascii="Times New Roman" w:cs="Times New Roman" w:hAnsi="Times New Roman"/>
          <w:sz w:val="28"/>
          <w:szCs w:val="28"/>
          <w:lang w:val="en-US"/>
        </w:rPr>
        <w:t>Web</w:t>
      </w:r>
      <w:r w:rsidRPr="0034593C">
        <w:rPr>
          <w:rFonts w:ascii="Times New Roman" w:cs="Times New Roman" w:hAnsi="Times New Roman"/>
          <w:sz w:val="28"/>
          <w:szCs w:val="28"/>
        </w:rPr>
        <w:t xml:space="preserve"> </w:t>
      </w:r>
      <w:r w:rsidRPr="0034593C">
        <w:rPr>
          <w:rFonts w:ascii="Times New Roman" w:cs="Times New Roman" w:hAnsi="Times New Roman"/>
          <w:sz w:val="28"/>
          <w:szCs w:val="28"/>
          <w:lang w:val="en-US"/>
        </w:rPr>
        <w:t>of</w:t>
      </w:r>
      <w:r w:rsidRPr="0034593C">
        <w:rPr>
          <w:rFonts w:ascii="Times New Roman" w:cs="Times New Roman" w:hAnsi="Times New Roman"/>
          <w:sz w:val="28"/>
          <w:szCs w:val="28"/>
        </w:rPr>
        <w:t xml:space="preserve"> </w:t>
      </w:r>
      <w:r w:rsidRPr="0034593C">
        <w:rPr>
          <w:rFonts w:ascii="Times New Roman" w:cs="Times New Roman" w:hAnsi="Times New Roman"/>
          <w:sz w:val="28"/>
          <w:szCs w:val="28"/>
          <w:lang w:val="en-US"/>
        </w:rPr>
        <w:t>Science</w:t>
      </w:r>
      <w:r w:rsidRPr="0034593C">
        <w:rPr>
          <w:rFonts w:ascii="Times New Roman" w:cs="Times New Roman" w:hAnsi="Times New Roman"/>
          <w:sz w:val="28"/>
          <w:szCs w:val="28"/>
        </w:rPr>
        <w:t xml:space="preserve"> и </w:t>
      </w:r>
      <w:r w:rsidRPr="0034593C">
        <w:rPr>
          <w:rFonts w:ascii="Times New Roman" w:cs="Times New Roman" w:hAnsi="Times New Roman"/>
          <w:sz w:val="28"/>
          <w:szCs w:val="28"/>
          <w:lang w:val="en-US"/>
        </w:rPr>
        <w:t>Scopus</w:t>
      </w:r>
      <w:r w:rsidRPr="0034593C">
        <w:rPr>
          <w:rFonts w:ascii="Times New Roman" w:cs="Times New Roman" w:hAnsi="Times New Roman"/>
          <w:sz w:val="28"/>
          <w:szCs w:val="28"/>
        </w:rPr>
        <w:t>; 1 статья в научных изданиях, рекомендованных Комитетом по обеспечению качества в сфере науки и высшего образования МНВО РК; 1 патент на полезную модель, 1 тезис в материалах международных научных конференций:</w:t>
      </w:r>
    </w:p>
    <w:p w14:paraId="66C21F80" w14:textId="77777777" w:rsidP="00F152B4" w:rsidR="0034593C" w:rsidRDefault="0034593C" w:rsidRPr="0034593C">
      <w:pPr>
        <w:pStyle w:val="NoSpacing"/>
        <w:ind w:firstLine="567"/>
        <w:jc w:val="both"/>
        <w:rPr>
          <w:rFonts w:ascii="Times New Roman" w:cs="Times New Roman" w:hAnsi="Times New Roman"/>
          <w:sz w:val="28"/>
          <w:szCs w:val="28"/>
          <w:lang w:val="en-US"/>
        </w:rPr>
      </w:pPr>
      <w:r w:rsidRPr="0034593C">
        <w:rPr>
          <w:rFonts w:ascii="Times New Roman" w:cs="Times New Roman" w:hAnsi="Times New Roman"/>
          <w:sz w:val="28"/>
          <w:szCs w:val="28"/>
          <w:lang w:val="en-US"/>
        </w:rPr>
        <w:t xml:space="preserve">1. </w:t>
      </w:r>
      <w:proofErr w:type="spellStart"/>
      <w:r w:rsidRPr="0034593C">
        <w:rPr>
          <w:rFonts w:ascii="Times New Roman" w:cs="Times New Roman" w:hAnsi="Times New Roman"/>
          <w:sz w:val="28"/>
          <w:szCs w:val="28"/>
          <w:lang w:val="en-US"/>
        </w:rPr>
        <w:t>Kudabayeva</w:t>
      </w:r>
      <w:proofErr w:type="spellEnd"/>
      <w:r w:rsidRPr="0034593C">
        <w:rPr>
          <w:rFonts w:ascii="Times New Roman" w:cs="Times New Roman" w:hAnsi="Times New Roman"/>
          <w:sz w:val="28"/>
          <w:szCs w:val="28"/>
          <w:lang w:val="en-US"/>
        </w:rPr>
        <w:t xml:space="preserve"> Kh., </w:t>
      </w:r>
      <w:proofErr w:type="spellStart"/>
      <w:r w:rsidRPr="0034593C">
        <w:rPr>
          <w:rFonts w:ascii="Times New Roman" w:cs="Times New Roman" w:hAnsi="Times New Roman"/>
          <w:sz w:val="28"/>
          <w:szCs w:val="28"/>
          <w:lang w:val="en-US"/>
        </w:rPr>
        <w:t>Tleumagambetova</w:t>
      </w:r>
      <w:proofErr w:type="spellEnd"/>
      <w:r w:rsidRPr="0034593C">
        <w:rPr>
          <w:rFonts w:ascii="Times New Roman" w:cs="Times New Roman" w:hAnsi="Times New Roman"/>
          <w:sz w:val="28"/>
          <w:szCs w:val="28"/>
          <w:lang w:val="en-US"/>
        </w:rPr>
        <w:t xml:space="preserve"> B., </w:t>
      </w:r>
      <w:proofErr w:type="spellStart"/>
      <w:r w:rsidRPr="0034593C">
        <w:rPr>
          <w:rFonts w:ascii="Times New Roman" w:cs="Times New Roman" w:hAnsi="Times New Roman"/>
          <w:sz w:val="28"/>
          <w:szCs w:val="28"/>
          <w:lang w:val="en-US"/>
        </w:rPr>
        <w:t>Bazargaliyev</w:t>
      </w:r>
      <w:proofErr w:type="spellEnd"/>
      <w:r w:rsidRPr="0034593C">
        <w:rPr>
          <w:rFonts w:ascii="Times New Roman" w:cs="Times New Roman" w:hAnsi="Times New Roman"/>
          <w:sz w:val="28"/>
          <w:szCs w:val="28"/>
          <w:lang w:val="en-US"/>
        </w:rPr>
        <w:t xml:space="preserve"> Ye., </w:t>
      </w:r>
      <w:proofErr w:type="spellStart"/>
      <w:r w:rsidRPr="0034593C">
        <w:rPr>
          <w:rFonts w:ascii="Times New Roman" w:cs="Times New Roman" w:hAnsi="Times New Roman"/>
          <w:sz w:val="28"/>
          <w:szCs w:val="28"/>
          <w:lang w:val="en-US"/>
        </w:rPr>
        <w:t>Kosmuratova</w:t>
      </w:r>
      <w:proofErr w:type="spellEnd"/>
      <w:r w:rsidRPr="0034593C">
        <w:rPr>
          <w:rFonts w:ascii="Times New Roman" w:cs="Times New Roman" w:hAnsi="Times New Roman"/>
          <w:sz w:val="28"/>
          <w:szCs w:val="28"/>
          <w:lang w:val="en-US"/>
        </w:rPr>
        <w:t xml:space="preserve"> R., </w:t>
      </w:r>
      <w:proofErr w:type="spellStart"/>
      <w:r w:rsidRPr="0034593C">
        <w:rPr>
          <w:rFonts w:ascii="Times New Roman" w:cs="Times New Roman" w:hAnsi="Times New Roman"/>
          <w:sz w:val="28"/>
          <w:szCs w:val="28"/>
          <w:lang w:val="en-US"/>
        </w:rPr>
        <w:t>Zhylkybekova</w:t>
      </w:r>
      <w:proofErr w:type="spellEnd"/>
      <w:r w:rsidRPr="0034593C">
        <w:rPr>
          <w:rFonts w:ascii="Times New Roman" w:cs="Times New Roman" w:hAnsi="Times New Roman"/>
          <w:sz w:val="28"/>
          <w:szCs w:val="28"/>
          <w:lang w:val="en-US"/>
        </w:rPr>
        <w:t xml:space="preserve"> A. Global Trends in LADA Type Diabetes Research: A Bibliometric Analysis of Publications from Web of Science and Scopus, 1994 - 2024 // Journal of Diabetes Research. - 2024. - Vol. 2024. - Article ID 4960075. </w:t>
      </w:r>
      <w:proofErr w:type="spellStart"/>
      <w:r w:rsidRPr="0034593C">
        <w:rPr>
          <w:rFonts w:ascii="Times New Roman" w:cs="Times New Roman" w:hAnsi="Times New Roman"/>
          <w:sz w:val="28"/>
          <w:szCs w:val="28"/>
          <w:lang w:val="en-US"/>
        </w:rPr>
        <w:t>CiteScore</w:t>
      </w:r>
      <w:proofErr w:type="spellEnd"/>
      <w:r w:rsidRPr="0034593C">
        <w:rPr>
          <w:rFonts w:ascii="Times New Roman" w:cs="Times New Roman" w:hAnsi="Times New Roman"/>
          <w:sz w:val="28"/>
          <w:szCs w:val="28"/>
          <w:lang w:val="en-US"/>
        </w:rPr>
        <w:t xml:space="preserve"> 2024 - 7,2. Q1 (Scopus, Endocrinology, Diabetes and Metabolism); Q2 (Web of Science). - 11 с. - DOI: 10.1155/2024/4960075.</w:t>
      </w:r>
    </w:p>
    <w:p w14:paraId="403F6830" w14:textId="77777777" w:rsidP="00F152B4" w:rsidR="0034593C" w:rsidRDefault="0034593C" w:rsidRPr="0034593C">
      <w:pPr>
        <w:pStyle w:val="NoSpacing"/>
        <w:ind w:firstLine="567"/>
        <w:jc w:val="both"/>
        <w:rPr>
          <w:rFonts w:ascii="Times New Roman" w:cs="Times New Roman" w:hAnsi="Times New Roman"/>
          <w:sz w:val="28"/>
          <w:szCs w:val="28"/>
          <w:lang w:val="en-US"/>
        </w:rPr>
      </w:pPr>
      <w:r w:rsidRPr="0034593C">
        <w:rPr>
          <w:rFonts w:ascii="Times New Roman" w:cs="Times New Roman" w:hAnsi="Times New Roman"/>
          <w:sz w:val="28"/>
          <w:szCs w:val="28"/>
          <w:lang w:val="en-US"/>
        </w:rPr>
        <w:t xml:space="preserve">2. </w:t>
      </w:r>
      <w:proofErr w:type="spellStart"/>
      <w:r w:rsidRPr="0034593C">
        <w:rPr>
          <w:rFonts w:ascii="Times New Roman" w:cs="Times New Roman" w:hAnsi="Times New Roman"/>
          <w:sz w:val="28"/>
          <w:szCs w:val="28"/>
          <w:lang w:val="en-US"/>
        </w:rPr>
        <w:t>Kudabayeva</w:t>
      </w:r>
      <w:proofErr w:type="spellEnd"/>
      <w:r w:rsidRPr="0034593C">
        <w:rPr>
          <w:rFonts w:ascii="Times New Roman" w:cs="Times New Roman" w:hAnsi="Times New Roman"/>
          <w:sz w:val="28"/>
          <w:szCs w:val="28"/>
          <w:lang w:val="en-US"/>
        </w:rPr>
        <w:t xml:space="preserve"> Kh., </w:t>
      </w:r>
      <w:proofErr w:type="spellStart"/>
      <w:r w:rsidRPr="0034593C">
        <w:rPr>
          <w:rFonts w:ascii="Times New Roman" w:cs="Times New Roman" w:hAnsi="Times New Roman"/>
          <w:sz w:val="28"/>
          <w:szCs w:val="28"/>
          <w:lang w:val="en-US"/>
        </w:rPr>
        <w:t>Tleumagambetova</w:t>
      </w:r>
      <w:proofErr w:type="spellEnd"/>
      <w:r w:rsidRPr="0034593C">
        <w:rPr>
          <w:rFonts w:ascii="Times New Roman" w:cs="Times New Roman" w:hAnsi="Times New Roman"/>
          <w:sz w:val="28"/>
          <w:szCs w:val="28"/>
          <w:lang w:val="en-US"/>
        </w:rPr>
        <w:t xml:space="preserve"> B., </w:t>
      </w:r>
      <w:proofErr w:type="spellStart"/>
      <w:r w:rsidRPr="0034593C">
        <w:rPr>
          <w:rFonts w:ascii="Times New Roman" w:cs="Times New Roman" w:hAnsi="Times New Roman"/>
          <w:sz w:val="28"/>
          <w:szCs w:val="28"/>
          <w:lang w:val="en-US"/>
        </w:rPr>
        <w:t>Bazargaliyev</w:t>
      </w:r>
      <w:proofErr w:type="spellEnd"/>
      <w:r w:rsidRPr="0034593C">
        <w:rPr>
          <w:rFonts w:ascii="Times New Roman" w:cs="Times New Roman" w:hAnsi="Times New Roman"/>
          <w:sz w:val="28"/>
          <w:szCs w:val="28"/>
          <w:lang w:val="en-US"/>
        </w:rPr>
        <w:t xml:space="preserve"> Ye., Vudu L. Frequency of islet autoantibody seropositivity among adults with newly diagnosed type 2 diabetes in the Kazakh population: A cross-sectional study // Journal of Diabetes Investigation. - 2026. </w:t>
      </w:r>
      <w:proofErr w:type="spellStart"/>
      <w:r w:rsidRPr="0034593C">
        <w:rPr>
          <w:rFonts w:ascii="Times New Roman" w:cs="Times New Roman" w:hAnsi="Times New Roman"/>
          <w:sz w:val="28"/>
          <w:szCs w:val="28"/>
          <w:lang w:val="en-US"/>
        </w:rPr>
        <w:t>CiteScore</w:t>
      </w:r>
      <w:proofErr w:type="spellEnd"/>
      <w:r w:rsidRPr="0034593C">
        <w:rPr>
          <w:rFonts w:ascii="Times New Roman" w:cs="Times New Roman" w:hAnsi="Times New Roman"/>
          <w:sz w:val="28"/>
          <w:szCs w:val="28"/>
          <w:lang w:val="en-US"/>
        </w:rPr>
        <w:t xml:space="preserve"> 2024 - 6,9. Q2. </w:t>
      </w:r>
      <w:proofErr w:type="spellStart"/>
      <w:r w:rsidRPr="0034593C">
        <w:rPr>
          <w:rFonts w:ascii="Times New Roman" w:cs="Times New Roman" w:hAnsi="Times New Roman"/>
          <w:sz w:val="28"/>
          <w:szCs w:val="28"/>
          <w:lang w:val="en-US"/>
        </w:rPr>
        <w:t>Процентиль</w:t>
      </w:r>
      <w:proofErr w:type="spellEnd"/>
      <w:r w:rsidRPr="0034593C">
        <w:rPr>
          <w:rFonts w:ascii="Times New Roman" w:cs="Times New Roman" w:hAnsi="Times New Roman"/>
          <w:sz w:val="28"/>
          <w:szCs w:val="28"/>
          <w:lang w:val="en-US"/>
        </w:rPr>
        <w:t xml:space="preserve"> - 73-й. - 9 с. - DOI: 10.1111/jdi.70312.</w:t>
      </w:r>
    </w:p>
    <w:p w14:paraId="5B8CC87C" w14:textId="77777777" w:rsidP="00F152B4" w:rsidR="0034593C" w:rsidRDefault="0034593C" w:rsidRPr="0034593C">
      <w:pPr>
        <w:pStyle w:val="NoSpacing"/>
        <w:ind w:firstLine="567"/>
        <w:jc w:val="both"/>
        <w:rPr>
          <w:rFonts w:ascii="Times New Roman" w:cs="Times New Roman" w:hAnsi="Times New Roman"/>
          <w:sz w:val="28"/>
          <w:szCs w:val="28"/>
          <w:lang w:val="en-US"/>
        </w:rPr>
      </w:pPr>
      <w:r w:rsidRPr="0034593C">
        <w:rPr>
          <w:rFonts w:ascii="Times New Roman" w:cs="Times New Roman" w:hAnsi="Times New Roman"/>
          <w:sz w:val="28"/>
          <w:szCs w:val="28"/>
          <w:lang w:val="en-US"/>
        </w:rPr>
        <w:lastRenderedPageBreak/>
        <w:t xml:space="preserve">3. </w:t>
      </w:r>
      <w:proofErr w:type="spellStart"/>
      <w:r w:rsidRPr="0034593C">
        <w:rPr>
          <w:rFonts w:ascii="Times New Roman" w:cs="Times New Roman" w:hAnsi="Times New Roman"/>
          <w:sz w:val="28"/>
          <w:szCs w:val="28"/>
          <w:lang w:val="en-US"/>
        </w:rPr>
        <w:t>Tleumagambetova</w:t>
      </w:r>
      <w:proofErr w:type="spellEnd"/>
      <w:r w:rsidRPr="0034593C">
        <w:rPr>
          <w:rFonts w:ascii="Times New Roman" w:cs="Times New Roman" w:hAnsi="Times New Roman"/>
          <w:sz w:val="28"/>
          <w:szCs w:val="28"/>
          <w:lang w:val="en-US"/>
        </w:rPr>
        <w:t xml:space="preserve"> B., </w:t>
      </w:r>
      <w:proofErr w:type="spellStart"/>
      <w:r w:rsidRPr="0034593C">
        <w:rPr>
          <w:rFonts w:ascii="Times New Roman" w:cs="Times New Roman" w:hAnsi="Times New Roman"/>
          <w:sz w:val="28"/>
          <w:szCs w:val="28"/>
          <w:lang w:val="en-US"/>
        </w:rPr>
        <w:t>Kudabayeva</w:t>
      </w:r>
      <w:proofErr w:type="spellEnd"/>
      <w:r w:rsidRPr="0034593C">
        <w:rPr>
          <w:rFonts w:ascii="Times New Roman" w:cs="Times New Roman" w:hAnsi="Times New Roman"/>
          <w:sz w:val="28"/>
          <w:szCs w:val="28"/>
          <w:lang w:val="en-US"/>
        </w:rPr>
        <w:t xml:space="preserve"> Kh., </w:t>
      </w:r>
      <w:proofErr w:type="spellStart"/>
      <w:r w:rsidRPr="0034593C">
        <w:rPr>
          <w:rFonts w:ascii="Times New Roman" w:cs="Times New Roman" w:hAnsi="Times New Roman"/>
          <w:sz w:val="28"/>
          <w:szCs w:val="28"/>
          <w:lang w:val="en-US"/>
        </w:rPr>
        <w:t>Bazargaliyev</w:t>
      </w:r>
      <w:proofErr w:type="spellEnd"/>
      <w:r w:rsidRPr="0034593C">
        <w:rPr>
          <w:rFonts w:ascii="Times New Roman" w:cs="Times New Roman" w:hAnsi="Times New Roman"/>
          <w:sz w:val="28"/>
          <w:szCs w:val="28"/>
          <w:lang w:val="en-US"/>
        </w:rPr>
        <w:t xml:space="preserve"> Ye., Vudu L. IL-1β/IL-1Ra ratio dysregulation in islet autoantibody - positive adult-onset diabetes // Frontiers in Immunology. - 2026. - Vol. 17. - Article 1784582. </w:t>
      </w:r>
      <w:proofErr w:type="spellStart"/>
      <w:r w:rsidRPr="0034593C">
        <w:rPr>
          <w:rFonts w:ascii="Times New Roman" w:cs="Times New Roman" w:hAnsi="Times New Roman"/>
          <w:sz w:val="28"/>
          <w:szCs w:val="28"/>
          <w:lang w:val="en-US"/>
        </w:rPr>
        <w:t>CiteScore</w:t>
      </w:r>
      <w:proofErr w:type="spellEnd"/>
      <w:r w:rsidRPr="0034593C">
        <w:rPr>
          <w:rFonts w:ascii="Times New Roman" w:cs="Times New Roman" w:hAnsi="Times New Roman"/>
          <w:sz w:val="28"/>
          <w:szCs w:val="28"/>
          <w:lang w:val="en-US"/>
        </w:rPr>
        <w:t xml:space="preserve"> 2024 - 10,8. Q1 (Immunology). </w:t>
      </w:r>
      <w:proofErr w:type="spellStart"/>
      <w:r w:rsidRPr="0034593C">
        <w:rPr>
          <w:rFonts w:ascii="Times New Roman" w:cs="Times New Roman" w:hAnsi="Times New Roman"/>
          <w:sz w:val="28"/>
          <w:szCs w:val="28"/>
          <w:lang w:val="en-US"/>
        </w:rPr>
        <w:t>Процентиль</w:t>
      </w:r>
      <w:proofErr w:type="spellEnd"/>
      <w:r w:rsidRPr="0034593C">
        <w:rPr>
          <w:rFonts w:ascii="Times New Roman" w:cs="Times New Roman" w:hAnsi="Times New Roman"/>
          <w:sz w:val="28"/>
          <w:szCs w:val="28"/>
          <w:lang w:val="en-US"/>
        </w:rPr>
        <w:t xml:space="preserve"> - 84-й. - 9 с. - DOI: 10.3389/fimmu.2026.1784582.</w:t>
      </w:r>
    </w:p>
    <w:p w14:paraId="42F42F16" w14:textId="77777777" w:rsidP="00F152B4" w:rsidR="0034593C" w:rsidRDefault="0034593C" w:rsidRPr="0034593C">
      <w:pPr>
        <w:pStyle w:val="NoSpacing"/>
        <w:ind w:firstLine="567"/>
        <w:jc w:val="both"/>
        <w:rPr>
          <w:rFonts w:ascii="Times New Roman" w:cs="Times New Roman" w:hAnsi="Times New Roman"/>
          <w:sz w:val="28"/>
          <w:szCs w:val="28"/>
          <w:lang w:val="en-US"/>
        </w:rPr>
      </w:pPr>
      <w:r w:rsidRPr="0034593C">
        <w:rPr>
          <w:rFonts w:ascii="Times New Roman" w:cs="Times New Roman" w:hAnsi="Times New Roman"/>
          <w:sz w:val="28"/>
          <w:szCs w:val="28"/>
          <w:lang w:val="en-US"/>
        </w:rPr>
        <w:t xml:space="preserve">4. </w:t>
      </w:r>
      <w:proofErr w:type="spellStart"/>
      <w:r w:rsidRPr="0034593C">
        <w:rPr>
          <w:rFonts w:ascii="Times New Roman" w:cs="Times New Roman" w:hAnsi="Times New Roman"/>
          <w:sz w:val="28"/>
          <w:szCs w:val="28"/>
          <w:lang w:val="en-US"/>
        </w:rPr>
        <w:t>Kudabayeva</w:t>
      </w:r>
      <w:proofErr w:type="spellEnd"/>
      <w:r w:rsidRPr="0034593C">
        <w:rPr>
          <w:rFonts w:ascii="Times New Roman" w:cs="Times New Roman" w:hAnsi="Times New Roman"/>
          <w:sz w:val="28"/>
          <w:szCs w:val="28"/>
          <w:lang w:val="en-US"/>
        </w:rPr>
        <w:t xml:space="preserve"> Kh., </w:t>
      </w:r>
      <w:proofErr w:type="spellStart"/>
      <w:r w:rsidRPr="0034593C">
        <w:rPr>
          <w:rFonts w:ascii="Times New Roman" w:cs="Times New Roman" w:hAnsi="Times New Roman"/>
          <w:sz w:val="28"/>
          <w:szCs w:val="28"/>
          <w:lang w:val="en-US"/>
        </w:rPr>
        <w:t>Bazargaliyev</w:t>
      </w:r>
      <w:proofErr w:type="spellEnd"/>
      <w:r w:rsidRPr="0034593C">
        <w:rPr>
          <w:rFonts w:ascii="Times New Roman" w:cs="Times New Roman" w:hAnsi="Times New Roman"/>
          <w:sz w:val="28"/>
          <w:szCs w:val="28"/>
          <w:lang w:val="en-US"/>
        </w:rPr>
        <w:t xml:space="preserve"> Ye., </w:t>
      </w:r>
      <w:proofErr w:type="spellStart"/>
      <w:r w:rsidRPr="0034593C">
        <w:rPr>
          <w:rFonts w:ascii="Times New Roman" w:cs="Times New Roman" w:hAnsi="Times New Roman"/>
          <w:sz w:val="28"/>
          <w:szCs w:val="28"/>
          <w:lang w:val="en-US"/>
        </w:rPr>
        <w:t>Veklenko</w:t>
      </w:r>
      <w:proofErr w:type="spellEnd"/>
      <w:r w:rsidRPr="0034593C">
        <w:rPr>
          <w:rFonts w:ascii="Times New Roman" w:cs="Times New Roman" w:hAnsi="Times New Roman"/>
          <w:sz w:val="28"/>
          <w:szCs w:val="28"/>
          <w:lang w:val="en-US"/>
        </w:rPr>
        <w:t xml:space="preserve"> G., </w:t>
      </w:r>
      <w:proofErr w:type="spellStart"/>
      <w:r w:rsidRPr="0034593C">
        <w:rPr>
          <w:rFonts w:ascii="Times New Roman" w:cs="Times New Roman" w:hAnsi="Times New Roman"/>
          <w:sz w:val="28"/>
          <w:szCs w:val="28"/>
          <w:lang w:val="en-US"/>
        </w:rPr>
        <w:t>Tleumagambetova</w:t>
      </w:r>
      <w:proofErr w:type="spellEnd"/>
      <w:r w:rsidRPr="0034593C">
        <w:rPr>
          <w:rFonts w:ascii="Times New Roman" w:cs="Times New Roman" w:hAnsi="Times New Roman"/>
          <w:sz w:val="28"/>
          <w:szCs w:val="28"/>
          <w:lang w:val="en-US"/>
        </w:rPr>
        <w:t xml:space="preserve"> B. Cluster-Based Diagnostic for Diabetes, Insights from Europe and Asia // West Kazakhstan Medical Journal. - 2024. - Vol. 66, Issue 2. - P. 59 - 66. - 8 с. - DOI: 10.18502/</w:t>
      </w:r>
      <w:proofErr w:type="gramStart"/>
      <w:r w:rsidRPr="0034593C">
        <w:rPr>
          <w:rFonts w:ascii="Times New Roman" w:cs="Times New Roman" w:hAnsi="Times New Roman"/>
          <w:sz w:val="28"/>
          <w:szCs w:val="28"/>
          <w:lang w:val="en-US"/>
        </w:rPr>
        <w:t>wkmj.v</w:t>
      </w:r>
      <w:proofErr w:type="gramEnd"/>
      <w:r w:rsidRPr="0034593C">
        <w:rPr>
          <w:rFonts w:ascii="Times New Roman" w:cs="Times New Roman" w:hAnsi="Times New Roman"/>
          <w:sz w:val="28"/>
          <w:szCs w:val="28"/>
          <w:lang w:val="en-US"/>
        </w:rPr>
        <w:t>66i2.16460.</w:t>
      </w:r>
    </w:p>
    <w:p w14:paraId="2CBF4A5E" w14:textId="77777777" w:rsidP="00F152B4" w:rsidR="0034593C" w:rsidRDefault="0034593C" w:rsidRPr="0034593C">
      <w:pPr>
        <w:pStyle w:val="NoSpacing"/>
        <w:ind w:firstLine="567"/>
        <w:jc w:val="both"/>
        <w:rPr>
          <w:rFonts w:ascii="Times New Roman" w:cs="Times New Roman" w:hAnsi="Times New Roman"/>
          <w:sz w:val="28"/>
          <w:szCs w:val="28"/>
        </w:rPr>
      </w:pPr>
      <w:r w:rsidRPr="0034593C">
        <w:rPr>
          <w:rFonts w:ascii="Times New Roman" w:cs="Times New Roman" w:hAnsi="Times New Roman"/>
          <w:sz w:val="28"/>
          <w:szCs w:val="28"/>
        </w:rPr>
        <w:t xml:space="preserve">5. Тезис «Формирование классов риска развития аутоиммунного диабета у взрослых» // </w:t>
      </w:r>
      <w:r w:rsidRPr="0034593C">
        <w:rPr>
          <w:rFonts w:ascii="Times New Roman" w:cs="Times New Roman" w:hAnsi="Times New Roman"/>
          <w:sz w:val="28"/>
          <w:szCs w:val="28"/>
          <w:lang w:val="en-US"/>
        </w:rPr>
        <w:t>XVIII</w:t>
      </w:r>
      <w:r w:rsidRPr="0034593C">
        <w:rPr>
          <w:rFonts w:ascii="Times New Roman" w:cs="Times New Roman" w:hAnsi="Times New Roman"/>
          <w:sz w:val="28"/>
          <w:szCs w:val="28"/>
        </w:rPr>
        <w:t xml:space="preserve"> Международный конгресс кардиологов Республики Казахстан, 11–12 июня 2026 г., г. Алматы, Казахстан. – С. 37-38</w:t>
      </w:r>
    </w:p>
    <w:p w14:paraId="71A00F34" w14:textId="14A8786B" w:rsidP="00F152B4" w:rsidR="0034593C" w:rsidRDefault="0034593C">
      <w:pPr>
        <w:pStyle w:val="NoSpacing"/>
        <w:ind w:firstLine="567"/>
        <w:jc w:val="both"/>
        <w:rPr>
          <w:rFonts w:ascii="Times New Roman" w:cs="Times New Roman" w:hAnsi="Times New Roman"/>
          <w:sz w:val="28"/>
          <w:szCs w:val="28"/>
        </w:rPr>
      </w:pPr>
      <w:r w:rsidRPr="0034593C">
        <w:rPr>
          <w:rFonts w:ascii="Times New Roman" w:cs="Times New Roman" w:hAnsi="Times New Roman"/>
          <w:sz w:val="28"/>
          <w:szCs w:val="28"/>
        </w:rPr>
        <w:t>6. Патент № 12596 от 10.07.2026 «Способ диагностики форм аутоиммунного сахарного диабета у взрослых пациентов казахской популяции» Тлеумагамбетова Бибигуль Биболатовна (</w:t>
      </w:r>
      <w:r w:rsidRPr="0034593C">
        <w:rPr>
          <w:rFonts w:ascii="Times New Roman" w:cs="Times New Roman" w:hAnsi="Times New Roman"/>
          <w:sz w:val="28"/>
          <w:szCs w:val="28"/>
          <w:lang w:val="en-US"/>
        </w:rPr>
        <w:t>KZ</w:t>
      </w:r>
      <w:r w:rsidRPr="0034593C">
        <w:rPr>
          <w:rFonts w:ascii="Times New Roman" w:cs="Times New Roman" w:hAnsi="Times New Roman"/>
          <w:sz w:val="28"/>
          <w:szCs w:val="28"/>
        </w:rPr>
        <w:t xml:space="preserve">), Кудабаева </w:t>
      </w:r>
      <w:proofErr w:type="spellStart"/>
      <w:r w:rsidRPr="0034593C">
        <w:rPr>
          <w:rFonts w:ascii="Times New Roman" w:cs="Times New Roman" w:hAnsi="Times New Roman"/>
          <w:sz w:val="28"/>
          <w:szCs w:val="28"/>
        </w:rPr>
        <w:t>Хатима</w:t>
      </w:r>
      <w:proofErr w:type="spellEnd"/>
      <w:r w:rsidRPr="0034593C">
        <w:rPr>
          <w:rFonts w:ascii="Times New Roman" w:cs="Times New Roman" w:hAnsi="Times New Roman"/>
          <w:sz w:val="28"/>
          <w:szCs w:val="28"/>
        </w:rPr>
        <w:t xml:space="preserve"> </w:t>
      </w:r>
      <w:proofErr w:type="spellStart"/>
      <w:r w:rsidRPr="0034593C">
        <w:rPr>
          <w:rFonts w:ascii="Times New Roman" w:cs="Times New Roman" w:hAnsi="Times New Roman"/>
          <w:sz w:val="28"/>
          <w:szCs w:val="28"/>
        </w:rPr>
        <w:t>Ильясовна</w:t>
      </w:r>
      <w:proofErr w:type="spellEnd"/>
      <w:r w:rsidRPr="0034593C">
        <w:rPr>
          <w:rFonts w:ascii="Times New Roman" w:cs="Times New Roman" w:hAnsi="Times New Roman"/>
          <w:sz w:val="28"/>
          <w:szCs w:val="28"/>
        </w:rPr>
        <w:t xml:space="preserve"> (</w:t>
      </w:r>
      <w:r w:rsidRPr="0034593C">
        <w:rPr>
          <w:rFonts w:ascii="Times New Roman" w:cs="Times New Roman" w:hAnsi="Times New Roman"/>
          <w:sz w:val="28"/>
          <w:szCs w:val="28"/>
          <w:lang w:val="en-US"/>
        </w:rPr>
        <w:t>KZ</w:t>
      </w:r>
      <w:r w:rsidRPr="0034593C">
        <w:rPr>
          <w:rFonts w:ascii="Times New Roman" w:cs="Times New Roman" w:hAnsi="Times New Roman"/>
          <w:sz w:val="28"/>
          <w:szCs w:val="28"/>
        </w:rPr>
        <w:t xml:space="preserve">), </w:t>
      </w:r>
      <w:proofErr w:type="spellStart"/>
      <w:r w:rsidRPr="0034593C">
        <w:rPr>
          <w:rFonts w:ascii="Times New Roman" w:cs="Times New Roman" w:hAnsi="Times New Roman"/>
          <w:sz w:val="28"/>
          <w:szCs w:val="28"/>
        </w:rPr>
        <w:t>Базаргалиев</w:t>
      </w:r>
      <w:proofErr w:type="spellEnd"/>
      <w:r w:rsidRPr="0034593C">
        <w:rPr>
          <w:rFonts w:ascii="Times New Roman" w:cs="Times New Roman" w:hAnsi="Times New Roman"/>
          <w:sz w:val="28"/>
          <w:szCs w:val="28"/>
        </w:rPr>
        <w:t xml:space="preserve"> Ерлан </w:t>
      </w:r>
      <w:proofErr w:type="spellStart"/>
      <w:r w:rsidRPr="0034593C">
        <w:rPr>
          <w:rFonts w:ascii="Times New Roman" w:cs="Times New Roman" w:hAnsi="Times New Roman"/>
          <w:sz w:val="28"/>
          <w:szCs w:val="28"/>
        </w:rPr>
        <w:t>Шаймерденович</w:t>
      </w:r>
      <w:proofErr w:type="spellEnd"/>
      <w:r w:rsidRPr="0034593C">
        <w:rPr>
          <w:rFonts w:ascii="Times New Roman" w:cs="Times New Roman" w:hAnsi="Times New Roman"/>
          <w:sz w:val="28"/>
          <w:szCs w:val="28"/>
        </w:rPr>
        <w:t xml:space="preserve"> (</w:t>
      </w:r>
      <w:r w:rsidRPr="0034593C">
        <w:rPr>
          <w:rFonts w:ascii="Times New Roman" w:cs="Times New Roman" w:hAnsi="Times New Roman"/>
          <w:sz w:val="28"/>
          <w:szCs w:val="28"/>
          <w:lang w:val="en-US"/>
        </w:rPr>
        <w:t>KZ</w:t>
      </w:r>
      <w:r w:rsidRPr="0034593C">
        <w:rPr>
          <w:rFonts w:ascii="Times New Roman" w:cs="Times New Roman" w:hAnsi="Times New Roman"/>
          <w:sz w:val="28"/>
          <w:szCs w:val="28"/>
        </w:rPr>
        <w:t xml:space="preserve">), Космуратова </w:t>
      </w:r>
      <w:proofErr w:type="spellStart"/>
      <w:r w:rsidRPr="0034593C">
        <w:rPr>
          <w:rFonts w:ascii="Times New Roman" w:cs="Times New Roman" w:hAnsi="Times New Roman"/>
          <w:sz w:val="28"/>
          <w:szCs w:val="28"/>
        </w:rPr>
        <w:t>Райкуль</w:t>
      </w:r>
      <w:proofErr w:type="spellEnd"/>
      <w:r w:rsidRPr="0034593C">
        <w:rPr>
          <w:rFonts w:ascii="Times New Roman" w:cs="Times New Roman" w:hAnsi="Times New Roman"/>
          <w:sz w:val="28"/>
          <w:szCs w:val="28"/>
        </w:rPr>
        <w:t xml:space="preserve"> </w:t>
      </w:r>
      <w:proofErr w:type="spellStart"/>
      <w:r w:rsidRPr="0034593C">
        <w:rPr>
          <w:rFonts w:ascii="Times New Roman" w:cs="Times New Roman" w:hAnsi="Times New Roman"/>
          <w:sz w:val="28"/>
          <w:szCs w:val="28"/>
        </w:rPr>
        <w:t>Насреддиновна</w:t>
      </w:r>
      <w:proofErr w:type="spellEnd"/>
      <w:r w:rsidRPr="0034593C">
        <w:rPr>
          <w:rFonts w:ascii="Times New Roman" w:cs="Times New Roman" w:hAnsi="Times New Roman"/>
          <w:sz w:val="28"/>
          <w:szCs w:val="28"/>
        </w:rPr>
        <w:t xml:space="preserve"> (</w:t>
      </w:r>
      <w:r w:rsidRPr="0034593C">
        <w:rPr>
          <w:rFonts w:ascii="Times New Roman" w:cs="Times New Roman" w:hAnsi="Times New Roman"/>
          <w:sz w:val="28"/>
          <w:szCs w:val="28"/>
          <w:lang w:val="en-US"/>
        </w:rPr>
        <w:t>KZ</w:t>
      </w:r>
      <w:r w:rsidRPr="0034593C">
        <w:rPr>
          <w:rFonts w:ascii="Times New Roman" w:cs="Times New Roman" w:hAnsi="Times New Roman"/>
          <w:sz w:val="28"/>
          <w:szCs w:val="28"/>
        </w:rPr>
        <w:t>)</w:t>
      </w:r>
      <w:r w:rsidR="00BB0D3C">
        <w:rPr>
          <w:rFonts w:ascii="Times New Roman" w:cs="Times New Roman" w:hAnsi="Times New Roman"/>
          <w:sz w:val="28"/>
          <w:szCs w:val="28"/>
        </w:rPr>
        <w:t xml:space="preserve"> (Приложение Б)</w:t>
      </w:r>
      <w:r w:rsidRPr="0034593C">
        <w:rPr>
          <w:rFonts w:ascii="Times New Roman" w:cs="Times New Roman" w:hAnsi="Times New Roman"/>
          <w:sz w:val="28"/>
          <w:szCs w:val="28"/>
        </w:rPr>
        <w:t xml:space="preserve">. </w:t>
      </w:r>
    </w:p>
    <w:p w14:paraId="1ECA37FC" w14:textId="2D7C70CF" w:rsidP="00F152B4" w:rsidR="002729C8" w:rsidRDefault="002729C8" w:rsidRPr="00F10104">
      <w:pPr>
        <w:pStyle w:val="NoSpacing"/>
        <w:ind w:firstLine="567"/>
        <w:jc w:val="both"/>
        <w:rPr>
          <w:rFonts w:ascii="Times New Roman" w:cs="Times New Roman" w:hAnsi="Times New Roman"/>
          <w:b/>
          <w:bCs/>
          <w:sz w:val="28"/>
          <w:szCs w:val="28"/>
        </w:rPr>
      </w:pPr>
      <w:r w:rsidRPr="00F10104">
        <w:rPr>
          <w:rFonts w:ascii="Times New Roman" w:cs="Times New Roman" w:hAnsi="Times New Roman"/>
          <w:b/>
          <w:bCs/>
          <w:sz w:val="28"/>
          <w:szCs w:val="28"/>
        </w:rPr>
        <w:t>Внедрение результатов исследования</w:t>
      </w:r>
      <w:r w:rsidR="0034593C">
        <w:rPr>
          <w:rFonts w:ascii="Times New Roman" w:cs="Times New Roman" w:hAnsi="Times New Roman"/>
          <w:b/>
          <w:bCs/>
          <w:sz w:val="28"/>
          <w:szCs w:val="28"/>
        </w:rPr>
        <w:t>:</w:t>
      </w:r>
    </w:p>
    <w:p w14:paraId="4ED2898D" w14:textId="77777777"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Материалы научного исследования были внедрены в практическое здравоохранение и учебный процесс:</w:t>
      </w:r>
    </w:p>
    <w:p w14:paraId="7DF3B93D" w14:textId="7C5B590B"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Акт внедрения нововведения в учебный процесс № 29 от 18.03.2026 г. Элективная дисциплина «Гетерогенность сахарного диабета: клинико-иммунологическая диагностика, кластеризация, применение калькулятора HOMA2 и персонализированная терапия». ОП Резидентура 7R01108 «Эндокринология (взрослая, детская)», 2 год обучения</w:t>
      </w:r>
      <w:r w:rsidR="00BB0D3C">
        <w:rPr>
          <w:rFonts w:ascii="Times New Roman" w:cs="Times New Roman" w:hAnsi="Times New Roman"/>
          <w:sz w:val="28"/>
          <w:szCs w:val="28"/>
        </w:rPr>
        <w:t xml:space="preserve"> (Приложение В)</w:t>
      </w:r>
      <w:r w:rsidRPr="00F10104">
        <w:rPr>
          <w:rFonts w:ascii="Times New Roman" w:cs="Times New Roman" w:hAnsi="Times New Roman"/>
          <w:sz w:val="28"/>
          <w:szCs w:val="28"/>
        </w:rPr>
        <w:t>.</w:t>
      </w:r>
    </w:p>
    <w:p w14:paraId="0A166342" w14:textId="3FF36870"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 xml:space="preserve">Акт внедрения в практическое здравоохранение № 29 от 02.06.2026 внедрения научно-исследовательской работы (Клиника семейной медицины НАО ЗКМУ имени </w:t>
      </w:r>
      <w:proofErr w:type="spellStart"/>
      <w:r w:rsidRPr="00F10104">
        <w:rPr>
          <w:rFonts w:ascii="Times New Roman" w:cs="Times New Roman" w:hAnsi="Times New Roman"/>
          <w:sz w:val="28"/>
          <w:szCs w:val="28"/>
        </w:rPr>
        <w:t>М.Оспанова</w:t>
      </w:r>
      <w:proofErr w:type="spellEnd"/>
      <w:r w:rsidRPr="00F10104">
        <w:rPr>
          <w:rFonts w:ascii="Times New Roman" w:cs="Times New Roman" w:hAnsi="Times New Roman"/>
          <w:sz w:val="28"/>
          <w:szCs w:val="28"/>
        </w:rPr>
        <w:t>) «Алгоритм динамического наблюдения уровня С-пептида для дифференциальной диагностики аутоиммунного типа диабета и сахарного диабета 2 типа»</w:t>
      </w:r>
      <w:r w:rsidR="00BB0D3C">
        <w:rPr>
          <w:rFonts w:ascii="Times New Roman" w:cs="Times New Roman" w:hAnsi="Times New Roman"/>
          <w:sz w:val="28"/>
          <w:szCs w:val="28"/>
        </w:rPr>
        <w:t xml:space="preserve"> (Приложение Г)</w:t>
      </w:r>
    </w:p>
    <w:p w14:paraId="17EA8577" w14:textId="37680F1D"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Акт внедрения в практическое здравоохранение № 30 от 02.06.2026 внедрения научно-исследовательской работы (дата согласования с ГКП №2 на ПХВ) «Алгоритм динамического наблюдения уровня С-пептида для дифференциальной диагностики аутоиммунного типа диабета и сахарного диабета 2 типа»</w:t>
      </w:r>
      <w:r w:rsidR="00BB0D3C">
        <w:rPr>
          <w:rFonts w:ascii="Times New Roman" w:cs="Times New Roman" w:hAnsi="Times New Roman"/>
          <w:sz w:val="28"/>
          <w:szCs w:val="28"/>
        </w:rPr>
        <w:t xml:space="preserve"> (Приложение Д)</w:t>
      </w:r>
    </w:p>
    <w:p w14:paraId="1B0ED956" w14:textId="7CF2D398" w:rsidP="00F152B4" w:rsidR="002729C8" w:rsidRDefault="002729C8" w:rsidRPr="00F10104">
      <w:pPr>
        <w:pStyle w:val="NoSpacing"/>
        <w:ind w:firstLine="567"/>
        <w:jc w:val="both"/>
        <w:rPr>
          <w:rFonts w:ascii="Times New Roman" w:cs="Times New Roman" w:hAnsi="Times New Roman"/>
          <w:b/>
          <w:bCs/>
          <w:sz w:val="28"/>
          <w:szCs w:val="28"/>
        </w:rPr>
      </w:pPr>
      <w:r w:rsidRPr="00F10104">
        <w:rPr>
          <w:rFonts w:ascii="Times New Roman" w:cs="Times New Roman" w:hAnsi="Times New Roman"/>
          <w:b/>
          <w:bCs/>
          <w:sz w:val="28"/>
          <w:szCs w:val="28"/>
        </w:rPr>
        <w:t>Личный вклад автора</w:t>
      </w:r>
      <w:r w:rsidR="0034593C">
        <w:rPr>
          <w:rFonts w:ascii="Times New Roman" w:cs="Times New Roman" w:hAnsi="Times New Roman"/>
          <w:b/>
          <w:bCs/>
          <w:sz w:val="28"/>
          <w:szCs w:val="28"/>
        </w:rPr>
        <w:t>:</w:t>
      </w:r>
    </w:p>
    <w:p w14:paraId="23B46713" w14:textId="6867FC34" w:rsidP="00F152B4" w:rsidR="002729C8" w:rsidRDefault="002729C8"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 xml:space="preserve">Исследование выполнено автором самостоятельно. Лично проведены: информационно-аналитический обзор отечественной и зарубежной научной литературы, формулирование цели и задач исследования, отбор 240 пациентов казахской национальности в возрасте от 30 до 75 лет в соответствии с разработанными критериями включения и исключения, получение письменного информированного согласия участников. Автором проведено клиническое обследование пациентов, включая сбор анамнеза и антропометрические измерения, организован забор биологического материала и контроль выполнения лабораторных, иммунологических и иммуноферментных </w:t>
      </w:r>
      <w:r w:rsidRPr="00F10104">
        <w:rPr>
          <w:rFonts w:ascii="Times New Roman" w:cs="Times New Roman" w:hAnsi="Times New Roman"/>
          <w:sz w:val="28"/>
          <w:szCs w:val="28"/>
        </w:rPr>
        <w:lastRenderedPageBreak/>
        <w:t xml:space="preserve">исследований (HbA1c, базального и стимулированного С-пептида, аутоантител </w:t>
      </w:r>
      <w:r w:rsidR="009276AC">
        <w:rPr>
          <w:rFonts w:ascii="Times New Roman" w:cs="Times New Roman" w:hAnsi="Times New Roman"/>
          <w:sz w:val="28"/>
          <w:szCs w:val="28"/>
        </w:rPr>
        <w:t>GADA</w:t>
      </w:r>
      <w:r w:rsidRPr="00F10104">
        <w:rPr>
          <w:rFonts w:ascii="Times New Roman" w:cs="Times New Roman" w:hAnsi="Times New Roman"/>
          <w:sz w:val="28"/>
          <w:szCs w:val="28"/>
        </w:rPr>
        <w:t xml:space="preserve">, </w:t>
      </w:r>
      <w:r w:rsidR="009276AC">
        <w:rPr>
          <w:rFonts w:ascii="Times New Roman" w:cs="Times New Roman" w:hAnsi="Times New Roman"/>
          <w:sz w:val="28"/>
          <w:szCs w:val="28"/>
        </w:rPr>
        <w:t>IA-2A</w:t>
      </w:r>
      <w:r w:rsidRPr="00F10104">
        <w:rPr>
          <w:rFonts w:ascii="Times New Roman" w:cs="Times New Roman" w:hAnsi="Times New Roman"/>
          <w:sz w:val="28"/>
          <w:szCs w:val="28"/>
        </w:rPr>
        <w:t xml:space="preserve">, </w:t>
      </w:r>
      <w:r w:rsidR="00C47622">
        <w:rPr>
          <w:rFonts w:ascii="Times New Roman" w:cs="Times New Roman" w:hAnsi="Times New Roman"/>
          <w:sz w:val="28"/>
          <w:szCs w:val="28"/>
        </w:rPr>
        <w:t>ZnT8A</w:t>
      </w:r>
      <w:r w:rsidRPr="00F10104">
        <w:rPr>
          <w:rFonts w:ascii="Times New Roman" w:cs="Times New Roman" w:hAnsi="Times New Roman"/>
          <w:sz w:val="28"/>
          <w:szCs w:val="28"/>
        </w:rPr>
        <w:t xml:space="preserve">, ICA, цитокинов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43077" w:rsidRPr="00F10104">
        <w:rPr>
          <w:rFonts w:ascii="Times New Roman" w:cs="Times New Roman" w:hAnsi="Times New Roman"/>
          <w:sz w:val="28"/>
          <w:szCs w:val="28"/>
        </w:rPr>
        <w:t xml:space="preserve"> </w:t>
      </w:r>
      <w:r w:rsidRPr="00F10104">
        <w:rPr>
          <w:rFonts w:ascii="Times New Roman" w:cs="Times New Roman" w:hAnsi="Times New Roman"/>
          <w:sz w:val="28"/>
          <w:szCs w:val="28"/>
        </w:rPr>
        <w:t xml:space="preserve">и IL-1Ra), выполнен расчёт индексов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-клеточной функции и инсулинорезистентности (HOMA2-IR, HOMA2-%B, HOMA2-%S). Автором сформирована электронная база данных, проведена статистическая обработка результатов с применением кластерного анализа, метода деревьев классификации и регрессии, логистического регрессионного и ROC-анализа, осуществлены интерпретация результатов, формулирование выводов и практических рекомендаций, написаны все главы диссертационной работы, подготовлены научные публикации и доклады по теме исследования.</w:t>
      </w:r>
    </w:p>
    <w:p w14:paraId="123C5D43" w14:textId="20732BF0" w:rsidP="00F152B4" w:rsidR="00AC106F" w:rsidRDefault="00AC106F" w:rsidRPr="0034593C">
      <w:pPr>
        <w:pStyle w:val="NormalWeb"/>
        <w:spacing w:after="0" w:afterAutospacing="0" w:before="0" w:beforeAutospacing="0"/>
        <w:ind w:firstLine="567"/>
        <w:rPr>
          <w:b/>
          <w:bCs/>
          <w:sz w:val="28"/>
          <w:szCs w:val="28"/>
        </w:rPr>
      </w:pPr>
      <w:r w:rsidRPr="00F10104">
        <w:rPr>
          <w:b/>
          <w:bCs/>
          <w:sz w:val="28"/>
          <w:szCs w:val="28"/>
        </w:rPr>
        <w:t>Объем</w:t>
      </w:r>
      <w:r w:rsidR="00F62540" w:rsidRPr="00F10104">
        <w:rPr>
          <w:b/>
          <w:bCs/>
          <w:sz w:val="28"/>
          <w:szCs w:val="28"/>
        </w:rPr>
        <w:t xml:space="preserve"> </w:t>
      </w:r>
      <w:r w:rsidRPr="00F10104">
        <w:rPr>
          <w:b/>
          <w:bCs/>
          <w:sz w:val="28"/>
          <w:szCs w:val="28"/>
        </w:rPr>
        <w:t>и</w:t>
      </w:r>
      <w:r w:rsidR="00F62540" w:rsidRPr="00F10104">
        <w:rPr>
          <w:b/>
          <w:bCs/>
          <w:sz w:val="28"/>
          <w:szCs w:val="28"/>
        </w:rPr>
        <w:t xml:space="preserve"> </w:t>
      </w:r>
      <w:r w:rsidRPr="00F10104">
        <w:rPr>
          <w:b/>
          <w:bCs/>
          <w:sz w:val="28"/>
          <w:szCs w:val="28"/>
        </w:rPr>
        <w:t>структура</w:t>
      </w:r>
      <w:r w:rsidR="00F62540" w:rsidRPr="00F10104">
        <w:rPr>
          <w:b/>
          <w:bCs/>
          <w:sz w:val="28"/>
          <w:szCs w:val="28"/>
        </w:rPr>
        <w:t xml:space="preserve"> </w:t>
      </w:r>
      <w:r w:rsidRPr="00F10104">
        <w:rPr>
          <w:b/>
          <w:bCs/>
          <w:sz w:val="28"/>
          <w:szCs w:val="28"/>
        </w:rPr>
        <w:t>диссертации</w:t>
      </w:r>
      <w:r w:rsidR="0034593C" w:rsidRPr="0034593C">
        <w:rPr>
          <w:b/>
          <w:bCs/>
          <w:sz w:val="28"/>
          <w:szCs w:val="28"/>
        </w:rPr>
        <w:t>:</w:t>
      </w:r>
    </w:p>
    <w:p w14:paraId="307A039A" w14:textId="1B1B1CBF" w:rsidP="00F152B4" w:rsidR="00AC106F" w:rsidRDefault="00AC106F" w:rsidRPr="00F10104">
      <w:pPr>
        <w:autoSpaceDE w:val="0"/>
        <w:autoSpaceDN w:val="0"/>
        <w:adjustRightInd w:val="0"/>
        <w:spacing w:after="240" w:line="240" w:lineRule="auto"/>
        <w:ind w:firstLine="567"/>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Диссертация</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изложена</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на</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1</w:t>
      </w:r>
      <w:r w:rsidR="00583B11" w:rsidRPr="00583B11">
        <w:rPr>
          <w:rFonts w:ascii="Times New Roman" w:cs="Times New Roman" w:hAnsi="Times New Roman"/>
          <w:color w:val="1A1B1C"/>
          <w:sz w:val="28"/>
          <w:szCs w:val="28"/>
        </w:rPr>
        <w:t>19</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страницах</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компьютерного</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текста</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состоит</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из</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следующих</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разделов:</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нормативные</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ссылки,</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определения,</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обозначения</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сокращения,</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введение,</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обзор</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литературы,</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материалы</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методы</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исследования,</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результаты</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собственных</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исследований,</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обсуждение</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полученных</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результатов,</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заключение,</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практические</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рекомендации,</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список</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использованных</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источников</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приложения.</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Диссертационная</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работа</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иллюстрирована</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1</w:t>
      </w:r>
      <w:r w:rsidR="00BB0D3C">
        <w:rPr>
          <w:rFonts w:ascii="Times New Roman" w:cs="Times New Roman" w:hAnsi="Times New Roman"/>
          <w:color w:val="1A1B1C"/>
          <w:sz w:val="28"/>
          <w:szCs w:val="28"/>
        </w:rPr>
        <w:t>4</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таблицами</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w:t>
      </w:r>
      <w:r w:rsidR="00F62540" w:rsidRPr="00F10104">
        <w:rPr>
          <w:rFonts w:ascii="Times New Roman" w:cs="Times New Roman" w:hAnsi="Times New Roman"/>
          <w:color w:val="1A1B1C"/>
          <w:sz w:val="28"/>
          <w:szCs w:val="28"/>
        </w:rPr>
        <w:t xml:space="preserve"> </w:t>
      </w:r>
      <w:r w:rsidR="00C30B7C" w:rsidRPr="00F10104">
        <w:rPr>
          <w:rFonts w:ascii="Times New Roman" w:cs="Times New Roman" w:hAnsi="Times New Roman"/>
          <w:color w:val="1A1B1C"/>
          <w:sz w:val="28"/>
          <w:szCs w:val="28"/>
        </w:rPr>
        <w:t>27</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рисунками,</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наглядно</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отражающими</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содержание</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основные</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результаты</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проведённого</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научного</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исследования.</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Список</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использованных</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источников</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включает</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1</w:t>
      </w:r>
      <w:r w:rsidR="00BB0D3C">
        <w:rPr>
          <w:rFonts w:ascii="Times New Roman" w:cs="Times New Roman" w:hAnsi="Times New Roman"/>
          <w:color w:val="1A1B1C"/>
          <w:sz w:val="28"/>
          <w:szCs w:val="28"/>
        </w:rPr>
        <w:t>3</w:t>
      </w:r>
      <w:r w:rsidR="00583B11">
        <w:rPr>
          <w:rFonts w:ascii="Times New Roman" w:cs="Times New Roman" w:hAnsi="Times New Roman"/>
          <w:color w:val="1A1B1C"/>
          <w:sz w:val="28"/>
          <w:szCs w:val="28"/>
          <w:lang w:val="en-US"/>
        </w:rPr>
        <w:t>5</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наименования</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научной</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литературы</w:t>
      </w:r>
      <w:r w:rsidR="00BB0D3C">
        <w:rPr>
          <w:rFonts w:ascii="Times New Roman" w:cs="Times New Roman" w:hAnsi="Times New Roman"/>
          <w:color w:val="1A1B1C"/>
          <w:sz w:val="28"/>
          <w:szCs w:val="28"/>
        </w:rPr>
        <w:t>.</w:t>
      </w:r>
    </w:p>
    <w:p w14:paraId="34C3B070" w14:textId="71681604" w:rsidP="00F152B4" w:rsidR="00AB4E2A" w:rsidRDefault="00AB4E2A" w:rsidRPr="00F10104">
      <w:pPr>
        <w:pStyle w:val="Heading1"/>
        <w:numPr>
          <w:ilvl w:val="0"/>
          <w:numId w:val="4"/>
        </w:numPr>
        <w:spacing w:line="240" w:lineRule="auto"/>
        <w:jc w:val="center"/>
        <w:rPr>
          <w:rFonts w:ascii="Times New Roman" w:cs="Times New Roman" w:hAnsi="Times New Roman"/>
          <w:b/>
          <w:bCs/>
          <w:sz w:val="28"/>
          <w:szCs w:val="28"/>
        </w:rPr>
      </w:pPr>
      <w:bookmarkStart w:id="13" w:name="_Toc219365856"/>
      <w:bookmarkStart w:id="14" w:name="_Toc219366149"/>
      <w:bookmarkStart w:id="15" w:name="_Toc237389027"/>
      <w:r w:rsidRPr="00F10104">
        <w:rPr>
          <w:rFonts w:ascii="Times New Roman" w:cs="Times New Roman" w:hAnsi="Times New Roman"/>
          <w:b/>
          <w:bCs/>
          <w:sz w:val="28"/>
          <w:szCs w:val="28"/>
          <w:lang w:val="kk-KZ"/>
        </w:rPr>
        <w:lastRenderedPageBreak/>
        <w:t>О</w:t>
      </w:r>
      <w:r w:rsidRPr="00F10104">
        <w:rPr>
          <w:rFonts w:ascii="Times New Roman" w:cs="Times New Roman" w:hAnsi="Times New Roman"/>
          <w:b/>
          <w:bCs/>
          <w:sz w:val="28"/>
          <w:szCs w:val="28"/>
        </w:rPr>
        <w:t>БЗОР</w:t>
      </w:r>
      <w:r w:rsidR="00F62540" w:rsidRPr="00F10104">
        <w:rPr>
          <w:rFonts w:ascii="Times New Roman" w:cs="Times New Roman" w:hAnsi="Times New Roman"/>
          <w:b/>
          <w:bCs/>
          <w:sz w:val="28"/>
          <w:szCs w:val="28"/>
        </w:rPr>
        <w:t xml:space="preserve"> </w:t>
      </w:r>
      <w:r w:rsidRPr="00F10104">
        <w:rPr>
          <w:rFonts w:ascii="Times New Roman" w:cs="Times New Roman" w:hAnsi="Times New Roman"/>
          <w:b/>
          <w:bCs/>
          <w:sz w:val="28"/>
          <w:szCs w:val="28"/>
        </w:rPr>
        <w:t>ЛИТЕРАТУРЫ</w:t>
      </w:r>
      <w:bookmarkEnd w:id="13"/>
      <w:bookmarkEnd w:id="14"/>
      <w:bookmarkEnd w:id="15"/>
    </w:p>
    <w:p w14:paraId="58A01D3F" w14:textId="6791BE1B" w:rsidP="00F152B4" w:rsidR="001F0B02" w:rsidRDefault="001F0B02"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СД2</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004B7E70"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4B7E70" w:rsidRPr="00F10104">
        <w:rPr>
          <w:rFonts w:ascii="Times New Roman" w:cs="Times New Roman" w:hAnsi="Times New Roman"/>
          <w:color w:themeColor="text1" w:val="000000"/>
          <w:sz w:val="28"/>
          <w:szCs w:val="28"/>
        </w:rPr>
        <w:t>настоящее</w:t>
      </w:r>
      <w:r w:rsidR="00F62540" w:rsidRPr="00F10104">
        <w:rPr>
          <w:rFonts w:ascii="Times New Roman" w:cs="Times New Roman" w:hAnsi="Times New Roman"/>
          <w:color w:themeColor="text1" w:val="000000"/>
          <w:sz w:val="28"/>
          <w:szCs w:val="28"/>
        </w:rPr>
        <w:t xml:space="preserve"> </w:t>
      </w:r>
      <w:r w:rsidR="004B7E70" w:rsidRPr="00F10104">
        <w:rPr>
          <w:rFonts w:ascii="Times New Roman" w:cs="Times New Roman" w:hAnsi="Times New Roman"/>
          <w:color w:themeColor="text1" w:val="000000"/>
          <w:sz w:val="28"/>
          <w:szCs w:val="28"/>
        </w:rPr>
        <w:t>время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является</w:t>
      </w:r>
      <w:r w:rsidR="00F62540" w:rsidRPr="00F10104">
        <w:rPr>
          <w:rFonts w:ascii="Times New Roman" w:cs="Times New Roman" w:hAnsi="Times New Roman"/>
          <w:color w:themeColor="text1" w:val="000000"/>
          <w:sz w:val="28"/>
          <w:szCs w:val="28"/>
        </w:rPr>
        <w:t xml:space="preserve"> </w:t>
      </w:r>
      <w:r w:rsidR="004B7E70" w:rsidRPr="00F10104">
        <w:rPr>
          <w:rFonts w:ascii="Times New Roman" w:cs="Times New Roman" w:hAnsi="Times New Roman"/>
          <w:color w:themeColor="text1" w:val="000000"/>
          <w:sz w:val="28"/>
          <w:szCs w:val="28"/>
        </w:rPr>
        <w:t>самой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составляет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около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всех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случаев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w:t>
      </w:r>
      <w:r w:rsidR="0034593C">
        <w:rPr>
          <w:rFonts w:ascii="Times New Roman" w:cs="Times New Roman" w:hAnsi="Times New Roman"/>
          <w:color w:themeColor="text1" w:val="000000"/>
          <w:sz w:val="28"/>
          <w:szCs w:val="28"/>
        </w:rPr>
        <w:t>я</w:t>
      </w:r>
      <w:r w:rsidR="00F62540" w:rsidRPr="00F10104">
        <w:rPr>
          <w:rFonts w:ascii="Times New Roman" w:cs="Times New Roman" w:hAnsi="Times New Roman"/>
          <w:color w:themeColor="text1" w:val="000000"/>
          <w:sz w:val="28"/>
          <w:szCs w:val="28"/>
        </w:rPr>
        <w:t xml:space="preserve"> </w:t>
      </w:r>
      <w:r w:rsidR="00506A98" w:rsidRPr="00F10104">
        <w:rPr>
          <w:rFonts w:ascii="Times New Roman" w:cs="Times New Roman" w:hAnsi="Times New Roman"/>
          <w:color w:themeColor="text1" w:val="000000"/>
          <w:sz w:val="28"/>
          <w:szCs w:val="28"/>
        </w:rPr>
        <w:fldChar w:fldCharType="begin" w:fldLock="1"/>
      </w:r>
      <w:r w:rsidR="00623C53">
        <w:rPr>
          <w:rFonts w:ascii="Times New Roman" w:cs="Times New Roman" w:hAnsi="Times New Roman"/>
          <w:color w:themeColor="text1" w:val="000000"/>
          <w:sz w:val="28"/>
          <w:szCs w:val="28"/>
        </w:rPr>
        <w:instrText>ADDIN CSL_CITATION {"citationItems":[{"id":"ITEM-1","itemData":{"DOI":"10.1016/S0140-6736(24)02317-1/ATTACHMENT/6BEF1425-5487-46DF-B2FD-4BC21216DCDF/MMC1.PDF","ISSN":"1474547X","PMID":"39549716","abstract":"Background: Diabetes can be detected at the primary health-care level, and effective treatments lower the risk of complications. There are insufficient data on the coverage of treatment for diabetes and how it has changed. We estimated trends from 1990 to 2022 in diabetes prevalence and treatment for 200 countries and territories. Methods: We used data from 1108 population-representative studies with 141 million participants aged 18 years and older with measurements of fasting glucose and glycated haemoglobin (HbA1c), and information on diabetes treatment. We defined diabetes as having a fasting plasma glucose (FPG) of 7·0 mmol/L or higher, having an HbA1c of 6·5% or higher, or taking medication for diabetes. We defined diabetes treatment as the proportion of people with diabetes who were taking medication for diabetes. We analysed the data in a Bayesian hierarchical meta-regression model to estimate diabetes prevalence and treatment. Findings: In 2022, an estimated 828 million (95% credible interval [CrI] 757–908) adults (those aged 18 years and older) had diabetes, an increase of 630 million (554–713) from 1990. From 1990 to 2022, the age-standardised prevalence of diabetes increased in 131 countries for women and in 155 countries for men with a posterior probability of more than 0·80. The largest increases were in low-income and middle-income countries in southeast Asia (eg, Malaysia), south Asia (eg, Pakistan), the Middle East and north Africa (eg, Egypt), and Latin America and the Caribbean (eg, Jamaica, Trinidad and Tobago, and Costa Rica). Age-standardised prevalence neither increased nor decreased with a posterior probability of more than 0·80 in some countries in western and central Europe, sub-Saharan Africa, east Asia and the Pacific, Canada, and some Pacific island nations where prevalence was already high in 1990; it decreased with a posterior probability of more than 0·80 in women in Japan, Spain, and France, and in men in Nauru. The lowest prevalence in the world in 2022 was in western Europe and east Africa for both sexes, and in Japan and Canada for women, and the highest prevalence in the world in 2022 was in countries in Polynesia and Micronesia, some countries in the Caribbean and the Middle East and north Africa, as well as Pakistan and Malaysia. In 2022, 445 million (95% CrI 401–496) adults aged 30 years or older with diabetes did not receive treatment (59% of adults aged 30 years or older with diabetes), 3·5 times the number in 19…","author":[{"dropping-particle":"","family":"Zhou","given":"Bin","non-dropping-particle":"","parse-names":false,"suffix":""},{"dropping-particle":"","family":"Rayner","given":"Archie W.","non-dropping-particle":"","parse-names":false,"suffix":""},{"dropping-particle":"","family":"Gregg","given":"Edward W.","non-dropping-particle":"","parse-names":false,"suffix":""},{"dropping-particle":"","family":"Sheffer","given":"Kate E.","non-dropping-particle":"","parse-names":false,"suffix":""},{"dropping-particle":"","family":"Carrillo-Larco","given":"Rodrigo M.","non-dropping-particle":"","parse-names":false,"suffix":""},{"dropping-particle":"","family":"Bennett","given":"James E.","non-dropping-particle":"","parse-names":false,"suffix":""},{"dropping-particle":"","family":"Shaw","given":"Jonathan E.","non-dropping-particle":"","parse-names":false,"suffix":""},{"dropping-particle":"","family":"Paciorek","given":"Christopher J.","non-dropping-particle":"","parse-names":false,"suffix":""},{"dropping-particle":"","family":"Singleton","given":"Rosie K.","non-dropping-particle":"","parse-names":false,"suffix":""},{"dropping-particle":"","family":"Barradas Pires","given":"Ana","non-dropping-particle":"","parse-names":false,"suffix":""},{"dropping-particle":"","family":"Stevens","given":"Gretchen A.","non-dropping-particle":"","parse-names":false,"suffix":""},{"dropping-particle":"","family":"Danaei","given":"Goodarz","non-dropping-particle":"","parse-names":false,"suffix":""},{"dropping-particle":"","family":"Lhoste","given":"Victor PF","non-dropping-particle":"","parse-names":false,"suffix":""},{"dropping-particle":"","family":"Phelps","given":"Nowell H.","non-dropping-particle":"","parse-names":false,"suffix":""},{"dropping-particle":"","family":"Heap","given":"Rachel A.","non-dropping-particle":"","parse-names":false,"suffix":""},{"dropping-particle":"","family":"Jain","given":"Lakshya","non-dropping-particle":"","parse-names":false,"suffix":""},{"dropping-particle":"","family":"D'Ailhaud De Brisis","given":"Yse","non-dropping-particle":"","parse-names":false,"suffix":""},{"dropping-particle":"","family":"Galeazzi","given":"Agnese","non-dropping-particle":"","parse-names":false,"suffix":""},{"dropping-particle":"","family":"Kengne","given":"Andre P.","non-dropping-particle":"","parse-names":false,"suffix":""},{"dropping-particle":"","family":"Mishra","given":"Anu","non-dropping-particle":"","parse-names":false,"suffix":""},{"dropping-particle":"","family":"Ikeda","given":"Nayu","non-dropping-particle":"","parse-names":false,"suffix":""},{"dropping-particle":"","family":"Lin","given":"Hsien Ho","non-dropping-particle":"","parse-names":false,"suffix":""},{"dropping-particle":"","family":"Aguilar-Salinas","given":"Carlos A.","non-dropping-particle":"","parse-names":false,"suffix":""},{"dropping-particle":"","family":"Anjana","given":"Ranjit Mohan","non-dropping-particle":"","parse-names":false,"suffix":""},{"dropping-particle":"","family":"Romdhane","given":"Habiba","non-dropping-particle":"Ben","parse-names":false,"suffix":""},{"dropping-particle":"","family":"Davletov","given":"Kairat","non-dropping-particle":"","parse-names":false,"suffix":""},{"dropping-particle":"","family":"Ganapathy","given":"Shubash","non-dropping-particle":"","parse-names":false,"suffix":""},{"dropping-particle":"","family":"Heidemann","given":"Christin","non-dropping-particle":"","parse-names":false,"suffix":""},{"dropping-particle":"","family":"Khader","given":"Yousef Saleh","non-dropping-particle":"","parse-names":false,"suffix":""},{"dropping-particle":"","family":"Khang","given":"Young Ho","non-dropping-particle":"","parse-names":false,"suffix":""},{"dropping-particle":"","family":"Laxmaiah","given":"Avula","non-dropping-particle":"","parse-names":false,"suffix":""},{"dropping-particle":"","family":"Mbanya","given":"Jean Claude N.","non-dropping-particle":"","parse-names":false,"suffix":""},{"dropping-particle":"","family":"Mohan","given":"Viswanathan","non-dropping-particle":"","parse-names":false,"suffix":""},{"dropping-particle":"","family":"Narayan","given":"KM Venkat","non-dropping-particle":"","parse-names":false,"suffix":""},{"dropping-particle":"","family":"Pavkov","given":"Meda E.","non-dropping-particle":"","parse-names":false,"suffix":""},{"dropping-particle":"","family":"Sobngwi","given":"Eugène","non-dropping-particle":"","parse-names":false,"suffix":""},{"dropping-particle":"","family":"Wade","given":"Alisha N.","non-dropping-particle":"","parse-names":false,"suffix":""},{"dropping-particle":"","family":"Younger-Coleman","given":"Novie O.","non-dropping-particle":"","parse-names":false,"suffix":""},{"dropping-particle":"","family":"Zdrojewski","given":"Tomasz","non-dropping-particle":"","parse-names":false,"suffix":""},{"dropping-particle":"","family":"Abarca-Gómez","given":"Leandra","non-dropping-particle":"","parse-names":false,"suffix":""},{"dropping-particle":"","family":"Abbasi-Kangevari","given":"Mohsen","non-dropping-particle":"","parse-names":false,"suffix":""},{"dropping-particle":"","family":"Abdul Rahim","given":"Hanan F.","non-dropping-particle":"","parse-names":false,"suffix":""},{"dropping-particle":"","family":"Abu-Rmeileh","given":"Niveen M.","non-dropping-particle":"","parse-names":false,"suffix":""},{"dropping-particle":"","family":"Adambekov","given":"Shalkar","non-dropping-particle":"","parse-names":false,"suffix":""},{"dropping-particle":"","family":"Adams","given":"Robert J.","non-dropping-particle":"","parse-names":false,"suffix":""},{"dropping-particle":"","family":"Aekplakorn","given":"Wichai","non-dropping-particle":"","parse-names":false,"suffix":""},{"dropping-particle":"","family":"Afzal","given":"Shoaib","non-dropping-particle":"","parse-names":false,"suffix":""},{"dropping-particle":"","family":"Agdeppa","given":"Imelda A.","non-dropping-particle":"","parse-names":false,"suffix":""},{"dropping-particle":"","family":"Aghazadeh-Attari","given":"Javad","non-dropping-particle":"","parse-names":false,"suffix":""},{"dropping-particle":"","family":"Agyemang","given":"Charles","non-dropping-particle":"","parse-names":false,"suffix":""},{"dropping-particle":"","family":"Ahmad","given":"Noor Ani","non-dropping-particle":"","parse-names":false,"suffix":""},{"dropping-particle":"","family":"Ahmadi","given":"Ali","non-dropping-particle":"","parse-names":false,"suffix":""},{"dropping-particle":"","family":"Ahmadi","given":"Naser","non-dropping-particle":"","parse-names":false,"suffix":""},{"dropping-particle":"","family":"Ahmadi","given":"Nastaran","non-dropping-particle":"","parse-names":false,"suffix":""},{"dropping-particle":"","family":"Ahmed","given":"Soheir H.","non-dropping-particle":"","parse-names":false,"suffix":""},{"dropping-particle":"","family":"Ahrens","given":"Wolfgang","non-dropping-particle":"","parse-names":false,"suffix":""},{"dropping-particle":"","family":"Ajlouni","given":"Kamel","non-dropping-particle":"","parse-names":false,"suffix":""},{"dropping-particle":"","family":"Al-Hamli","given":"Sarah F.","non-dropping-particle":"","parse-names":false,"suffix":""},{"dropping-particle":"","family":"Al-Hinai","given":"Halima","non-dropping-particle":"","parse-names":false,"suffix":""},{"dropping-particle":"","family":"Al-Lawati","given":"Jawad A.","non-dropping-particle":"","parse-names":false,"suffix":""},{"dropping-particle":"","family":"Asfoor","given":"Deena","non-dropping-particle":"Al","parse-names":false,"suffix":""},{"dropping-particle":"","family":"Alarouj","given":"Monira","non-dropping-particle":"","parse-names":false,"suffix":""},{"dropping-particle":"","family":"AlBuhairan","given":"Fadia","non-dropping-particle":"","parse-names":false,"suffix":""},{"dropping-particle":"","family":"AlDhukair","given":"Shahla","non-dropping-particle":"","parse-names":false,"suffix":""},{"dropping-particle":"","family":"Ali","given":"Mohamed M.","non-dropping-particle":"","parse-names":false,"suffix":""},{"dropping-particle":"","family":"Ali","given":"Mohammed K.","non-dropping-particle":"","parse-names":false,"suffix":""},{"dropping-particle":"V.","family":"Alieva","given":"Anna","non-dropping-particle":"","parse-names":false,"suffix":""},{"dropping-particle":"","family":"Alinezhad","given":"Farbod","non-dropping-particle":"","parse-names":false,"suffix":""},{"dropping-particle":"","family":"Alkandari","given":"Abdullah","non-dropping-particle":"","parse-names":false,"suffix":""},{"dropping-particle":"","family":"Alkerwi","given":"Ala'a","non-dropping-particle":"","parse-names":false,"suffix":""},{"dropping-particle":"","family":"Aly","given":"Eman","non-dropping-particle":"","parse-names":false,"suffix":""},{"dropping-particle":"","family":"Amarapurkar","given":"Deepak N.","non-dropping-particle":"","parse-names":false,"suffix":""},{"dropping-particle":"","family":"Andersen","given":"Lars Bo","non-dropping-particle":"","parse-names":false,"suffix":""},{"dropping-particle":"","family":"Anderssen","given":"Sigmund A.","non-dropping-particle":"","parse-names":false,"suffix":""},{"dropping-particle":"","family":"Andrade","given":"Dolores S.","non-dropping-particle":"","parse-names":false,"suffix":""},{"dropping-particle":"","family":"Ansari-Moghaddam","given":"Alireza","non-dropping-particle":"","parse-names":false,"suffix":""},{"dropping-particle":"","family":"Aounallah-Skhiri","given":"Hajer","non-dropping-particle":"","parse-names":false,"suffix":""},{"dropping-particle":"","family":"Araújo","given":"Joana","non-dropping-particle":"","parse-names":false,"suffix":""},{"dropping-particle":"","family":"Aris","given":"Tahir","non-dropping-particle":"","parse-names":false,"suffix":""},{"dropping-particle":"","family":"Arku","given":"Raphael E.","non-dropping-particle":"","parse-names":false,"suffix":""},{"dropping-particle":"","family":"Arlappa","given":"Nimmathota","non-dropping-particle":"","parse-names":false,"suffix":""},{"dropping-particle":"","family":"Aryal","given":"Krishna K.","non-dropping-particle":"","parse-names":false,"suffix":""},{"dropping-particle":"","family":"Aspelund","given":"Thor","non-dropping-particle":"","parse-names":false,"suffix":""},{"dropping-particle":"","family":"Assah","given":"Felix K.","non-dropping-particle":"","parse-names":false,"suffix":""},{"dropping-particle":"","family":"Assembekov","given":"Batyrbek","non-dropping-particle":"","parse-names":false,"suffix":""},{"dropping-particle":"","family":"Au Yeung","given":"Shiu Lun","non-dropping-particle":"","parse-names":false,"suffix":""},{"dropping-particle":"","family":"Auvinen","given":"Juha","non-dropping-particle":"","parse-names":false,"suffix":""},{"dropping-particle":"","family":"Avdičová","given":"Mária","non-dropping-particle":"","parse-names":false,"suffix":""},{"dropping-particle":"","family":"Azad","given":"Kishwar","non-dropping-particle":"","parse-names":false,"suffix":""},{"dropping-particle":"","family":"Azevedo","given":"Ana","non-dropping-particle":"","parse-names":false,"suffix":""},{"dropping-particle":"","family":"Azimi-Nezhad","given":"Mohsen","non-dropping-particle":"","parse-names":false,"suffix":""},{"dropping-particle":"","family":"Azizi","given":"Fereidoun","non-dropping-particle":"","parse-names":false,"suffix":""},{"dropping-particle":"","family":"Bacopoulou","given":"Flora","non-dropping-particle":"","parse-names":false,"suffix":""},{"dropping-particle":"","family":"Balakrishna","given":"Nagalla","non-dropping-particle":"","parse-names":false,"suffix":""},{"dropping-particle":"","family":"Balanova","given":"Yulia","non-dropping-particle":"","parse-names":false,"suffix":""},{"dropping-particle":"","family":"Bamoshmoosh","given":"Mohamed","non-dropping-particle":"","parse-names":false,"suffix":""},{"dropping-particle":"","family":"Banach","given":"Maciej","non-dropping-particle":"","parse-names":false,"suffix":""},{"dropping-particle":"","family":"Bandosz","given":"Piotr","non-dropping-particle":"","parse-names":false,"suffix":""},{"dropping-particle":"","family":"Banegas","given":"José R.","non-dropping-particle":"","parse-names":false,"suffix":""},{"dropping-particle":"","family":"Barbagallo","given":"Carlo M.","non-dropping-particle":"","parse-names":false,"suffix":""},{"dropping-particle":"","family":"Barcelo","given":"Alberto","non-dropping-particle":"","parse-names":false,"suffix":""},{"dropping-particle":"","family":"Baretić","given":"Maja","non-dropping-particle":"","parse-names":false,"suffix":""},{"dropping-particle":"","family":"Barrera","given":"Lena","non-dropping-particle":"","parse-names":false,"suffix":""},{"dropping-particle":"","family":"Barreto","given":"Marta","non-dropping-particle":"","parse-names":false,"suffix":""},{"dropping-particle":"","family":"Basit","given":"Abdul","non-dropping-particle":"","parse-names":false,"suffix":""},{"dropping-particle":"","family":"Batieha","given":"Anwar M.","non-dropping-particle":"","parse-names":false,"suffix":""},{"dropping-particle":"","family":"Batista","given":"Aline P.","non-dropping-particle":"","parse-names":false,"suffix":""},{"dropping-particle":"","family":"Baur","given":"Louise A.","non-dropping-particle":"","parse-names":false,"suffix":""},{"dropping-particle":"","family":"Belavendra","given":"Antonisamy","non-dropping-particle":"","parse-names":false,"suffix":""},{"dropping-particle":"","family":"Benedek","given":"Theodora","non-dropping-particle":"","parse-names":false,"suffix":""},{"dropping-particle":"","family":"Benet","given":"Mikhail","non-dropping-particle":"","parse-names":false,"suffix":""},{"dropping-particle":"","family":"Benzeval","given":"Michaela","non-dropping-particle":"","parse-names":false,"suffix":""},{"dropping-particle":"","family":"Berkinbayev","given":"Salim","non-dropping-particle":"","parse-names":false,"suffix":""},{"dropping-particle":"","family":"Bernabe-Ortiz","given":"Antonio","non-dropping-particle":"","parse-names":false,"suffix":""},{"dropping-particle":"","family":"Berrios Carrasola","given":"Ximena","non-dropping-particle":"","parse-names":false,"suffix":""},{"dropping-particle":"","family":"Bettiol","given":"Heloísa","non-dropping-particle":"","parse-names":false,"suffix":""},{"dropping-particle":"","family":"Beybey","given":"Augustin F.","non-dropping-particle":"","parse-names":false,"suffix":""},{"dropping-particle":"","family":"Bhargava","given":"Santosh K.","non-dropping-particle":"","parse-names":false,"suffix":""},{"dropping-particle":"","family":"Bi","given":"Yufang","non-dropping-particle":"","parse-names":false,"suffix":""},{"dropping-particle":"","family":"Bika Lele","given":"Elysée Claude","non-dropping-particle":"","parse-names":false,"suffix":""},{"dropping-particle":"","family":"Bikbov","given":"Mukharram M.","non-dropping-particle":"","parse-names":false,"suffix":""},{"dropping-particle":"","family":"Bista","given":"Bihungum","non-dropping-particle":"","parse-names":false,"suffix":""},{"dropping-particle":"","family":"Bjerregaard","given":"Peter","non-dropping-particle":"","parse-names":false,"suffix":""},{"dropping-particle":"","family":"Bjertness","given":"Espen","non-dropping-particle":"","parse-names":false,"suffix":""},{"dropping-particle":"","family":"Bjertness","given":"Marius B.","non-dropping-particle":"","parse-names":false,"suffix":""},{"dropping-particle":"","family":"Björkelund","given":"Cecilia","non-dropping-particle":"","parse-names":false,"suffix":""},{"dropping-particle":"V.","family":"Bloch","given":"Katia","non-dropping-particle":"","parse-names":false,"suffix":""},{"dropping-particle":"","family":"Blokstra","given":"Anneke","non-dropping-particle":"","parse-names":false,"suffix":""},{"dropping-particle":"","family":"Bobak","given":"Martin","non-dropping-particle":"","parse-names":false,"suffix":""},{"dropping-particle":"","family":"Boehm","given":"Bernhard O.","non-dropping-particle":"","parse-names":false,"suffix":""},{"dropping-particle":"","family":"Boggia","given":"Jose G.","non-dropping-particle":"","parse-names":false,"suffix":""},{"dropping-particle":"","family":"Boissonnet","given":"Carlos P.","non-dropping-particle":"","parse-names":false,"suffix":""},{"dropping-particle":"","family":"Bojesen","given":"Stig E.","non-dropping-particle":"","parse-names":false,"suffix":""},{"dropping-particle":"","family":"Bonaccio","given":"Marialaura","non-dropping-particle":"","parse-names":false,"suffix":""},{"dropping-particle":"","family":"Bonilla-Vargas","given":"Alice","non-dropping-particle":"","parse-names":false,"suffix":""},{"dropping-particle":"","family":"Borghs","given":"Herman","non-dropping-particle":"","parse-names":false,"suffix":""},{"dropping-particle":"","family":"Botomba","given":"Steve","non-dropping-particle":"","parse-names":false,"suffix":""},{"dropping-particle":"","family":"Bovet","given":"Pascal","non-dropping-particle":"","parse-names":false,"suffix":""},{"dropping-particle":"","family":"Brajkovich","given":"Imperia","non-dropping-particle":"","parse-names":false,"suffix":""},{"dropping-particle":"","family":"Brenner","given":"Hermann","non-dropping-particle":"","parse-names":false,"suffix":""},{"dropping-particle":"","family":"Brewster","given":"Lizzy M.","non-dropping-particle":"","parse-names":false,"suffix":""},{"dropping-particle":"","family":"Brian","given":"Garry R.","non-dropping-particle":"","parse-names":false,"suffix":""},{"dropping-particle":"","family":"Briceño","given":"Yajaira","non-dropping-particle":"","parse-names":false,"suffix":""},{"dropping-particle":"","family":"Brito","given":"Miguel","non-dropping-particle":"","parse-names":false,"suffix":""},{"dropping-particle":"","family":"Bueno","given":"Gloria","non-dropping-particle":"","parse-names":false,"suffix":""},{"dropping-particle":"","family":"Bugge","given":"Anna","non-dropping-particle":"","parse-names":false,"suffix":""},{"dropping-particle":"","family":"Buntinx","given":"Frank","non-dropping-particle":"","parse-names":false,"suffix":""},{"dropping-particle":"","family":"Cabrera de León","given":"Antonio","non-dropping-particle":"","parse-names":false,"suffix":""},{"dropping-particle":"","family":"Caixeta","given":"Roberta B.","non-dropping-particle":"","parse-names":false,"suffix":""},{"dropping-particle":"","family":"Can","given":"Günay","non-dropping-particle":"","parse-names":false,"suffix":""},{"dropping-particle":"","family":"Cândido","given":"Ana Paula C.","non-dropping-particle":"","parse-names":false,"suffix":""},{"dropping-particle":"V.","family":"Capanzana","given":"Mario","non-dropping-particle":"","parse-names":false,"suffix":""},{"dropping-particle":"","family":"Čapková","given":"Naděžda","non-dropping-particle":"","parse-names":false,"suffix":""},{"dropping-particle":"","family":"Capuano","given":"Eduardo","non-dropping-particle":"","parse-names":false,"suffix":""},{"dropping-particle":"","family":"Capuano","given":"Rocco","non-dropping-particle":"","parse-names":false,"suffix":""},{"dropping-particle":"","family":"Capuano","given":"Vincenzo","non-dropping-particle":"","parse-names":false,"suffix":""},{"dropping-particle":"","family":"Cardoso","given":"Viviane C.","non-dropping-particle":"","parse-names":false,"suffix":""},{"dropping-particle":"","family":"Carlsson","given":"Axel C.","non-dropping-particle":"","parse-names":false,"suffix":""},{"dropping-particle":"","family":"Casanueva","given":"Felipe F.","non-dropping-particle":"","parse-names":false,"suffix":""},{"dropping-particle":"","family":"Censi","given":"Laura","non-dropping-particle":"","parse-names":false,"suffix":""},{"dropping-particle":"","family":"Cervantes–Loaiza","given":"Marvin","non-dropping-particle":"","parse-names":false,"suffix":""},{"dropping-particle":"","family":"Chadjigeorgiou","given":"Charalambos A.","non-dropping-particle":"","parse-names":false,"suffix":""},{"dropping-particle":"","family":"Chamnan","given":"Parinya","non-dropping-particle":"","parse-names":false,"suffix":""},{"dropping-particle":"","family":"Chamukuttan","given":"Snehalatha","non-dropping-particle":"","parse-names":false,"suffix":""},{"dropping-particle":"","family":"Chan","given":"Queenie","non-dropping-particle":"","parse-names":false,"suffix":""},{"dropping-particle":"","family":"Charchar","given":"Fadi J.","non-dropping-particle":"","parse-names":false,"suffix":""},{"dropping-particle":"","family":"Chaturvedi","given":"Nish","non-dropping-particle":"","parse-names":false,"suffix":""},{"dropping-particle":"","family":"Chen","given":"Chien Jen","non-dropping-particle":"","parse-names":false,"suffix":""},{"dropping-particle":"","family":"Chen","given":"Huashuai","non-dropping-particle":"","parse-names":false,"suffix":""},{"dropping-particle":"","family":"Chen","given":"Long Sheng","non-dropping-particle":"","parse-names":false,"suffix":""},{"dropping-particle":"","family":"Cheng","given":"Ching Yu","non-dropping-particle":"","parse-names":false,"suffix":""},{"dropping-particle":"","family":"Cheraghian","given":"Bahman","non-dropping-particle":"","parse-names":false,"suffix":""},{"dropping-particle":"","family":"Chetrit","given":"Angela","non-dropping-particle":"","parse-names":false,"suffix":""},{"dropping-particle":"","family":"Chiou","given":"Shu Ti","non-dropping-particle":"","parse-names":false,"suffix":""},{"dropping-particle":"","family":"Chirlaque","given":"María Dolores","non-dropping-particle":"","parse-names":false,"suffix":""},{"dropping-particle":"","family":"Chudek","given":"Jerzy","non-dropping-particle":"","parse-names":false,"suffix":""},{"dropping-particle":"","family":"Cifkova","given":"Renata","non-dropping-particle":"","parse-names":false,"suffix":""},{"dropping-particle":"","family":"Cirillo","given":"Massimo","non-dropping-particle":"","parse-names":false,"suffix":""},{"dropping-particle":"","family":"Claessens","given":"Frank","non-dropping-particle":"","parse-names":false,"suffix":""},{"dropping-particle":"","family":"Clarke","given":"Janine","non-dropping-particle":"","parse-names":false,"suffix":""},{"dropping-particle":"","family":"Cohen","given":"Emmanuel","non-dropping-particle":"","parse-names":false,"suffix":""},{"dropping-particle":"","family":"Concin","given":"Hans","non-dropping-particle":"","parse-names":false,"suffix":""},{"dropping-particle":"","family":"Cooper","given":"Cyrus","non-dropping-particle":"","parse-names":false,"suffix":""},{"dropping-particle":"","family":"Cosmin","given":"Cojocaru R.","non-dropping-particle":"","parse-names":false,"suffix":""},{"dropping-particle":"","family":"Costanzo","given":"Simona","non-dropping-particle":"","parse-names":false,"suffix":""},{"dropping-particle":"","family":"Cowan","given":"Melanie J.","non-dropping-particle":"","parse-names":false,"suffix":""},{"dropping-particle":"","family":"Cowell","given":"Chris","non-dropping-particle":"","parse-names":false,"suffix":""},{"dropping-particle":"","family":"Crampin","given":"Amelia C.","non-dropping-particle":"","parse-names":false,"suffix":""},{"dropping-particle":"","family":"Crujeiras","given":"Ana B.","non-dropping-particle":"","parse-names":false,"suffix":""},{"dropping-particle":"","family":"Cruz","given":"Juan J.","non-dropping-particle":"","parse-names":false,"suffix":""},{"dropping-particle":"V.","family":"Cureau","given":"Felipe","non-dropping-particle":"","parse-names":false,"suffix":""},{"dropping-particle":"","family":"Cuschieri","given":"Sarah","non-dropping-particle":"","parse-names":false,"suffix":""},{"dropping-particle":"","family":"D'Arrigo","given":"Graziella","non-dropping-particle":"","parse-names":false,"suffix":""},{"dropping-particle":"","family":"d'Orsi","given":"Eleonora","non-dropping-particle":"","parse-names":false,"suffix":""},{"dropping-particle":"","family":"Silva-Ferreira","given":"Haroldo","non-dropping-particle":"da","parse-names":false,"suffix":""},{"dropping-particle":"","family":"Dallongeville","given":"Jean","non-dropping-particle":"","parse-names":false,"suffix":""},{"dropping-particle":"","family":"Damasceno","given":"Albertino","non-dropping-particle":"","parse-names":false,"suffix":""},{"dropping-particle":"","family":"Dankner","given":"Rachel","non-dropping-particle":"","parse-names":false,"suffix":""},{"dropping-particle":"","family":"Dastgiri","given":"Saeed","non-dropping-particle":"","parse-names":false,"suffix":""},{"dropping-particle":"","family":"Dauchet","given":"Luc","non-dropping-particle":"","parse-names":false,"suffix":""},{"dropping-particle":"","family":"Curtis","given":"Amalia","non-dropping-particle":"De","parse-names":false,"suffix":""},{"dropping-particle":"","family":"Gaetano","given":"Giovanni","non-dropping-particle":"de","parse-names":false,"suffix":""},{"dropping-particle":"","family":"Henauw","given":"Stefaan","non-dropping-particle":"De","parse-names":false,"suffix":""},{"dropping-particle":"","family":"Ridder","given":"David","non-dropping-particle":"De","parse-names":false,"suffix":""},{"dropping-particle":"","family":"Deepa","given":"Mohan","non-dropping-particle":"","parse-names":false,"suffix":""},{"dropping-particle":"","family":"DeGennaro","given":"Vincent J.","non-dropping-particle":"","parse-names":false,"suffix":""},{"dropping-particle":"","family":"Demarest","given":"Stefaan","non-dropping-particle":"","parse-names":false,"suffix":""},{"dropping-particle":"","family":"Dennison","given":"Elaine","non-dropping-particle":"","parse-names":false,"suffix":""},{"dropping-particle":"","family":"Deschamps","given":"Valérie","non-dropping-particle":"","parse-names":false,"suffix":""},{"dropping-particle":"","family":"Dhimal","given":"Meghnath","non-dropping-particle":"","parse-names":false,"suffix":""},{"dropping-particle":"","family":"Dika","given":"Zivka","non-dropping-particle":"","parse-names":false,"suffix":""},{"dropping-particle":"","family":"Djalalinia","given":"Shirin","non-dropping-particle":"","parse-names":false,"suffix":""},{"dropping-particle":"","family":"Donfrancesco","given":"Chiara","non-dropping-particle":"","parse-names":false,"suffix":""},{"dropping-particle":"","family":"Dorobantu","given":"Maria","non-dropping-particle":"","parse-names":false,"suffix":""},{"dropping-particle":"","family":"Dragano","given":"Nico","non-dropping-particle":"","parse-names":false,"suffix":""},{"dropping-particle":"","family":"Drygas","given":"Wojciech","non-dropping-particle":"","parse-names":false,"suffix":""},{"dropping-particle":"","family":"Du","given":"Shufa","non-dropping-particle":"","parse-names":false,"suffix":""},{"dropping-particle":"","family":"Du","given":"Yong","non-dropping-particle":"","parse-names":false,"suffix":""},{"dropping-particle":"","family":"Duante","given":"Charmaine A.","non-dropping-particle":"","parse-names":false,"suffix":""},{"dropping-particle":"","family":"Duboz","given":"Priscilla","non-dropping-particle":"","parse-names":false,"suffix":""},{"dropping-particle":"","family":"Duda","given":"Rosemary B.","non-dropping-particle":"","parse-names":false,"suffix":""},{"dropping-particle":"","family":"Dushpanova","given":"Anar","non-dropping-particle":"","parse-names":false,"suffix":""},{"dropping-particle":"","family":"Dzerve","given":"Vilnis","non-dropping-particle":"","parse-names":false,"suffix":""},{"dropping-particle":"","family":"Dziankowska-Zaborszczyk","given":"Elzbieta","non-dropping-particle":"","parse-names":false,"suffix":""},{"dropping-particle":"","family":"Ebrahimi","given":"Narges","non-dropping-particle":"","parse-names":false,"suffix":""},{"dropping-particle":"","family":"Eddie","given":"Ricky","non-dropping-particle":"","parse-names":false,"suffix":""},{"dropping-particle":"","family":"Eftekhar","given":"Ebrahim","non-dropping-particle":"","parse-names":false,"suffix":""},{"dropping-particle":"","family":"Efthymiou","given":"Vasiliki","non-dropping-particle":"","parse-names":false,"suffix":""},{"dropping-particle":"","family":"Egbagbe","given":"Eruke E.","non-dropping-particle":"","parse-names":false,"suffix":""},{"dropping-particle":"","family":"Eggertsen","given":"Robert","non-dropping-particle":"","parse-names":false,"suffix":""},{"dropping-particle":"","family":"Eghtesad","given":"Sareh","non-dropping-particle":"","parse-names":false,"suffix":""},{"dropping-particle":"","family":"Ejembi","given":"Clara Ladi","non-dropping-particle":"","parse-names":false,"suffix":""},{"dropping-particle":"","family":"El-Khateeb","given":"Mohammad","non-dropping-particle":"","parse-names":false,"suffix":""},{"dropping-particle":"","family":"Ati","given":"Jalila","non-dropping-particle":"El","parse-names":false,"suffix":""},{"dropping-particle":"","family":"Eldemire-Shearer","given":"Denise","non-dropping-particle":"","parse-names":false,"suffix":""},{"dropping-particle":"","family":"Elosua","given":"Roberto","non-dropping-particle":"","parse-names":false,"suffix":""},{"dropping-particle":"","family":"Enang","given":"Ofem","non-dropping-particle":"","parse-names":false,"suffix":""},{"dropping-particle":"","family":"Erasmus","given":"Rajiv T.","non-dropping-particle":"","parse-names":false,"suffix":""},{"dropping-particle":"","family":"Erem","given":"Cihangir","non-dropping-particle":"","parse-names":false,"suffix":""},{"dropping-particle":"","family":"Ergor","given":"Gul","non-dropping-particle":"","parse-names":false,"suffix":""},{"dropping-particle":"","family":"Eriksen","given":"Louise","non-dropping-particle":"","parse-names":false,"suffix":""},{"dropping-particle":"","family":"Eriksson","given":"Johan G.","non-dropping-particle":"","parse-names":false,"suffix":""},{"dropping-particle":"","family":"Esmaeili","given":"Ali","non-dropping-particle":"","parse-names":false,"suffix":""},{"dropping-particle":"","family":"Evans","given":"Roger G.","non-dropping-particle":"","parse-names":false,"suffix":""},{"dropping-particle":"","family":"Fagherazzi","given":"Guy","non-dropping-particle":"","parse-names":false,"suffix":""},{"dropping-particle":"","family":"Fahimfar","given":"Noushin","non-dropping-particle":"","parse-names":false,"suffix":""},{"dropping-particle":"","family":"Fakhradiyev","given":"Ildar","non-dropping-particle":"","parse-names":false,"suffix":""},{"dropping-particle":"","family":"Fakhretdinova","given":"Albina A.","non-dropping-particle":"","parse-names":false,"suffix":""},{"dropping-particle":"","family":"Fall","given":"Caroline H.","non-dropping-particle":"","parse-names":false,"suffix":""},{"dropping-particle":"","family":"Faramarzi","given":"Elnaz","non-dropping-particle":"","parse-names":false,"suffix":""},{"dropping-particle":"","family":"Farjam","given":"Mojtaba","non-dropping-particle":"","parse-names":false,"suffix":""},{"dropping-particle":"","family":"Farzadfar","given":"Farshad","non-dropping-particle":"","parse-names":false,"suffix":""},{"dropping-particle":"","family":"Farzi","given":"Yosef","non-dropping-particle":"","parse-names":false,"suffix":""},{"dropping-particle":"","family":"Fattahi","given":"Mohammad Reza","non-dropping-particle":"","parse-names":false,"suffix":""},{"dropping-particle":"","family":"Fawwad","given":"Asher","non-dropping-particle":"","parse-names":false,"suffix":""},{"dropping-particle":"","family":"Felix-Redondo","given":"Francisco J.","non-dropping-particle":"","parse-names":false,"suffix":""},{"dropping-particle":"","family":"Ferguson","given":"Trevor S.","non-dropping-particle":"","parse-names":false,"suffix":""},{"dropping-particle":"","family":"Fernández-Bergés","given":"Daniel","non-dropping-particle":"","parse-names":false,"suffix":""},{"dropping-particle":"","family":"Fernando","given":"Desha R.","non-dropping-particle":"","parse-names":false,"suffix":""},{"dropping-particle":"","family":"Ferrao","given":"Thomas","non-dropping-particle":"","parse-names":false,"suffix":""},{"dropping-particle":"","family":"Ferrari","given":"Marika","non-dropping-particle":"","parse-names":false,"suffix":""},{"dropping-particle":"","family":"Ferrario","given":"Marco M.","non-dropping-particle":"","parse-names":false,"suffix":""},{"dropping-particle":"","family":"Ferreccio","given":"Catterina","non-dropping-particle":"","parse-names":false,"suffix":""},{"dropping-particle":"","family":"Ferrer","given":"Eldridge","non-dropping-particle":"","parse-names":false,"suffix":""},{"dropping-particle":"","family":"Feskens","given":"Edith JM","non-dropping-particle":"","parse-names":false,"suffix":""},{"dropping-particle":"","family":"Fink","given":"Günther","non-dropping-particle":"","parse-names":false,"suffix":""},{"dropping-particle":"","family":"Flood","given":"David","non-dropping-particle":"","parse-names":false,"suffix":""},{"dropping-particle":"","family":"Forsner","given":"Maria","non-dropping-particle":"","parse-names":false,"suffix":""},{"dropping-particle":"","family":"Fosse-Edorh","given":"Sandrine","non-dropping-particle":"","parse-names":false,"suffix":""},{"dropping-particle":"","family":"Fottrell","given":"Edward F.","non-dropping-particle":"","parse-names":false,"suffix":""},{"dropping-particle":"","family":"Fouad","given":"Heba M.","non-dropping-particle":"","parse-names":false,"suffix":""},{"dropping-particle":"","family":"Francis","given":"Damian K.","non-dropping-particle":"","parse-names":false,"suffix":""},{"dropping-particle":"","family":"Frontera","given":"Guillermo","non-dropping-particle":"","parse-names":false,"suffix":""},{"dropping-particle":"","family":"Fujiati","given":"Isti I.","non-dropping-particle":"","parse-names":false,"suffix":""},{"dropping-particle":"","family":"Fumihiko","given":"Matsuda","non-dropping-particle":"","parse-names":false,"suffix":""},{"dropping-particle":"","family":"Furusawa","given":"Takuro","non-dropping-particle":"","parse-names":false,"suffix":""},{"dropping-particle":"","family":"Gaciong","given":"Zbigniew","non-dropping-particle":"","parse-names":false,"suffix":""},{"dropping-particle":"","family":"Galvano","given":"Fabio","non-dropping-particle":"","parse-names":false,"suffix":""},{"dropping-particle":"","family":"Garnett","given":"Sarah P.","non-dropping-particle":"","parse-names":false,"suffix":""},{"dropping-particle":"","family":"Gaspoz","given":"Jean Michel","non-dropping-particle":"","parse-names":false,"suffix":""},{"dropping-particle":"","family":"Gasull","given":"Magda","non-dropping-particle":"","parse-names":false,"suffix":""},{"dropping-particle":"","family":"Gazzinelli","given":"Andrea","non-dropping-particle":"","parse-names":false,"suffix":""},{"dropping-particle":"","family":"Gehring","given":"Ulrike","non-dropping-particle":"","parse-names":false,"suffix":""},{"dropping-particle":"","family":"Ghaderi","given":"Ebrahim","non-dropping-particle":"","parse-names":false,"suffix":""},{"dropping-particle":"","family":"Ghamari","given":"Seyyed Hadi","non-dropping-particle":"","parse-names":false,"suffix":""},{"dropping-particle":"","family":"Ghanbari","given":"Ali","non-dropping-particle":"","parse-names":false,"suffix":""},{"dropping-particle":"","family":"Ghasemi","given":"Erfan","non-dropping-particle":"","parse-names":false,"suffix":""},{"dropping-particle":"","family":"Gheorghe-Fronea","given":"Oana Florentina","non-dropping-particle":"","parse-names":false,"suffix":""},{"dropping-particle":"","family":"Ghimire","given":"Anup","non-dropping-particle":"","parse-names":false,"suffix":""},{"dropping-particle":"","family":"Gialluisi","given":"Alessandro","non-dropping-particle":"","parse-names":false,"suffix":""},{"dropping-particle":"","family":"Giampaoli","given":"Simona","non-dropping-particle":"","parse-names":false,"suffix":""},{"dropping-particle":"","family":"Gianfagna","given":"Francesco","non-dropping-particle":"","parse-names":false,"suffix":""},{"dropping-particle":"","family":"Gill","given":"Tiffany K.","non-dropping-particle":"","parse-names":false,"suffix":""},{"dropping-particle":"","family":"Giovannelli","given":"Jonathan","non-dropping-particle":"","parse-names":false,"suffix":""},{"dropping-particle":"","family":"Gironella","given":"Glen","non-dropping-particle":"","parse-names":false,"suffix":""},{"dropping-particle":"","family":"Giwercman","given":"Aleksander","non-dropping-particle":"","parse-names":false,"suffix":""},{"dropping-particle":"","family":"Goldberg","given":"Marcel","non-dropping-particle":"","parse-names":false,"suffix":""},{"dropping-particle":"","family":"Goltzman","given":"David","non-dropping-particle":"","parse-names":false,"suffix":""},{"dropping-particle":"","family":"Gomula","given":"Aleksandra","non-dropping-particle":"","parse-names":false,"suffix":""},{"dropping-particle":"","family":"Gonçalves","given":"Helen","non-dropping-particle":"","parse-names":false,"suffix":""},{"dropping-particle":"","family":"Gonçalves","given":"Mauer","non-dropping-particle":"","parse-names":false,"suffix":""},{"dropping-particle":"","family":"Gonzalez-Chica","given":"David A.","non-dropping-particle":"","parse-names":false,"suffix":""},{"dropping-particle":"","family":"Gonzalez-Gross","given":"Marcela","non-dropping-particle":"","parse-names":false,"suffix":""},{"dropping-particle":"","family":"González-Rivas","given":"Juan P.","non-dropping-particle":"","parse-names":false,"suffix":""},{"dropping-particle":"","family":"Gonzalez","given":"Angel R.","non-dropping-particle":"","parse-names":false,"suffix":""},{"dropping-particle":"","family":"Goto","given":"Atsushi","non-dropping-particle":"","parse-names":false,"suffix":""},{"dropping-particle":"","family":"Gottrand","given":"Frederic","non-dropping-particle":"","parse-names":false,"suffix":""},{"dropping-particle":"","family":"Grafnetter","given":"Dušan","non-dropping-particle":"","parse-names":false,"suffix":""},{"dropping-particle":"","family":"Grammatikopoulou","given":"Maria G.","non-dropping-particle":"","parse-names":false,"suffix":""},{"dropping-particle":"","family":"Grant","given":"Andriene","non-dropping-particle":"","parse-names":false,"suffix":""},{"dropping-particle":"","family":"Grimsgaard","given":"Anne Sameline","non-dropping-particle":"","parse-names":false,"suffix":""},{"dropping-particle":"","family":"Grodzicki","given":"Tomasz","non-dropping-particle":"","parse-names":false,"suffix":""},{"dropping-particle":"","family":"Grøntved","given":"Anders","non-dropping-particle":"","parse-names":false,"suffix":""},{"dropping-particle":"","family":"Grosso","given":"Giuseppe","non-dropping-particle":"","parse-names":false,"suffix":""},{"dropping-particle":"","family":"Gu","given":"Dongfeng","non-dropping-particle":"","parse-names":false,"suffix":""},{"dropping-particle":"","family":"Gudnason","given":"Vilmundur","non-dropping-particle":"","parse-names":false,"suffix":""},{"dropping-particle":"","family":"Guerrero","given":"Ramiro","non-dropping-particle":"","parse-names":false,"suffix":""},{"dropping-particle":"","family":"Guessous","given":"Idris","non-dropping-particle":"","parse-names":false,"suffix":""},{"dropping-particle":"","family":"Gujral","given":"Unjali P.","non-dropping-particle":"","parse-names":false,"suffix":""},{"dropping-particle":"","family":"Gupta","given":"Rajeev","non-dropping-particle":"","parse-names":false,"suffix":""},{"dropping-particle":"","family":"Gutierrez","given":"Laura","non-dropping-particle":"","parse-names":false,"suffix":""},{"dropping-particle":"","family":"Gwee","given":"Xinyi","non-dropping-particle":"","parse-names":false,"suffix":""},{"dropping-particle":"","family":"Ha","given":"Seongjun","non-dropping-particle":"","parse-names":false,"suffix":""},{"dropping-particle":"","family":"Haghshenas","given":"Rosa","non-dropping-particle":"","parse-names":false,"suffix":""},{"dropping-particle":"","family":"Hakimi","given":"Hamid","non-dropping-particle":"","parse-names":false,"suffix":""},{"dropping-particle":"","family":"Hambleton","given":"Ian R.","non-dropping-particle":"","parse-names":false,"suffix":""},{"dropping-particle":"","family":"Hamzeh","given":"Behrooz","non-dropping-particle":"","parse-names":false,"suffix":""},{"dropping-particle":"","family":"Hange","given":"Dominique","non-dropping-particle":"","parse-names":false,"suffix":""},{"dropping-particle":"","family":"Hantunen","given":"Sari","non-dropping-particle":"","parse-names":false,"suffix":""},{"dropping-particle":"","family":"Hao","given":"Jie","non-dropping-particle":"","parse-names":false,"suffix":""},{"dropping-particle":"","family":"Harooni","given":"Javad","non-dropping-particle":"","parse-names":false,"suffix":""},{"dropping-particle":"","family":"Hashemi-Shahri","given":"Seyed Mohammad","non-dropping-particle":"","parse-names":false,"suffix":""},{"dropping-particle":"","family":"Hata","given":"Jun","non-dropping-particle":"","parse-names":false,"suffix":""},{"dropping-particle":"","family":"Hayes","given":"Alison J.","non-dropping-particle":"","parse-names":false,"suffix":""},{"dropping-particle":"","family":"He","given":"Jiang","non-dropping-particle":"","parse-names":false,"suffix":""},{"dropping-particle":"","family":"Henrique","given":"Rafael dos Santos","non-dropping-particle":"","parse-names":false,"suffix":""},{"dropping-particle":"","family":"Henriques","given":"Ana","non-dropping-particle":"","parse-names":false,"suffix":""},{"dropping-particle":"","family":"Herrala","given":"Sauli","non-dropping-particle":"","parse-names":false,"suffix":""},{"dropping-particle":"","family":"Herzig","given":"Karl Heinz","non-dropping-particle":"","parse-names":false,"suffix":""},{"dropping-particle":"","family":"Heshmat","given":"Ramin","non-dropping-particle":"","parse-names":false,"suffix":""},{"dropping-particle":"","family":"Hill","given":"Allan G.","non-dropping-particle":"","parse-names":false,"suffix":""},{"dropping-particle":"","family":"Ho","given":"Sai Yin","non-dropping-particle":"","parse-names":false,"suffix":""},{"dropping-particle":"","family":"Holdsworth","given":"Michelle","non-dropping-particle":"","parse-names":false,"suffix":""},{"dropping-particle":"","family":"Homayounfar","given":"Reza","non-dropping-particle":"","parse-names":false,"suffix":""},{"dropping-particle":"","family":"Hopman","given":"Wilma M.","non-dropping-particle":"","parse-names":false,"suffix":""},{"dropping-particle":"","family":"Horimoto","given":"Andrea RVR","non-dropping-particle":"","parse-names":false,"suffix":""},{"dropping-particle":"","family":"Hormiga","given":"Claudia","non-dropping-particle":"","parse-names":false,"suffix":""},{"dropping-particle":"","family":"Horta","given":"Bernardo L.","non-dropping-particle":"","parse-names":false,"suffix":""},{"dropping-particle":"","family":"Houti","given":"Leila","non-dropping-particle":"","parse-names":false,"suffix":""},{"dropping-particle":"","family":"Howitt","given":"Christina","non-dropping-particle":"","parse-names":false,"suffix":""},{"dropping-particle":"","family":"Htay","given":"Thein Thein","non-dropping-particle":"","parse-names":false,"suffix":""},{"dropping-particle":"","family":"Htet","given":"Aung Soe","non-dropping-particle":"","parse-names":false,"suffix":""},{"dropping-particle":"","family":"Htike","given":"Maung Maung Than","non-dropping-particle":"","parse-names":false,"suffix":""},{"dropping-particle":"","family":"Huerta","given":"José María","non-dropping-particle":"","parse-names":false,"suffix":""},{"dropping-particle":"","family":"Huhtaniemi","given":"Ilpo Tapani","non-dropping-particle":"","parse-names":false,"suffix":""},{"dropping-particle":"","family":"Huiart","given":"Laetitia","non-dropping-particle":"","parse-names":false,"suffix":""},{"dropping-particle":"","family":"Huisman","given":"Martijn","non-dropping-particle":"","parse-names":false,"suffix":""},{"dropping-particle":"","family":"Hunsberger","given":"Monica","non-dropping-particle":"","parse-names":false,"suffix":""},{"dropping-particle":"","family":"Husseini","given":"Abdullatif","non-dropping-particle":"","parse-names":false,"suffix":""},{"dropping-particle":"","family":"Huybrechts","given":"Inge","non-dropping-particle":"","parse-names":false,"suffix":""},{"dropping-particle":"","family":"Iacoviello","given":"Licia","non-dropping-particle":"","parse-names":false,"suffix":""},{"dropping-particle":"","family":"Iakupova","given":"Ellina M.","non-dropping-particle":"","parse-names":false,"suffix":""},{"dropping-particle":"","family":"Iannone","given":"Anna G.","non-dropping-particle":"","parse-names":false,"suffix":""},{"dropping-particle":"","family":"Ibrahim Wong","given":"Norazizah","non-dropping-particle":"","parse-names":false,"suffix":""},{"dropping-particle":"","family":"Ijoma","given":"Chinwuba","non-dropping-particle":"","parse-names":false,"suffix":""},{"dropping-particle":"","family":"Irazola","given":"Vilma E.","non-dropping-particle":"","parse-names":false,"suffix":""},{"dropping-particle":"","family":"Ishida","given":"Takafumi","non-dropping-particle":"","parse-names":false,"suffix":""},{"dropping-particle":"","family":"Islam","given":"Sheikh Mohammed Shariful","non-dropping-particle":"","parse-names":false,"suffix":""},{"dropping-particle":"","family":"Islek","given":"Duygu","non-dropping-particle":"","parse-names":false,"suffix":""},{"dropping-particle":"","family":"Ittermann","given":"Till","non-dropping-particle":"","parse-names":false,"suffix":""},{"dropping-particle":"","family":"Iwasaki","given":"Masanori","non-dropping-particle":"","parse-names":false,"suffix":""},{"dropping-particle":"","family":"Jääskeläinen","given":"Tuija","non-dropping-particle":"","parse-names":false,"suffix":""},{"dropping-particle":"","family":"Jacobs","given":"Jeremy M.","non-dropping-particle":"","parse-names":false,"suffix":""},{"dropping-particle":"","family":"Jaddou","given":"Hashem Y.","non-dropping-particle":"","parse-names":false,"suffix":""},{"dropping-particle":"","family":"Jadoul","given":"Michel","non-dropping-particle":"","parse-names":false,"suffix":""},{"dropping-particle":"","family":"Jallow","given":"Bakary","non-dropping-particle":"","parse-names":false,"suffix":""},{"dropping-particle":"","family":"James","given":"Kenneth","non-dropping-particle":"","parse-names":false,"suffix":""},{"dropping-particle":"","family":"Jamil","given":"Kazi M.","non-dropping-particle":"","parse-names":false,"suffix":""},{"dropping-particle":"","family":"Janus","given":"Edward","non-dropping-particle":"","parse-names":false,"suffix":""},{"dropping-particle":"","family":"Jarvelin","given":"Marjo Riitta","non-dropping-particle":"","parse-names":false,"suffix":""},{"dropping-particle":"","family":"Jasienska","given":"Grazyna","non-dropping-particle":"","parse-names":false,"suffix":""},{"dropping-particle":"","family":"Jelaković","given":"Ana","non-dropping-particle":"","parse-names":false,"suffix":""},{"dropping-particle":"","family":"Jelaković","given":"Bojan","non-dropping-particle":"","parse-names":false,"suffix":""},{"dropping-particle":"","family":"Jennings","given":"Garry","non-dropping-particle":"","parse-names":false,"suffix":""},{"dropping-particle":"","family":"Jha","given":"Anjani Kumar","non-dropping-particle":"","parse-names":false,"suffix":""},{"dropping-particle":"","family":"Jibo","given":"A. M.","non-dropping-particle":"","parse-names":false,"suffix":""},{"dropping-particle":"","family":"Jimenez","given":"Ramon O.","non-dropping-particle":"","parse-names":false,"suffix":""},{"dropping-particle":"","family":"Jöckel","given":"Karl Heinz","non-dropping-particle":"","parse-names":false,"suffix":""},{"dropping-particle":"","family":"Jokelainen","given":"Jari J.","non-dropping-particle":"","parse-names":false,"suffix":""},{"dropping-particle":"","family":"Jonas","given":"Jost B.","non-dropping-particle":"","parse-names":false,"suffix":""},{"dropping-particle":"","family":"Josipović","given":"Josipa","non-dropping-particle":"","parse-names":false,"suffix":""},{"dropping-particle":"","family":"Joukar","given":"Farahnaz","non-dropping-particle":"","parse-names":false,"suffix":""},{"dropping-particle":"","family":"Jóźwiak","given":"Jacek","non-dropping-particle":"","parse-names":false,"suffix":""},{"dropping-particle":"","family":"Kafatos","given":"Anthony","non-dropping-particle":"","parse-names":false,"suffix":""},{"dropping-particle":"","family":"Kajantie","given":"Eero O.","non-dropping-particle":"","parse-names":false,"suffix":""},{"dropping-particle":"","family":"Kalmatayeva","given":"Zhanna","non-dropping-particle":"","parse-names":false,"suffix":""},{"dropping-particle":"","family":"Kalter-Leibovici","given":"Ofra","non-dropping-particle":"","parse-names":false,"suffix":""},{"dropping-particle":"","family":"Karakosta","given":"Argyro","non-dropping-particle":"","parse-names":false,"suffix":""},{"dropping-particle":"","family":"Karki","given":"Khem B.","non-dropping-particle":"","parse-names":false,"suffix":""},{"dropping-particle":"","family":"Katibeh","given":"Marzieh","non-dropping-particle":"","parse-names":false,"suffix":""},{"dropping-particle":"","family":"Katulanda","given":"Prasad","non-dropping-particle":"","parse-names":false,"suffix":""},{"dropping-particle":"","family":"Kauhanen","given":"Jussi","non-dropping-particle":"","parse-names":false,"suffix":""},{"dropping-particle":"","family":"Kazakbaeva","given":"Gyulli M.","non-dropping-particle":"","parse-names":false,"suffix":""},{"dropping-particle":"","family":"Kaze","given":"François F.","non-dropping-particle":"","parse-names":false,"suffix":""},{"dropping-particle":"","family":"Ke","given":"Calvin","non-dropping-particle":"","parse-names":false,"suffix":""},{"dropping-particle":"","family":"Keinänen-Kiukaanniemi","given":"Sirkka","non-dropping-particle":"","parse-names":false,"suffix":""},{"dropping-particle":"","family":"Kelishadi","given":"Roya","non-dropping-particle":"","parse-names":false,"suffix":""},{"dropping-particle":"","family":"Keramati","given":"Maryam","non-dropping-particle":"","parse-names":false,"suffix":""},{"dropping-particle":"","family":"Kersting","given":"Mathilde","non-dropping-particle":"","parse-names":false,"suffix":""},{"dropping-particle":"","family":"Khalagi","given":"Kazem","non-dropping-particle":"","parse-names":false,"suffix":""},{"dropping-particle":"","family":"Khaledifar","given":"Arsalan","non-dropping-particle":"","parse-names":false,"suffix":""},{"dropping-particle":"","family":"Khalili","given":"Davood","non-dropping-particle":"","parse-names":false,"suffix":""},{"dropping-particle":"","family":"Kheiri","given":"Bahareh","non-dropping-particle":"","parse-names":false,"suffix":""},{"dropping-particle":"","family":"Kheradmand","given":"Motahareh","non-dropping-particle":"","parse-names":false,"suffix":""},{"dropping-particle":"","family":"Khosravi Farsani","given":"Alireza","non-dropping-particle":"","parse-names":false,"suffix":""},{"dropping-particle":"","family":"Kiechl-Kohlendorfer","given":"Ursula","non-dropping-particle":"","parse-names":false,"suffix":""},{"dropping-particle":"","family":"Kiechl","given":"Sophia J.","non-dropping-particle":"","parse-names":false,"suffix":""},{"dropping-particle":"","family":"Kiechl","given":"Stefan","non-dropping-particle":"","parse-names":false,"suffix":""},{"dropping-particle":"","family":"Kim","given":"Hyeon Chang","non-dropping-particle":"","parse-names":false,"suffix":""},{"dropping-particle":"","family":"Kingston","given":"Andrew","non-dropping-particle":"","parse-names":false,"suffix":""},{"dropping-particle":"","family":"Klakk","given":"Heidi","non-dropping-particle":"","parse-names":false,"suffix":""},{"dropping-particle":"","family":"Klanova","given":"Jana","non-dropping-particle":"","parse-names":false,"suffix":""},{"dropping-particle":"","family":"Knoflach","given":"Michael","non-dropping-particle":"","parse-names":false,"suffix":""},{"dropping-particle":"","family":"Kolsteren","given":"Patrick","non-dropping-particle":"","parse-names":false,"suffix":""},{"dropping-particle":"","family":"König","given":"Jürgen","non-dropping-particle":"","parse-names":false,"suffix":""},{"dropping-particle":"","family":"Korpelainen","given":"Raija","non-dropping-particle":"","parse-names":false,"suffix":""},{"dropping-particle":"","family":"Korrovits","given":"Paul","non-dropping-particle":"","parse-names":false,"suffix":""},{"dropping-particle":"","family":"Kos","given":"Jelena","non-dropping-particle":"","parse-names":false,"suffix":""},{"dropping-particle":"","family":"Koskinen","given":"Seppo","non-dropping-particle":"","parse-names":false,"suffix":""},{"dropping-particle":"","family":"Kowlessur","given":"Sudhir","non-dropping-particle":"","parse-names":false,"suffix":""},{"dropping-particle":"","family":"Koziel","given":"Slawomir","non-dropping-particle":"","parse-names":false,"suffix":""},{"dropping-particle":"","family":"Kratzer","given":"Wolfgang","non-dropping-particle":"","parse-names":false,"suffix":""},{"dropping-particle":"","family":"Kriemler","given":"Susi","non-dropping-particle":"","parse-names":false,"suffix":""},{"dropping-particle":"","family":"Kristensen","given":"Peter Lund","non-dropping-particle":"","parse-names":false,"suffix":""},{"dropping-particle":"","family":"Krokstad","given":"Steinar","non-dropping-particle":"","parse-names":false,"suffix":""},{"dropping-particle":"","family":"Kromhout","given":"Daan","non-dropping-particle":"","parse-names":false,"suffix":""},{"dropping-particle":"","family":"Kubinova","given":"Ruzena","non-dropping-particle":"","parse-names":false,"suffix":""},{"dropping-particle":"","family":"Kujala","given":"Urho M.","non-dropping-particle":"","parse-names":false,"suffix":""},{"dropping-particle":"","family":"Kulimbet","given":"Mukhtar","non-dropping-particle":"","parse-names":false,"suffix":""},{"dropping-particle":"","family":"Kulothungan","given":"Vaitheeswaran","non-dropping-particle":"","parse-names":false,"suffix":""},{"dropping-particle":"","family":"Kumari","given":"Meena","non-dropping-particle":"","parse-names":false,"suffix":""},{"dropping-particle":"","family":"Kutsenko","given":"Vladimir","non-dropping-particle":"","parse-names":false,"suffix":""},{"dropping-particle":"","family":"Kyobutungi","given":"Catherine","non-dropping-particle":"","parse-names":false,"suffix":""},{"dropping-particle":"","family":"La","given":"Quang Ngoc","non-dropping-particle":"","parse-names":false,"suffix":""},{"dropping-particle":"","family":"Laatikainen","given":"Tiina","non-dropping-particle":"","parse-names":false,"suffix":""},{"dropping-particle":"","family":"Labadarios","given":"Demetre","non-dropping-particle":"","parse-names":false,"suffix":""},{"dropping-particle":"","family":"Lachat","given":"Carl","non-dropping-particle":"","parse-names":false,"suffix":""},{"dropping-particle":"","family":"Laid","given":"Youcef","non-dropping-particle":"","parse-names":false,"suffix":""},{"dropping-particle":"","family":"Lall","given":"Lachmie","non-dropping-particle":"","parse-names":false,"suffix":""},{"dropping-particle":"","family":"Langsted","given":"Anne","non-dropping-particle":"","parse-names":false,"suffix":""},{"dropping-particle":"","family":"Lankila","given":"Tiina","non-dropping-particle":"","parse-names":false,"suffix":""},{"dropping-particle":"","family":"Lanska","given":"Vera","non-dropping-particle":"","parse-names":false,"suffix":""},{"dropping-particle":"","family":"Lappas","given":"Georg","non-dropping-particle":"","parse-names":false,"suffix":""},{"dropping-particle":"","family":"Larijani","given":"Bagher","non-dropping-particle":"","parse-names":false,"suffix":""},{"dropping-particle":"","family":"Latt","given":"Tint Swe","non-dropping-particle":"","parse-names":false,"suffix":""},{"dropping-particle":"","family":"Laurenzi","given":"Martino","non-dropping-particle":"","parse-names":false,"suffix":""},{"dropping-particle":"","family":"Coroller","given":"Gwenaëlle","non-dropping-particle":"Le","parse-names":false,"suffix":""},{"dropping-particle":"","family":"Lee","given":"Jeannette","non-dropping-particle":"","parse-names":false,"suffix":""},{"dropping-particle":"","family":"Lehtimäki","given":"Terho","non-dropping-particle":"","parse-names":false,"suffix":""},{"dropping-particle":"","family":"Lemogoum","given":"Daniel","non-dropping-particle":"","parse-names":false,"suffix":""},{"dropping-particle":"","family":"Leung","given":"Gabriel M.","non-dropping-particle":"","parse-names":false,"suffix":""},{"dropping-particle":"","family":"Lim","given":"Charlie","non-dropping-particle":"","parse-names":false,"suffix":""},{"dropping-particle":"","family":"Lim","given":"Wei Yen","non-dropping-particle":"","parse-names":false,"suffix":""},{"dropping-particle":"","family":"Lima-Costa","given":"M. Fernanda","non-dropping-particle":"","parse-names":false,"suffix":""},{"dropping-particle":"","family":"Lin","given":"Yi Jing","non-dropping-particle":"","parse-names":false,"suffix":""},{"dropping-particle":"","family":"Lind","given":"Lars","non-dropping-particle":"","parse-names":false,"suffix":""},{"dropping-particle":"","family":"Lissner","given":"Lauren","non-dropping-particle":"","parse-names":false,"suffix":""},{"dropping-particle":"","family":"Liu","given":"Liping","non-dropping-particle":"","parse-names":false,"suffix":""},{"dropping-particle":"","family":"Liu","given":"Xiaotian","non-dropping-particle":"","parse-names":false,"suffix":""},{"dropping-particle":"","family":"Lo","given":"Wei Cheng","non-dropping-particle":"","parse-names":false,"suffix":""},{"dropping-particle":"","family":"Loit","given":"Helle Mai","non-dropping-particle":"","parse-names":false,"suffix":""},{"dropping-particle":"","family":"Lopez-Garcia","given":"Esther","non-dropping-particle":"","parse-names":false,"suffix":""},{"dropping-particle":"","family":"Lopez","given":"Tania","non-dropping-particle":"","parse-names":false,"suffix":""},{"dropping-particle":"","family":"Lozano","given":"José Eugenio","non-dropping-particle":"","parse-names":false,"suffix":""},{"dropping-particle":"","family":"Luksiene","given":"Dalia","non-dropping-particle":"","parse-names":false,"suffix":""},{"dropping-particle":"","family":"Lundqvist","given":"Annamari","non-dropping-particle":"","parse-names":false,"suffix":""},{"dropping-particle":"","family":"Lunet","given":"Nuno","non-dropping-particle":"","parse-names":false,"suffix":""},{"dropping-particle":"","family":"Lung","given":"Thomas","non-dropping-particle":"","parse-names":false,"suffix":""},{"dropping-particle":"","family":"Lustigová","given":"Michala","non-dropping-particle":"","parse-names":false,"suffix":""},{"dropping-particle":"","family":"Ma","given":"Guansheng","non-dropping-particle":"","parse-names":false,"suffix":""},{"dropping-particle":"","family":"Machado-Coelho","given":"George LL","non-dropping-particle":"","parse-names":false,"suffix":""},{"dropping-particle":"","family":"Machado-Rodrigues","given":"Aristides M.","non-dropping-particle":"","parse-names":false,"suffix":""},{"dropping-particle":"","family":"Macia","given":"Enguerran","non-dropping-particle":"","parse-names":false,"suffix":""},{"dropping-particle":"","family":"Macieira","given":"Luisa M.","non-dropping-particle":"","parse-names":false,"suffix":""},{"dropping-particle":"","family":"Madar","given":"Ahmed A.","non-dropping-particle":"","parse-names":false,"suffix":""},{"dropping-particle":"","family":"Maestre","given":"Gladys E.","non-dropping-particle":"","parse-names":false,"suffix":""},{"dropping-particle":"","family":"Maggi","given":"Stefania","non-dropping-particle":"","parse-names":false,"suffix":""},{"dropping-particle":"","family":"Magliano","given":"Dianna J.","non-dropping-particle":"","parse-names":false,"suffix":""},{"dropping-particle":"","family":"Magriplis","given":"Emmanuella","non-dropping-particle":"","parse-names":false,"suffix":""},{"dropping-particle":"","family":"Mahasampath","given":"Gowri","non-dropping-particle":"","parse-names":false,"suffix":""},{"dropping-particle":"","family":"Maire","given":"Bernard","non-dropping-particle":"","parse-names":false,"suffix":""},{"dropping-particle":"","family":"Makdisse","given":"Marcia","non-dropping-particle":"","parse-names":false,"suffix":""},{"dropping-particle":"","family":"Makrilakis","given":"Konstantinos","non-dropping-particle":"","parse-names":false,"suffix":""},{"dropping-particle":"","family":"Malekpour","given":"Mohammad Reza","non-dropping-particle":"","parse-names":false,"suffix":""},{"dropping-particle":"","family":"Malekzadeh","given":"Fatemeh","non-dropping-particle":"","parse-names":false,"suffix":""},{"dropping-particle":"","family":"Malekzadeh","given":"Reza","non-dropping-particle":"","parse-names":false,"suffix":""},{"dropping-particle":"","family":"Malyutina","given":"Sofia","non-dropping-particle":"","parse-names":false,"suffix":""},{"dropping-particle":"V.","family":"Maniego","given":"Lynell","non-dropping-particle":"","parse-names":false,"suffix":""},{"dropping-particle":"","family":"Manios","given":"Yannis","non-dropping-particle":"","parse-names":false,"suffix":""},{"dropping-particle":"","family":"Mansour-Ghanaei","given":"Fariborz","non-dropping-particle":"","parse-names":false,"suffix":""},{"dropping-particle":"","family":"Manzato","given":"Enzo","non-dropping-particle":"","parse-names":false,"suffix":""},{"dropping-particle":"","family":"Mapatano","given":"Mala Ali","non-dropping-particle":"","parse-names":false,"suffix":""},{"dropping-particle":"","family":"Marcil","given":"Anie","non-dropping-particle":"","parse-names":false,"suffix":""},{"dropping-particle":"","family":"Mardones","given":"Francisco","non-dropping-particle":"","parse-names":false,"suffix":""},{"dropping-particle":"","family":"Margozzini","given":"Paula","non-dropping-particle":"","parse-names":false,"suffix":""},{"dropping-particle":"","family":"Marques-Vidal","given":"Pedro","non-dropping-particle":"","parse-names":false,"suffix":""},{"dropping-particle":"","family":"Marques","given":"Larissa Pruner","non-dropping-particle":"","parse-names":false,"suffix":""},{"dropping-particle":"","family":"Martorell","given":"Reynaldo","non-dropping-particle":"","parse-names":false,"suffix":""},{"dropping-particle":"","family":"Mascarenhas","given":"Luis P.","non-dropping-particle":"","parse-names":false,"suffix":""},{"dropping-particle":"","family":"Masimango Imani","given":"Mannix","non-dropping-particle":"","parse-names":false,"suffix":""},{"dropping-particle":"","family":"Masinaei","given":"Masoud","non-dropping-particle":"","parse-names":false,"suffix":""},{"dropping-particle":"","family":"Masoodi","given":"Shariq R.","non-dropping-particle":"","parse-names":false,"suffix":""},{"dropping-particle":"","family":"Mathiesen","given":"Ellisiv B.","non-dropping-particle":"","parse-names":false,"suffix":""},{"dropping-particle":"","family":"Mathur","given":"Prashant","non-dropping-particle":"","parse-names":false,"suffix":""},{"dropping-particle":"","family":"Matsha","given":"Tandi E.","non-dropping-particle":"","parse-names":false,"suffix":""},{"dropping-particle":"","family":"Mc Donald Posso","given":"Anselmo J.","non-dropping-particle":"","parse-names":false,"suffix":""},{"dropping-particle":"","family":"McFarlane","given":"Shelly R.","non-dropping-particle":"","parse-names":false,"suffix":""},{"dropping-particle":"","family":"McGarvey","given":"Stephen T.","non-dropping-particle":"","parse-names":false,"suffix":""},{"dropping-particle":"","family":"McLean","given":"Scott B.","non-dropping-particle":"","parse-names":false,"suffix":""},{"dropping-particle":"","family":"McNulty","given":"Breige A.","non-dropping-particle":"","parse-names":false,"suffix":""},{"dropping-particle":"","family":"Mediene Benchekor","given":"Sounnia","non-dropping-particle":"","parse-names":false,"suffix":""},{"dropping-particle":"","family":"Mehlig","given":"Kirsten","non-dropping-particle":"","parse-names":false,"suffix":""},{"dropping-particle":"","family":"Mehrparvar","given":"Amir Houshang","non-dropping-particle":"","parse-names":false,"suffix":""},{"dropping-particle":"","family":"Melgarejo","given":"Jesus D.","non-dropping-particle":"","parse-names":false,"suffix":""},{"dropping-particle":"","family":"Méndez","given":"Fabián","non-dropping-particle":"","parse-names":false,"suffix":""},{"dropping-particle":"","family":"Menezes","given":"Ana Maria B.","non-dropping-particle":"","parse-names":false,"suffix":""},{"dropping-particle":"","family":"Mereke","given":"Alibek","non-dropping-particle":"","parse-names":false,"suffix":""},{"dropping-particle":"","family":"Meshram","given":"Indrapal I.","non-dropping-particle":"","parse-names":false,"suffix":""},{"dropping-particle":"","family":"Meto","given":"Diane T.","non-dropping-particle":"","parse-names":false,"suffix":""},{"dropping-particle":"","family":"Michels","given":"Nathalie","non-dropping-particle":"","parse-names":false,"suffix":""},{"dropping-particle":"","family":"Minderico","given":"Cláudia S.","non-dropping-particle":"","parse-names":false,"suffix":""},{"dropping-particle":"","family":"Mini","given":"G. K.","non-dropping-particle":"","parse-names":false,"suffix":""},{"dropping-particle":"","family":"Miquel","given":"Juan Francisco","non-dropping-particle":"","parse-names":false,"suffix":""},{"dropping-particle":"","family":"Miranda","given":"J. Jaime","non-dropping-particle":"","parse-names":false,"suffix":""},{"dropping-particle":"","family":"Mirjalili","given":"Mohammad Reza","non-dropping-particle":"","parse-names":false,"suffix":""},{"dropping-particle":"","family":"Mirkopoulou","given":"Daphne","non-dropping-particle":"","parse-names":false,"suffix":""},{"dropping-particle":"","family":"Modesti","given":"Pietro A.","non-dropping-particle":"","parse-names":false,"suffix":""},{"dropping-particle":"","family":"Moghaddam","given":"Sahar Saeedi","non-dropping-particle":"","parse-names":false,"suffix":""},{"dropping-particle":"","family":"Mohammad","given":"Kazem","non-dropping-particle":"","parse-names":false,"suffix":""},{"dropping-particle":"","family":"Mohammadi","given":"Mohammad Reza","non-dropping-particle":"","parse-names":false,"suffix":""},{"dropping-particle":"","family":"Mohammadi","given":"Zahra","non-dropping-particle":"","parse-names":false,"suffix":""},{"dropping-particle":"","family":"Mohammadifard","given":"Noushin","non-dropping-particle":"","parse-names":false,"suffix":""},{"dropping-particle":"","family":"Mohammadpourhodki","given":"Reza","non-dropping-particle":"","parse-names":false,"suffix":""},{"dropping-particle":"","family":"Mohd Yusoff","given":"Muhammad Fadhli","non-dropping-particle":"","parse-names":false,"suffix":""},{"dropping-particle":"","family":"Mohebbi","given":"Iraj","non-dropping-particle":"","parse-names":false,"suffix":""},{"dropping-particle":"","family":"Møller","given":"Niels C.","non-dropping-particle":"","parse-names":false,"suffix":""},{"dropping-particle":"","family":"Molnár","given":"Dénes","non-dropping-particle":"","parse-names":false,"suffix":""},{"dropping-particle":"","family":"Momenan","given":"Amirabbas","non-dropping-particle":"","parse-names":false,"suffix":""},{"dropping-particle":"","family":"Montenegro Mendoza","given":"Roger A.","non-dropping-particle":"","parse-names":false,"suffix":""},{"dropping-particle":"","family":"Moosazadeh","given":"Mahmood","non-dropping-particle":"","parse-names":false,"suffix":""},{"dropping-particle":"","family":"Moradpour","given":"Farhad","non-dropping-particle":"","parse-names":false,"suffix":""},{"dropping-particle":"","family":"Morejon","given":"Alain","non-dropping-particle":"","parse-names":false,"suffix":""},{"dropping-particle":"","family":"Moreno","given":"Luis A.","non-dropping-particle":"","parse-names":false,"suffix":""},{"dropping-particle":"","family":"Morgan","given":"Karen","non-dropping-particle":"","parse-names":false,"suffix":""},{"dropping-particle":"","family":"Morin","given":"Suzanne N.","non-dropping-particle":"","parse-names":false,"suffix":""},{"dropping-particle":"","family":"Moschonis","given":"George","non-dropping-particle":"","parse-names":false,"suffix":""},{"dropping-particle":"","family":"Moslem","given":"Alireza","non-dropping-particle":"","parse-names":false,"suffix":""},{"dropping-particle":"","family":"Mosquera","given":"Mildrey","non-dropping-particle":"","parse-names":false,"suffix":""},{"dropping-particle":"","family":"Mossakowska","given":"Malgorzata","non-dropping-particle":"","parse-names":false,"suffix":""},{"dropping-particle":"","family":"Mostafa","given":"Aya","non-dropping-particle":"","parse-names":false,"suffix":""},{"dropping-particle":"","family":"Mostafavi","given":"Seyed Ali","non-dropping-particle":"","parse-names":false,"suffix":""},{"dropping-particle":"","family":"Mota","given":"Eugen","non-dropping-particle":"","parse-names":false,"suffix":""},{"dropping-particle":"","family":"Mota","given":"Jorge","non-dropping-particle":"","parse-names":false,"suffix":""},{"dropping-particle":"","family":"Mota","given":"Maria","non-dropping-particle":"","parse-names":false,"suffix":""},{"dropping-particle":"","family":"Motlagh","given":"Mohammad Esmaeel","non-dropping-particle":"","parse-names":false,"suffix":""},{"dropping-particle":"","family":"Motta","given":"Jorge","non-dropping-particle":"","parse-names":false,"suffix":""},{"dropping-particle":"","family":"Msyamboza","given":"Kelias P.","non-dropping-particle":"","parse-names":false,"suffix":""},{"dropping-particle":"","family":"Mu","given":"Thet Thet","non-dropping-particle":"","parse-names":false,"suffix":""},{"dropping-particle":"","family":"Muiesan","given":"Maria L.","non-dropping-particle":"","parse-names":false,"suffix":""},{"dropping-particle":"","family":"Munroe","given":"Patricia B.","non-dropping-particle":"","parse-names":false,"suffix":""},{"dropping-particle":"","family":"Mursu","given":"Jaakko","non-dropping-particle":"","parse-names":false,"suffix":""},{"dropping-particle":"","family":"Musa","given":"Kamarul Imran","non-dropping-particle":"","parse-names":false,"suffix":""},{"dropping-particle":"","family":"Mustafa","given":"Norlaila","non-dropping-particle":"","parse-names":false,"suffix":""},{"dropping-particle":"","family":"Muyer","given":"Muel Telo MC","non-dropping-particle":"","parse-names":false,"suffix":""},{"dropping-particle":"","family":"Nabipour","given":"Iraj","non-dropping-particle":"","parse-names":false,"suffix":""},{"dropping-particle":"","family":"Nagel","given":"Gabriele","non-dropping-particle":"","parse-names":false,"suffix":""},{"dropping-particle":"","family":"Naidu","given":"Balkish M.","non-dropping-particle":"","parse-names":false,"suffix":""},{"dropping-particle":"","family":"Najafi","given":"Farid","non-dropping-particle":"","parse-names":false,"suffix":""},{"dropping-particle":"","family":"Námešná","given":"Jana","non-dropping-particle":"","parse-names":false,"suffix":""},{"dropping-particle":"","family":"Nang","given":"Ei Ei K.","non-dropping-particle":"","parse-names":false,"suffix":""},{"dropping-particle":"","family":"Nangia","given":"Vinay B.","non-dropping-particle":"","parse-names":false,"suffix":""},{"dropping-particle":"","family":"Naseri","given":"Take","non-dropping-particle":"","parse-names":false,"suffix":""},{"dropping-particle":"","family":"Navarro-Ramírez","given":"Ana J.","non-dropping-particle":"","parse-names":false,"suffix":""},{"dropping-particle":"","family":"Neelapaichit","given":"Nareemarn","non-dropping-particle":"","parse-names":false,"suffix":""},{"dropping-particle":"","family":"Nejatizadeh","given":"Azim","non-dropping-particle":"","parse-names":false,"suffix":""},{"dropping-particle":"","family":"Nenko","given":"Ilona","non-dropping-particle":"","parse-names":false,"suffix":""},{"dropping-particle":"","family":"Nervi","given":"Flavio","non-dropping-particle":"","parse-names":false,"suffix":""},{"dropping-particle":"","family":"Ng","given":"Tze Pin","non-dropping-particle":"","parse-names":false,"suffix":""},{"dropping-particle":"","family":"Nguyen","given":"Chung T.","non-dropping-particle":"","parse-names":false,"suffix":""},{"dropping-particle":"","family":"Nguyen","given":"Nguyen D.","non-dropping-particle":"","parse-names":false,"suffix":""},{"dropping-particle":"","family":"Nguyen","given":"Quang Ngoc","non-dropping-particle":"","parse-names":false,"suffix":""},{"dropping-particle":"","family":"Ni","given":"Michael Y.","non-dropping-particle":"","parse-names":false,"suffix":""},{"dropping-particle":"","family":"Nie","given":"Peng","non-dropping-particle":"","parse-names":false,"suffix":""},{"dropping-particle":"","family":"Nieto-Martínez","given":"Ramfis E.","non-dropping-particle":"","parse-names":false,"suffix":""},{"dropping-particle":"","family":"Ning","given":"Guang","non-dropping-particle":"","parse-names":false,"suffix":""},{"dropping-particle":"","family":"Ninomiya","given":"Toshiharu","non-dropping-particle":"","parse-names":false,"suffix":""},{"dropping-particle":"","family":"Nishi","given":"Nobuo","non-dropping-particle":"","parse-names":false,"suffix":""},{"dropping-particle":"","family":"Noale","given":"Marianna","non-dropping-particle":"","parse-names":false,"suffix":""},{"dropping-particle":"","family":"Noboa","given":"Oscar A.","non-dropping-particle":"","parse-names":false,"suffix":""},{"dropping-particle":"","family":"Noda","given":"Mitsuhiko","non-dropping-particle":"","parse-names":false,"suffix":""},{"dropping-particle":"","family":"Nordestgaard","given":"Børge G.","non-dropping-particle":"","parse-names":false,"suffix":""},{"dropping-particle":"","family":"Noto","given":"Davide","non-dropping-particle":"","parse-names":false,"suffix":""},{"dropping-particle":"Al","family":"Nsour","given":"Mohannad","non-dropping-particle":"","parse-names":false,"suffix":""},{"dropping-particle":"","family":"Nuhoğlu","given":"Irfan","non-dropping-particle":"","parse-names":false,"suffix":""},{"dropping-particle":"","family":"Nyirenda","given":"Moffat","non-dropping-particle":"","parse-names":false,"suffix":""},{"dropping-particle":"","family":"O'Neill","given":"Terence W.","non-dropping-particle":"","parse-names":false,"suffix":""},{"dropping-particle":"","family":"Oh","given":"Kyungwon","non-dropping-particle":"","parse-names":false,"suffix":""},{"dropping-particle":"","family":"Ohtsuka","given":"Ryutaro","non-dropping-particle":"","parse-names":false,"suffix":""},{"dropping-particle":"","family":"Omar","given":"Mohd Azahadi","non-dropping-particle":"","parse-names":false,"suffix":""},{"dropping-particle":"","family":"Onat","given":"Altan","non-dropping-particle":"","parse-names":false,"suffix":""},{"dropping-particle":"","family":"Ong","given":"Sok King","non-dropping-particle":"","parse-names":false,"suffix":""},{"dropping-particle":"","family":"Onodugo","given":"Obinna","non-dropping-particle":"","parse-names":false,"suffix":""},{"dropping-particle":"","family":"Ordunez","given":"Pedro","non-dropping-particle":"","parse-names":false,"suffix":""},{"dropping-particle":"","family":"Ornelas","given":"Rui","non-dropping-particle":"","parse-names":false,"suffix":""},{"dropping-particle":"","family":"Ortiz","given":"Pedro J.","non-dropping-particle":"","parse-names":false,"suffix":""},{"dropping-particle":"","family":"Osmond","given":"Clive","non-dropping-particle":"","parse-names":false,"suffix":""},{"dropping-particle":"","family":"Ostovar","given":"Afshin","non-dropping-particle":"","parse-names":false,"suffix":""},{"dropping-particle":"","family":"Otero","given":"Johanna A.","non-dropping-particle":"","parse-names":false,"suffix":""},{"dropping-particle":"","family":"Ottendahl","given":"Charlotte B.","non-dropping-particle":"","parse-names":false,"suffix":""},{"dropping-particle":"","family":"Otu","given":"Akaninyene","non-dropping-particle":"","parse-names":false,"suffix":""},{"dropping-particle":"","family":"Owusu-Dabo","given":"Ellis","non-dropping-particle":"","parse-names":false,"suffix":""},{"dropping-particle":"","family":"Pahomova","given":"Elena","non-dropping-particle":"","parse-names":false,"suffix":""},{"dropping-particle":"","family":"Palmieri","given":"Luigi","non-dropping-particle":"","parse-names":false,"suffix":""},{"dropping-particle":"","family":"Pan","given":"Wen Harn","non-dropping-particle":"","parse-names":false,"suffix":""},{"dropping-particle":"","family":"Panagiotakos","given":"Demosthenes","non-dropping-particle":"","parse-names":false,"suffix":""},{"dropping-particle":"","family":"Panda-Jonas","given":"Songhomitra","non-dropping-particle":"","parse-names":false,"suffix":""},{"dropping-particle":"","family":"Pang","given":"Zengchang","non-dropping-particle":"","parse-names":false,"suffix":""},{"dropping-particle":"","family":"Panza","given":"Francesco","non-dropping-particle":"","parse-names":false,"suffix":""},{"dropping-particle":"","family":"Paoli","given":"Mariela","non-dropping-particle":"","parse-names":false,"suffix":""},{"dropping-particle":"","family":"Park","given":"Suyeon","non-dropping-particle":"","parse-names":false,"suffix":""},{"dropping-particle":"","family":"Parsaeian","given":"Mahboubeh","non-dropping-particle":"","parse-names":false,"suffix":""},{"dropping-particle":"","family":"Patalen","given":"Chona F.","non-dropping-particle":"","parse-names":false,"suffix":""},{"dropping-particle":"","family":"Patel","given":"Nikhil D.","non-dropping-particle":"","parse-names":false,"suffix":""},{"dropping-particle":"","family":"Pechlaner","given":"Raimund","non-dropping-particle":"","parse-names":false,"suffix":""},{"dropping-particle":"","family":"Pećin","given":"Ivan","non-dropping-particle":"","parse-names":false,"suffix":""},{"dropping-particle":"","family":"Pedro","given":"João M.","non-dropping-particle":"","parse-names":false,"suffix":""},{"dropping-particle":"","family":"Peixoto","given":"Sergio Viana","non-dropping-particle":"","parse-names":false,"suffix":""},{"dropping-particle":"","family":"Peltonen","given":"Markku","non-dropping-particle":"","parse-names":false,"suffix":""},{"dropping-particle":"","family":"Pereira","given":"Alexandre C.","non-dropping-particle":"","parse-names":false,"suffix":""},{"dropping-particle":"","family":"Pessôa dos Prazeres","given":"Thaliane Mayara","non-dropping-particle":"","parse-names":false,"suffix":""},{"dropping-particle":"","family":"Peykari","given":"Niloofar","non-dropping-particle":"","parse-names":false,"suffix":""},{"dropping-particle":"","family":"Phall","given":"Modou Cheyassin","non-dropping-particle":"","parse-names":false,"suffix":""},{"dropping-particle":"","family":"Pham","given":"Son Thai","non-dropping-particle":"","parse-names":false,"suffix":""},{"dropping-particle":"","family":"Pichardo","given":"Rafael N.","non-dropping-particle":"","parse-names":false,"suffix":""},{"dropping-particle":"","family":"Pigeot","given":"Iris","non-dropping-particle":"","parse-names":false,"suffix":""},{"dropping-particle":"","family":"Pikhart","given":"Hynek","non-dropping-particle":"","parse-names":false,"suffix":""},{"dropping-particle":"","family":"Pilav","given":"Aida","non-dropping-particle":"","parse-names":false,"suffix":""},{"dropping-particle":"","family":"Piler","given":"Pavel","non-dropping-particle":"","parse-names":false,"suffix":""},{"dropping-particle":"","family":"Pitakaka","given":"Freda","non-dropping-particle":"","parse-names":false,"suffix":""},{"dropping-particle":"","family":"Piwonska","given":"Aleksandra","non-dropping-particle":"","parse-names":false,"suffix":""},{"dropping-particle":"","family":"Pizarro","given":"Andreia N.","non-dropping-particle":"","parse-names":false,"suffix":""},{"dropping-particle":"","family":"Plans-Rubió","given":"Pedro","non-dropping-particle":"","parse-names":false,"suffix":""},{"dropping-particle":"","family":"Plata","given":"Silvia","non-dropping-particle":"","parse-names":false,"suffix":""},{"dropping-particle":"","family":"Popkin","given":"Barry M.","non-dropping-particle":"","parse-names":false,"suffix":""},{"dropping-particle":"","family":"Porta","given":"Miquel","non-dropping-particle":"","parse-names":false,"suffix":""},{"dropping-particle":"","family":"Poudyal","given":"Anil","non-dropping-particle":"","parse-names":false,"suffix":""},{"dropping-particle":"","family":"Pourfarzi","given":"Farhad","non-dropping-particle":"","parse-names":false,"suffix":""},{"dropping-particle":"","family":"Pourshams","given":"Akram","non-dropping-particle":"","parse-names":false,"suffix":""},{"dropping-particle":"","family":"Poustchi","given":"Hossein","non-dropping-particle":"","parse-names":false,"suffix":""},{"dropping-particle":"","family":"Prabhakaran","given":"Dorairaj","non-dropping-particle":"","parse-names":false,"suffix":""},{"dropping-particle":"","family":"Pradeepa","given":"Rajendra","non-dropping-particle":"","parse-names":false,"suffix":""},{"dropping-particle":"","family":"Price","given":"Alison J.","non-dropping-particle":"","parse-names":false,"suffix":""},{"dropping-particle":"","family":"Price","given":"Jacqueline F.","non-dropping-particle":"","parse-names":false,"suffix":""},{"dropping-particle":"","family":"Providencia","given":"Rui","non-dropping-particle":"","parse-names":false,"suffix":""},{"dropping-particle":"","family":"Puder","given":"Jardena J.","non-dropping-particle":"","parse-names":false,"suffix":""},{"dropping-particle":"","family":"Puhakka","given":"Soile","non-dropping-particle":"","parse-names":false,"suffix":""},{"dropping-particle":"","family":"Punab","given":"Margus","non-dropping-particle":"","parse-names":false,"suffix":""},{"dropping-particle":"","family":"Qiao","given":"Qing","non-dropping-particle":"","parse-names":false,"suffix":""},{"dropping-particle":"","family":"Qorbani","given":"Mostafa","non-dropping-particle":"","parse-names":false,"suffix":""},{"dropping-particle":"","family":"Quintana","given":"Hedley K.","non-dropping-particle":"","parse-names":false,"suffix":""},{"dropping-particle":"","family":"Quoc Bao","given":"Tran","non-dropping-particle":"","parse-names":false,"suffix":""},{"dropping-particle":"","family":"Radisauskas","given":"Ricardas","non-dropping-particle":"","parse-names":false,"suffix":""},{"dropping-particle":"","family":"Rahimikazerooni","given":"Salar","non-dropping-particle":"","parse-names":false,"suffix":""},{"dropping-particle":"","family":"Raitakari","given":"Olli","non-dropping-particle":"","parse-names":false,"suffix":""},{"dropping-particle":"","family":"Ramachandran","given":"Ambady","non-dropping-particle":"","parse-names":false,"suffix":""},{"dropping-particle":"","family":"Ramirez-Zea","given":"Manuel","non-dropping-particle":"","parse-names":false,"suffix":""},{"dropping-particle":"","family":"Ramke","given":"Jacqueline","non-dropping-particle":"","parse-names":false,"suffix":""},{"dropping-particle":"","family":"Ramos","given":"Elisabete","non-dropping-particle":"","parse-names":false,"suffix":""},{"dropping-particle":"","family":"Ramos","given":"Rafel","non-dropping-particle":"","parse-names":false,"suffix":""},{"dropping-particle":"","family":"Rampal","given":"Lekhraj","non-dropping-particle":"","parse-names":false,"suffix":""},{"dropping-particle":"","family":"Rampal","given":"Sanjay","non-dropping-particle":"","parse-names":false,"suffix":""},{"dropping-particle":"","family":"Ramsay","given":"Sheena E.","non-dropping-particle":"","parse-names":false,"suffix":""},{"dropping-particle":"","family":"Rangel Reina","given":"Daniel A.","non-dropping-particle":"","parse-names":false,"suffix":""},{"dropping-particle":"","family":"Rannan-Eliya","given":"Ravindra P.","non-dropping-particle":"","parse-names":false,"suffix":""},{"dropping-particle":"","family":"Rashidi","given":"Mohammad Mahdi","non-dropping-particle":"","parse-names":false,"suffix":""},{"dropping-particle":"","family":"Redon","given":"Josep","non-dropping-particle":"","parse-names":false,"suffix":""},{"dropping-particle":"","family":"Renner","given":"Jane DP","non-dropping-particle":"","parse-names":false,"suffix":""},{"dropping-particle":"","family":"Reuter","given":"Cézane P.","non-dropping-particle":"","parse-names":false,"suffix":""},{"dropping-particle":"","family":"Revilla","given":"Luis","non-dropping-particle":"","parse-names":false,"suffix":""},{"dropping-particle":"","family":"Rezaei","given":"Negar","non-dropping-particle":"","parse-names":false,"suffix":""},{"dropping-particle":"","family":"Rezaianzadeh","given":"Abbas","non-dropping-particle":"","parse-names":false,"suffix":""},{"dropping-particle":"","family":"Rho","given":"Yeunsook","non-dropping-particle":"","parse-names":false,"suffix":""},{"dropping-particle":"","family":"Rigo","given":"Fernando","non-dropping-particle":"","parse-names":false,"suffix":""},{"dropping-particle":"","family":"Riley","given":"Leanne M.","non-dropping-particle":"","parse-names":false,"suffix":""},{"dropping-particle":"","family":"Risérus","given":"Ulf","non-dropping-particle":"","parse-names":false,"suffix":""},{"dropping-particle":"","family":"Roa","given":"Reina G.","non-dropping-particle":"","parse-names":false,"suffix":""},{"dropping-particle":"","family":"Robinson","given":"Louise","non-dropping-particle":"","parse-names":false,"suffix":""},{"dropping-particle":"","family":"Rodríguez-Anderson","given":"Wendy E.","non-dropping-particle":"","parse-names":false,"suffix":""},{"dropping-particle":"","family":"Rodríguez-Artalejo","given":"Fernando","non-dropping-particle":"","parse-names":false,"suffix":""},{"dropping-particle":"","family":"Rodriguez-Perez","given":"María del Cristo","non-dropping-particle":"","parse-names":false,"suffix":""},{"dropping-particle":"","family":"Rodríguez-Villamizar","given":"Laura A.","non-dropping-particle":"","parse-names":false,"suffix":""},{"dropping-particle":"","family":"Rodríguez","given":"Andrea Y.","non-dropping-particle":"","parse-names":false,"suffix":""},{"dropping-particle":"","family":"Roggenbuck","given":"Ulla","non-dropping-particle":"","parse-names":false,"suffix":""},{"dropping-particle":"","family":"Rohloff","given":"Peter","non-dropping-particle":"","parse-names":false,"suffix":""},{"dropping-particle":"","family":"Rojas-Martinez","given":"Rosalba","non-dropping-particle":"","parse-names":false,"suffix":""},{"dropping-particle":"","family":"Romeo","given":"Elisabetta L.","non-dropping-particle":"","parse-names":false,"suffix":""},{"dropping-particle":"","family":"Rosengren","given":"Annika","non-dropping-particle":"","parse-names":false,"suffix":""},{"dropping-particle":"","family":"Roy","given":"Joel GR","non-dropping-particle":"","parse-names":false,"suffix":""},{"dropping-particle":"","family":"Rubinstein","given":"Adolfo","non-dropping-particle":"","parse-names":false,"suffix":""},{"dropping-particle":"","family":"Ruiz-Castell","given":"Maria","non-dropping-particle":"","parse-names":false,"suffix":""},{"dropping-particle":"","family":"Russo","given":"Paola","non-dropping-particle":"","parse-names":false,"suffix":""},{"dropping-particle":"","family":"Rust","given":"Petra","non-dropping-particle":"","parse-names":false,"suffix":""},{"dropping-particle":"","family":"Rutkowski","given":"Marcin","non-dropping-particle":"","parse-names":false,"suffix":""},{"dropping-particle":"","family":"Sabanayagam","given":"Charumathi","non-dropping-particle":"","parse-names":false,"suffix":""},{"dropping-particle":"","family":"Sabbaghi","given":"Hamideh","non-dropping-particle":"","parse-names":false,"suffix":""},{"dropping-particle":"","family":"Sachdev","given":"Harshpal S.","non-dropping-particle":"","parse-names":false,"suffix":""},{"dropping-particle":"","family":"Sadjadi","given":"Alireza","non-dropping-particle":"","parse-names":false,"suffix":""},{"dropping-particle":"","family":"Safarpour","given":"Ali Reza","non-dropping-particle":"","parse-names":false,"suffix":""},{"dropping-particle":"","family":"Safi","given":"Sare","non-dropping-particle":"","parse-names":false,"suffix":""},{"dropping-particle":"","family":"Safiri","given":"Saeid","non-dropping-particle":"","parse-names":false,"suffix":""},{"dropping-particle":"","family":"Saghi","given":"Mohammad Hossien","non-dropping-particle":"","parse-names":false,"suffix":""},{"dropping-particle":"","family":"Saidi","given":"Olfa","non-dropping-particle":"","parse-names":false,"suffix":""},{"dropping-particle":"","family":"Sakata","given":"Satoko","non-dropping-particle":"","parse-names":false,"suffix":""},{"dropping-particle":"","family":"Saki","given":"Nader","non-dropping-particle":"","parse-names":false,"suffix":""},{"dropping-particle":"","family":"Šalaj","given":"Sanja","non-dropping-particle":"","parse-names":false,"suffix":""},{"dropping-particle":"","family":"Salanave","given":"Benoit","non-dropping-particle":"","parse-names":false,"suffix":""},{"dropping-particle":"","family":"Salonen","given":"Jukka T.","non-dropping-particle":"","parse-names":false,"suffix":""},{"dropping-particle":"","family":"Salvetti","given":"Massimo","non-dropping-particle":"","parse-names":false,"suffix":""},{"dropping-particle":"","family":"Sánchez-Abanto","given":"Jose","non-dropping-particle":"","parse-names":false,"suffix":""},{"dropping-particle":"","family":"Santos","given":"Diana A.","non-dropping-particle":"","parse-names":false,"suffix":""},{"dropping-particle":"","family":"Santos","given":"Lèlita C.","non-dropping-particle":"","parse-names":false,"suffix":""},{"dropping-particle":"","family":"Santos","given":"Maria Paula","non-dropping-particle":"","parse-names":false,"suffix":""},{"dropping-particle":"","family":"Santos","given":"Rute","non-dropping-particle":"","parse-names":false,"suffix":""},{"dropping-particle":"","family":"Santos","given":"Tamara R.","non-dropping-particle":"","parse-names":false,"suffix":""},{"dropping-particle":"","family":"Saramies","given":"Jouko L.","non-dropping-particle":"","parse-names":false,"suffix":""},{"dropping-particle":"","family":"Sardinha","given":"Luis B.","non-dropping-particle":"","parse-names":false,"suffix":""},{"dropping-particle":"","family":"Sarrafzadegan","given":"Nizal","non-dropping-particle":"","parse-names":false,"suffix":""},{"dropping-particle":"","family":"Sato","given":"Yoko","non-dropping-particle":"","parse-names":false,"suffix":""},{"dropping-particle":"","family":"Saum","given":"Kai Uwe","non-dropping-particle":"","parse-names":false,"suffix":""},{"dropping-particle":"","family":"Savin","given":"Stefan","non-dropping-particle":"","parse-names":false,"suffix":""},{"dropping-particle":"","family":"Sawada","given":"Norie","non-dropping-particle":"","parse-names":false,"suffix":""},{"dropping-particle":"","family":"Sbaraini","given":"Mariana","non-dropping-particle":"","parse-names":false,"suffix":""},{"dropping-particle":"","family":"Scazufca","given":"Marcia","non-dropping-particle":"","parse-names":false,"suffix":""},{"dropping-particle":"","family":"Schaan","given":"Beatriz D.","non-dropping-particle":"","parse-names":false,"suffix":""},{"dropping-particle":"","family":"Schargrodsky","given":"Herman","non-dropping-particle":"","parse-names":false,"suffix":""},{"dropping-particle":"","family":"Scheidt-Nave","given":"Christa","non-dropping-particle":"","parse-names":false,"suffix":""},{"dropping-particle":"","family":"Schipf","given":"Sabine","non-dropping-particle":"","parse-names":false,"suffix":""},{"dropping-particle":"","family":"Schmidt","given":"Amand Floriaan","non-dropping-particle":"","parse-names":false,"suffix":""},{"dropping-particle":"","family":"Schmidt","given":"Börge","non-dropping-particle":"","parse-names":false,"suffix":""},{"dropping-particle":"","family":"Schmidt","given":"Carsten O.","non-dropping-particle":"","parse-names":false,"suffix":""},{"dropping-particle":"","family":"Schnohr","given":"Peter","non-dropping-particle":"","parse-names":false,"suffix":""},{"dropping-particle":"","family":"Schooling","given":"Catherine Mary","non-dropping-particle":"","parse-names":false,"suffix":""},{"dropping-particle":"","family":"Schöttker","given":"Ben","non-dropping-particle":"","parse-names":false,"suffix":""},{"dropping-particle":"","family":"Schramm","given":"Sara","non-dropping-particle":"","parse-names":false,"suffix":""},{"dropping-particle":"","family":"Sebert","given":"Sylvain","non-dropping-particle":"","parse-names":false,"suffix":""},{"dropping-particle":"","family":"Sedaghattalab","given":"Moslem","non-dropping-particle":"","parse-names":false,"suffix":""},{"dropping-particle":"","family":"Sein","given":"Aye Aye","non-dropping-particle":"","parse-names":false,"suffix":""},{"dropping-particle":"","family":"Sen","given":"Abhijit","non-dropping-particle":"","parse-names":false,"suffix":""},{"dropping-particle":"","family":"Sepanlou","given":"Sadaf G.","non-dropping-particle":"","parse-names":false,"suffix":""},{"dropping-particle":"","family":"Servais","given":"Jennifer","non-dropping-particle":"","parse-names":false,"suffix":""},{"dropping-particle":"","family":"Sewpaul","given":"Ronel","non-dropping-particle":"","parse-names":false,"suffix":""},{"dropping-particle":"","family":"Shalnova","given":"Svetlana","non-dropping-particle":"","parse-names":false,"suffix":""},{"dropping-particle":"","family":"Shamshirgaran","given":"Seyed Morteza","non-dropping-particle":"","parse-names":false,"suffix":""},{"dropping-particle":"","family":"Shanthirani","given":"Coimbatore Subramaniam","non-dropping-particle":"","parse-names":false,"suffix":""},{"dropping-particle":"","family":"Sharafkhah","given":"Maryam","non-dropping-particle":"","parse-names":false,"suffix":""},{"dropping-particle":"","family":"Sharma","given":"Sanjib K.","non-dropping-particle":"","parse-names":false,"suffix":""},{"dropping-particle":"","family":"Sharman","given":"Almaz","non-dropping-particle":"","parse-names":false,"suffix":""},{"dropping-particle":"","family":"Shayanrad","given":"Amaneh","non-dropping-particle":"","parse-names":false,"suffix":""},{"dropping-particle":"","family":"Shayesteh","given":"Ali Akbar","non-dropping-particle":"","parse-names":false,"suffix":""},{"dropping-particle":"","family":"Shibuya","given":"Kenji","non-dropping-particle":"","parse-names":false,"suffix":""},{"dropping-particle":"","family":"Shimizu-Furusawa","given":"Hana","non-dropping-particle":"","parse-names":false,"suffix":""},{"dropping-particle":"","family":"Shiri","given":"Rahman","non-dropping-particle":"","parse-names":false,"suffix":""},{"dropping-particle":"","family":"Shoranov","given":"Marat","non-dropping-particle":"","parse-names":false,"suffix":""},{"dropping-particle":"","family":"Shrestha","given":"Namuna","non-dropping-particle":"","parse-names":false,"suffix":""},{"dropping-particle":"","family":"Si-Ramlee","given":"Khairil","non-dropping-particle":"","parse-names":false,"suffix":""},{"dropping-particle":"","family":"Siani","given":"Alfonso","non-dropping-particle":"","parse-names":false,"suffix":""},{"dropping-particle":"","family":"Siedner","given":"Mark J.","non-dropping-particle":"","parse-names":false,"suffix":""},{"dropping-particle":"","family":"Silva","given":"Diego Augusto Santos","non-dropping-particle":"","parse-names":false,"suffix":""},{"dropping-particle":"","family":"Sim","given":"Xueling","non-dropping-particle":"","parse-names":false,"suffix":""},{"dropping-particle":"","family":"Simon","given":"Mary","non-dropping-particle":"","parse-names":false,"suffix":""},{"dropping-particle":"","family":"Simons","given":"Judith","non-dropping-particle":"","parse-names":false,"suffix":""},{"dropping-particle":"","family":"Simons","given":"Leon A.","non-dropping-particle":"","parse-names":false,"suffix":""},{"dropping-particle":"","family":"Sjöström","given":"Michael","non-dropping-particle":"","parse-names":false,"suffix":""},{"dropping-particle":"","family":"Slowikowska-Hilczer","given":"Jolanta","non-dropping-particle":"","parse-names":false,"suffix":""},{"dropping-particle":"","family":"Slusarczyk","given":"Przemysław","non-dropping-particle":"","parse-names":false,"suffix":""},{"dropping-particle":"","family":"Smeeth","given":"Liam","non-dropping-particle":"","parse-names":false,"suffix":""},{"dropping-particle":"","family":"Söderberg","given":"Stefan","non-dropping-particle":"","parse-names":false,"suffix":""},{"dropping-particle":"","family":"Soemantri","given":"Agustinus","non-dropping-particle":"","parse-names":false,"suffix":""},{"dropping-particle":"","family":"Solfrizzi","given":"Vincenzo","non-dropping-particle":"","parse-names":false,"suffix":""},{"dropping-particle":"","family":"Somi","given":"Mohammad Hossein","non-dropping-particle":"","parse-names":false,"suffix":""},{"dropping-particle":"","family":"Soumaré","given":"Aïcha","non-dropping-particle":"","parse-names":false,"suffix":""},{"dropping-particle":"","family":"Sousa-Poza","given":"Alfonso","non-dropping-particle":"","parse-names":false,"suffix":""},{"dropping-particle":"","family":"Sousa-Uva","given":"Mafalda","non-dropping-particle":"","parse-names":false,"suffix":""},{"dropping-particle":"","family":"Sparrenberger","given":"Karen","non-dropping-particle":"","parse-names":false,"suffix":""},{"dropping-particle":"","family":"Staessen","given":"Jan A.","non-dropping-particle":"","parse-names":false,"suffix":""},{"dropping-particle":"","family":"Stang","given":"Andreas","non-dropping-particle":"","parse-names":false,"suffix":""},{"dropping-particle":"","family":"Stavreski","given":"Bill","non-dropping-particle":"","parse-names":false,"suffix":""},{"dropping-particle":"","family":"Steene-Johannessen","given":"Jostein","non-dropping-particle":"","parse-names":false,"suffix":""},{"dropping-particle":"","family":"Stehle","given":"Peter","non-dropping-particle":"","parse-names":false,"suffix":""},{"dropping-particle":"","family":"Stein","given":"Aryeh D.","non-dropping-particle":"","parse-names":false,"suffix":""},{"dropping-particle":"","family":"Stessman","given":"Jochanan","non-dropping-particle":"","parse-names":false,"suffix":""},{"dropping-particle":"","family":"Stokwiszewski","given":"Jakub","non-dropping-particle":"","parse-names":false,"suffix":""},{"dropping-particle":"","family":"Stronks","given":"Karien","non-dropping-particle":"","parse-names":false,"suffix":""},{"dropping-particle":"","family":"Suarez-Ortegón","given":"Milton F.","non-dropping-particle":"","parse-names":false,"suffix":""},{"dropping-particle":"","family":"Suebsamran","given":"Phalakorn","non-dropping-particle":"","parse-names":false,"suffix":""},{"dropping-particle":"","family":"Suka","given":"Machi","non-dropping-particle":"","parse-names":false,"suffix":""},{"dropping-particle":"","family":"Sun","given":"Chien An","non-dropping-particle":"","parse-names":false,"suffix":""},{"dropping-particle":"","family":"Sun","given":"Jianping","non-dropping-particle":"","parse-names":false,"suffix":""},{"dropping-particle":"","family":"Sundström","given":"Johan","non-dropping-particle":"","parse-names":false,"suffix":""},{"dropping-particle":"","family":"Suriyawongpaisal","given":"Paibul","non-dropping-particle":"","parse-names":false,"suffix":""},{"dropping-particle":"","family":"Sylva","given":"René Charles","non-dropping-particle":"","parse-names":false,"suffix":""},{"dropping-particle":"","family":"Tai","given":"E. Shyong","non-dropping-particle":"","parse-names":false,"suffix":""},{"dropping-particle":"","family":"Takuro","given":"Furusawa","non-dropping-particle":"","parse-names":false,"suffix":""},{"dropping-particle":"","family":"Tamosiunas","given":"Abdonas","non-dropping-particle":"","parse-names":false,"suffix":""},{"dropping-particle":"","family":"Tan","given":"Eng Joo","non-dropping-particle":"","parse-names":false,"suffix":""},{"dropping-particle":"","family":"Tanabayev","given":"Baimakhan","non-dropping-particle":"","parse-names":false,"suffix":""},{"dropping-particle":"","family":"Tandon","given":"Nikhil","non-dropping-particle":"","parse-names":false,"suffix":""},{"dropping-particle":"","family":"Tarawneh","given":"Mohammed Rasoul","non-dropping-particle":"","parse-names":false,"suffix":""},{"dropping-particle":"","family":"Tarqui-Mamani","given":"Carolina B.","non-dropping-particle":"","parse-names":false,"suffix":""},{"dropping-particle":"","family":"Taylor","given":"Anne","non-dropping-particle":"","parse-names":false,"suffix":""},{"dropping-particle":"","family":"Tello","given":"Tania","non-dropping-particle":"","parse-names":false,"suffix":""},{"dropping-particle":"","family":"Tham","given":"Yih Chung","non-dropping-particle":"","parse-names":false,"suffix":""},{"dropping-particle":"","family":"Thankappan","given":"K. R.","non-dropping-particle":"","parse-names":false,"suffix":""},{"dropping-particle":"","family":"Theobald","given":"Holger","non-dropping-particle":"","parse-names":false,"suffix":""},{"dropping-particle":"","family":"Theodoridis","given":"Xenophon","non-dropping-particle":"","parse-names":false,"suffix":""},{"dropping-particle":"","family":"Thomas","given":"Nihal","non-dropping-particle":"","parse-names":false,"suffix":""},{"dropping-particle":"","family":"Thrift","given":"Amanda G.","non-dropping-particle":"","parse-names":false,"suffix":""},{"dropping-particle":"","family":"Timmermans","given":"Erik J.","non-dropping-particle":"","parse-names":false,"suffix":""},{"dropping-particle":"","family":"Tolonen","given":"Hanna K.","non-dropping-particle":"","parse-names":false,"suffix":""},{"dropping-particle":"","family":"Tolstrup","given":"Janne S.","non-dropping-particle":"","parse-names":false,"suffix":""},{"dropping-particle":"","family":"Tomaszewski","given":"Maciej","non-dropping-particle":"","parse-names":false,"suffix":""},{"dropping-particle":"","family":"Topbas","given":"Murat","non-dropping-particle":"","parse-names":false,"suffix":""},{"dropping-particle":"","family":"Tornaritis","given":"Michael J.","non-dropping-particle":"","parse-names":false,"suffix":""},{"dropping-particle":"","family":"Torrent","given":"Maties","non-dropping-particle":"","parse-names":false,"suffix":""},{"dropping-particle":"","family":"Torres-Collado","given":"Laura","non-dropping-particle":"","parse-names":false,"suffix":""},{"dropping-particle":"","family":"Touloumi","given":"Giota","non-dropping-particle":"","parse-names":false,"suffix":""},{"dropping-particle":"","family":"Traissac","given":"Pierre","non-dropping-particle":"","parse-names":false,"suffix":""},{"dropping-particle":"","family":"Triantafyllou","given":"Areti","non-dropping-particle":"","parse-names":false,"suffix":""},{"dropping-particle":"","family":"Trinh","given":"Oanh TH","non-dropping-particle":"","parse-names":false,"suffix":""},{"dropping-particle":"","family":"Tsao","given":"Yu Hsiang","non-dropping-particle":"","parse-names":false,"suffix":""},{"dropping-particle":"","family":"Tsiampalis","given":"Thomas","non-dropping-particle":"","parse-names":false,"suffix":""},{"dropping-particle":"","family":"Tsugane","given":"Shoichiro","non-dropping-particle":"","parse-names":false,"suffix":""},{"dropping-particle":"","family":"Tuitele","given":"John","non-dropping-particle":"","parse-names":false,"suffix":""},{"dropping-particle":"","family":"Tuliakova","given":"Azaliia M.","non-dropping-particle":"","parse-names":false,"suffix":""},{"dropping-particle":"","family":"Tulloch-Reid","given":"Marshall K.","non-dropping-particle":"","parse-names":false,"suffix":""},{"dropping-particle":"","family":"Tuomainen","given":"Tomi Pekka","non-dropping-particle":"","parse-names":false,"suffix":""},{"dropping-particle":"","family":"Turley","given":"Maria L.","non-dropping-particle":"","parse-names":false,"suffix":""},{"dropping-particle":"","family":"Tzala","given":"Evangelia","non-dropping-particle":"","parse-names":false,"suffix":""},{"dropping-particle":"","family":"Tzourio","given":"Christophe","non-dropping-particle":"","parse-names":false,"suffix":""},{"dropping-particle":"","family":"Ueda","given":"Peter","non-dropping-particle":"","parse-names":false,"suffix":""},{"dropping-particle":"","family":"Ugel","given":"Eunice","non-dropping-particle":"","parse-names":false,"suffix":""},{"dropping-particle":"","family":"Ukoli","given":"Flora AM","non-dropping-particle":"","parse-names":false,"suffix":""},{"dropping-particle":"","family":"Ulmer","given":"Hanno","non-dropping-particle":"","parse-names":false,"suffix":""},{"dropping-particle":"","family":"Uusitalo","given":"Hannu MT","non-dropping-particle":"","parse-names":false,"suffix":""},{"dropping-particle":"","family":"Valdivia","given":"Gonzalo","non-dropping-particle":"","parse-names":false,"suffix":""},{"dropping-particle":"","family":"Valvi","given":"Damaskini","non-dropping-particle":"","parse-names":false,"suffix":""},{"dropping-particle":"","family":"Dam","given":"Rob M.","non-dropping-particle":"van","parse-names":false,"suffix":""},{"dropping-particle":"","family":"Born","given":"Bert Jan","non-dropping-particle":"van den","parse-names":false,"suffix":""},{"dropping-particle":"","family":"Heyden","given":"Johan","non-dropping-particle":"Van der","parse-names":false,"suffix":""},{"dropping-particle":"","family":"Minh","given":"Hoang","non-dropping-particle":"Van","parse-names":false,"suffix":""},{"dropping-particle":"","family":"Rossem","given":"Lenie","non-dropping-particle":"van","parse-names":false,"suffix":""},{"dropping-particle":"","family":"Schoor","given":"Natasja M.","non-dropping-particle":"Van","parse-names":false,"suffix":""},{"dropping-particle":"","family":"Valkengoed","given":"Irene GM","non-dropping-particle":"van","parse-names":false,"suffix":""},{"dropping-particle":"","family":"Vanderschueren","given":"Dirk","non-dropping-particle":"","parse-names":false,"suffix":""},{"dropping-particle":"","family":"Vanuzzo","given":"Diego","non-dropping-particle":"","parse-names":false,"suffix":""},{"dropping-particle":"","family":"Varbo","given":"Anette","non-dropping-particle":"","parse-names":false,"suffix":""},{"dropping-particle":"","family":"Vasan","given":"Senthil K.","non-dropping-particle":"","parse-names":false,"suffix":""},{"dropping-particle":"","family":"Vega","given":"Tomas","non-dropping-particle":"","parse-names":false,"suffix":""},{"dropping-particle":"","family":"Veidebaum","given":"Toomas","non-dropping-particle":"","parse-names":false,"suffix":""},{"dropping-particle":"","family":"Velasquez-Melendez","given":"Gustavo","non-dropping-particle":"","parse-names":false,"suffix":""},{"dropping-particle":"","family":"Verdot","given":"Charlotte","non-dropping-particle":"","parse-names":false,"suffix":""},{"dropping-particle":"","family":"Veronesi","given":"Giovanni","non-dropping-particle":"","parse-names":false,"suffix":""},{"dropping-particle":"","family":"Verstraeten","given":"Roosmarijn","non-dropping-particle":"","parse-names":false,"suffix":""},{"dropping-particle":"","family":"Victora","given":"Cesar G.","non-dropping-particle":"","parse-names":false,"suffix":""},{"dropping-particle":"","family":"Viet","given":"Lucie","non-dropping-particle":"","parse-names":false,"suffix":""},{"dropping-particle":"","family":"Villarroel","given":"Luis","non-dropping-particle":"","parse-names":false,"suffix":""},{"dropping-particle":"","family":"Vioque","given":"Jesus","non-dropping-particle":"","parse-names":false,"suffix":""},{"dropping-particle":"","family":"Virtanen","given":"Jyrki K.","non-dropping-particle":"","parse-names":false,"suffix":""},{"dropping-particle":"","family":"Viswanathan","given":"Bharathi","non-dropping-particle":"","parse-names":false,"suffix":""},{"dropping-particle":"","family":"Vollenweider","given":"Peter","non-dropping-particle":"","parse-names":false,"suffix":""},{"dropping-particle":"","family":"Voutilainen","given":"Ari","non-dropping-particle":"","parse-names":false,"suffix":""},{"dropping-particle":"","family":"Vrijheid","given":"Martine","non-dropping-particle":"","parse-names":false,"suffix":""},{"dropping-particle":"","family":"Walton","given":"Janette","non-dropping-particle":"","parse-names":false,"suffix":""},{"dropping-particle":"","family":"Wan Bebakar","given":"Wan Mohamad","non-dropping-particle":"","parse-names":false,"suffix":""},{"dropping-particle":"","family":"Wan Mohamud","given":"Wan Nazaimoon","non-dropping-particle":"","parse-names":false,"suffix":""},{"dropping-particle":"","family":"Wang","given":"Chongjian","non-dropping-particle":"","parse-names":false,"suffix":""},{"dropping-particle":"","family":"Wang","given":"Huijun","non-dropping-particle":"","parse-names":false,"suffix":""},{"dropping-particle":"","family":"Wang","given":"Ningli","non-dropping-particle":"","parse-names":false,"suffix":""},{"dropping-particle":"","family":"Wang","given":"Qian","non-dropping-particle":"","parse-names":false,"suffix":""},{"dropping-particle":"","family":"Wang","given":"Weiqing","non-dropping-particle":"","parse-names":false,"suffix":""},{"dropping-particle":"","family":"Wang","given":"Ya Xing","non-dropping-particle":"","parse-names":false,"suffix":""},{"dropping-particle":"","family":"Wang","given":"Yi Ren","non-dropping-particle":"","parse-names":false,"suffix":""},{"dropping-particle":"","family":"Wang","given":"Ying Wei","non-dropping-particle":"","parse-names":false,"suffix":""},{"dropping-particle":"","family":"Wannamethee","given":"S. Goya","non-dropping-particle":"","parse-names":false,"suffix":""},{"dropping-particle":"","family":"Webster-Kerr","given":"Karen","non-dropping-particle":"","parse-names":false,"suffix":""},{"dropping-particle":"","family":"Wedderkopp","given":"Niels","non-dropping-particle":"","parse-names":false,"suffix":""},{"dropping-particle":"","family":"Wei","given":"Wenbin","non-dropping-particle":"","parse-names":false,"suffix":""},{"dropping-particle":"","family":"Westbury","given":"Leo D.","non-dropping-particle":"","parse-names":false,"suffix":""},{"dropping-particle":"","family":"Whincup","given":"Peter H.","non-dropping-particle":"","parse-names":false,"suffix":""},{"dropping-particle":"","family":"Widhalm","given":"Kurt","non-dropping-particle":"","parse-names":false,"suffix":""},{"dropping-particle":"","family":"Widyahening","given":"Indah S.","non-dropping-particle":"","parse-names":false,"suffix":""},{"dropping-particle":"","family":"Więcek","given":"Andrzej","non-dropping-particle":"","parse-names":false,"suffix":""},{"dropping-particle":"","family":"Wijemunige","given":"Nilmini","non-dropping-particle":"","parse-names":false,"suffix":""},{"dropping-particle":"","family":"Wilks","given":"Rainford J.","non-dropping-particle":"","parse-names":false,"suffix":""},{"dropping-particle":"","family":"Willeit","given":"Karin","non-dropping-particle":"","parse-names":false,"suffix":""},{"dropping-particle":"","family":"Willeit","given":"Peter","non-dropping-particle":"","parse-names":false,"suffix":""},{"dropping-particle":"","family":"Wilsgaard","given":"Tom","non-dropping-particle":"","parse-names":false,"suffix":""},{"dropping-particle":"","family":"Wojtyniak","given":"Bogdan","non-dropping-particle":"","parse-names":false,"suffix":""},{"dropping-particle":"","family":"Wong-McClure","given":"Roy A.","non-dropping-particle":"","parse-names":false,"suffix":""},{"dropping-particle":"","family":"Wong","given":"Andrew","non-dropping-particle":"","parse-names":false,"suffix":""},{"dropping-particle":"","family":"Wong","given":"Emily B.","non-dropping-particle":"","parse-names":false,"suffix":""},{"dropping-particle":"","family":"Woodward","given":"Mark","non-dropping-particle":"","parse-names":false,"suffix":""},{"dropping-particle":"","family":"Wu","given":"Chao Chun","non-dropping-particle":"","parse-names":false,"suffix":""},{"dropping-particle":"","family":"Wu","given":"Frederick C.","non-dropping-particle":"","parse-names":false,"suffix":""},{"dropping-particle":"","family":"Xu","given":"Haiquan","non-dropping-particle":"","parse-names":false,"suffix":""},{"dropping-particle":"","family":"Xu","given":"Liang","non-dropping-particle":"","parse-names":false,"suffix":""},{"dropping-particle":"","family":"Xu","given":"Yu","non-dropping-particle":"","parse-names":false,"suffix":""},{"dropping-particle":"","family":"Yaacob","given":"Nor Azwany","non-dropping-particle":"","parse-names":false,"suffix":""},{"dropping-particle":"","family":"Yan","given":"Li","non-dropping-particle":"","parse-names":false,"suffix":""},{"dropping-particle":"","family":"Yan","given":"Weili","non-dropping-particle":"","parse-names":false,"suffix":""},{"dropping-particle":"","family":"Yasuharu","given":"Tabara","non-dropping-particle":"","parse-names":false,"suffix":""},{"dropping-particle":"","family":"Yeh","given":"Chao Yu","non-dropping-particle":"","parse-names":false,"suffix":""},{"dropping-particle":"","family":"Yoosefi","given":"Moein","non-dropping-particle":"","parse-names":false,"suffix":""},{"dropping-particle":"","family":"Yoshihara","given":"Akihiro","non-dropping-particle":"","parse-names":false,"suffix":""},{"dropping-particle":"","family":"You","given":"San Lin","non-dropping-particle":"","parse-names":false,"suffix":""},{"dropping-particle":"","family":"Yu","given":"Yu Ling","non-dropping-particle":"","parse-names":false,"suffix":""},{"dropping-particle":"","family":"Yusoff","given":"Ahmad Faudzi","non-dropping-particle":"","parse-names":false,"suffix":""},{"dropping-particle":"","family":"Zainuddin","given":"Ahmad A.","non-dropping-particle":"","parse-names":false,"suffix":""},{"dropping-particle":"","family":"Zamani","given":"Farhad","non-dropping-particle":"","parse-names":false,"suffix":""},{"dropping-particle":"","family":"Zambon","given":"Sabina","non-dropping-particle":"","parse-names":false,"suffix":""},{"dropping-particle":"","family":"Zampelas","given":"Antonis","non-dropping-particle":"","parse-names":false,"suffix":""},{"dropping-particle":"","family":"Zargar","given":"Abdul Hamid","non-dropping-particle":"","parse-names":false,"suffix":""},{"dropping-particle":"","family":"Zaw","given":"Ko Ko","non-dropping-particle":"","parse-names":false,"suffix":""},{"dropping-particle":"","family":"Zeljkovic Vrkic","given":"Tajana","non-dropping-particle":"","parse-names":false,"suffix":""},{"dropping-particle":"","family":"Zeng","given":"Yi","non-dropping-particle":"","parse-names":false,"suffix":""},{"dropping-particle":"","family":"Zhang","given":"Bing","non-dropping-particle":"","parse-names":false,"suffix":""},{"dropping-particle":"","family":"Zhang","given":"Lei","non-dropping-particle":"","parse-names":false,"suffix":""},{"dropping-particle":"","family":"Zhang","given":"Luxia","non-dropping-particle":"","parse-names":false,"suffix":""},{"dropping-particle":"","family":"Zhang","given":"Zhen Yu","non-dropping-particle":"","parse-names":false,"suffix":""},{"dropping-particle":"","family":"Zhao","given":"Ming Hui","non-dropping-particle":"","parse-names":false,"suffix":""},{"dropping-particle":"","family":"Zhao","given":"Wenhua","non-dropping-particle":"","parse-names":false,"suffix":""},{"dropping-particle":"","family":"Zholdin","given":"Bekbolat","non-dropping-particle":"","parse-names":false,"suffix":""},{"dropping-particle":"","family":"Zimmet","given":"Paul","non-dropping-particle":"","parse-names":false,"suffix":""},{"dropping-particle":"","family":"Zins","given":"Marie","non-dropping-particle":"","parse-names":false,"suffix":""},{"dropping-particle":"","family":"Zitt","given":"Emanuel","non-dropping-particle":"","parse-names":false,"suffix":""},{"dropping-particle":"","family":"Zoghlami","given":"Nada","non-dropping-particle":"","parse-names":false,"suffix":""},{"dropping-particle":"","family":"Zuñiga Cisneros","given":"Julio","non-dropping-particle":"","parse-names":false,"suffix":""},{"dropping-particle":"","family":"Ezzati","given":"Majid","non-dropping-particle":"","parse-names":false,"suffix":""}],"container-title":"The Lancet","id":"ITEM-1","issue":"10467","issued":{"date-parts":[["2024","11","23"]]},"page":"2077-2093","publisher":"Elsevier B.V.","title":"Worldwide trends in diabetes prevalence and treatment from 1990 to 2022: a pooled analysis of 1108 population-representative studies with 141 million participants","type":"article-journal","volume":"404"},"uris":["http://www.mendeley.com/documents/?uuid=7daf6367-0006-3671-b21e-8ac0668a76a0"]}],"mendeley":{"formattedCitation":"[14]","plainTextFormattedCitation":"[14]","previouslyFormattedCitation":"[14]"},"properties":{"noteIndex":0},"schema":"https://github.com/citation-style-language/schema/raw/master/csl-citation.json"}</w:instrText>
      </w:r>
      <w:r w:rsidR="00506A98" w:rsidRPr="00F10104">
        <w:rPr>
          <w:rFonts w:ascii="Times New Roman" w:cs="Times New Roman" w:hAnsi="Times New Roman"/>
          <w:color w:themeColor="text1" w:val="000000"/>
          <w:sz w:val="28"/>
          <w:szCs w:val="28"/>
        </w:rPr>
        <w:fldChar w:fldCharType="separate"/>
      </w:r>
      <w:r w:rsidR="00623C53" w:rsidRPr="00623C53">
        <w:rPr>
          <w:rFonts w:ascii="Times New Roman" w:cs="Times New Roman" w:hAnsi="Times New Roman"/>
          <w:noProof/>
          <w:color w:themeColor="text1" w:val="000000"/>
          <w:sz w:val="28"/>
          <w:szCs w:val="28"/>
        </w:rPr>
        <w:t>[14]</w:t>
      </w:r>
      <w:r w:rsidR="00506A98"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Патогенетической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СД2</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являются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инсулинорезистентность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прогрессирующее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секреторной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функции</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004B7E70" w:rsidRPr="00F10104">
        <w:rPr>
          <w:rFonts w:ascii="Times New Roman" w:cs="Times New Roman" w:hAnsi="Times New Roman"/>
          <w:color w:themeColor="text1" w:val="000000"/>
          <w:sz w:val="28"/>
          <w:szCs w:val="28"/>
        </w:rPr>
        <w:t>котор</w:t>
      </w:r>
      <w:r w:rsidR="0034593C">
        <w:rPr>
          <w:rFonts w:ascii="Times New Roman" w:cs="Times New Roman" w:hAnsi="Times New Roman"/>
          <w:color w:themeColor="text1" w:val="000000"/>
          <w:sz w:val="28"/>
          <w:szCs w:val="28"/>
        </w:rPr>
        <w:t>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приводит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хронической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гипергликемии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развитию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микро-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макрососудистых</w:t>
      </w:r>
      <w:proofErr w:type="spellEnd"/>
      <w:r w:rsidR="00F62540" w:rsidRPr="00F10104">
        <w:rPr>
          <w:rFonts w:ascii="Times New Roman" w:cs="Times New Roman" w:hAnsi="Times New Roman"/>
          <w:color w:themeColor="text1" w:val="000000"/>
          <w:sz w:val="28"/>
          <w:szCs w:val="28"/>
        </w:rPr>
        <w:t xml:space="preserve"> </w:t>
      </w:r>
      <w:r w:rsidR="00623C53">
        <w:rPr>
          <w:rFonts w:ascii="Times New Roman" w:cs="Times New Roman" w:hAnsi="Times New Roman"/>
          <w:color w:themeColor="text1" w:val="000000"/>
          <w:sz w:val="28"/>
          <w:szCs w:val="28"/>
        </w:rPr>
        <w:t>осложнений</w:t>
      </w:r>
      <w:r w:rsidR="00F62540" w:rsidRPr="00F10104">
        <w:rPr>
          <w:rFonts w:ascii="Times New Roman" w:cs="Times New Roman" w:hAnsi="Times New Roman"/>
          <w:color w:themeColor="text1" w:val="000000"/>
          <w:sz w:val="28"/>
          <w:szCs w:val="28"/>
        </w:rPr>
        <w:t xml:space="preserve"> </w:t>
      </w:r>
      <w:r w:rsidR="00F768D3" w:rsidRPr="00F10104">
        <w:rPr>
          <w:rFonts w:ascii="Times New Roman" w:cs="Times New Roman" w:hAnsi="Times New Roman"/>
          <w:color w:themeColor="text1" w:val="000000"/>
          <w:sz w:val="28"/>
          <w:szCs w:val="28"/>
        </w:rPr>
        <w:fldChar w:fldCharType="begin" w:fldLock="1"/>
      </w:r>
      <w:r w:rsidR="00623C53">
        <w:rPr>
          <w:rFonts w:ascii="Times New Roman" w:cs="Times New Roman" w:hAnsi="Times New Roman"/>
          <w:color w:themeColor="text1" w:val="000000"/>
          <w:sz w:val="28"/>
          <w:szCs w:val="28"/>
        </w:rPr>
        <w:instrText>ADDIN CSL_CITATION {"citationItems":[{"id":"ITEM-1","itemData":{"DOI":"10.29169/1927-5951.2020.10.03.5","ISSN":"1927-5951","abstract":"In his address to the people, the First President of our country, emphasized the need to introduce innovative methods of treating socially significant diseases. Among these diseases, diabetes holds a special position. More than 14,000 new cases of diabetes mellitus are officially detected annually in Kazakhstan.The real picture of the disease is difficult to compare with these data. This review discusses the prevalence of type 2 diabetes among the population of the Republic of Kazakhstan, and the causing factors such as age, race, genetic predisposition (OR = 3), obesity, glucose level and total cholesterol etc.It was found that the main complications and concomitant diseases of diabetes in residents of different regions are polyneuropathy - 22.4%, diabetic retinopathy - 14%, diabetic foot syndrome - 13.6%, arterial hypertension - 13.6% and coronary heart disease (CHD) - 14.4%. Only 1.8% of the population is diagnosed with type 2 diabetes, latent manifestations of type 2 diabetes mellitus, one in four people in Kazakhstan can be sick, 38% of adults aged 20-79 suffer from prediabetes, and 8.2% with diabetes. It is believed that by 2030 in Kazakhstan, there may be about a million patients with diabetes.Diabetes mellitus, in accordance with the Code of the Republic of Kazakhstan “On the health of the people and the health care system” belongs to the category of socially significant diseases.Therefore, the study of type 2 diabetes is one of the urgent problems of the public health in Kazakhstan.","author":[{"dropping-particle":"","family":"Ablaikhanova","given":"N. T.","non-dropping-particle":"","parse-names":false,"suffix":""},{"dropping-particle":"","family":"Yessenbekova","given":"A. Y.","non-dropping-particle":"","parse-names":false,"suffix":""},{"dropping-particle":"","family":"Aigul","given":"Tazhiyeva","non-dropping-particle":"","parse-names":false,"suffix":""},{"dropping-particle":"","family":"Yessimsiitova","given":"Z. B.","non-dropping-particle":"","parse-names":false,"suffix":""},{"dropping-particle":"","family":"Saidakhmetova","given":"A. K.","non-dropping-particle":"","parse-names":false,"suffix":""},{"dropping-particle":"","family":"Malibayeva","given":"A. E.","non-dropping-particle":"","parse-names":false,"suffix":""},{"dropping-particle":"","family":"Sanbaeva","given":"B. J.","non-dropping-particle":"","parse-names":false,"suffix":""},{"dropping-particle":"","family":"Molsadykkyzy","given":"M.","non-dropping-particle":"","parse-names":false,"suffix":""}],"container-title":"Journal of Pharmacy and Nutrition Sciences ","id":"ITEM-1","issue":"3","issued":{"date-parts":[["2020","6","5"]]},"page":"116-122","publisher":"SET Publisher","title":"Issues   of   Type   2   Diabetes   Disease   Effective   Treatment   in Kazakhstan","type":"article-journal","volume":"10"},"uris":["http://www.mendeley.com/documents/?uuid=0feed10c-3f3d-3520-ad20-fe767d61949b"]}],"mendeley":{"formattedCitation":"[15]","plainTextFormattedCitation":"[15]","previouslyFormattedCitation":"[15]"},"properties":{"noteIndex":0},"schema":"https://github.com/citation-style-language/schema/raw/master/csl-citation.json"}</w:instrText>
      </w:r>
      <w:r w:rsidR="00F768D3" w:rsidRPr="00F10104">
        <w:rPr>
          <w:rFonts w:ascii="Times New Roman" w:cs="Times New Roman" w:hAnsi="Times New Roman"/>
          <w:color w:themeColor="text1" w:val="000000"/>
          <w:sz w:val="28"/>
          <w:szCs w:val="28"/>
        </w:rPr>
        <w:fldChar w:fldCharType="separate"/>
      </w:r>
      <w:r w:rsidR="00623C53" w:rsidRPr="00623C53">
        <w:rPr>
          <w:rFonts w:ascii="Times New Roman" w:cs="Times New Roman" w:hAnsi="Times New Roman"/>
          <w:noProof/>
          <w:color w:themeColor="text1" w:val="000000"/>
          <w:sz w:val="28"/>
          <w:szCs w:val="28"/>
        </w:rPr>
        <w:t>[15]</w:t>
      </w:r>
      <w:r w:rsidR="00F768D3"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длительное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бессимптомное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ранних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стадиях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E46305" w:rsidRPr="00F10104">
        <w:rPr>
          <w:rFonts w:ascii="Times New Roman" w:cs="Times New Roman" w:hAnsi="Times New Roman"/>
          <w:color w:themeColor="text1" w:val="000000"/>
          <w:sz w:val="28"/>
          <w:szCs w:val="28"/>
        </w:rPr>
        <w:t>большая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осложнений</w:t>
      </w:r>
      <w:r w:rsidR="00F62540" w:rsidRPr="00F10104">
        <w:rPr>
          <w:rFonts w:ascii="Times New Roman" w:cs="Times New Roman" w:hAnsi="Times New Roman"/>
          <w:color w:themeColor="text1" w:val="000000"/>
          <w:sz w:val="28"/>
          <w:szCs w:val="28"/>
        </w:rPr>
        <w:t xml:space="preserve"> </w:t>
      </w:r>
      <w:r w:rsidR="00E46305" w:rsidRPr="00F10104">
        <w:rPr>
          <w:rFonts w:ascii="Times New Roman" w:cs="Times New Roman" w:hAnsi="Times New Roman"/>
          <w:color w:themeColor="text1" w:val="000000"/>
          <w:sz w:val="28"/>
          <w:szCs w:val="28"/>
        </w:rPr>
        <w:t>относ</w:t>
      </w:r>
      <w:r w:rsidR="0034593C">
        <w:rPr>
          <w:rFonts w:ascii="Times New Roman" w:cs="Times New Roman" w:hAnsi="Times New Roman"/>
          <w:color w:themeColor="text1" w:val="000000"/>
          <w:sz w:val="28"/>
          <w:szCs w:val="28"/>
        </w:rPr>
        <w:t>я</w:t>
      </w:r>
      <w:r w:rsidR="00E46305" w:rsidRPr="00F10104">
        <w:rPr>
          <w:rFonts w:ascii="Times New Roman" w:cs="Times New Roman" w:hAnsi="Times New Roman"/>
          <w:color w:themeColor="text1" w:val="000000"/>
          <w:sz w:val="28"/>
          <w:szCs w:val="28"/>
        </w:rPr>
        <w:t>т</w:t>
      </w:r>
      <w:r w:rsidR="00F62540" w:rsidRPr="00F10104">
        <w:rPr>
          <w:rFonts w:ascii="Times New Roman" w:cs="Times New Roman" w:hAnsi="Times New Roman"/>
          <w:color w:themeColor="text1" w:val="000000"/>
          <w:sz w:val="28"/>
          <w:szCs w:val="28"/>
        </w:rPr>
        <w:t xml:space="preserve"> </w:t>
      </w:r>
      <w:r w:rsidR="00E46305" w:rsidRPr="00F10104">
        <w:rPr>
          <w:rFonts w:ascii="Times New Roman" w:cs="Times New Roman" w:hAnsi="Times New Roman"/>
          <w:color w:themeColor="text1" w:val="000000"/>
          <w:sz w:val="28"/>
          <w:szCs w:val="28"/>
        </w:rPr>
        <w:t>данную</w:t>
      </w:r>
      <w:r w:rsidR="00F62540" w:rsidRPr="00F10104">
        <w:rPr>
          <w:rFonts w:ascii="Times New Roman" w:cs="Times New Roman" w:hAnsi="Times New Roman"/>
          <w:color w:themeColor="text1" w:val="000000"/>
          <w:sz w:val="28"/>
          <w:szCs w:val="28"/>
        </w:rPr>
        <w:t xml:space="preserve"> </w:t>
      </w:r>
      <w:r w:rsidR="00E46305" w:rsidRPr="00F10104">
        <w:rPr>
          <w:rFonts w:ascii="Times New Roman" w:cs="Times New Roman" w:hAnsi="Times New Roman"/>
          <w:color w:themeColor="text1" w:val="000000"/>
          <w:sz w:val="28"/>
          <w:szCs w:val="28"/>
        </w:rPr>
        <w:t>нозологию</w:t>
      </w:r>
      <w:r w:rsidR="00F62540" w:rsidRPr="00F10104">
        <w:rPr>
          <w:rFonts w:ascii="Times New Roman" w:cs="Times New Roman" w:hAnsi="Times New Roman"/>
          <w:color w:themeColor="text1" w:val="000000"/>
          <w:sz w:val="28"/>
          <w:szCs w:val="28"/>
        </w:rPr>
        <w:t xml:space="preserve"> </w:t>
      </w:r>
      <w:r w:rsidR="00E46305"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ведущи</w:t>
      </w:r>
      <w:r w:rsidR="00E46305" w:rsidRPr="00F10104">
        <w:rPr>
          <w:rFonts w:ascii="Times New Roman" w:cs="Times New Roman" w:hAnsi="Times New Roman"/>
          <w:color w:themeColor="text1" w:val="000000"/>
          <w:sz w:val="28"/>
          <w:szCs w:val="28"/>
        </w:rPr>
        <w:t>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медико-социальны</w:t>
      </w:r>
      <w:r w:rsidR="00E46305" w:rsidRPr="00F10104">
        <w:rPr>
          <w:rFonts w:ascii="Times New Roman" w:cs="Times New Roman" w:hAnsi="Times New Roman"/>
          <w:color w:themeColor="text1" w:val="000000"/>
          <w:sz w:val="28"/>
          <w:szCs w:val="28"/>
        </w:rPr>
        <w:t>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проблем</w:t>
      </w:r>
      <w:r w:rsidR="00E46305" w:rsidRPr="00F10104">
        <w:rPr>
          <w:rFonts w:ascii="Times New Roman" w:cs="Times New Roman" w:hAnsi="Times New Roman"/>
          <w:color w:themeColor="text1" w:val="000000"/>
          <w:sz w:val="28"/>
          <w:szCs w:val="28"/>
        </w:rPr>
        <w:t>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современного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здравоохранения</w:t>
      </w:r>
      <w:r w:rsidR="00F62540" w:rsidRPr="00F10104">
        <w:rPr>
          <w:rFonts w:ascii="Times New Roman" w:cs="Times New Roman" w:hAnsi="Times New Roman"/>
          <w:color w:themeColor="text1" w:val="000000"/>
          <w:sz w:val="28"/>
          <w:szCs w:val="28"/>
        </w:rPr>
        <w:t xml:space="preserve"> </w:t>
      </w:r>
      <w:r w:rsidR="009C6FD6" w:rsidRPr="00F10104">
        <w:rPr>
          <w:rFonts w:ascii="Times New Roman" w:cs="Times New Roman" w:hAnsi="Times New Roman"/>
          <w:color w:themeColor="text1" w:val="000000"/>
          <w:sz w:val="28"/>
          <w:szCs w:val="28"/>
        </w:rPr>
        <w:fldChar w:fldCharType="begin" w:fldLock="1"/>
      </w:r>
      <w:r w:rsidR="003046BD" w:rsidRPr="00F10104">
        <w:rPr>
          <w:rFonts w:ascii="Times New Roman" w:cs="Times New Roman" w:hAnsi="Times New Roman"/>
          <w:color w:themeColor="text1" w:val="000000"/>
          <w:sz w:val="28"/>
          <w:szCs w:val="28"/>
        </w:rPr>
        <w:instrText>ADDIN CSL_CITATION {"citationItems":[{"id":"ITEM-1","itemData":{"ISBN":"9782930229966","author":[{"dropping-particle":"","family":"Federation.","given":"International Diabetes","non-dropping-particle":"","parse-names":false,"suffix":""},{"dropping-particle":"","family":"IDF Diabetes Atlas","given":"11th edn. Brussels","non-dropping-particle":"","parse-names":false,"suffix":""},{"dropping-particle":"","family":"Https://diabetesatlas.org","given":"Belgium: 2025. Available at:","non-dropping-particle":"","parse-names":false,"suffix":""}],"id":"ITEM-1","issued":{"date-parts":[["2025"]]},"title":"IDF Diabetes Atlas","type":"book"},"uris":["http://www.mendeley.com/documents/?uuid=96c3dd7c-553c-48aa-95b9-c25a7d1340fb"]}],"mendeley":{"formattedCitation":"[1]","plainTextFormattedCitation":"[1]","previouslyFormattedCitation":"[1]"},"properties":{"noteIndex":0},"schema":"https://github.com/citation-style-language/schema/raw/master/csl-citation.json"}</w:instrText>
      </w:r>
      <w:r w:rsidR="009C6FD6" w:rsidRPr="00F10104">
        <w:rPr>
          <w:rFonts w:ascii="Times New Roman" w:cs="Times New Roman" w:hAnsi="Times New Roman"/>
          <w:color w:themeColor="text1" w:val="000000"/>
          <w:sz w:val="28"/>
          <w:szCs w:val="28"/>
        </w:rPr>
        <w:fldChar w:fldCharType="separate"/>
      </w:r>
      <w:r w:rsidR="00317E15" w:rsidRPr="00317E15">
        <w:rPr>
          <w:rFonts w:ascii="Times New Roman" w:cs="Times New Roman" w:hAnsi="Times New Roman"/>
          <w:noProof/>
          <w:color w:themeColor="text1" w:val="000000"/>
          <w:sz w:val="28"/>
          <w:szCs w:val="28"/>
        </w:rPr>
        <w:t>[1]</w:t>
      </w:r>
      <w:r w:rsidR="009C6FD6"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p>
    <w:p w14:paraId="329C12DE" w14:textId="2C38EEE5" w:rsidP="00F152B4" w:rsidR="001F0B02" w:rsidRDefault="001F0B02">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11-го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издания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IDF</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Diabetes</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Atlas</w:t>
      </w:r>
      <w:r w:rsidR="00F62540" w:rsidRPr="00F10104">
        <w:rPr>
          <w:rFonts w:ascii="Times New Roman" w:cs="Times New Roman" w:hAnsi="Times New Roman"/>
          <w:color w:themeColor="text1" w:val="000000"/>
          <w:sz w:val="28"/>
          <w:szCs w:val="28"/>
        </w:rPr>
        <w:t xml:space="preserve"> </w:t>
      </w:r>
      <w:r w:rsidR="00A21ED8"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00A21ED8"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2024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году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сахарным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страдали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589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млн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20–79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11,1%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населения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мира.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Согласно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прогнозу,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2050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году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число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00E46305"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E46305" w:rsidRPr="00F10104">
        <w:rPr>
          <w:rFonts w:ascii="Times New Roman" w:cs="Times New Roman" w:hAnsi="Times New Roman"/>
          <w:color w:themeColor="text1" w:val="000000"/>
          <w:sz w:val="28"/>
          <w:szCs w:val="28"/>
        </w:rPr>
        <w:t>данным</w:t>
      </w:r>
      <w:r w:rsidR="00F62540" w:rsidRPr="00F10104">
        <w:rPr>
          <w:rFonts w:ascii="Times New Roman" w:cs="Times New Roman" w:hAnsi="Times New Roman"/>
          <w:color w:themeColor="text1" w:val="000000"/>
          <w:sz w:val="28"/>
          <w:szCs w:val="28"/>
        </w:rPr>
        <w:t xml:space="preserve"> </w:t>
      </w:r>
      <w:r w:rsidR="00E46305" w:rsidRPr="00F10104">
        <w:rPr>
          <w:rFonts w:ascii="Times New Roman" w:cs="Times New Roman" w:hAnsi="Times New Roman"/>
          <w:color w:themeColor="text1" w:val="000000"/>
          <w:sz w:val="28"/>
          <w:szCs w:val="28"/>
        </w:rPr>
        <w:t>заболеванием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возрастёт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852,5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млн</w:t>
      </w:r>
      <w:r w:rsidR="0034593C">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Особ</w:t>
      </w:r>
      <w:r w:rsidR="00E46305" w:rsidRPr="00F10104">
        <w:rPr>
          <w:rFonts w:ascii="Times New Roman" w:cs="Times New Roman" w:hAnsi="Times New Roman"/>
          <w:color w:themeColor="text1" w:val="000000"/>
          <w:sz w:val="28"/>
          <w:szCs w:val="28"/>
        </w:rPr>
        <w:t>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эпидемиологическ</w:t>
      </w:r>
      <w:r w:rsidR="0034593C">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w:t>
      </w:r>
      <w:r w:rsidR="00E46305" w:rsidRPr="00F10104">
        <w:rPr>
          <w:rFonts w:ascii="Times New Roman" w:cs="Times New Roman" w:hAnsi="Times New Roman"/>
          <w:color w:themeColor="text1" w:val="000000"/>
          <w:sz w:val="28"/>
          <w:szCs w:val="28"/>
        </w:rPr>
        <w:t>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проблем</w:t>
      </w:r>
      <w:r w:rsidR="00E46305" w:rsidRPr="00F10104">
        <w:rPr>
          <w:rFonts w:ascii="Times New Roman" w:cs="Times New Roman" w:hAnsi="Times New Roman"/>
          <w:color w:themeColor="text1" w:val="000000"/>
          <w:sz w:val="28"/>
          <w:szCs w:val="28"/>
        </w:rPr>
        <w:t>ой</w:t>
      </w:r>
      <w:r w:rsidR="00F62540" w:rsidRPr="00F10104">
        <w:rPr>
          <w:rFonts w:ascii="Times New Roman" w:cs="Times New Roman" w:hAnsi="Times New Roman"/>
          <w:color w:themeColor="text1" w:val="000000"/>
          <w:sz w:val="28"/>
          <w:szCs w:val="28"/>
        </w:rPr>
        <w:t xml:space="preserve"> </w:t>
      </w:r>
      <w:r w:rsidR="00E46305" w:rsidRPr="00F10104">
        <w:rPr>
          <w:rFonts w:ascii="Times New Roman" w:cs="Times New Roman" w:hAnsi="Times New Roman"/>
          <w:color w:themeColor="text1" w:val="000000"/>
          <w:sz w:val="28"/>
          <w:szCs w:val="28"/>
        </w:rPr>
        <w:t>является</w:t>
      </w:r>
      <w:r w:rsidR="00F62540" w:rsidRPr="00F10104">
        <w:rPr>
          <w:rFonts w:ascii="Times New Roman" w:cs="Times New Roman" w:hAnsi="Times New Roman"/>
          <w:color w:themeColor="text1" w:val="000000"/>
          <w:sz w:val="28"/>
          <w:szCs w:val="28"/>
        </w:rPr>
        <w:t xml:space="preserve"> </w:t>
      </w:r>
      <w:r w:rsidR="00E46305" w:rsidRPr="00F10104">
        <w:rPr>
          <w:rFonts w:ascii="Times New Roman" w:cs="Times New Roman" w:hAnsi="Times New Roman"/>
          <w:color w:themeColor="text1" w:val="000000"/>
          <w:sz w:val="28"/>
          <w:szCs w:val="28"/>
        </w:rPr>
        <w:t>пациенты</w:t>
      </w:r>
      <w:r w:rsidR="00F62540" w:rsidRPr="00F10104">
        <w:rPr>
          <w:rFonts w:ascii="Times New Roman" w:cs="Times New Roman" w:hAnsi="Times New Roman"/>
          <w:color w:themeColor="text1" w:val="000000"/>
          <w:sz w:val="28"/>
          <w:szCs w:val="28"/>
        </w:rPr>
        <w:t xml:space="preserve"> </w:t>
      </w:r>
      <w:r w:rsidR="00E46305"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E46305" w:rsidRPr="00F10104">
        <w:rPr>
          <w:rFonts w:ascii="Times New Roman" w:cs="Times New Roman" w:hAnsi="Times New Roman"/>
          <w:color w:themeColor="text1" w:val="000000"/>
          <w:sz w:val="28"/>
          <w:szCs w:val="28"/>
        </w:rPr>
        <w:t>недостаточной</w:t>
      </w:r>
      <w:r w:rsidR="00F62540" w:rsidRPr="00F10104">
        <w:rPr>
          <w:rFonts w:ascii="Times New Roman" w:cs="Times New Roman" w:hAnsi="Times New Roman"/>
          <w:color w:themeColor="text1" w:val="000000"/>
          <w:sz w:val="28"/>
          <w:szCs w:val="28"/>
        </w:rPr>
        <w:t xml:space="preserve"> </w:t>
      </w:r>
      <w:r w:rsidR="00E46305" w:rsidRPr="00F10104">
        <w:rPr>
          <w:rFonts w:ascii="Times New Roman" w:cs="Times New Roman" w:hAnsi="Times New Roman"/>
          <w:color w:themeColor="text1" w:val="000000"/>
          <w:sz w:val="28"/>
          <w:szCs w:val="28"/>
        </w:rPr>
        <w:t>своевременной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диагностик</w:t>
      </w:r>
      <w:r w:rsidR="00E46305" w:rsidRPr="00F10104">
        <w:rPr>
          <w:rFonts w:ascii="Times New Roman" w:cs="Times New Roman" w:hAnsi="Times New Roman"/>
          <w:color w:themeColor="text1" w:val="000000"/>
          <w:sz w:val="28"/>
          <w:szCs w:val="28"/>
        </w:rPr>
        <w:t>ой</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IDF</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около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252,2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млн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42,8%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всех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случаев,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себя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009C6FD6" w:rsidRPr="00F10104">
        <w:rPr>
          <w:rFonts w:ascii="Times New Roman" w:cs="Times New Roman" w:hAnsi="Times New Roman"/>
          <w:color w:themeColor="text1" w:val="000000"/>
          <w:sz w:val="28"/>
          <w:szCs w:val="28"/>
        </w:rPr>
        <w:fldChar w:fldCharType="begin" w:fldLock="1"/>
      </w:r>
      <w:r w:rsidR="003046BD" w:rsidRPr="00F10104">
        <w:rPr>
          <w:rFonts w:ascii="Times New Roman" w:cs="Times New Roman" w:hAnsi="Times New Roman"/>
          <w:color w:themeColor="text1" w:val="000000"/>
          <w:sz w:val="28"/>
          <w:szCs w:val="28"/>
        </w:rPr>
        <w:instrText>ADDIN CSL_CITATION {"citationItems":[{"id":"ITEM-1","itemData":{"ISBN":"9782930229966","author":[{"dropping-particle":"","family":"Federation.","given":"International Diabetes","non-dropping-particle":"","parse-names":false,"suffix":""},{"dropping-particle":"","family":"IDF Diabetes Atlas","given":"11th edn. Brussels","non-dropping-particle":"","parse-names":false,"suffix":""},{"dropping-particle":"","family":"Https://diabetesatlas.org","given":"Belgium: 2025. Available at:","non-dropping-particle":"","parse-names":false,"suffix":""}],"id":"ITEM-1","issued":{"date-parts":[["2025"]]},"title":"IDF Diabetes Atlas","type":"book"},"uris":["http://www.mendeley.com/documents/?uuid=96c3dd7c-553c-48aa-95b9-c25a7d1340fb"]}],"mendeley":{"formattedCitation":"[1]","plainTextFormattedCitation":"[1]","previouslyFormattedCitation":"[1]"},"properties":{"noteIndex":0},"schema":"https://github.com/citation-style-language/schema/raw/master/csl-citation.json"}</w:instrText>
      </w:r>
      <w:r w:rsidR="009C6FD6" w:rsidRPr="00F10104">
        <w:rPr>
          <w:rFonts w:ascii="Times New Roman" w:cs="Times New Roman" w:hAnsi="Times New Roman"/>
          <w:color w:themeColor="text1" w:val="000000"/>
          <w:sz w:val="28"/>
          <w:szCs w:val="28"/>
        </w:rPr>
        <w:fldChar w:fldCharType="separate"/>
      </w:r>
      <w:r w:rsidR="00D4545E" w:rsidRPr="00F10104">
        <w:rPr>
          <w:rFonts w:ascii="Times New Roman" w:cs="Times New Roman" w:hAnsi="Times New Roman"/>
          <w:noProof/>
          <w:color w:themeColor="text1" w:val="000000"/>
          <w:sz w:val="28"/>
          <w:szCs w:val="28"/>
        </w:rPr>
        <w:t>[1]</w:t>
      </w:r>
      <w:r w:rsidR="009C6FD6"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0A0533" w:rsidRPr="00F10104">
        <w:rPr>
          <w:rFonts w:ascii="Times New Roman" w:cs="Times New Roman" w:hAnsi="Times New Roman"/>
          <w:color w:themeColor="text1" w:val="000000"/>
          <w:sz w:val="28"/>
          <w:szCs w:val="28"/>
        </w:rPr>
        <w:t>Данное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обстоятельство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имеет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принципиальное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поскольку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СД2</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000A0533" w:rsidRPr="00F10104">
        <w:rPr>
          <w:rFonts w:ascii="Times New Roman" w:cs="Times New Roman" w:hAnsi="Times New Roman"/>
          <w:color w:themeColor="text1" w:val="000000"/>
          <w:sz w:val="28"/>
          <w:szCs w:val="28"/>
        </w:rPr>
        <w:t>чаще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развивается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постепенно,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без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выраженной</w:t>
      </w:r>
      <w:r w:rsidR="00F62540" w:rsidRPr="00F10104">
        <w:rPr>
          <w:rFonts w:ascii="Times New Roman" w:cs="Times New Roman" w:hAnsi="Times New Roman"/>
          <w:color w:themeColor="text1" w:val="000000"/>
          <w:sz w:val="28"/>
          <w:szCs w:val="28"/>
        </w:rPr>
        <w:t xml:space="preserve"> </w:t>
      </w:r>
      <w:r w:rsidR="000A0533" w:rsidRPr="00F10104">
        <w:rPr>
          <w:rFonts w:ascii="Times New Roman" w:cs="Times New Roman" w:hAnsi="Times New Roman"/>
          <w:color w:themeColor="text1" w:val="000000"/>
          <w:sz w:val="28"/>
          <w:szCs w:val="28"/>
        </w:rPr>
        <w:t>ранней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симптоматик</w:t>
      </w:r>
      <w:r w:rsidR="00623C53">
        <w:rPr>
          <w:rFonts w:ascii="Times New Roman" w:cs="Times New Roman" w:hAnsi="Times New Roman"/>
          <w:color w:themeColor="text1" w:val="000000"/>
          <w:sz w:val="28"/>
          <w:szCs w:val="28"/>
        </w:rPr>
        <w:t>и</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дебют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нередко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приходится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стадию</w:t>
      </w:r>
      <w:r w:rsidR="00F62540" w:rsidRPr="00F10104">
        <w:rPr>
          <w:rFonts w:ascii="Times New Roman" w:cs="Times New Roman" w:hAnsi="Times New Roman"/>
          <w:color w:themeColor="text1" w:val="000000"/>
          <w:sz w:val="28"/>
          <w:szCs w:val="28"/>
        </w:rPr>
        <w:t xml:space="preserve"> </w:t>
      </w:r>
      <w:r w:rsidR="000A0533" w:rsidRPr="00F10104">
        <w:rPr>
          <w:rFonts w:ascii="Times New Roman" w:cs="Times New Roman" w:hAnsi="Times New Roman"/>
          <w:color w:themeColor="text1" w:val="000000"/>
          <w:sz w:val="28"/>
          <w:szCs w:val="28"/>
        </w:rPr>
        <w:t>приобрет</w:t>
      </w:r>
      <w:r w:rsidR="0034593C">
        <w:rPr>
          <w:rFonts w:ascii="Times New Roman" w:cs="Times New Roman" w:hAnsi="Times New Roman"/>
          <w:color w:themeColor="text1" w:val="000000"/>
          <w:sz w:val="28"/>
          <w:szCs w:val="28"/>
        </w:rPr>
        <w:t>ё</w:t>
      </w:r>
      <w:r w:rsidR="000A0533" w:rsidRPr="00F10104">
        <w:rPr>
          <w:rFonts w:ascii="Times New Roman" w:cs="Times New Roman" w:hAnsi="Times New Roman"/>
          <w:color w:themeColor="text1" w:val="000000"/>
          <w:sz w:val="28"/>
          <w:szCs w:val="28"/>
        </w:rPr>
        <w:t>нных</w:t>
      </w:r>
      <w:r w:rsidR="00F62540" w:rsidRPr="00F10104">
        <w:rPr>
          <w:rFonts w:ascii="Times New Roman" w:cs="Times New Roman" w:hAnsi="Times New Roman"/>
          <w:color w:themeColor="text1" w:val="000000"/>
          <w:sz w:val="28"/>
          <w:szCs w:val="28"/>
        </w:rPr>
        <w:t xml:space="preserve"> </w:t>
      </w:r>
      <w:r w:rsidR="00623C53">
        <w:rPr>
          <w:rFonts w:ascii="Times New Roman" w:cs="Times New Roman" w:hAnsi="Times New Roman"/>
          <w:color w:themeColor="text1" w:val="000000"/>
          <w:sz w:val="28"/>
          <w:szCs w:val="28"/>
        </w:rPr>
        <w:t>сердечно-</w:t>
      </w:r>
      <w:r w:rsidRPr="00F10104">
        <w:rPr>
          <w:rFonts w:ascii="Times New Roman" w:cs="Times New Roman" w:hAnsi="Times New Roman"/>
          <w:color w:themeColor="text1" w:val="000000"/>
          <w:sz w:val="28"/>
          <w:szCs w:val="28"/>
        </w:rPr>
        <w:t>сосудистых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метаболических</w:t>
      </w:r>
      <w:r w:rsidR="00F62540" w:rsidRPr="00F10104">
        <w:rPr>
          <w:rFonts w:ascii="Times New Roman" w:cs="Times New Roman" w:hAnsi="Times New Roman"/>
          <w:color w:themeColor="text1" w:val="000000"/>
          <w:sz w:val="28"/>
          <w:szCs w:val="28"/>
        </w:rPr>
        <w:t xml:space="preserve"> </w:t>
      </w:r>
      <w:r w:rsidR="00623C53">
        <w:rPr>
          <w:rFonts w:ascii="Times New Roman" w:cs="Times New Roman" w:hAnsi="Times New Roman"/>
          <w:color w:themeColor="text1" w:val="000000"/>
          <w:sz w:val="28"/>
          <w:szCs w:val="28"/>
        </w:rPr>
        <w:t>осложне</w:t>
      </w:r>
      <w:r w:rsidRPr="00F10104">
        <w:rPr>
          <w:rFonts w:ascii="Times New Roman" w:cs="Times New Roman" w:hAnsi="Times New Roman"/>
          <w:color w:themeColor="text1" w:val="000000"/>
          <w:sz w:val="28"/>
          <w:szCs w:val="28"/>
        </w:rPr>
        <w:t>ний</w:t>
      </w:r>
      <w:r w:rsidR="00F62540" w:rsidRPr="00F10104">
        <w:rPr>
          <w:rFonts w:ascii="Times New Roman" w:cs="Times New Roman" w:hAnsi="Times New Roman"/>
          <w:color w:themeColor="text1" w:val="000000"/>
          <w:sz w:val="28"/>
          <w:szCs w:val="28"/>
        </w:rPr>
        <w:t xml:space="preserve"> </w:t>
      </w:r>
      <w:r w:rsidR="0081435E" w:rsidRPr="00F10104">
        <w:rPr>
          <w:rFonts w:ascii="Times New Roman" w:cs="Times New Roman" w:hAnsi="Times New Roman"/>
          <w:color w:themeColor="text1" w:val="000000"/>
          <w:sz w:val="28"/>
          <w:szCs w:val="28"/>
        </w:rPr>
        <w:fldChar w:fldCharType="begin" w:fldLock="1"/>
      </w:r>
      <w:r w:rsidR="00623C53">
        <w:rPr>
          <w:rFonts w:ascii="Times New Roman" w:cs="Times New Roman" w:hAnsi="Times New Roman"/>
          <w:color w:themeColor="text1" w:val="000000"/>
          <w:sz w:val="28"/>
          <w:szCs w:val="28"/>
        </w:rPr>
        <w:instrText>ADDIN CSL_CITATION {"citationItems":[{"id":"ITEM-1","itemData":{"author":[{"dropping-particle":"","family":"(IHME)","given":"Institute for Health Metrics and Evaluation","non-dropping-particle":"","parse-names":false,"suffix":""}],"id":"ITEM-1","issued":{"date-parts":[["2024"]]},"publisher-place":"Seattle, WA, USA","title":"Global Burden of Disease 2021: Findings from the GBD 2021 Study","type":"report"},"uris":["http://www.mendeley.com/documents/?uuid=51870f3d-4d14-4c3d-9d63-a965f2150097"]}],"mendeley":{"formattedCitation":"[16]","plainTextFormattedCitation":"[16]","previouslyFormattedCitation":"[16]"},"properties":{"noteIndex":0},"schema":"https://github.com/citation-style-language/schema/raw/master/csl-citation.json"}</w:instrText>
      </w:r>
      <w:r w:rsidR="0081435E" w:rsidRPr="00F10104">
        <w:rPr>
          <w:rFonts w:ascii="Times New Roman" w:cs="Times New Roman" w:hAnsi="Times New Roman"/>
          <w:color w:themeColor="text1" w:val="000000"/>
          <w:sz w:val="28"/>
          <w:szCs w:val="28"/>
        </w:rPr>
        <w:fldChar w:fldCharType="separate"/>
      </w:r>
      <w:r w:rsidR="00623C53" w:rsidRPr="00623C53">
        <w:rPr>
          <w:rFonts w:ascii="Times New Roman" w:cs="Times New Roman" w:hAnsi="Times New Roman"/>
          <w:noProof/>
          <w:color w:themeColor="text1" w:val="000000"/>
          <w:sz w:val="28"/>
          <w:szCs w:val="28"/>
        </w:rPr>
        <w:t>[16]</w:t>
      </w:r>
      <w:r w:rsidR="0081435E"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p>
    <w:p w14:paraId="4B3A20A7" w14:textId="77777777" w:rsidP="00F152B4" w:rsidR="00623C53" w:rsidRDefault="00623C53" w:rsidRPr="00F10104">
      <w:pPr>
        <w:spacing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drawing>
          <wp:inline distB="0" distL="0" distR="0" distT="0" wp14:anchorId="70E192D8" wp14:editId="18CB65FA">
            <wp:extent cx="6120130" cy="3281680"/>
            <wp:effectExtent b="0" l="0" r="1270" t="0"/>
            <wp:docPr id="12897909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790987" name="Picture 1289790987"/>
                    <pic:cNvPicPr/>
                  </pic:nvPicPr>
                  <pic:blipFill>
                    <a:blip cstate="print" r:embed="rId8">
                      <a:extLst>
                        <a:ext uri="{28A0092B-C50C-407E-A947-70E740481C1C}">
                          <a14:useLocalDpi xmlns:a14="http://schemas.microsoft.com/office/drawing/2010/main" val="0"/>
                        </a:ext>
                      </a:extLst>
                    </a:blip>
                    <a:stretch>
                      <a:fillRect/>
                    </a:stretch>
                  </pic:blipFill>
                  <pic:spPr>
                    <a:xfrm>
                      <a:off x="0" y="0"/>
                      <a:ext cx="6120130" cy="3281680"/>
                    </a:xfrm>
                    <a:prstGeom prst="rect">
                      <a:avLst/>
                    </a:prstGeom>
                  </pic:spPr>
                </pic:pic>
              </a:graphicData>
            </a:graphic>
          </wp:inline>
        </w:drawing>
      </w:r>
    </w:p>
    <w:p w14:paraId="10037D10" w14:textId="77777777" w:rsidP="00F152B4" w:rsidR="00623C53" w:rsidRDefault="00623C53" w:rsidRPr="001E0B19">
      <w:pPr>
        <w:pStyle w:val="ListParagraph"/>
        <w:ind w:firstLine="709"/>
        <w:jc w:val="center"/>
        <w:rPr>
          <w:color w:themeColor="text1" w:val="000000"/>
          <w:sz w:val="28"/>
          <w:szCs w:val="28"/>
        </w:rPr>
      </w:pPr>
      <w:r w:rsidRPr="001B3C93">
        <w:rPr>
          <w:color w:themeColor="text1" w:val="000000"/>
          <w:sz w:val="28"/>
          <w:szCs w:val="28"/>
        </w:rPr>
        <w:t xml:space="preserve">Рисунок 1- Оценочное количество взрослых (20–79 </w:t>
      </w:r>
      <w:proofErr w:type="gramStart"/>
      <w:r w:rsidRPr="001B3C93">
        <w:rPr>
          <w:color w:themeColor="text1" w:val="000000"/>
          <w:sz w:val="28"/>
          <w:szCs w:val="28"/>
        </w:rPr>
        <w:t>лет)</w:t>
      </w:r>
      <w:r>
        <w:rPr>
          <w:color w:themeColor="text1" w:val="000000"/>
          <w:sz w:val="28"/>
          <w:szCs w:val="28"/>
        </w:rPr>
        <w:t xml:space="preserve"> </w:t>
      </w:r>
      <w:r w:rsidRPr="001E0B19">
        <w:rPr>
          <w:color w:themeColor="text1" w:val="000000"/>
          <w:sz w:val="28"/>
          <w:szCs w:val="28"/>
        </w:rPr>
        <w:t xml:space="preserve"> с</w:t>
      </w:r>
      <w:proofErr w:type="gramEnd"/>
      <w:r w:rsidRPr="001E0B19">
        <w:rPr>
          <w:color w:themeColor="text1" w:val="000000"/>
          <w:sz w:val="28"/>
          <w:szCs w:val="28"/>
        </w:rPr>
        <w:t xml:space="preserve"> диабетом по странам, 2024 год</w:t>
      </w:r>
    </w:p>
    <w:p w14:paraId="524BCD3F" w14:textId="77777777" w:rsidP="00F152B4" w:rsidR="00623C53" w:rsidRDefault="00623C53" w:rsidRPr="00623C53">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p>
    <w:p w14:paraId="78B7C703" w14:textId="25304AE2" w:rsidP="00F152B4" w:rsidR="001F0B02" w:rsidRDefault="001F0B02" w:rsidRPr="00F10104">
      <w:pPr>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Рост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СД2</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тесно</w:t>
      </w:r>
      <w:r w:rsidR="00F62540" w:rsidRPr="00F10104">
        <w:rPr>
          <w:rFonts w:ascii="Times New Roman" w:cs="Times New Roman" w:hAnsi="Times New Roman"/>
          <w:color w:themeColor="text1" w:val="000000"/>
          <w:sz w:val="28"/>
          <w:szCs w:val="28"/>
        </w:rPr>
        <w:t xml:space="preserve"> </w:t>
      </w:r>
      <w:r w:rsidR="000A0533" w:rsidRPr="00F10104">
        <w:rPr>
          <w:rFonts w:ascii="Times New Roman" w:cs="Times New Roman" w:hAnsi="Times New Roman"/>
          <w:color w:themeColor="text1" w:val="000000"/>
          <w:sz w:val="28"/>
          <w:szCs w:val="28"/>
        </w:rPr>
        <w:t>взаи</w:t>
      </w:r>
      <w:r w:rsidR="00623C53">
        <w:rPr>
          <w:rFonts w:ascii="Times New Roman" w:cs="Times New Roman" w:hAnsi="Times New Roman"/>
          <w:color w:themeColor="text1" w:val="000000"/>
          <w:sz w:val="28"/>
          <w:szCs w:val="28"/>
        </w:rPr>
        <w:t>мосвяз</w:t>
      </w:r>
      <w:r w:rsidR="000A0533" w:rsidRPr="00F10104">
        <w:rPr>
          <w:rFonts w:ascii="Times New Roman" w:cs="Times New Roman" w:hAnsi="Times New Roman"/>
          <w:color w:themeColor="text1" w:val="000000"/>
          <w:sz w:val="28"/>
          <w:szCs w:val="28"/>
        </w:rPr>
        <w:t>ан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изменени</w:t>
      </w:r>
      <w:r w:rsidR="000A0533" w:rsidRPr="00F10104">
        <w:rPr>
          <w:rFonts w:ascii="Times New Roman" w:cs="Times New Roman" w:hAnsi="Times New Roman"/>
          <w:color w:themeColor="text1" w:val="000000"/>
          <w:sz w:val="28"/>
          <w:szCs w:val="28"/>
        </w:rPr>
        <w:t>ями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структур</w:t>
      </w:r>
      <w:r w:rsidR="00623C53">
        <w:rPr>
          <w:rFonts w:ascii="Times New Roman" w:cs="Times New Roman" w:hAnsi="Times New Roman"/>
          <w:color w:themeColor="text1" w:val="000000"/>
          <w:sz w:val="28"/>
          <w:szCs w:val="28"/>
        </w:rPr>
        <w:t>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факторов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риска</w:t>
      </w:r>
      <w:r w:rsidR="00623C53">
        <w:rPr>
          <w:rFonts w:ascii="Times New Roman" w:cs="Times New Roman" w:hAnsi="Times New Roman"/>
          <w:color w:themeColor="text1" w:val="000000"/>
          <w:sz w:val="28"/>
          <w:szCs w:val="28"/>
        </w:rPr>
        <w:t xml:space="preserve"> </w:t>
      </w:r>
      <w:r w:rsidR="00623C53">
        <w:rPr>
          <w:rFonts w:ascii="Times New Roman" w:cs="Times New Roman" w:hAnsi="Times New Roman"/>
          <w:color w:themeColor="text1" w:val="000000"/>
          <w:sz w:val="28"/>
          <w:szCs w:val="28"/>
        </w:rPr>
        <w:fldChar w:fldCharType="begin" w:fldLock="1"/>
      </w:r>
      <w:r w:rsidR="00623C53">
        <w:rPr>
          <w:rFonts w:ascii="Times New Roman" w:cs="Times New Roman" w:hAnsi="Times New Roman"/>
          <w:color w:themeColor="text1" w:val="000000"/>
          <w:sz w:val="28"/>
          <w:szCs w:val="28"/>
        </w:rPr>
        <w:instrText>ADDIN CSL_CITATION {"citationItems":[{"id":"ITEM-1","itemData":{"DOI":"10.3389/fendo.2025.1538143","ISSN":"1664-2392 (Print)","PMID":"40895618","abstract":"BACKGROUND: Type 2 diabetes mellitus (T2DM) presents a substantial strain on  global healthcare systems. This study seeks to offer robust scientific evidence for the effective prevention and management of T2DM globally through a comprehensive analysis of the disease's burden, trends, and risk factors from 1990 to 2021, as well as future trajectories from 2022 to 2050. METHODS: Data for this study were sourced from the 2021 Global Burden of Disease (GBD) study. T2DM burden was assessed through incidence, prevalence, mortality, and disability-adjusted life years (DALYs), stratified by age, sex, sociodemographic index (SDI), 21 GBD regions, and 204 countries/territories. Trends from 1990 to 2021 were quantified by estimating annual percentage changes. Decomposition analysis identified the primary population-level drivers of T2DM burden changes. The population attributable fraction assessed the contribution of risk factors to the T2DM burden over the past 30 years, while the Bayesian age-period-cohort model was employed to predict the future burden driven by risk factors. RESULTS: In 2021, T2DM affected 506.0 million individuals, with 23.9 million new cases, 1.6 million deaths, and 75.3 million DALYs. Between 1990 and 2021, both absolute and relative burdens of T2DM increased, particularly among males, older adults, and individuals under 40. Regions with higher SDI generally exhibited higher age-standardized incidence and prevalence rates, while those with lower SDI had elevated age-standardized mortality and DALY rates. Oceania stood out as an exception, with the highest relative burdens across all four indicators, most notably in the Marshall Islands and Fiji. The increases in incidence, DALYs, and prevalence were predominantly driven by population growth and epidemiological shifts, with aging contributing significantly to the rise in mortality. Elevated fasting plasma glucose, body mass index (BMI), and particulate pollution were major contributors to higher T2DM-related mortality and DALY rates. By 2050, high BMI, alcohol consumption, and sugary beverages are anticipated to increasingly influence the T2DM burden. CONCLUSION: Focused, preventive interventions targeting key risk factors in high-burden groups can effectively reduce the global T2DM burden.","author":[{"dropping-particle":"","family":"Huang","given":"Qian","non-dropping-particle":"","parse-names":false,"suffix":""},{"dropping-particle":"","family":"Li","given":"Yang","non-dropping-particle":"","parse-names":false,"suffix":""},{"dropping-particle":"","family":"Yu","given":"Minggang","non-dropping-particle":"","parse-names":false,"suffix":""},{"dropping-particle":"","family":"Lv","given":"Zhizi","non-dropping-particle":"","parse-names":false,"suffix":""},{"dropping-particle":"","family":"Lu","given":"Fengyi","non-dropping-particle":"","parse-names":false,"suffix":""},{"dropping-particle":"","family":"Xu","given":"Ning","non-dropping-particle":"","parse-names":false,"suffix":""},{"dropping-particle":"","family":"Zhang","given":"Qingqing","non-dropping-particle":"","parse-names":false,"suffix":""},{"dropping-particle":"","family":"Shen","given":"Jiayun","non-dropping-particle":"","parse-names":false,"suffix":""},{"dropping-particle":"","family":"Zhu","given":"Jinfeng","non-dropping-particle":"","parse-names":false,"suffix":""},{"dropping-particle":"","family":"Jiang","given":"Hua","non-dropping-particle":"","parse-names":false,"suffix":""}],"container-title":"Frontiers in endocrinology","id":"ITEM-1","issued":{"date-parts":[["2025"]]},"language":"eng","page":"1538143","publisher-place":"Switzerland","title":"Global burden and risk factors of type 2 diabetes mellitus from 1990 to 2021,  with forecasts to 2050.","type":"article-journal","volume":"16"},"uris":["http://www.mendeley.com/documents/?uuid=f57eadab-0676-40a2-84fb-2bee434405e4"]}],"mendeley":{"formattedCitation":"[17]","plainTextFormattedCitation":"[17]","previouslyFormattedCitation":"[17]"},"properties":{"noteIndex":0},"schema":"https://github.com/citation-style-language/schema/raw/master/csl-citation.json"}</w:instrText>
      </w:r>
      <w:r w:rsidR="00623C53">
        <w:rPr>
          <w:rFonts w:ascii="Times New Roman" w:cs="Times New Roman" w:hAnsi="Times New Roman"/>
          <w:color w:themeColor="text1" w:val="000000"/>
          <w:sz w:val="28"/>
          <w:szCs w:val="28"/>
        </w:rPr>
        <w:fldChar w:fldCharType="separate"/>
      </w:r>
      <w:r w:rsidR="00623C53" w:rsidRPr="00623C53">
        <w:rPr>
          <w:rFonts w:ascii="Times New Roman" w:cs="Times New Roman" w:hAnsi="Times New Roman"/>
          <w:noProof/>
          <w:color w:themeColor="text1" w:val="000000"/>
          <w:sz w:val="28"/>
          <w:szCs w:val="28"/>
        </w:rPr>
        <w:t>[17]</w:t>
      </w:r>
      <w:r w:rsidR="00623C53">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0A0533" w:rsidRPr="00F10104">
        <w:rPr>
          <w:rFonts w:ascii="Times New Roman" w:cs="Times New Roman" w:hAnsi="Times New Roman"/>
          <w:color w:themeColor="text1" w:val="000000"/>
          <w:sz w:val="28"/>
          <w:szCs w:val="28"/>
        </w:rPr>
        <w:t>Ими</w:t>
      </w:r>
      <w:r w:rsidR="00F62540" w:rsidRPr="00F10104">
        <w:rPr>
          <w:rFonts w:ascii="Times New Roman" w:cs="Times New Roman" w:hAnsi="Times New Roman"/>
          <w:color w:themeColor="text1" w:val="000000"/>
          <w:sz w:val="28"/>
          <w:szCs w:val="28"/>
        </w:rPr>
        <w:t xml:space="preserve"> </w:t>
      </w:r>
      <w:r w:rsidR="000A0533" w:rsidRPr="00F10104">
        <w:rPr>
          <w:rFonts w:ascii="Times New Roman" w:cs="Times New Roman" w:hAnsi="Times New Roman"/>
          <w:color w:themeColor="text1" w:val="000000"/>
          <w:sz w:val="28"/>
          <w:szCs w:val="28"/>
        </w:rPr>
        <w:t>являются</w:t>
      </w:r>
      <w:r w:rsidR="0034593C">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увеличение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средней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продолжительности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жизни,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урбанизация,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низкая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физическая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активность,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изменени</w:t>
      </w:r>
      <w:r w:rsidR="000A0533" w:rsidRPr="00F10104">
        <w:rPr>
          <w:rFonts w:ascii="Times New Roman" w:cs="Times New Roman" w:hAnsi="Times New Roman"/>
          <w:color w:themeColor="text1" w:val="000000"/>
          <w:sz w:val="28"/>
          <w:szCs w:val="28"/>
        </w:rPr>
        <w:t>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питания,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избыточн</w:t>
      </w:r>
      <w:r w:rsidR="006265F4" w:rsidRPr="00F10104">
        <w:rPr>
          <w:rFonts w:ascii="Times New Roman" w:cs="Times New Roman" w:hAnsi="Times New Roman"/>
          <w:color w:themeColor="text1" w:val="000000"/>
          <w:sz w:val="28"/>
          <w:szCs w:val="28"/>
        </w:rPr>
        <w:t>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w:t>
      </w:r>
      <w:r w:rsidR="006265F4"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ожирени</w:t>
      </w:r>
      <w:r w:rsidR="006265F4" w:rsidRPr="00F10104">
        <w:rPr>
          <w:rFonts w:ascii="Times New Roman" w:cs="Times New Roman" w:hAnsi="Times New Roman"/>
          <w:color w:themeColor="text1" w:val="000000"/>
          <w:sz w:val="28"/>
          <w:szCs w:val="28"/>
        </w:rPr>
        <w:t>е</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623C53" w:rsidRPr="00623C53">
        <w:rPr>
          <w:rFonts w:ascii="Times New Roman" w:cs="Times New Roman" w:hAnsi="Times New Roman"/>
          <w:color w:themeColor="text1" w:val="000000"/>
          <w:sz w:val="28"/>
          <w:szCs w:val="28"/>
        </w:rPr>
        <w:t xml:space="preserve">а также </w:t>
      </w:r>
      <w:r w:rsidR="00623C53" w:rsidRPr="00623C53">
        <w:rPr>
          <w:rFonts w:ascii="Times New Roman" w:cs="Times New Roman" w:hAnsi="Times New Roman"/>
          <w:color w:themeColor="text1" w:val="000000"/>
          <w:sz w:val="28"/>
          <w:szCs w:val="28"/>
        </w:rPr>
        <w:lastRenderedPageBreak/>
        <w:t>широкое распространение метаболических факторов риска</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Следовательно,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эпидемиология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СД2</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только</w:t>
      </w:r>
      <w:r w:rsidR="00F62540" w:rsidRPr="00F10104">
        <w:rPr>
          <w:rFonts w:ascii="Times New Roman" w:cs="Times New Roman" w:hAnsi="Times New Roman"/>
          <w:color w:themeColor="text1" w:val="000000"/>
          <w:sz w:val="28"/>
          <w:szCs w:val="28"/>
        </w:rPr>
        <w:t xml:space="preserve"> </w:t>
      </w:r>
      <w:r w:rsidR="006265F4" w:rsidRPr="00F10104">
        <w:rPr>
          <w:rFonts w:ascii="Times New Roman" w:cs="Times New Roman" w:hAnsi="Times New Roman"/>
          <w:color w:themeColor="text1" w:val="000000"/>
          <w:sz w:val="28"/>
          <w:szCs w:val="28"/>
        </w:rPr>
        <w:t>патогенезом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демографическими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поведенческими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изменениями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современного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общества.</w:t>
      </w:r>
    </w:p>
    <w:p w14:paraId="7F26B30A" w14:textId="143C1547" w:rsidP="00F152B4" w:rsidR="00F26298" w:rsidRDefault="00F26298" w:rsidRPr="00F10104">
      <w:pPr>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Республики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Казахстан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проблема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имеет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актуальность.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IDF</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Diabetes</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Atlas</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2025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factsheet</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6265F4" w:rsidRPr="00F10104">
        <w:rPr>
          <w:rFonts w:ascii="Times New Roman" w:cs="Times New Roman" w:hAnsi="Times New Roman"/>
          <w:color w:themeColor="text1" w:val="000000"/>
          <w:sz w:val="28"/>
          <w:szCs w:val="28"/>
        </w:rPr>
        <w:t>нашей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насчитывается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842,3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тыс.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взрослых</w:t>
      </w:r>
      <w:r w:rsidR="00F62540" w:rsidRPr="00F10104">
        <w:rPr>
          <w:rFonts w:ascii="Times New Roman" w:cs="Times New Roman" w:hAnsi="Times New Roman"/>
          <w:color w:themeColor="text1" w:val="000000"/>
          <w:sz w:val="28"/>
          <w:szCs w:val="28"/>
        </w:rPr>
        <w:t xml:space="preserve"> </w:t>
      </w:r>
      <w:r w:rsidR="006265F4"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6265F4" w:rsidRPr="00F10104">
        <w:rPr>
          <w:rFonts w:ascii="Times New Roman" w:cs="Times New Roman" w:hAnsi="Times New Roman"/>
          <w:color w:themeColor="text1" w:val="000000"/>
          <w:sz w:val="28"/>
          <w:szCs w:val="28"/>
        </w:rPr>
        <w:t>возрасте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20–79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лет,</w:t>
      </w:r>
      <w:r w:rsidR="00F62540" w:rsidRPr="00F10104">
        <w:rPr>
          <w:rFonts w:ascii="Times New Roman" w:cs="Times New Roman" w:hAnsi="Times New Roman"/>
          <w:color w:themeColor="text1" w:val="000000"/>
          <w:sz w:val="28"/>
          <w:szCs w:val="28"/>
        </w:rPr>
        <w:t xml:space="preserve"> </w:t>
      </w:r>
      <w:r w:rsidR="006265F4" w:rsidRPr="00F10104">
        <w:rPr>
          <w:rFonts w:ascii="Times New Roman" w:cs="Times New Roman" w:hAnsi="Times New Roman"/>
          <w:color w:themeColor="text1" w:val="000000"/>
          <w:sz w:val="28"/>
          <w:szCs w:val="28"/>
        </w:rPr>
        <w:t>страдающих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6265F4"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возраст</w:t>
      </w:r>
      <w:r w:rsidR="0034593C">
        <w:rPr>
          <w:rFonts w:ascii="Times New Roman" w:cs="Times New Roman" w:hAnsi="Times New Roman"/>
          <w:color w:themeColor="text1" w:val="000000"/>
          <w:sz w:val="28"/>
          <w:szCs w:val="28"/>
        </w:rPr>
        <w:t>с</w:t>
      </w:r>
      <w:r w:rsidRPr="00F10104">
        <w:rPr>
          <w:rFonts w:ascii="Times New Roman" w:cs="Times New Roman" w:hAnsi="Times New Roman"/>
          <w:color w:themeColor="text1" w:val="000000"/>
          <w:sz w:val="28"/>
          <w:szCs w:val="28"/>
        </w:rPr>
        <w:t>тандартизованная</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составляет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недиагностированного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достигает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56,7%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3046BD" w:rsidRPr="00F10104">
        <w:rPr>
          <w:rFonts w:ascii="Times New Roman" w:cs="Times New Roman" w:hAnsi="Times New Roman"/>
          <w:color w:themeColor="text1" w:val="000000"/>
          <w:sz w:val="28"/>
          <w:szCs w:val="28"/>
        </w:rPr>
        <w:instrText>ADDIN CSL_CITATION {"citationItems":[{"id":"ITEM-1","itemData":{"ISBN":"9782930229966","author":[{"dropping-particle":"","family":"Federation.","given":"International Diabetes","non-dropping-particle":"","parse-names":false,"suffix":""},{"dropping-particle":"","family":"IDF Diabetes Atlas","given":"11th edn. Brussels","non-dropping-particle":"","parse-names":false,"suffix":""},{"dropping-particle":"","family":"Https://diabetesatlas.org","given":"Belgium: 2025. Available at:","non-dropping-particle":"","parse-names":false,"suffix":""}],"id":"ITEM-1","issued":{"date-parts":[["2025"]]},"title":"IDF Diabetes Atlas","type":"book"},"uris":["http://www.mendeley.com/documents/?uuid=96c3dd7c-553c-48aa-95b9-c25a7d1340fb"]}],"mendeley":{"formattedCitation":"[1]","plainTextFormattedCitation":"[1]","previouslyFormattedCitation":"[1]"},"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D4545E" w:rsidRPr="00F10104">
        <w:rPr>
          <w:rFonts w:ascii="Times New Roman" w:cs="Times New Roman" w:hAnsi="Times New Roman"/>
          <w:noProof/>
          <w:color w:themeColor="text1" w:val="000000"/>
          <w:sz w:val="28"/>
          <w:szCs w:val="28"/>
        </w:rPr>
        <w:t>[1]</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623C53">
        <w:rPr>
          <w:rFonts w:ascii="Times New Roman" w:cs="Times New Roman" w:hAnsi="Times New Roman"/>
          <w:color w:themeColor="text1" w:val="000000"/>
          <w:sz w:val="28"/>
          <w:szCs w:val="28"/>
        </w:rPr>
        <w:t xml:space="preserve"> </w:t>
      </w:r>
      <w:r w:rsidR="00623C53" w:rsidRPr="00470E22">
        <w:rPr>
          <w:rFonts w:ascii="Times New Roman" w:cs="Times New Roman" w:hAnsi="Times New Roman"/>
          <w:color w:themeColor="text1" w:val="000000"/>
          <w:sz w:val="28"/>
          <w:szCs w:val="28"/>
        </w:rPr>
        <w:t>Иными словами, диабет имеется у 1 из 14 взросл</w:t>
      </w:r>
      <w:r w:rsidR="0034593C">
        <w:rPr>
          <w:rFonts w:ascii="Times New Roman" w:cs="Times New Roman" w:hAnsi="Times New Roman"/>
          <w:color w:themeColor="text1" w:val="000000"/>
          <w:sz w:val="28"/>
          <w:szCs w:val="28"/>
        </w:rPr>
        <w:t>ых в</w:t>
      </w:r>
      <w:r w:rsidR="00623C53" w:rsidRPr="00470E22">
        <w:rPr>
          <w:rFonts w:ascii="Times New Roman" w:cs="Times New Roman" w:hAnsi="Times New Roman"/>
          <w:color w:themeColor="text1" w:val="000000"/>
          <w:sz w:val="28"/>
          <w:szCs w:val="28"/>
        </w:rPr>
        <w:t xml:space="preserve"> Казахстан</w:t>
      </w:r>
      <w:r w:rsidR="0034593C">
        <w:rPr>
          <w:rFonts w:ascii="Times New Roman" w:cs="Times New Roman" w:hAnsi="Times New Roman"/>
          <w:color w:themeColor="text1" w:val="000000"/>
          <w:sz w:val="28"/>
          <w:szCs w:val="28"/>
        </w:rPr>
        <w:t>е</w:t>
      </w:r>
      <w:r w:rsidR="00623C53" w:rsidRPr="00470E22">
        <w:rPr>
          <w:rFonts w:ascii="Times New Roman" w:cs="Times New Roman" w:hAnsi="Times New Roman"/>
          <w:color w:themeColor="text1" w:val="000000"/>
          <w:sz w:val="28"/>
          <w:szCs w:val="28"/>
        </w:rPr>
        <w:t>, при этом более половины случаев остаются нераспознанными.</w:t>
      </w:r>
    </w:p>
    <w:p w14:paraId="3D94D440" w14:textId="663B7CC0" w:rsidP="00F152B4" w:rsidR="00F26298" w:rsidRDefault="00F26298" w:rsidRPr="00F10104">
      <w:pPr>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BD3FB1" w:rsidRPr="00F10104">
        <w:rPr>
          <w:rFonts w:ascii="Times New Roman" w:cs="Times New Roman" w:hAnsi="Times New Roman"/>
          <w:color w:themeColor="text1" w:val="000000"/>
          <w:sz w:val="28"/>
          <w:szCs w:val="28"/>
        </w:rPr>
        <w:t>Республике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Казахстан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ключевых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эпидемиологических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исследований</w:t>
      </w:r>
      <w:r w:rsidR="00F62540" w:rsidRPr="00F10104">
        <w:rPr>
          <w:rFonts w:ascii="Times New Roman" w:cs="Times New Roman" w:hAnsi="Times New Roman"/>
          <w:color w:themeColor="text1" w:val="000000"/>
          <w:sz w:val="28"/>
          <w:szCs w:val="28"/>
        </w:rPr>
        <w:t xml:space="preserve"> </w:t>
      </w:r>
      <w:r w:rsidR="00901C36">
        <w:rPr>
          <w:rFonts w:ascii="Times New Roman" w:cs="Times New Roman" w:hAnsi="Times New Roman"/>
          <w:color w:themeColor="text1" w:val="000000"/>
          <w:sz w:val="28"/>
          <w:szCs w:val="28"/>
        </w:rPr>
        <w:t>СД2 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национальное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регистровое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US"/>
        </w:rPr>
        <w:t>NOMAD</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выполненное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948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20–79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четырёх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регионах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BD3FB1" w:rsidRPr="00F10104">
        <w:rPr>
          <w:rFonts w:ascii="Times New Roman" w:cs="Times New Roman" w:hAnsi="Times New Roman"/>
          <w:color w:themeColor="text1" w:val="000000"/>
          <w:sz w:val="28"/>
          <w:szCs w:val="28"/>
        </w:rPr>
        <w:t>результатам</w:t>
      </w:r>
      <w:r w:rsidR="00F62540" w:rsidRPr="00F10104">
        <w:rPr>
          <w:rFonts w:ascii="Times New Roman" w:cs="Times New Roman" w:hAnsi="Times New Roman"/>
          <w:color w:themeColor="text1" w:val="000000"/>
          <w:sz w:val="28"/>
          <w:szCs w:val="28"/>
        </w:rPr>
        <w:t xml:space="preserve"> </w:t>
      </w:r>
      <w:r w:rsidR="00BD3FB1" w:rsidRPr="00F10104">
        <w:rPr>
          <w:rFonts w:ascii="Times New Roman" w:cs="Times New Roman" w:hAnsi="Times New Roman"/>
          <w:color w:themeColor="text1" w:val="000000"/>
          <w:sz w:val="28"/>
          <w:szCs w:val="28"/>
        </w:rPr>
        <w:t>данного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СД2</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8,2%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7,7–8,6%),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ранее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установленный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лишь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2,1%</w:t>
      </w:r>
      <w:r w:rsidR="00F62540" w:rsidRPr="00F10104">
        <w:rPr>
          <w:rFonts w:ascii="Times New Roman" w:cs="Times New Roman" w:hAnsi="Times New Roman"/>
          <w:color w:themeColor="text1" w:val="000000"/>
          <w:sz w:val="28"/>
          <w:szCs w:val="28"/>
        </w:rPr>
        <w:t xml:space="preserve"> </w:t>
      </w:r>
      <w:r w:rsidR="00BD3FB1" w:rsidRPr="00F10104">
        <w:rPr>
          <w:rFonts w:ascii="Times New Roman" w:cs="Times New Roman" w:hAnsi="Times New Roman"/>
          <w:color w:themeColor="text1" w:val="000000"/>
          <w:sz w:val="28"/>
          <w:szCs w:val="28"/>
        </w:rPr>
        <w:t>исследуемых</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BD3FB1" w:rsidRPr="00F10104">
        <w:rPr>
          <w:rFonts w:ascii="Times New Roman" w:cs="Times New Roman" w:hAnsi="Times New Roman"/>
          <w:color w:themeColor="text1" w:val="000000"/>
          <w:sz w:val="28"/>
          <w:szCs w:val="28"/>
        </w:rPr>
        <w:t>тогда</w:t>
      </w:r>
      <w:r w:rsidR="00F62540" w:rsidRPr="00F10104">
        <w:rPr>
          <w:rFonts w:ascii="Times New Roman" w:cs="Times New Roman" w:hAnsi="Times New Roman"/>
          <w:color w:themeColor="text1" w:val="000000"/>
          <w:sz w:val="28"/>
          <w:szCs w:val="28"/>
        </w:rPr>
        <w:t xml:space="preserve"> </w:t>
      </w:r>
      <w:r w:rsidR="00BD3FB1"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случаев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ходе</w:t>
      </w:r>
      <w:r w:rsidR="00F62540" w:rsidRPr="00F10104">
        <w:rPr>
          <w:rFonts w:ascii="Times New Roman" w:cs="Times New Roman" w:hAnsi="Times New Roman"/>
          <w:color w:themeColor="text1" w:val="000000"/>
          <w:sz w:val="28"/>
          <w:szCs w:val="28"/>
        </w:rPr>
        <w:t xml:space="preserve"> </w:t>
      </w:r>
      <w:r w:rsidR="00BD3FB1" w:rsidRPr="00F10104">
        <w:rPr>
          <w:rFonts w:ascii="Times New Roman" w:cs="Times New Roman" w:hAnsi="Times New Roman"/>
          <w:color w:themeColor="text1" w:val="000000"/>
          <w:sz w:val="28"/>
          <w:szCs w:val="28"/>
        </w:rPr>
        <w:t>указанн</w:t>
      </w:r>
      <w:r w:rsidR="0034593C">
        <w:rPr>
          <w:rFonts w:ascii="Times New Roman" w:cs="Times New Roman" w:hAnsi="Times New Roman"/>
          <w:color w:themeColor="text1" w:val="000000"/>
          <w:sz w:val="28"/>
          <w:szCs w:val="28"/>
        </w:rPr>
        <w:t>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w:t>
      </w:r>
      <w:r w:rsidR="0034593C">
        <w:rPr>
          <w:rFonts w:ascii="Times New Roman" w:cs="Times New Roman" w:hAnsi="Times New Roman"/>
          <w:color w:themeColor="text1" w:val="000000"/>
          <w:sz w:val="28"/>
          <w:szCs w:val="28"/>
        </w:rPr>
        <w:t>я</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Кроме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38,2%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участников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предиабет</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свидетельствует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00BD3FB1" w:rsidRPr="00F10104">
        <w:rPr>
          <w:rFonts w:ascii="Times New Roman" w:cs="Times New Roman" w:hAnsi="Times New Roman"/>
          <w:color w:themeColor="text1" w:val="000000"/>
          <w:sz w:val="28"/>
          <w:szCs w:val="28"/>
        </w:rPr>
        <w:t>значительной</w:t>
      </w:r>
      <w:r w:rsidR="00F62540" w:rsidRPr="00F10104">
        <w:rPr>
          <w:rFonts w:ascii="Times New Roman" w:cs="Times New Roman" w:hAnsi="Times New Roman"/>
          <w:color w:themeColor="text1" w:val="000000"/>
          <w:sz w:val="28"/>
          <w:szCs w:val="28"/>
        </w:rPr>
        <w:t xml:space="preserve"> </w:t>
      </w:r>
      <w:r w:rsidR="00BD3FB1" w:rsidRPr="00F10104">
        <w:rPr>
          <w:rFonts w:ascii="Times New Roman" w:cs="Times New Roman" w:hAnsi="Times New Roman"/>
          <w:color w:themeColor="text1" w:val="000000"/>
          <w:sz w:val="28"/>
          <w:szCs w:val="28"/>
        </w:rPr>
        <w:t>доле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скрытых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нарушений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углеводного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обмена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популяции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Казахстана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623C53">
        <w:rPr>
          <w:rFonts w:ascii="Times New Roman" w:cs="Times New Roman" w:hAnsi="Times New Roman"/>
          <w:color w:themeColor="text1" w:val="000000"/>
          <w:sz w:val="28"/>
          <w:szCs w:val="28"/>
        </w:rPr>
        <w:instrText>ADDIN CSL_CITATION {"citationItems":[{"id":"ITEM-1","itemData":{"author":[{"dropping-particle":"","family":"Токтарова","given":"Н.Н.","non-dropping-particle":"","parse-names":false,"suffix":""},{"dropping-particle":"","family":"Базарбекова","given":"Р.Б.","non-dropping-particle":"","parse-names":false,"suffix":""},{"dropping-particle":"","family":"Досанова","given":"А.К.","non-dropping-particle":"","parse-names":false,"suffix":""}],"container-title":"Medicine","id":"ITEM-1","issue":"180","issued":{"date-parts":[["2017"]]},"page":"43-51","title":"Распространенность Сахарного Диабета 2 Типа Среди Взрослого Населения Казахстана (Результаты Регистрового Национального Исследования Nomad )","type":"article-journal","volume":"6"},"uris":["http://www.mendeley.com/documents/?uuid=b108f296-12a0-4246-9c97-98deeac44ba0"]}],"mendeley":{"formattedCitation":"[18]","plainTextFormattedCitation":"[18]","previouslyFormattedCitation":"[18]"},"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623C53" w:rsidRPr="00623C53">
        <w:rPr>
          <w:rFonts w:ascii="Times New Roman" w:cs="Times New Roman" w:hAnsi="Times New Roman"/>
          <w:noProof/>
          <w:color w:themeColor="text1" w:val="000000"/>
          <w:sz w:val="28"/>
          <w:szCs w:val="28"/>
        </w:rPr>
        <w:t>[18]</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p>
    <w:p w14:paraId="3A8B261A" w14:textId="08571572" w:rsidP="00F152B4" w:rsidR="00F26298" w:rsidRDefault="00F26298"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Рост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бремени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Казахстане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подтверждён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систематическом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обзоре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мета-анализом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lang w:val="en-GB"/>
        </w:rPr>
        <w:t>Kazbekova</w:t>
      </w:r>
      <w:proofErr w:type="spellEnd"/>
      <w:r w:rsidR="00F62540" w:rsidRPr="00F10104">
        <w:rPr>
          <w:rFonts w:ascii="Times New Roman" w:cs="Times New Roman" w:hAnsi="Times New Roman"/>
          <w:color w:themeColor="text1" w:val="000000"/>
          <w:sz w:val="28"/>
          <w:szCs w:val="28"/>
        </w:rPr>
        <w:t xml:space="preserve"> </w:t>
      </w:r>
      <w:r w:rsidR="00737B61" w:rsidRPr="00737B61">
        <w:rPr>
          <w:rFonts w:ascii="Times New Roman" w:cs="Times New Roman" w:hAnsi="Times New Roman"/>
          <w:color w:themeColor="text1" w:val="000000"/>
          <w:sz w:val="28"/>
          <w:szCs w:val="28"/>
        </w:rPr>
        <w:t xml:space="preserve">с </w:t>
      </w:r>
      <w:proofErr w:type="spellStart"/>
      <w:r w:rsidR="00737B61" w:rsidRPr="00737B61">
        <w:rPr>
          <w:rFonts w:ascii="Times New Roman" w:cs="Times New Roman" w:hAnsi="Times New Roman"/>
          <w:color w:themeColor="text1" w:val="000000"/>
          <w:sz w:val="28"/>
          <w:szCs w:val="28"/>
        </w:rPr>
        <w:t>соавт</w:t>
      </w:r>
      <w:proofErr w:type="spellEnd"/>
      <w:r w:rsidR="00737B61" w:rsidRPr="00737B61">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(2024),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посвящённом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Авторы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публикаций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дополнительн</w:t>
      </w:r>
      <w:r w:rsidR="0034593C">
        <w:rPr>
          <w:rFonts w:ascii="Times New Roman" w:cs="Times New Roman" w:hAnsi="Times New Roman"/>
          <w:color w:themeColor="text1" w:val="000000"/>
          <w:sz w:val="28"/>
          <w:szCs w:val="28"/>
        </w:rPr>
        <w:t>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регистра</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lang w:val="en-GB"/>
        </w:rPr>
        <w:t>MedInfo</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устойчивую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восходящую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динамику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Казахстане</w:t>
      </w:r>
      <w:r w:rsidR="00623C53" w:rsidRPr="00F10104">
        <w:rPr>
          <w:rFonts w:ascii="Times New Roman" w:cs="Times New Roman" w:hAnsi="Times New Roman"/>
          <w:color w:themeColor="text1" w:val="000000"/>
          <w:sz w:val="28"/>
          <w:szCs w:val="28"/>
        </w:rPr>
        <w:t xml:space="preserve"> </w:t>
      </w:r>
      <w:r w:rsidR="00623C53" w:rsidRPr="00F10104">
        <w:rPr>
          <w:rFonts w:ascii="Times New Roman" w:cs="Times New Roman" w:hAnsi="Times New Roman"/>
          <w:color w:themeColor="text1" w:val="000000"/>
          <w:sz w:val="28"/>
          <w:szCs w:val="28"/>
        </w:rPr>
        <w:fldChar w:fldCharType="begin" w:fldLock="1"/>
      </w:r>
      <w:r w:rsidR="00623C53">
        <w:rPr>
          <w:rFonts w:ascii="Times New Roman" w:cs="Times New Roman" w:hAnsi="Times New Roman"/>
          <w:color w:themeColor="text1" w:val="000000"/>
          <w:sz w:val="28"/>
          <w:szCs w:val="28"/>
        </w:rPr>
        <w:instrText>ADDIN CSL_CITATION {"citationItems":[{"id":"ITEM-1","itemData":{"DOI":"10.23750/ABM.V95I6.15905","ISSN":"2531-6745","abstract":"Background and aim: Accurately determining the prevalence of diabetes mellitus (DM) in Kazakhstan has posed challenges due to discrepancies in reported figures. This study seeks to elucidate the annual trends in diabetes mellitus prevalence in Kazakhstan based on the systematic review of the published literature.\nMethods: A comprehensive search was conducted in five electronic literature databases: PubMed, Web of Science, ScienceDirect, Academic Search Complete, and Google Scholar. After including initial studies, we conducted a reference search to obtain additional information.\nResults: Five articles met the criteria for inclusion in the systematic review. After reference search of the included articles, we added the MedInfo registry into the meta-analysis and eliminated duplicate data from the pooled prevalence estimation. Constant upward trend was observed in DM prevalence. The pooled mean DM prevalence in 2004 was 832.24 per 100,000 individuals, with significant heterogeneity observed across studies. For 2021, the pooled mean prevalence was 3743.92 per 100,000 individuals. Meta-regression revealed a significant association between DM prevalence and the male population. Sensitivity analysis identified data from 2021 as influential, contributing to publication bias.\nConclusions: The study highlights an increasing trend in DM prevalence in Kazakhstan from 2004 to 2021. Gender-specific interventions may be warranted based on the association between DM prevalence and male populations. These findings underscore the need for enhanced methodologies in epidemiological studies to inform targeted public health strategies and healthcare policies addressing DM in Kazakhstan.","author":[{"dropping-particle":"","family":"Kazbekova","given":"Assem","non-dropping-particle":"","parse-names":false,"suffix":""},{"dropping-particle":"","family":"Akanov","given":"Zhanay","non-dropping-particle":"","parse-names":false,"suffix":""},{"dropping-particle":"","family":"Abseitova","given":"Dana","non-dropping-particle":"","parse-names":false,"suffix":""},{"dropping-particle":"","family":"Buribaeva","given":"Zhanar","non-dropping-particle":"","parse-names":false,"suffix":""},{"dropping-particle":"","family":"Rakhymbayeva","given":"Zhanar","non-dropping-particle":"","parse-names":false,"suffix":""},{"dropping-particle":"","family":"Kalra","given":"Sanjay","non-dropping-particle":"","parse-names":false,"suffix":""},{"dropping-particle":"","family":"Baimukhanova","given":"Manzura","non-dropping-particle":"","parse-names":false,"suffix":""}],"container-title":"Acta Biomedica Atenei Parmensis","id":"ITEM-1","issue":"6","issued":{"date-parts":[["2024","12","12"]]},"page":"e2024130-e2024130","publisher":"Mattioli 1885","title":"The prevalence of diabetes mellitus in Kazakhstan: a systematic review and meta-analysis","type":"article-journal","volume":"95"},"uris":["http://www.mendeley.com/documents/?uuid=32e56969-e678-3be6-837f-640eeea7160e"]}],"mendeley":{"formattedCitation":"[19]","plainTextFormattedCitation":"[19]","previouslyFormattedCitation":"[19]"},"properties":{"noteIndex":0},"schema":"https://github.com/citation-style-language/schema/raw/master/csl-citation.json"}</w:instrText>
      </w:r>
      <w:r w:rsidR="00623C53" w:rsidRPr="00F10104">
        <w:rPr>
          <w:rFonts w:ascii="Times New Roman" w:cs="Times New Roman" w:hAnsi="Times New Roman"/>
          <w:color w:themeColor="text1" w:val="000000"/>
          <w:sz w:val="28"/>
          <w:szCs w:val="28"/>
        </w:rPr>
        <w:fldChar w:fldCharType="separate"/>
      </w:r>
      <w:r w:rsidR="00623C53" w:rsidRPr="00623C53">
        <w:rPr>
          <w:rFonts w:ascii="Times New Roman" w:cs="Times New Roman" w:hAnsi="Times New Roman"/>
          <w:noProof/>
          <w:color w:themeColor="text1" w:val="000000"/>
          <w:sz w:val="28"/>
          <w:szCs w:val="28"/>
        </w:rPr>
        <w:t>[19]</w:t>
      </w:r>
      <w:r w:rsidR="00623C53"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данным,</w:t>
      </w:r>
      <w:r w:rsidR="00F62540" w:rsidRPr="00F10104">
        <w:rPr>
          <w:rFonts w:ascii="Times New Roman" w:cs="Times New Roman" w:hAnsi="Times New Roman"/>
          <w:color w:themeColor="text1" w:val="000000"/>
          <w:sz w:val="28"/>
          <w:szCs w:val="28"/>
        </w:rPr>
        <w:t xml:space="preserve"> </w:t>
      </w:r>
      <w:r w:rsidR="0034593C">
        <w:rPr>
          <w:rFonts w:ascii="Times New Roman" w:cs="Times New Roman" w:hAnsi="Times New Roman"/>
          <w:color w:themeColor="text1" w:val="000000"/>
          <w:sz w:val="28"/>
          <w:szCs w:val="28"/>
        </w:rPr>
        <w:t xml:space="preserve">распространенность </w:t>
      </w:r>
      <w:r w:rsidRPr="00F10104">
        <w:rPr>
          <w:rFonts w:ascii="Times New Roman" w:cs="Times New Roman" w:hAnsi="Times New Roman"/>
          <w:color w:themeColor="text1" w:val="000000"/>
          <w:sz w:val="28"/>
          <w:szCs w:val="28"/>
        </w:rPr>
        <w:t>диабет</w:t>
      </w:r>
      <w:r w:rsidR="0034593C">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увеличил</w:t>
      </w:r>
      <w:r w:rsidR="0034593C">
        <w:rPr>
          <w:rFonts w:ascii="Times New Roman" w:cs="Times New Roman" w:hAnsi="Times New Roman"/>
          <w:color w:themeColor="text1" w:val="000000"/>
          <w:sz w:val="28"/>
          <w:szCs w:val="28"/>
        </w:rPr>
        <w:t xml:space="preserve">ась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832,24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населения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2004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году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3743,92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населения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2021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году.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Хотя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обзор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касался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целом,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только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СД2</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типа</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подтверждают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устойчивый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рост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эпидемиологического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бремени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Казахстане.</w:t>
      </w:r>
    </w:p>
    <w:p w14:paraId="07417888" w14:textId="35F4ECAE" w:rsidP="00F152B4" w:rsidR="00F26298" w:rsidRDefault="00F26298"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Сходные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тенденции</w:t>
      </w:r>
      <w:r w:rsidR="00F62540" w:rsidRPr="00F10104">
        <w:rPr>
          <w:rFonts w:ascii="Times New Roman" w:cs="Times New Roman" w:hAnsi="Times New Roman"/>
          <w:color w:themeColor="text1" w:val="000000"/>
          <w:sz w:val="28"/>
          <w:szCs w:val="28"/>
        </w:rPr>
        <w:t xml:space="preserve"> </w:t>
      </w:r>
      <w:r w:rsidR="00531A73" w:rsidRPr="00F10104">
        <w:rPr>
          <w:rFonts w:ascii="Times New Roman" w:cs="Times New Roman" w:hAnsi="Times New Roman"/>
          <w:color w:themeColor="text1" w:val="000000"/>
          <w:sz w:val="28"/>
          <w:szCs w:val="28"/>
        </w:rPr>
        <w:t>роста</w:t>
      </w:r>
      <w:r w:rsidR="00F62540" w:rsidRPr="00F10104">
        <w:rPr>
          <w:rFonts w:ascii="Times New Roman" w:cs="Times New Roman" w:hAnsi="Times New Roman"/>
          <w:color w:themeColor="text1" w:val="000000"/>
          <w:sz w:val="28"/>
          <w:szCs w:val="28"/>
        </w:rPr>
        <w:t xml:space="preserve"> </w:t>
      </w:r>
      <w:r w:rsidR="00531A73"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административных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Единой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национальной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электронной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системы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здравоохранения</w:t>
      </w:r>
      <w:r w:rsidR="00F62540" w:rsidRPr="00F10104">
        <w:rPr>
          <w:rFonts w:ascii="Times New Roman" w:cs="Times New Roman" w:hAnsi="Times New Roman"/>
          <w:color w:themeColor="text1" w:val="000000"/>
          <w:sz w:val="28"/>
          <w:szCs w:val="28"/>
        </w:rPr>
        <w:t xml:space="preserve"> </w:t>
      </w:r>
      <w:r w:rsidR="00531A73" w:rsidRPr="00F10104">
        <w:rPr>
          <w:rFonts w:ascii="Times New Roman" w:cs="Times New Roman" w:hAnsi="Times New Roman"/>
          <w:color w:themeColor="text1" w:val="000000"/>
          <w:sz w:val="28"/>
          <w:szCs w:val="28"/>
        </w:rPr>
        <w:t>РК</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lang w:val="en-GB"/>
        </w:rPr>
        <w:t>Galiyeva</w:t>
      </w:r>
      <w:proofErr w:type="spellEnd"/>
      <w:r w:rsidR="00F62540" w:rsidRPr="00F10104">
        <w:rPr>
          <w:rFonts w:ascii="Times New Roman" w:cs="Times New Roman" w:hAnsi="Times New Roman"/>
          <w:color w:themeColor="text1" w:val="000000"/>
          <w:sz w:val="28"/>
          <w:szCs w:val="28"/>
        </w:rPr>
        <w:t xml:space="preserve"> </w:t>
      </w:r>
      <w:r w:rsidR="00737B61" w:rsidRPr="00737B61">
        <w:rPr>
          <w:rFonts w:ascii="Times New Roman" w:cs="Times New Roman" w:hAnsi="Times New Roman"/>
          <w:color w:themeColor="text1" w:val="000000"/>
          <w:sz w:val="28"/>
          <w:szCs w:val="28"/>
        </w:rPr>
        <w:t xml:space="preserve">с </w:t>
      </w:r>
      <w:proofErr w:type="spellStart"/>
      <w:r w:rsidR="00737B61" w:rsidRPr="00737B61">
        <w:rPr>
          <w:rFonts w:ascii="Times New Roman" w:cs="Times New Roman" w:hAnsi="Times New Roman"/>
          <w:color w:themeColor="text1" w:val="000000"/>
          <w:sz w:val="28"/>
          <w:szCs w:val="28"/>
        </w:rPr>
        <w:t>соавт</w:t>
      </w:r>
      <w:proofErr w:type="spellEnd"/>
      <w:r w:rsidR="00737B61" w:rsidRPr="00737B61">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период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2014–2019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гг.</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сахарного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Казахстане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увеличилась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смертность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возросла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СД1</w:t>
      </w:r>
      <w:r w:rsidR="00901C36">
        <w:rPr>
          <w:rFonts w:ascii="Times New Roman" w:cs="Times New Roman" w:hAnsi="Times New Roman"/>
          <w:color w:themeColor="text1" w:val="000000"/>
          <w:sz w:val="28"/>
          <w:szCs w:val="28"/>
        </w:rPr>
        <w:t xml:space="preserve"> 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СД2</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00A21ED8" w:rsidRPr="00F10104">
        <w:rPr>
          <w:rFonts w:ascii="Times New Roman" w:cs="Times New Roman" w:hAnsi="Times New Roman"/>
          <w:color w:themeColor="text1" w:val="000000"/>
          <w:sz w:val="28"/>
          <w:szCs w:val="28"/>
        </w:rPr>
        <w:fldChar w:fldCharType="begin" w:fldLock="1"/>
      </w:r>
      <w:r w:rsidR="00623C53">
        <w:rPr>
          <w:rFonts w:ascii="Times New Roman" w:cs="Times New Roman" w:hAnsi="Times New Roman"/>
          <w:color w:themeColor="text1" w:val="000000"/>
          <w:sz w:val="28"/>
          <w:szCs w:val="28"/>
        </w:rPr>
        <w:instrText>ADDIN CSL_CITATION {"citationItems":[{"id":"ITEM-1","itemData":{"author":[{"dropping-particle":"","family":"Galiyeva","given":"Dinara","non-dropping-particle":"","parse-names":false,"suffix":""},{"dropping-particle":"","family":"Syssoyev","given":"Dmitriy","non-dropping-particle":"","parse-names":false,"suffix":""},{"dropping-particle":"","family":"Mussina","given":"Kamilla","non-dropping-particle":"","parse-names":false,"suffix":""},{"dropping-particle":"","family":"Gusmanov","given":"Arnur","non-dropping-particle":"","parse-names":false,"suffix":""},{"dropping-particle":"","family":"Aimyshev","given":"Temirgali","non-dropping-particle":"","parse-names":false,"suffix":""}],"id":"ITEM-1","issue":"6","issued":{"date-parts":[["2023"]]},"page":"1-8","title":"Epidemiology of type 1 diabetes mellitus in children in Kazakhstan : Data from unified national electronic health system 2014-2021","type":"article-journal","volume":"20"},"uris":["http://www.mendeley.com/documents/?uuid=18a5fe14-dd9b-457f-a599-01563a81bb97"]}],"mendeley":{"formattedCitation":"[20]","plainTextFormattedCitation":"[20]","previouslyFormattedCitation":"[20]"},"properties":{"noteIndex":0},"schema":"https://github.com/citation-style-language/schema/raw/master/csl-citation.json"}</w:instrText>
      </w:r>
      <w:r w:rsidR="00A21ED8" w:rsidRPr="00F10104">
        <w:rPr>
          <w:rFonts w:ascii="Times New Roman" w:cs="Times New Roman" w:hAnsi="Times New Roman"/>
          <w:color w:themeColor="text1" w:val="000000"/>
          <w:sz w:val="28"/>
          <w:szCs w:val="28"/>
        </w:rPr>
        <w:fldChar w:fldCharType="separate"/>
      </w:r>
      <w:r w:rsidR="00623C53" w:rsidRPr="00623C53">
        <w:rPr>
          <w:rFonts w:ascii="Times New Roman" w:cs="Times New Roman" w:hAnsi="Times New Roman"/>
          <w:noProof/>
          <w:color w:themeColor="text1" w:val="000000"/>
          <w:sz w:val="28"/>
          <w:szCs w:val="28"/>
        </w:rPr>
        <w:t>[20]</w:t>
      </w:r>
      <w:r w:rsidR="00A21ED8"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свидетельствуют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Казахстане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характеризуется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только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ростом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но</w:t>
      </w:r>
      <w:r w:rsidR="0034593C">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34593C">
        <w:rPr>
          <w:rFonts w:ascii="Times New Roman" w:cs="Times New Roman" w:hAnsi="Times New Roman"/>
          <w:color w:themeColor="text1" w:val="000000"/>
          <w:sz w:val="28"/>
          <w:szCs w:val="28"/>
        </w:rPr>
        <w:t xml:space="preserve"> </w:t>
      </w:r>
      <w:r w:rsidR="00623C53">
        <w:rPr>
          <w:rFonts w:ascii="Times New Roman" w:cs="Times New Roman" w:hAnsi="Times New Roman"/>
          <w:color w:themeColor="text1" w:val="000000"/>
          <w:sz w:val="28"/>
          <w:szCs w:val="28"/>
        </w:rPr>
        <w:t>существенным вкладом в увеличени</w:t>
      </w:r>
      <w:r w:rsidR="0034593C">
        <w:rPr>
          <w:rFonts w:ascii="Times New Roman" w:cs="Times New Roman" w:hAnsi="Times New Roman"/>
          <w:color w:themeColor="text1" w:val="000000"/>
          <w:sz w:val="28"/>
          <w:szCs w:val="28"/>
        </w:rPr>
        <w:t>е</w:t>
      </w:r>
      <w:r w:rsidR="00623C53">
        <w:rPr>
          <w:rFonts w:ascii="Times New Roman" w:cs="Times New Roman" w:hAnsi="Times New Roman"/>
          <w:color w:themeColor="text1" w:val="000000"/>
          <w:sz w:val="28"/>
          <w:szCs w:val="28"/>
        </w:rPr>
        <w:t xml:space="preserve"> смертности</w:t>
      </w:r>
      <w:r w:rsidRPr="00F10104">
        <w:rPr>
          <w:rFonts w:ascii="Times New Roman" w:cs="Times New Roman" w:hAnsi="Times New Roman"/>
          <w:color w:themeColor="text1" w:val="000000"/>
          <w:sz w:val="28"/>
          <w:szCs w:val="28"/>
        </w:rPr>
        <w:t>.</w:t>
      </w:r>
    </w:p>
    <w:p w14:paraId="4DAD3920" w14:textId="46D40CE1" w:rsidP="00F152B4" w:rsidR="00F26298" w:rsidRDefault="00F26298" w:rsidRPr="00F10104">
      <w:pPr>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имеющиеся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международные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национальные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последовательно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указывают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продолжающийся</w:t>
      </w:r>
      <w:r w:rsidR="00F62540" w:rsidRPr="00F10104">
        <w:rPr>
          <w:rFonts w:ascii="Times New Roman" w:cs="Times New Roman" w:hAnsi="Times New Roman"/>
          <w:color w:themeColor="text1" w:val="000000"/>
          <w:sz w:val="28"/>
          <w:szCs w:val="28"/>
        </w:rPr>
        <w:t xml:space="preserve"> </w:t>
      </w:r>
      <w:r w:rsidR="00531A73" w:rsidRPr="00F10104">
        <w:rPr>
          <w:rFonts w:ascii="Times New Roman" w:cs="Times New Roman" w:hAnsi="Times New Roman"/>
          <w:color w:themeColor="text1" w:val="000000"/>
          <w:sz w:val="28"/>
          <w:szCs w:val="28"/>
        </w:rPr>
        <w:t>стабильный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рост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долю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которого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составляет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СД2</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типа</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623C53" w:rsidRPr="00623C53">
        <w:rPr>
          <w:rFonts w:ascii="Times New Roman" w:cs="Times New Roman" w:hAnsi="Times New Roman"/>
          <w:color w:themeColor="text1" w:val="000000"/>
          <w:sz w:val="28"/>
          <w:szCs w:val="28"/>
        </w:rPr>
        <w:t>В ходе исследования установлено, что значительная часть случаев СД 2 типа была выявлена впервые, что свидетельствует о недостаточном уровне своевременной диагностики заболевания в Казахстане</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623C53" w:rsidRPr="00623C53">
        <w:rPr>
          <w:rFonts w:ascii="Times New Roman" w:cs="Times New Roman" w:hAnsi="Times New Roman"/>
          <w:color w:themeColor="text1" w:val="000000"/>
          <w:sz w:val="28"/>
          <w:szCs w:val="28"/>
        </w:rPr>
        <w:t xml:space="preserve">Результаты IDF, NOMAD и национальных электронных систем здравоохранения свидетельствуют о </w:t>
      </w:r>
      <w:r w:rsidR="00623C53" w:rsidRPr="00623C53">
        <w:rPr>
          <w:rFonts w:ascii="Times New Roman" w:cs="Times New Roman" w:hAnsi="Times New Roman"/>
          <w:color w:themeColor="text1" w:val="000000"/>
          <w:sz w:val="28"/>
          <w:szCs w:val="28"/>
        </w:rPr>
        <w:lastRenderedPageBreak/>
        <w:t>необходимости совершенствования программ раннего выявления СД 2 типа, уточнения истинного эпидемиологического бремени заболевания и дальнейшего изучения его клинической и метаболической гетерогенности. При этом существующие системы эпидемиологического учёта, как правило, не предусматривают выделения аутоиммунных форм диабета взрослых из общей категории СД 2 типа, что ограничивает возможность оценки их распространённости и вклада в структуру заболевания.</w:t>
      </w:r>
    </w:p>
    <w:p w14:paraId="7DFC49D0" w14:textId="162ECF0E" w:rsidP="00F152B4" w:rsidR="00A21ED8" w:rsidRDefault="00A21ED8" w:rsidRPr="0034593C">
      <w:pPr>
        <w:pStyle w:val="Heading2"/>
        <w:numPr>
          <w:ilvl w:val="1"/>
          <w:numId w:val="4"/>
        </w:numPr>
        <w:spacing w:line="240" w:lineRule="auto"/>
        <w:ind w:firstLine="0" w:left="0"/>
        <w:jc w:val="both"/>
        <w:rPr>
          <w:rFonts w:ascii="Times New Roman" w:cs="Times New Roman" w:hAnsi="Times New Roman"/>
          <w:b/>
          <w:bCs/>
          <w:color w:themeColor="text1" w:val="000000"/>
          <w:sz w:val="28"/>
          <w:szCs w:val="28"/>
        </w:rPr>
      </w:pPr>
      <w:bookmarkStart w:id="16" w:name="_Toc237389028"/>
      <w:r w:rsidRPr="0034593C">
        <w:rPr>
          <w:rFonts w:ascii="Times New Roman" w:cs="Times New Roman" w:hAnsi="Times New Roman"/>
          <w:b/>
          <w:bCs/>
          <w:color w:themeColor="text1" w:val="000000"/>
          <w:sz w:val="28"/>
          <w:szCs w:val="28"/>
        </w:rPr>
        <w:t>Современный</w:t>
      </w:r>
      <w:r w:rsidR="00F62540" w:rsidRPr="0034593C">
        <w:rPr>
          <w:rFonts w:ascii="Times New Roman" w:cs="Times New Roman" w:hAnsi="Times New Roman"/>
          <w:b/>
          <w:bCs/>
          <w:color w:themeColor="text1" w:val="000000"/>
          <w:sz w:val="28"/>
          <w:szCs w:val="28"/>
        </w:rPr>
        <w:t xml:space="preserve"> </w:t>
      </w:r>
      <w:r w:rsidRPr="0034593C">
        <w:rPr>
          <w:rFonts w:ascii="Times New Roman" w:cs="Times New Roman" w:hAnsi="Times New Roman"/>
          <w:b/>
          <w:bCs/>
          <w:color w:themeColor="text1" w:val="000000"/>
          <w:sz w:val="28"/>
          <w:szCs w:val="28"/>
        </w:rPr>
        <w:t>взгляд</w:t>
      </w:r>
      <w:r w:rsidR="00F62540" w:rsidRPr="0034593C">
        <w:rPr>
          <w:rFonts w:ascii="Times New Roman" w:cs="Times New Roman" w:hAnsi="Times New Roman"/>
          <w:b/>
          <w:bCs/>
          <w:color w:themeColor="text1" w:val="000000"/>
          <w:sz w:val="28"/>
          <w:szCs w:val="28"/>
        </w:rPr>
        <w:t xml:space="preserve"> </w:t>
      </w:r>
      <w:r w:rsidRPr="0034593C">
        <w:rPr>
          <w:rFonts w:ascii="Times New Roman" w:cs="Times New Roman" w:hAnsi="Times New Roman"/>
          <w:b/>
          <w:bCs/>
          <w:color w:themeColor="text1" w:val="000000"/>
          <w:sz w:val="28"/>
          <w:szCs w:val="28"/>
        </w:rPr>
        <w:t>на</w:t>
      </w:r>
      <w:r w:rsidR="00F62540" w:rsidRPr="0034593C">
        <w:rPr>
          <w:rFonts w:ascii="Times New Roman" w:cs="Times New Roman" w:hAnsi="Times New Roman"/>
          <w:b/>
          <w:bCs/>
          <w:color w:themeColor="text1" w:val="000000"/>
          <w:sz w:val="28"/>
          <w:szCs w:val="28"/>
        </w:rPr>
        <w:t xml:space="preserve"> </w:t>
      </w:r>
      <w:r w:rsidRPr="0034593C">
        <w:rPr>
          <w:rFonts w:ascii="Times New Roman" w:cs="Times New Roman" w:hAnsi="Times New Roman"/>
          <w:b/>
          <w:bCs/>
          <w:color w:themeColor="text1" w:val="000000"/>
          <w:sz w:val="28"/>
          <w:szCs w:val="28"/>
        </w:rPr>
        <w:t>патогенез</w:t>
      </w:r>
      <w:r w:rsidR="00F62540" w:rsidRPr="0034593C">
        <w:rPr>
          <w:rFonts w:ascii="Times New Roman" w:cs="Times New Roman" w:hAnsi="Times New Roman"/>
          <w:b/>
          <w:bCs/>
          <w:color w:themeColor="text1" w:val="000000"/>
          <w:sz w:val="28"/>
          <w:szCs w:val="28"/>
        </w:rPr>
        <w:t xml:space="preserve"> </w:t>
      </w:r>
      <w:r w:rsidRPr="0034593C">
        <w:rPr>
          <w:rFonts w:ascii="Times New Roman" w:cs="Times New Roman" w:hAnsi="Times New Roman"/>
          <w:b/>
          <w:bCs/>
          <w:color w:themeColor="text1" w:val="000000"/>
          <w:sz w:val="28"/>
          <w:szCs w:val="28"/>
        </w:rPr>
        <w:t>сахарного</w:t>
      </w:r>
      <w:r w:rsidR="00F62540" w:rsidRPr="0034593C">
        <w:rPr>
          <w:rFonts w:ascii="Times New Roman" w:cs="Times New Roman" w:hAnsi="Times New Roman"/>
          <w:b/>
          <w:bCs/>
          <w:color w:themeColor="text1" w:val="000000"/>
          <w:sz w:val="28"/>
          <w:szCs w:val="28"/>
        </w:rPr>
        <w:t xml:space="preserve"> </w:t>
      </w:r>
      <w:r w:rsidRPr="0034593C">
        <w:rPr>
          <w:rFonts w:ascii="Times New Roman" w:cs="Times New Roman" w:hAnsi="Times New Roman"/>
          <w:b/>
          <w:bCs/>
          <w:color w:themeColor="text1" w:val="000000"/>
          <w:sz w:val="28"/>
          <w:szCs w:val="28"/>
        </w:rPr>
        <w:t>диабета</w:t>
      </w:r>
      <w:r w:rsidR="00F62540" w:rsidRPr="0034593C">
        <w:rPr>
          <w:rFonts w:ascii="Times New Roman" w:cs="Times New Roman" w:hAnsi="Times New Roman"/>
          <w:b/>
          <w:bCs/>
          <w:color w:themeColor="text1" w:val="000000"/>
          <w:sz w:val="28"/>
          <w:szCs w:val="28"/>
        </w:rPr>
        <w:t xml:space="preserve"> </w:t>
      </w:r>
      <w:r w:rsidRPr="0034593C">
        <w:rPr>
          <w:rFonts w:ascii="Times New Roman" w:cs="Times New Roman" w:hAnsi="Times New Roman"/>
          <w:b/>
          <w:bCs/>
          <w:color w:themeColor="text1" w:val="000000"/>
          <w:sz w:val="28"/>
          <w:szCs w:val="28"/>
        </w:rPr>
        <w:t>2</w:t>
      </w:r>
      <w:r w:rsidR="00F62540" w:rsidRPr="0034593C">
        <w:rPr>
          <w:rFonts w:ascii="Times New Roman" w:cs="Times New Roman" w:hAnsi="Times New Roman"/>
          <w:b/>
          <w:bCs/>
          <w:color w:themeColor="text1" w:val="000000"/>
          <w:sz w:val="28"/>
          <w:szCs w:val="28"/>
        </w:rPr>
        <w:t xml:space="preserve"> </w:t>
      </w:r>
      <w:r w:rsidRPr="0034593C">
        <w:rPr>
          <w:rFonts w:ascii="Times New Roman" w:cs="Times New Roman" w:hAnsi="Times New Roman"/>
          <w:b/>
          <w:bCs/>
          <w:color w:themeColor="text1" w:val="000000"/>
          <w:sz w:val="28"/>
          <w:szCs w:val="28"/>
        </w:rPr>
        <w:t>типа</w:t>
      </w:r>
      <w:bookmarkEnd w:id="16"/>
    </w:p>
    <w:p w14:paraId="37726BBC" w14:textId="7338DEF4" w:rsidP="00F152B4" w:rsidR="00D71CA2" w:rsidRDefault="00D71CA2" w:rsidRPr="0034593C">
      <w:pPr>
        <w:spacing w:after="0" w:line="240" w:lineRule="auto"/>
        <w:ind w:firstLine="709"/>
        <w:jc w:val="both"/>
        <w:rPr>
          <w:rFonts w:ascii="Times New Roman" w:cs="Times New Roman" w:hAnsi="Times New Roman"/>
          <w:color w:themeColor="text1" w:val="000000"/>
          <w:sz w:val="28"/>
          <w:szCs w:val="28"/>
        </w:rPr>
      </w:pPr>
      <w:r w:rsidRPr="0034593C">
        <w:rPr>
          <w:rFonts w:ascii="Times New Roman" w:cs="Times New Roman" w:hAnsi="Times New Roman"/>
          <w:color w:themeColor="text1" w:val="000000"/>
          <w:sz w:val="28"/>
          <w:szCs w:val="28"/>
        </w:rPr>
        <w:t>Несмотря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многочисленные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исследования,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история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изучения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сахарного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диабета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претерпела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множество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изменений,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поскольку</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её</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корни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уходят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глубину</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веков.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Первые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описания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симптомов,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напоминающих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диабет,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можно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найти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древнеегипетских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медицинских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текстах,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датируемых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около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3000</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лет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нашей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эры.</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древних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папирусах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упоминается</w:t>
      </w:r>
      <w:r w:rsidR="00623C53" w:rsidRPr="0034593C">
        <w:rPr>
          <w:rFonts w:ascii="Times New Roman" w:cs="Times New Roman" w:hAnsi="Times New Roman"/>
          <w:color w:themeColor="text1" w:val="000000"/>
          <w:sz w:val="28"/>
          <w:szCs w:val="28"/>
        </w:rPr>
        <w:t xml:space="preserve"> </w:t>
      </w:r>
      <w:r w:rsidR="00FB0824" w:rsidRPr="0034593C">
        <w:rPr>
          <w:rFonts w:ascii="Times New Roman" w:cs="Times New Roman" w:hAnsi="Times New Roman"/>
          <w:color w:themeColor="text1" w:val="000000"/>
          <w:sz w:val="28"/>
          <w:szCs w:val="28"/>
        </w:rPr>
        <w:t>болезнь</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характеризующ</w:t>
      </w:r>
      <w:r w:rsidR="00623C53" w:rsidRPr="0034593C">
        <w:rPr>
          <w:rFonts w:ascii="Times New Roman" w:cs="Times New Roman" w:hAnsi="Times New Roman"/>
          <w:color w:themeColor="text1" w:val="000000"/>
          <w:sz w:val="28"/>
          <w:szCs w:val="28"/>
        </w:rPr>
        <w:t>ая</w:t>
      </w:r>
      <w:r w:rsidRPr="0034593C">
        <w:rPr>
          <w:rFonts w:ascii="Times New Roman" w:cs="Times New Roman" w:hAnsi="Times New Roman"/>
          <w:color w:themeColor="text1" w:val="000000"/>
          <w:sz w:val="28"/>
          <w:szCs w:val="28"/>
        </w:rPr>
        <w:t>ся</w:t>
      </w:r>
      <w:r w:rsid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«избыточным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выделением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мочи»,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что,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вероятно,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описывает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явление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полиурии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fldChar w:fldCharType="begin" w:fldLock="1"/>
      </w:r>
      <w:r w:rsidR="00623C53" w:rsidRPr="0034593C">
        <w:rPr>
          <w:rFonts w:ascii="Times New Roman" w:cs="Times New Roman" w:hAnsi="Times New Roman"/>
          <w:color w:themeColor="text1" w:val="000000"/>
          <w:sz w:val="28"/>
          <w:szCs w:val="28"/>
        </w:rPr>
        <w:instrText>ADDIN CSL_CITATION {"citationItems":[{"id":"ITEM-1","itemData":{"DOI":"10.4093/kcd.2009.10.3.176","ISSN":"03795284","PMID":"11953758","abstract":"Clinical features similar to diabetes mellitus were described 3000 years ago by the ancient Egyptians. The term \"diabetes\" was first coined by Araetus of Cappodocia (81-133AD). Later, the word mellitus (honey sweet) was added by Thomas Willis (Britain) in 1675 after rediscovering the sweetness of urine and blood of patients (first noticed by the ancient Indians). It was only in 1776 that Dobson (Britain) firstly confirmed the presence of excess sugar in urine and blood as a cause of their sweetness. In modern time, the history of diabetes coincided with the emergence of experimental medicine. An important milestone in the history of diabetes is the establishment of the role of the liver in glycogenesis, and the concept that diabetes is due to excess glucose production Claude Bernard (France) in 1857. The role of the pancreas in pathogenesis of diabetes was discovered by Mering and Minkowski (Austria) 1889. Later, this discovery constituted the basis of insulin isolation and clinical use by Banting and Best (Canada) in 1921. Trials to prepare an orally administrated hypoglycemic agent ended successfully by first marketing of tolbutamide and carbutamide in 1955. This report will also discuss the history of dietary management and acute and chronic complications of diabetes.","author":[{"dropping-particle":"","family":"Ahmed","given":"Awad M.","non-dropping-particle":"","parse-names":false,"suffix":""}],"container-title":"Saudi Medical Journal","id":"ITEM-1","issue":"4","issued":{"date-parts":[["2002"]]},"page":"373-378","title":"History of diabetes mellitus","type":"article-journal","volume":"23"},"uris":["http://www.mendeley.com/documents/?uuid=7a2c2a40-63ab-4481-8e01-a712b954351b"]}],"mendeley":{"formattedCitation":"[21]","plainTextFormattedCitation":"[21]","previouslyFormattedCitation":"[21]"},"properties":{"noteIndex":0},"schema":"https://github.com/citation-style-language/schema/raw/master/csl-citation.json"}</w:instrText>
      </w:r>
      <w:r w:rsidRPr="0034593C">
        <w:rPr>
          <w:rFonts w:ascii="Times New Roman" w:cs="Times New Roman" w:hAnsi="Times New Roman"/>
          <w:color w:themeColor="text1" w:val="000000"/>
          <w:sz w:val="28"/>
          <w:szCs w:val="28"/>
        </w:rPr>
        <w:fldChar w:fldCharType="separate"/>
      </w:r>
      <w:r w:rsidR="00623C53" w:rsidRPr="0034593C">
        <w:rPr>
          <w:rFonts w:ascii="Times New Roman" w:cs="Times New Roman" w:hAnsi="Times New Roman"/>
          <w:noProof/>
          <w:color w:themeColor="text1" w:val="000000"/>
          <w:sz w:val="28"/>
          <w:szCs w:val="28"/>
        </w:rPr>
        <w:t>[21]</w:t>
      </w:r>
      <w:r w:rsidRPr="0034593C">
        <w:rPr>
          <w:rFonts w:ascii="Times New Roman" w:cs="Times New Roman" w:hAnsi="Times New Roman"/>
          <w:color w:themeColor="text1" w:val="000000"/>
          <w:sz w:val="28"/>
          <w:szCs w:val="28"/>
        </w:rPr>
        <w:fldChar w:fldCharType="end"/>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Позже,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уже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античной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Греции,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врач</w:t>
      </w:r>
      <w:r w:rsidR="00F62540" w:rsidRPr="0034593C">
        <w:rPr>
          <w:rFonts w:ascii="Times New Roman" w:cs="Times New Roman" w:hAnsi="Times New Roman"/>
          <w:color w:themeColor="text1" w:val="000000"/>
          <w:sz w:val="28"/>
          <w:szCs w:val="28"/>
        </w:rPr>
        <w:t xml:space="preserve"> </w:t>
      </w:r>
      <w:proofErr w:type="spellStart"/>
      <w:r w:rsidRPr="0034593C">
        <w:rPr>
          <w:rFonts w:ascii="Times New Roman" w:cs="Times New Roman" w:hAnsi="Times New Roman"/>
          <w:color w:themeColor="text1" w:val="000000"/>
          <w:sz w:val="28"/>
          <w:szCs w:val="28"/>
        </w:rPr>
        <w:t>Аретей</w:t>
      </w:r>
      <w:proofErr w:type="spellEnd"/>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Каппадокийский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дал</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название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w:t>
      </w:r>
      <w:proofErr w:type="spellStart"/>
      <w:r w:rsidRPr="0034593C">
        <w:rPr>
          <w:rFonts w:ascii="Times New Roman" w:cs="Times New Roman" w:hAnsi="Times New Roman"/>
          <w:color w:themeColor="text1" w:val="000000"/>
          <w:sz w:val="28"/>
          <w:szCs w:val="28"/>
        </w:rPr>
        <w:t>diabetes</w:t>
      </w:r>
      <w:proofErr w:type="spellEnd"/>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(греч.</w:t>
      </w:r>
      <w:r w:rsidR="00F62540" w:rsidRPr="0034593C">
        <w:rPr>
          <w:rFonts w:ascii="Times New Roman" w:cs="Times New Roman" w:hAnsi="Times New Roman"/>
          <w:color w:themeColor="text1" w:val="000000"/>
          <w:sz w:val="28"/>
          <w:szCs w:val="28"/>
        </w:rPr>
        <w:t xml:space="preserve"> </w:t>
      </w:r>
      <w:proofErr w:type="spellStart"/>
      <w:r w:rsidRPr="0034593C">
        <w:rPr>
          <w:rFonts w:ascii="Times New Roman" w:cs="Times New Roman" w:hAnsi="Times New Roman"/>
          <w:color w:themeColor="text1" w:val="000000"/>
          <w:sz w:val="28"/>
          <w:szCs w:val="28"/>
        </w:rPr>
        <w:t>δι</w:t>
      </w:r>
      <w:proofErr w:type="spellEnd"/>
      <w:r w:rsidRPr="0034593C">
        <w:rPr>
          <w:rFonts w:ascii="Times New Roman" w:cs="Times New Roman" w:hAnsi="Times New Roman"/>
          <w:color w:themeColor="text1" w:val="000000"/>
          <w:sz w:val="28"/>
          <w:szCs w:val="28"/>
        </w:rPr>
        <w:t>αβ</w:t>
      </w:r>
      <w:proofErr w:type="spellStart"/>
      <w:r w:rsidRPr="0034593C">
        <w:rPr>
          <w:rFonts w:ascii="Times New Roman" w:cs="Times New Roman" w:hAnsi="Times New Roman"/>
          <w:color w:themeColor="text1" w:val="000000"/>
          <w:sz w:val="28"/>
          <w:szCs w:val="28"/>
        </w:rPr>
        <w:t>ήτης</w:t>
      </w:r>
      <w:proofErr w:type="spellEnd"/>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«протекание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сквозь»),</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подчеркнув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избыточное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выделение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мочи,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характерное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для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данного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состояния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fldChar w:fldCharType="begin" w:fldLock="1"/>
      </w:r>
      <w:r w:rsidR="00623C53" w:rsidRPr="0034593C">
        <w:rPr>
          <w:rFonts w:ascii="Times New Roman" w:cs="Times New Roman" w:hAnsi="Times New Roman"/>
          <w:color w:themeColor="text1" w:val="000000"/>
          <w:sz w:val="28"/>
          <w:szCs w:val="28"/>
        </w:rPr>
        <w:instrText>ADDIN CSL_CITATION {"citationItems":[{"id":"ITEM-1","itemData":{"DOI":"10.14341/probl12878","ISSN":"23081430","abstract":"The formation of endocrinology as an independent medical discipline was preceded by the accumulation of medical experience during many centuries. The medicine of the ancient times was developing on the basis of continuity according to the basic principle «relata refero» (I tell what I have been told). Medicine and pharmacy in the countries of the ancient world had many similarities, but at the same time each civilization had its own geographical, cultural and historical particularities. The pathology of the thyroid was among the most studied pathologies in Ancient world. There are frequent mentions of the endemic goiter in the works of doctors from Ancient China, Ancient India and Ancient Greece. Although the link between iodine and the thyroid was not known, algae and dried sea sponges were using for treating swollen neck. There are many descriptions of neuroendocrine pathologies in historical sources, for example the Bible describes gigantism and the Talmud — hypoprolactinaemia. Special attention was paid to the study of diabetes mellitus, although the pathogenesis and treatment of the disease remained unknown until the 20th century.","author":[{"dropping-particle":"","family":"Kurinova","given":"Anastasia N.","non-dropping-particle":"","parse-names":false,"suffix":""},{"dropping-particle":"V.","family":"Nikitina","given":"Tatiana","non-dropping-particle":"","parse-names":false,"suffix":""},{"dropping-particle":"","family":"Trukhina","given":"Diana A.","non-dropping-particle":"","parse-names":false,"suffix":""},{"dropping-particle":"","family":"Pigarova","given":"Ekaterina A.","non-dropping-particle":"","parse-names":false,"suffix":""},{"dropping-particle":"","family":"Trukhin","given":"Alexey A.","non-dropping-particle":"","parse-names":false,"suffix":""},{"dropping-particle":"","family":"Yasuchenia","given":"Valentina S.","non-dropping-particle":"","parse-names":false,"suffix":""}],"container-title":"Problemy Endokrinologii","id":"ITEM-1","issue":"1","issued":{"date-parts":[["2022"]]},"title":"THE FORMATION OF ENDOCRINOLOGY IN THE ANCIENT TIMES","type":"article-journal","volume":"68"},"uris":["http://www.mendeley.com/documents/?uuid=84f4a0af-1327-3e0c-a407-f9bf4b3e6f83"]}],"mendeley":{"formattedCitation":"[22]","plainTextFormattedCitation":"[22]","previouslyFormattedCitation":"[22]"},"properties":{"noteIndex":0},"schema":"https://github.com/citation-style-language/schema/raw/master/csl-citation.json"}</w:instrText>
      </w:r>
      <w:r w:rsidRPr="0034593C">
        <w:rPr>
          <w:rFonts w:ascii="Times New Roman" w:cs="Times New Roman" w:hAnsi="Times New Roman"/>
          <w:color w:themeColor="text1" w:val="000000"/>
          <w:sz w:val="28"/>
          <w:szCs w:val="28"/>
        </w:rPr>
        <w:fldChar w:fldCharType="separate"/>
      </w:r>
      <w:r w:rsidR="00623C53" w:rsidRPr="0034593C">
        <w:rPr>
          <w:rFonts w:ascii="Times New Roman" w:cs="Times New Roman" w:hAnsi="Times New Roman"/>
          <w:noProof/>
          <w:color w:themeColor="text1" w:val="000000"/>
          <w:sz w:val="28"/>
          <w:szCs w:val="28"/>
        </w:rPr>
        <w:t>[22]</w:t>
      </w:r>
      <w:r w:rsidRPr="0034593C">
        <w:rPr>
          <w:rFonts w:ascii="Times New Roman" w:cs="Times New Roman" w:hAnsi="Times New Roman"/>
          <w:color w:themeColor="text1" w:val="000000"/>
          <w:sz w:val="28"/>
          <w:szCs w:val="28"/>
        </w:rPr>
        <w:fldChar w:fldCharType="end"/>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1889</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году</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физиологи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Йозеф</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фон</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Меринг</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Оскар</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Минковский,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уч</w:t>
      </w:r>
      <w:r w:rsidR="0034593C">
        <w:rPr>
          <w:rFonts w:ascii="Times New Roman" w:cs="Times New Roman" w:hAnsi="Times New Roman"/>
          <w:color w:themeColor="text1" w:val="000000"/>
          <w:sz w:val="28"/>
          <w:szCs w:val="28"/>
        </w:rPr>
        <w:t>ё</w:t>
      </w:r>
      <w:r w:rsidRPr="0034593C">
        <w:rPr>
          <w:rFonts w:ascii="Times New Roman" w:cs="Times New Roman" w:hAnsi="Times New Roman"/>
          <w:color w:themeColor="text1" w:val="000000"/>
          <w:sz w:val="28"/>
          <w:szCs w:val="28"/>
        </w:rPr>
        <w:t>ные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из</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Университета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Страсбурга,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совершили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прорыв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изучении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патогенеза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диабета,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проведя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эксперимент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собаках,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ходе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которого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удаляли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поджелудочную</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железу,</w:t>
      </w:r>
      <w:r w:rsidR="0034593C">
        <w:rPr>
          <w:rFonts w:ascii="Times New Roman" w:cs="Times New Roman" w:hAnsi="Times New Roman"/>
          <w:color w:themeColor="text1" w:val="000000"/>
          <w:sz w:val="28"/>
          <w:szCs w:val="28"/>
        </w:rPr>
        <w:t xml:space="preserve"> </w:t>
      </w:r>
      <w:r w:rsidR="00FB0824" w:rsidRPr="0034593C">
        <w:rPr>
          <w:rFonts w:ascii="Times New Roman" w:cs="Times New Roman" w:hAnsi="Times New Roman"/>
          <w:color w:themeColor="text1" w:val="000000"/>
          <w:sz w:val="28"/>
          <w:szCs w:val="28"/>
        </w:rPr>
        <w:t>что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приводило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развитию</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симптомов,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характерных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для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этого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заболевания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fldChar w:fldCharType="begin" w:fldLock="1"/>
      </w:r>
      <w:r w:rsidR="00623C53" w:rsidRPr="0034593C">
        <w:rPr>
          <w:rFonts w:ascii="Times New Roman" w:cs="Times New Roman" w:hAnsi="Times New Roman"/>
          <w:color w:themeColor="text1" w:val="000000"/>
          <w:sz w:val="28"/>
          <w:szCs w:val="28"/>
        </w:rPr>
        <w:instrText>ADDIN CSL_CITATION {"citationItems":[{"id":"ITEM-1","itemData":{"DOI":"10.1007/s00592-022-01976-y","ISSN":"1432-5233 (Electronic)","PMID":"36239804","abstract":"AIMS: The introduction of hormonal treatment in severe diabetes in 1922  represented a clinical and social impact similar to that of antibiotic therapy. In October 1923, the Assembly of the Karolinska Institute decided to award the Nobel Prize in Physiology or Medicine to the Canadian Frederick Grant Banting and the Scottish John James Rickard Macleod, researchers at the University of Toronto (UT), for \"the discovery of insulin a year before\". A few weeks later, European and American researchers protested the decision. The controversy remains to this day. METHODS: We have conducted a comprehensive review of primary and critical sources focused on the organotherapy of animal and human diabetes mellitus since 1889, when Oskar Minkowski demonstrated the induction of experimental diabetes by total pancreatectomy in the dog, until the spring of 1923, when the Nobel Foundation had already received all the nominations for the award in Physiology or Medicine. RESULTS: The in-depth analysis of all these sources revealed that Europe was the cradle of the discovery of the antidiabetic hormone. The discovery involved multiple research steps headed by a long list of key investigators, mainly European. CONCLUSION: Marcel Eugène Émile Gley was the first to demonstrate the presence of the \"antidiabetic principle\" in extracts from \"sclerosed\" pancreas. The French physiologist pioneered the successful reduction of glycosuria and diabetic symptoms by the parenteral administration of pancreatic extracts to depancreatized dogs in experiments developed between 1890 and 1905, antedating insulin in two decades.","author":[{"dropping-particle":"","family":"Leiva-Hidalgo","given":"Alberto","non-dropping-particle":"de","parse-names":false,"suffix":""},{"dropping-particle":"","family":"Leiva-Pérez","given":"Alejandra","non-dropping-particle":"de","parse-names":false,"suffix":""}],"container-title":"Acta diabetologica","id":"ITEM-1","issue":"12","issued":{"date-parts":[["2022","12"]]},"language":"eng","page":"1635-1651","publisher-place":"Germany","title":"I-European research, the cradle of the discovery of the antidiabetic hormone: the  pioneer roles and the relevance of Oskar Minkowski and Eugène Gley.","type":"article-journal","volume":"59"},"uris":["http://www.mendeley.com/documents/?uuid=63e581b4-b79e-49be-b4b4-adbd5722226c"]}],"mendeley":{"formattedCitation":"[23]","plainTextFormattedCitation":"[23]","previouslyFormattedCitation":"[23]"},"properties":{"noteIndex":0},"schema":"https://github.com/citation-style-language/schema/raw/master/csl-citation.json"}</w:instrText>
      </w:r>
      <w:r w:rsidRPr="0034593C">
        <w:rPr>
          <w:rFonts w:ascii="Times New Roman" w:cs="Times New Roman" w:hAnsi="Times New Roman"/>
          <w:color w:themeColor="text1" w:val="000000"/>
          <w:sz w:val="28"/>
          <w:szCs w:val="28"/>
        </w:rPr>
        <w:fldChar w:fldCharType="separate"/>
      </w:r>
      <w:r w:rsidR="00623C53" w:rsidRPr="0034593C">
        <w:rPr>
          <w:rFonts w:ascii="Times New Roman" w:cs="Times New Roman" w:hAnsi="Times New Roman"/>
          <w:noProof/>
          <w:color w:themeColor="text1" w:val="000000"/>
          <w:sz w:val="28"/>
          <w:szCs w:val="28"/>
        </w:rPr>
        <w:t>[23]</w:t>
      </w:r>
      <w:r w:rsidRPr="0034593C">
        <w:rPr>
          <w:rFonts w:ascii="Times New Roman" w:cs="Times New Roman" w:hAnsi="Times New Roman"/>
          <w:color w:themeColor="text1" w:val="000000"/>
          <w:sz w:val="28"/>
          <w:szCs w:val="28"/>
        </w:rPr>
        <w:fldChar w:fldCharType="end"/>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Это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открытие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позволило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уч</w:t>
      </w:r>
      <w:r w:rsidR="0034593C">
        <w:rPr>
          <w:rFonts w:ascii="Times New Roman" w:cs="Times New Roman" w:hAnsi="Times New Roman"/>
          <w:color w:themeColor="text1" w:val="000000"/>
          <w:sz w:val="28"/>
          <w:szCs w:val="28"/>
        </w:rPr>
        <w:t>ё</w:t>
      </w:r>
      <w:r w:rsidRPr="0034593C">
        <w:rPr>
          <w:rFonts w:ascii="Times New Roman" w:cs="Times New Roman" w:hAnsi="Times New Roman"/>
          <w:color w:themeColor="text1" w:val="000000"/>
          <w:sz w:val="28"/>
          <w:szCs w:val="28"/>
        </w:rPr>
        <w:t>ным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сделать</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вывод</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важной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роли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поджелудочной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железы</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регуляции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глюкозного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обмена.</w:t>
      </w:r>
      <w:r w:rsidR="00623C53" w:rsidRPr="0034593C">
        <w:rPr>
          <w:rFonts w:ascii="Times New Roman" w:cs="Times New Roman" w:hAnsi="Times New Roman"/>
          <w:color w:themeColor="text1" w:val="000000"/>
          <w:sz w:val="28"/>
          <w:szCs w:val="28"/>
        </w:rPr>
        <w:t xml:space="preserve"> В 1921 году F. </w:t>
      </w:r>
      <w:proofErr w:type="spellStart"/>
      <w:r w:rsidR="00623C53" w:rsidRPr="0034593C">
        <w:rPr>
          <w:rFonts w:ascii="Times New Roman" w:cs="Times New Roman" w:hAnsi="Times New Roman"/>
          <w:color w:themeColor="text1" w:val="000000"/>
          <w:sz w:val="28"/>
          <w:szCs w:val="28"/>
        </w:rPr>
        <w:t>Banting</w:t>
      </w:r>
      <w:proofErr w:type="spellEnd"/>
      <w:r w:rsidR="00623C53" w:rsidRPr="0034593C">
        <w:rPr>
          <w:rFonts w:ascii="Times New Roman" w:cs="Times New Roman" w:hAnsi="Times New Roman"/>
          <w:color w:themeColor="text1" w:val="000000"/>
          <w:sz w:val="28"/>
          <w:szCs w:val="28"/>
        </w:rPr>
        <w:t xml:space="preserve"> и C. Best под руководством J. </w:t>
      </w:r>
      <w:proofErr w:type="spellStart"/>
      <w:r w:rsidR="00623C53" w:rsidRPr="0034593C">
        <w:rPr>
          <w:rFonts w:ascii="Times New Roman" w:cs="Times New Roman" w:hAnsi="Times New Roman"/>
          <w:color w:themeColor="text1" w:val="000000"/>
          <w:sz w:val="28"/>
          <w:szCs w:val="28"/>
        </w:rPr>
        <w:t>Macleod</w:t>
      </w:r>
      <w:proofErr w:type="spellEnd"/>
      <w:r w:rsidR="00623C53" w:rsidRPr="0034593C">
        <w:rPr>
          <w:rFonts w:ascii="Times New Roman" w:cs="Times New Roman" w:hAnsi="Times New Roman"/>
          <w:color w:themeColor="text1" w:val="000000"/>
          <w:sz w:val="28"/>
          <w:szCs w:val="28"/>
        </w:rPr>
        <w:t xml:space="preserve"> осуществили выделение инсулина из ткани поджелудочной железы и продемонстрировали его сахароснижающее действие в эксперименте. Последующее клиническое применение препарата принципиально изменило прогноз заболевания, ранее ассоциированного с высокой летальностью в короткие сроки после манифестации </w:t>
      </w:r>
      <w:r w:rsidR="00623C53" w:rsidRPr="0034593C">
        <w:rPr>
          <w:rFonts w:ascii="Times New Roman" w:cs="Times New Roman" w:hAnsi="Times New Roman"/>
          <w:color w:themeColor="text1" w:val="000000"/>
          <w:sz w:val="28"/>
          <w:szCs w:val="28"/>
        </w:rPr>
        <w:fldChar w:fldCharType="begin" w:fldLock="1"/>
      </w:r>
      <w:r w:rsidR="00623C53" w:rsidRPr="0034593C">
        <w:rPr>
          <w:rFonts w:ascii="Times New Roman" w:cs="Times New Roman" w:hAnsi="Times New Roman"/>
          <w:color w:themeColor="text1" w:val="000000"/>
          <w:sz w:val="28"/>
          <w:szCs w:val="28"/>
        </w:rPr>
        <w:instrText>ADDIN CSL_CITATION {"citationItems":[{"id":"ITEM-1","itemData":{"DOI":"10.1172/JCI142239","ISSN":"1558-8238 (Electronic)","PMID":"33393501","abstract":"2021 to 2022 marks the one hundredth anniversary of ground-breaking research in  Toronto that changed the course of what was, then, a universally fatal disease: type 1 diabetes. Some would argue that insulin's discovery by Banting, Best, Macleod, and Collip was the greatest scientific advance of the 20th century, being one of the first instances in which modern medical science was able to provide lifesaving therapy. As with all scientific discoveries, the work in Toronto built upon important advances of many researchers over the preceding decades. Furthermore, the Toronto work ushered in a century of discovery of the purification, isolation, structural characterization, and genetic sequencing of insulin, all of which influenced ongoing improvements in therapeutic insulin formulations. Here we discuss the body of knowledge prior to 1921 localizing insulin to the pancreas and establishing insulin's role in glucoregulation, and provide our views as to why researchers in Toronto ultimately achieved the purification of pancreatic extracts as a therapy. We discuss the pharmaceutical industry's role in the early days of insulin production and distribution and provide insights into why the discoverers chose not to profit financially from the discovery. This fascinating story of bench-to-beside discovery provides useful considerations for scientists now and in the future.","author":[{"dropping-particle":"","family":"Lewis","given":"Gary F","non-dropping-particle":"","parse-names":false,"suffix":""},{"dropping-particle":"","family":"Brubaker","given":"Patricia L","non-dropping-particle":"","parse-names":false,"suffix":""}],"container-title":"The Journal of clinical investigation","id":"ITEM-1","issue":"1","issued":{"date-parts":[["2021","1"]]},"language":"eng","publisher-place":"United States","title":"The discovery of insulin revisited: lessons for the modern era.","type":"article-journal","volume":"131"},"uris":["http://www.mendeley.com/documents/?uuid=12c5b026-24cc-457b-a1bc-4aa870490b5b"]}],"mendeley":{"formattedCitation":"[24]","plainTextFormattedCitation":"[24]","previouslyFormattedCitation":"[24]"},"properties":{"noteIndex":0},"schema":"https://github.com/citation-style-language/schema/raw/master/csl-citation.json"}</w:instrText>
      </w:r>
      <w:r w:rsidR="00623C53" w:rsidRPr="0034593C">
        <w:rPr>
          <w:rFonts w:ascii="Times New Roman" w:cs="Times New Roman" w:hAnsi="Times New Roman"/>
          <w:color w:themeColor="text1" w:val="000000"/>
          <w:sz w:val="28"/>
          <w:szCs w:val="28"/>
        </w:rPr>
        <w:fldChar w:fldCharType="separate"/>
      </w:r>
      <w:r w:rsidR="00623C53" w:rsidRPr="0034593C">
        <w:rPr>
          <w:rFonts w:ascii="Times New Roman" w:cs="Times New Roman" w:hAnsi="Times New Roman"/>
          <w:noProof/>
          <w:color w:themeColor="text1" w:val="000000"/>
          <w:sz w:val="28"/>
          <w:szCs w:val="28"/>
        </w:rPr>
        <w:t>[24]</w:t>
      </w:r>
      <w:r w:rsidR="00623C53" w:rsidRPr="0034593C">
        <w:rPr>
          <w:rFonts w:ascii="Times New Roman" w:cs="Times New Roman" w:hAnsi="Times New Roman"/>
          <w:color w:themeColor="text1" w:val="000000"/>
          <w:sz w:val="28"/>
          <w:szCs w:val="28"/>
        </w:rPr>
        <w:fldChar w:fldCharType="end"/>
      </w:r>
      <w:r w:rsidR="00623C53"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Таким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образом</w:t>
      </w:r>
      <w:r w:rsid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инсулин</w:t>
      </w:r>
      <w:r w:rsidR="00623C53" w:rsidRPr="0034593C">
        <w:rPr>
          <w:rFonts w:ascii="Times New Roman" w:cs="Times New Roman" w:hAnsi="Times New Roman"/>
          <w:color w:themeColor="text1" w:val="000000"/>
          <w:sz w:val="28"/>
          <w:szCs w:val="28"/>
        </w:rPr>
        <w:t>отерапия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стал</w:t>
      </w:r>
      <w:r w:rsidR="00623C53" w:rsidRPr="0034593C">
        <w:rPr>
          <w:rFonts w:ascii="Times New Roman" w:cs="Times New Roman" w:hAnsi="Times New Roman"/>
          <w:color w:themeColor="text1" w:val="000000"/>
          <w:sz w:val="28"/>
          <w:szCs w:val="28"/>
        </w:rPr>
        <w:t>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достижением,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которое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превратило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диабет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из</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смертельной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болезни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управляемое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хроническое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состояние.</w:t>
      </w:r>
      <w:r w:rsidR="00F62540" w:rsidRPr="0034593C">
        <w:rPr>
          <w:rFonts w:ascii="Times New Roman" w:cs="Times New Roman" w:hAnsi="Times New Roman"/>
          <w:color w:themeColor="text1" w:val="000000"/>
          <w:sz w:val="28"/>
          <w:szCs w:val="28"/>
        </w:rPr>
        <w:t xml:space="preserve"> </w:t>
      </w:r>
      <w:r w:rsidR="00FB0824" w:rsidRPr="0034593C">
        <w:rPr>
          <w:rFonts w:ascii="Times New Roman" w:cs="Times New Roman" w:hAnsi="Times New Roman"/>
          <w:color w:themeColor="text1" w:val="000000"/>
          <w:sz w:val="28"/>
          <w:szCs w:val="28"/>
        </w:rPr>
        <w:t>З</w:t>
      </w:r>
      <w:r w:rsidRPr="0034593C">
        <w:rPr>
          <w:rFonts w:ascii="Times New Roman" w:cs="Times New Roman" w:hAnsi="Times New Roman"/>
          <w:color w:themeColor="text1" w:val="000000"/>
          <w:sz w:val="28"/>
          <w:szCs w:val="28"/>
        </w:rPr>
        <w:t>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последние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десятилетия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исследования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клиническая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практика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диабетологии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стремительно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продвинулись</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впер</w:t>
      </w:r>
      <w:r w:rsidR="0034593C">
        <w:rPr>
          <w:rFonts w:ascii="Times New Roman" w:cs="Times New Roman" w:hAnsi="Times New Roman"/>
          <w:color w:themeColor="text1" w:val="000000"/>
          <w:sz w:val="28"/>
          <w:szCs w:val="28"/>
        </w:rPr>
        <w:t>ё</w:t>
      </w:r>
      <w:r w:rsidRPr="0034593C">
        <w:rPr>
          <w:rFonts w:ascii="Times New Roman" w:cs="Times New Roman" w:hAnsi="Times New Roman"/>
          <w:color w:themeColor="text1" w:val="000000"/>
          <w:sz w:val="28"/>
          <w:szCs w:val="28"/>
        </w:rPr>
        <w:t>д.</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развитием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медицинских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технологий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фармакологии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терапия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диабета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претерпела</w:t>
      </w:r>
      <w:r w:rsidR="00F62540" w:rsidRPr="0034593C">
        <w:rPr>
          <w:rFonts w:ascii="Times New Roman" w:cs="Times New Roman" w:hAnsi="Times New Roman"/>
          <w:color w:themeColor="text1" w:val="000000"/>
          <w:sz w:val="28"/>
          <w:szCs w:val="28"/>
        </w:rPr>
        <w:t xml:space="preserve"> </w:t>
      </w:r>
      <w:r w:rsidR="00FB0824" w:rsidRPr="0034593C">
        <w:rPr>
          <w:rFonts w:ascii="Times New Roman" w:cs="Times New Roman" w:hAnsi="Times New Roman"/>
          <w:color w:themeColor="text1" w:val="000000"/>
          <w:sz w:val="28"/>
          <w:szCs w:val="28"/>
        </w:rPr>
        <w:t>кардинальные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изменения.</w:t>
      </w:r>
      <w:r w:rsidR="00F62540" w:rsidRPr="0034593C">
        <w:rPr>
          <w:rFonts w:ascii="Times New Roman" w:cs="Times New Roman" w:hAnsi="Times New Roman"/>
          <w:color w:themeColor="text1" w:val="000000"/>
          <w:sz w:val="28"/>
          <w:szCs w:val="28"/>
        </w:rPr>
        <w:t xml:space="preserve"> </w:t>
      </w:r>
      <w:r w:rsidR="00623C53" w:rsidRPr="0034593C">
        <w:rPr>
          <w:rFonts w:ascii="Times New Roman" w:cs="Times New Roman" w:hAnsi="Times New Roman"/>
          <w:color w:themeColor="text1" w:val="000000"/>
          <w:sz w:val="28"/>
          <w:szCs w:val="28"/>
        </w:rPr>
        <w:t>Внедрение различных форм инсулина, включая пролонгированные аналоги, а также современных сахароснижающих препаратов, в том числе ингибиторов DPP-4, агонистов рецепторов GLP-1 и ингибиторов SGLT2, существенно улучшило контроль сахарного диабета</w:t>
      </w:r>
      <w:r w:rsidR="00EE6203" w:rsidRPr="0034593C">
        <w:rPr>
          <w:rFonts w:ascii="Times New Roman" w:cs="Times New Roman" w:hAnsi="Times New Roman"/>
          <w:color w:themeColor="text1" w:val="000000"/>
          <w:sz w:val="28"/>
          <w:szCs w:val="28"/>
        </w:rPr>
        <w:t xml:space="preserve"> </w:t>
      </w:r>
      <w:r w:rsidR="00EE6203" w:rsidRPr="0034593C">
        <w:rPr>
          <w:rFonts w:ascii="Times New Roman" w:cs="Times New Roman" w:hAnsi="Times New Roman"/>
          <w:color w:themeColor="text1" w:val="000000"/>
          <w:sz w:val="28"/>
          <w:szCs w:val="28"/>
        </w:rPr>
        <w:fldChar w:fldCharType="begin" w:fldLock="1"/>
      </w:r>
      <w:r w:rsidR="00EE6203" w:rsidRPr="0034593C">
        <w:rPr>
          <w:rFonts w:ascii="Times New Roman" w:cs="Times New Roman" w:hAnsi="Times New Roman"/>
          <w:color w:themeColor="text1" w:val="000000"/>
          <w:sz w:val="28"/>
          <w:szCs w:val="28"/>
        </w:rPr>
        <w:instrText>ADDIN CSL_CITATION {"citationItems":[{"id":"ITEM-1","itemData":{"DOI":"10.2337/dci22-0034","ISSN":"19355548","abstract":"The American Diabetes Association and the European Association for the Study of Diabetes convened a panel to update the previous consensus statements on the management of hyperglycemia in type 2 diabetes in adults, published since 2006 and last updated in 2019. The target audience is the full spectrum of the professional health care team providing diabetes care in the U.S. and Europe. A systematic examination of publications since 2018 informed new recommenda-tions. These include additional focus on social determinants of health, the health care system, and physical activity behaviors, including sleep. There is a greater emphasis on weight management as part of the holistic approach to diabetes management. The results of cardiovascular and kidney outcomes trials involving sodium–glucose cotransporter 2 inhibitors and glucagon-like peptide 1 receptor agonists, including assessment of subgroups, inform broader recommendations for cardiorenal protection in people with diabetes at high risk of cardiorenal dis-ease. After a summary listing of consensus recommendations, practical tips for implementation are provided.","author":[{"dropping-particle":"","family":"Davies","given":"Melanie J.","non-dropping-particle":"","parse-names":false,"suffix":""},{"dropping-particle":"","family":"Aroda","given":"Vanita R.","non-dropping-particle":"","parse-names":false,"suffix":""},{"dropping-particle":"","family":"Collins","given":"Billy S.","non-dropping-particle":"","parse-names":false,"suffix":""},{"dropping-particle":"","family":"Gabbay","given":"Robert A.","non-dropping-particle":"","parse-names":false,"suffix":""},{"dropping-particle":"","family":"Green","given":"Jennifer","non-dropping-particle":"","parse-names":false,"suffix":""},{"dropping-particle":"","family":"Maruthur","given":"Nisa M.","non-dropping-particle":"","parse-names":false,"suffix":""},{"dropping-particle":"","family":"Rosas","given":"Sylvia E.","non-dropping-particle":"","parse-names":false,"suffix":""},{"dropping-particle":"","family":"Prato","given":"Stefano","non-dropping-particle":"Del","parse-names":false,"suffix":""},{"dropping-particle":"","family":"Mathieu","given":"Chantal","non-dropping-particle":"","parse-names":false,"suffix":""},{"dropping-particle":"","family":"Mingrone","given":"Geltrude","non-dropping-particle":"","parse-names":false,"suffix":""},{"dropping-particle":"","family":"Rossing","given":"Peter","non-dropping-particle":"","parse-names":false,"suffix":""},{"dropping-particle":"","family":"Tankova","given":"Tsvetalina","non-dropping-particle":"","parse-names":false,"suffix":""},{"dropping-particle":"","family":"Tsapas","given":"Apostolos","non-dropping-particle":"","parse-names":false,"suffix":""},{"dropping-particle":"","family":"Buse","given":"John B.","non-dropping-particle":"","parse-names":false,"suffix":""}],"container-title":"Diabetes Care","id":"ITEM-1","issue":"11","issued":{"date-parts":[["2022"]]},"title":"Management of Hyperglycemia in Type 2 Diabetes, 2022. A Consensus Report by the American Diabetes Association (ADA) and the European Association for the Study of Diabetes (EASD)","type":"article-journal","volume":"45"},"uris":["http://www.mendeley.com/documents/?uuid=17661192-51eb-3b31-9d1c-bc1e5bebfac9"]}],"mendeley":{"formattedCitation":"[25]","plainTextFormattedCitation":"[25]","previouslyFormattedCitation":"[25]"},"properties":{"noteIndex":0},"schema":"https://github.com/citation-style-language/schema/raw/master/csl-citation.json"}</w:instrText>
      </w:r>
      <w:r w:rsidR="00EE6203"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[25]</w:t>
      </w:r>
      <w:r w:rsidR="00EE6203" w:rsidRPr="0034593C">
        <w:rPr>
          <w:rFonts w:ascii="Times New Roman" w:cs="Times New Roman" w:hAnsi="Times New Roman"/>
          <w:color w:themeColor="text1" w:val="000000"/>
          <w:sz w:val="28"/>
          <w:szCs w:val="28"/>
        </w:rPr>
        <w:fldChar w:fldCharType="end"/>
      </w:r>
      <w:r w:rsidR="00EE6203" w:rsidRPr="0034593C">
        <w:rPr>
          <w:rFonts w:ascii="Times New Roman" w:cs="Times New Roman" w:hAnsi="Times New Roman"/>
          <w:color w:themeColor="text1" w:val="000000"/>
          <w:sz w:val="28"/>
          <w:szCs w:val="28"/>
        </w:rPr>
        <w:t xml:space="preserve">. </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Хотя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открытие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инсулина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стало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ключевы</w:t>
      </w:r>
      <w:r w:rsidR="00FB0824" w:rsidRPr="0034593C">
        <w:rPr>
          <w:rFonts w:ascii="Times New Roman" w:cs="Times New Roman" w:hAnsi="Times New Roman"/>
          <w:color w:themeColor="text1" w:val="000000"/>
          <w:sz w:val="28"/>
          <w:szCs w:val="28"/>
        </w:rPr>
        <w:t>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моментом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истории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лечения</w:t>
      </w:r>
      <w:r w:rsidR="00F62540" w:rsidRPr="0034593C">
        <w:rPr>
          <w:rFonts w:ascii="Times New Roman" w:cs="Times New Roman" w:hAnsi="Times New Roman"/>
          <w:color w:themeColor="text1" w:val="000000"/>
          <w:sz w:val="28"/>
          <w:szCs w:val="28"/>
        </w:rPr>
        <w:t xml:space="preserve"> </w:t>
      </w:r>
      <w:r w:rsidR="00FB0824" w:rsidRPr="0034593C">
        <w:rPr>
          <w:rFonts w:ascii="Times New Roman" w:cs="Times New Roman" w:hAnsi="Times New Roman"/>
          <w:color w:themeColor="text1" w:val="000000"/>
          <w:sz w:val="28"/>
          <w:szCs w:val="28"/>
        </w:rPr>
        <w:t>диабета</w:t>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современная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эра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его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управления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фактически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началась</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лишь</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последней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четверти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прошлого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века,</w:t>
      </w:r>
      <w:r w:rsidR="00F62540" w:rsidRPr="0034593C">
        <w:rPr>
          <w:rFonts w:ascii="Times New Roman" w:cs="Times New Roman" w:hAnsi="Times New Roman"/>
          <w:color w:themeColor="text1" w:val="000000"/>
          <w:sz w:val="28"/>
          <w:szCs w:val="28"/>
        </w:rPr>
        <w:t xml:space="preserve"> </w:t>
      </w:r>
      <w:proofErr w:type="gramStart"/>
      <w:r w:rsidRPr="0034593C">
        <w:rPr>
          <w:rFonts w:ascii="Times New Roman" w:cs="Times New Roman" w:hAnsi="Times New Roman"/>
          <w:color w:themeColor="text1" w:val="000000"/>
          <w:sz w:val="28"/>
          <w:szCs w:val="28"/>
        </w:rPr>
        <w:t>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именно</w:t>
      </w:r>
      <w:proofErr w:type="gramEnd"/>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когда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современное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понимание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этого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заболевания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вышло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за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рамки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традиционной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концепции,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подчеркивая</w:t>
      </w:r>
      <w:r w:rsidR="00F62540" w:rsidRPr="0034593C">
        <w:rPr>
          <w:rFonts w:ascii="Times New Roman" w:cs="Times New Roman" w:hAnsi="Times New Roman"/>
          <w:color w:themeColor="text1" w:val="000000"/>
          <w:sz w:val="28"/>
          <w:szCs w:val="28"/>
        </w:rPr>
        <w:t xml:space="preserve"> </w:t>
      </w:r>
      <w:r w:rsidR="00FB0824" w:rsidRPr="0034593C">
        <w:rPr>
          <w:rFonts w:ascii="Times New Roman" w:cs="Times New Roman" w:hAnsi="Times New Roman"/>
          <w:color w:themeColor="text1" w:val="000000"/>
          <w:sz w:val="28"/>
          <w:szCs w:val="28"/>
        </w:rPr>
        <w:t>главную</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роль</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глюкозы</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только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как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энергетического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субстрата,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как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активного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участника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патофизиологических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процессов.</w:t>
      </w:r>
    </w:p>
    <w:p w14:paraId="3B9BEDFA" w14:textId="7CF761EC" w:rsidP="00F152B4" w:rsidR="00D71CA2" w:rsidRDefault="00D71CA2" w:rsidRPr="0034593C">
      <w:pPr>
        <w:spacing w:after="0" w:line="240" w:lineRule="auto"/>
        <w:ind w:firstLine="709"/>
        <w:jc w:val="both"/>
        <w:rPr>
          <w:rFonts w:ascii="Times New Roman" w:cs="Times New Roman" w:hAnsi="Times New Roman"/>
          <w:color w:themeColor="text1" w:val="000000"/>
          <w:sz w:val="28"/>
          <w:szCs w:val="28"/>
        </w:rPr>
      </w:pPr>
      <w:r w:rsidRPr="0034593C">
        <w:rPr>
          <w:rFonts w:ascii="Times New Roman" w:cs="Times New Roman" w:hAnsi="Times New Roman"/>
          <w:color w:themeColor="text1" w:val="000000"/>
          <w:sz w:val="28"/>
          <w:szCs w:val="28"/>
        </w:rPr>
        <w:t>Глюкоза</w:t>
      </w:r>
      <w:r w:rsidR="00623C53" w:rsidRPr="0034593C">
        <w:rPr>
          <w:rFonts w:ascii="Times New Roman" w:cs="Times New Roman" w:hAnsi="Times New Roman"/>
          <w:color w:themeColor="text1" w:val="000000"/>
          <w:sz w:val="28"/>
          <w:szCs w:val="28"/>
        </w:rPr>
        <w:t xml:space="preserve"> -</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основн</w:t>
      </w:r>
      <w:r w:rsidR="0020365B" w:rsidRPr="0034593C">
        <w:rPr>
          <w:rFonts w:ascii="Times New Roman" w:cs="Times New Roman" w:hAnsi="Times New Roman"/>
          <w:color w:themeColor="text1" w:val="000000"/>
          <w:sz w:val="28"/>
          <w:szCs w:val="28"/>
        </w:rPr>
        <w:t>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предшественник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для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синтеза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различных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углеводов,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таких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как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гликоген,</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рибоза,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гликолипиды,</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дезоксирибоза,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галактоза</w:t>
      </w:r>
      <w:r w:rsid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{"citationItems":[{"id":"ITEM-1","itemData":{"PMID":"32809434","abstract":"Glucose is central to energy consumption. Carbohydrates and proteins ultimately  break down into glucose, which then serves as the primary metabolic fuel of mammals and the universal fuel of the fetus. Fatty acids are metabolized to ketones. Ketones cannot be used in gluconeogenesis. Glucose serves as the major precursor for the synthesis of different carbohydrates like glycogen, ribose, deoxyribose, galactose, glycolipids, glycoproteins, and proteoglycans. On the contrary, in plants, glucose is synthesized from carbon dioxide and water (photosynthesis) and stored as starch. At the cellular level, glucose is usually the final substrate that enters the tissue cells and converts to ATP (adenosine triphosphate). ATP is the energy currency of the body and is consumed in multiple ways, including the active transport of molecules across cell membranes, contraction of muscles and performance of mechanical work, synthetic reactions that help to create hormones, cell membranes, and other essential molecules, nerve impulse conduction, cell division and growth, and other physiologic functions.","author":[{"dropping-particle":"","family":"Nakrani","given":"Mihir N","non-dropping-particle":"","parse-names":false,"suffix":""},{"dropping-particle":"","family":"Wineland","given":"Robert H","non-dropping-particle":"","parse-names":false,"suffix":""},{"dropping-particle":"","family":"Anjum","given":"Fatima","non-dropping-particle":"","parse-names":false,"suffix":""}],"id":"ITEM-1","issued":{"date-parts":[["2025","1"]]},"language":"eng","publisher-place":"Treasure Island (FL)","title":"Physiology, Glucose Metabolism.","type":"chapter"},"uris":["http://www.mendeley.com/documents/?uuid=ddf50a27-9fbb-4bd4-b637-f2a83cc7c312"]}],"mendeley":{"formattedCitation":"[26]","plainTextFormattedCitation":"[26]","previouslyFormattedCitation":"[26]"},"properties":{"noteIndex":0},"schema":"https://github.com/citation-style-language/schema/raw/master/csl-citation.json"}</w:instrText>
      </w:r>
      <w:r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[26]</w:t>
      </w:r>
      <w:r w:rsidRPr="0034593C">
        <w:rPr>
          <w:rFonts w:ascii="Times New Roman" w:cs="Times New Roman" w:hAnsi="Times New Roman"/>
          <w:color w:themeColor="text1" w:val="000000"/>
          <w:sz w:val="28"/>
          <w:szCs w:val="28"/>
        </w:rPr>
        <w:fldChar w:fldCharType="end"/>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lastRenderedPageBreak/>
        <w:t>Повышенный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уровень</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глюкозы</w:t>
      </w:r>
      <w:r w:rsidR="00F62540" w:rsidRPr="0034593C">
        <w:rPr>
          <w:rFonts w:ascii="Times New Roman" w:cs="Times New Roman" w:hAnsi="Times New Roman"/>
          <w:color w:themeColor="text1" w:val="000000"/>
          <w:sz w:val="28"/>
          <w:szCs w:val="28"/>
        </w:rPr>
        <w:t xml:space="preserve"> </w:t>
      </w:r>
      <w:r w:rsidR="0020365B" w:rsidRPr="0034593C">
        <w:rPr>
          <w:rFonts w:ascii="Times New Roman" w:cs="Times New Roman" w:hAnsi="Times New Roman"/>
          <w:color w:themeColor="text1" w:val="000000"/>
          <w:sz w:val="28"/>
          <w:szCs w:val="28"/>
        </w:rPr>
        <w:t>играет</w:t>
      </w:r>
      <w:r w:rsidR="00F62540" w:rsidRPr="0034593C">
        <w:rPr>
          <w:rFonts w:ascii="Times New Roman" w:cs="Times New Roman" w:hAnsi="Times New Roman"/>
          <w:color w:themeColor="text1" w:val="000000"/>
          <w:sz w:val="28"/>
          <w:szCs w:val="28"/>
        </w:rPr>
        <w:t xml:space="preserve"> </w:t>
      </w:r>
      <w:r w:rsidR="0020365B" w:rsidRPr="0034593C">
        <w:rPr>
          <w:rFonts w:ascii="Times New Roman" w:cs="Times New Roman" w:hAnsi="Times New Roman"/>
          <w:color w:themeColor="text1" w:val="000000"/>
          <w:sz w:val="28"/>
          <w:szCs w:val="28"/>
        </w:rPr>
        <w:t>ключевую</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роль</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повреждении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сосудов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развитии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осложнений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СД2</w:t>
      </w:r>
      <w:r w:rsidR="00F62540" w:rsidRPr="0034593C">
        <w:rPr>
          <w:rFonts w:ascii="Times New Roman" w:cs="Times New Roman" w:hAnsi="Times New Roman"/>
          <w:color w:themeColor="text1" w:val="000000"/>
          <w:sz w:val="28"/>
          <w:szCs w:val="28"/>
        </w:rPr>
        <w:t xml:space="preserve"> </w:t>
      </w:r>
      <w:r w:rsidR="00354EB3" w:rsidRPr="0034593C">
        <w:rPr>
          <w:rFonts w:ascii="Times New Roman" w:cs="Times New Roman" w:hAnsi="Times New Roman"/>
          <w:color w:themeColor="text1" w:val="000000"/>
          <w:sz w:val="28"/>
          <w:szCs w:val="28"/>
        </w:rPr>
        <w:t>типа</w:t>
      </w:r>
      <w:r w:rsidR="0034593C">
        <w:rPr>
          <w:rFonts w:ascii="Times New Roman" w:cs="Times New Roman" w:hAnsi="Times New Roman"/>
          <w:color w:themeColor="text1" w:val="000000"/>
          <w:sz w:val="28"/>
          <w:szCs w:val="28"/>
        </w:rPr>
        <w:t>. И</w:t>
      </w:r>
      <w:r w:rsidRPr="0034593C">
        <w:rPr>
          <w:rFonts w:ascii="Times New Roman" w:cs="Times New Roman" w:hAnsi="Times New Roman"/>
          <w:color w:themeColor="text1" w:val="000000"/>
          <w:sz w:val="28"/>
          <w:szCs w:val="28"/>
        </w:rPr>
        <w:t>менно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колебания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уровня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глюкозы</w:t>
      </w:r>
      <w:r w:rsidR="00F62540" w:rsidRPr="0034593C">
        <w:rPr>
          <w:rFonts w:ascii="Times New Roman" w:cs="Times New Roman" w:hAnsi="Times New Roman"/>
          <w:color w:themeColor="text1" w:val="000000"/>
          <w:sz w:val="28"/>
          <w:szCs w:val="28"/>
        </w:rPr>
        <w:t xml:space="preserve"> </w:t>
      </w:r>
      <w:r w:rsidR="0020365B" w:rsidRPr="0034593C">
        <w:rPr>
          <w:rFonts w:ascii="Times New Roman" w:cs="Times New Roman" w:hAnsi="Times New Roman"/>
          <w:color w:themeColor="text1" w:val="000000"/>
          <w:sz w:val="28"/>
          <w:szCs w:val="28"/>
        </w:rPr>
        <w:t>вызывают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окислительный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стресс</w:t>
      </w:r>
      <w:r w:rsidR="0034593C">
        <w:rPr>
          <w:rFonts w:ascii="Times New Roman" w:cs="Times New Roman" w:hAnsi="Times New Roman"/>
          <w:color w:themeColor="text1" w:val="000000"/>
          <w:sz w:val="28"/>
          <w:szCs w:val="28"/>
        </w:rPr>
        <w:t xml:space="preserve"> </w:t>
      </w:r>
      <w:r w:rsidR="0020365B"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способств</w:t>
      </w:r>
      <w:r w:rsidR="0034593C">
        <w:rPr>
          <w:rFonts w:ascii="Times New Roman" w:cs="Times New Roman" w:hAnsi="Times New Roman"/>
          <w:color w:themeColor="text1" w:val="000000"/>
          <w:sz w:val="28"/>
          <w:szCs w:val="28"/>
        </w:rPr>
        <w:t>у</w:t>
      </w:r>
      <w:r w:rsidR="0020365B" w:rsidRPr="0034593C">
        <w:rPr>
          <w:rFonts w:ascii="Times New Roman" w:cs="Times New Roman" w:hAnsi="Times New Roman"/>
          <w:color w:themeColor="text1" w:val="000000"/>
          <w:sz w:val="28"/>
          <w:szCs w:val="28"/>
        </w:rPr>
        <w:t>ют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развитию</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диабетических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осложнений</w:t>
      </w:r>
      <w:r w:rsidR="00901C36"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{"citationItems":[{"id":"ITEM-1","itemData":{"DOI":"10.3390/cimb45080420","ISSN":"1467-3045 (Electronic)","PMID":"37623239","abstract":"Oxidative stress is a critical factor in the pathogenesis and progression of  diabetes and its associated complications. The imbalance between reactive oxygen species (ROS) production and the body's antioxidant defence mechanisms leads to cellular damage and dysfunction. In diabetes, chronic hyperglycaemia and mitochondrial dysfunction contribute to increased ROS production, further exacerbating oxidative stress. This oxidative burden adversely affects various aspects of diabetes, including impaired beta-cell function and insulin resistance, leading to disrupted glucose regulation. Additionally, oxidative stress-induced damage to blood vessels and impaired endothelial function contribute to the development of diabetic vascular complications such as retinopathy, nephropathy, and cardiovascular diseases. Moreover, organs and tissues throughout the body, including the kidneys, nerves, and eyes, are vulnerable to oxidative stress, resulting in diabetic nephropathy, neuropathy, and retinopathy. Strategies to mitigate oxidative stress in diabetes include antioxidant therapy, lifestyle modifications, and effective management of hyperglycaemia. However, further research is necessary to comprehensively understand the underlying mechanisms of oxidative stress in diabetes and to evaluate the efficacy of antioxidant interventions in preventing and treating diabetic complications. By addressing oxidative stress, it might be possible to alleviate the burden of diabetes and improve patient outcomes.","author":[{"dropping-particle":"","family":"Caturano","given":"Alfredo","non-dropping-particle":"","parse-names":false,"suffix":""},{"dropping-particle":"","family":"D'Angelo","given":"Margherita","non-dropping-particle":"","parse-names":false,"suffix":""},{"dropping-particle":"","family":"Mormone","given":"Andrea","non-dropping-particle":"","parse-names":false,"suffix":""},{"dropping-particle":"","family":"Russo","given":"Vincenzo","non-dropping-particle":"","parse-names":false,"suffix":""},{"dropping-particle":"","family":"Mollica","given":"Maria Pina","non-dropping-particle":"","parse-names":false,"suffix":""},{"dropping-particle":"","family":"Salvatore","given":"Teresa","non-dropping-particle":"","parse-names":false,"suffix":""},{"dropping-particle":"","family":"Galiero","given":"Raffaele","non-dropping-particle":"","parse-names":false,"suffix":""},{"dropping-particle":"","family":"Rinaldi","given":"Luca","non-dropping-particle":"","parse-names":false,"suffix":""},{"dropping-particle":"","family":"Vetrano","given":"Erica","non-dropping-particle":"","parse-names":false,"suffix":""},{"dropping-particle":"","family":"Marfella","given":"Raffaele","non-dropping-particle":"","parse-names":false,"suffix":""},{"dropping-particle":"","family":"Monda","given":"Marcellino","non-dropping-particle":"","parse-names":false,"suffix":""},{"dropping-particle":"","family":"Giordano","given":"Antonio","non-dropping-particle":"","parse-names":false,"suffix":""},{"dropping-particle":"","family":"Sasso","given":"Ferdinando Carlo","non-dropping-particle":"","parse-names":false,"suffix":""}],"container-title":"Current issues in molecular biology","id":"ITEM-1","issue":"8","issued":{"date-parts":[["2023","8"]]},"language":"eng","page":"6651-6666","publisher-place":"Switzerland","title":"Oxidative Stress in Type 2 Diabetes: Impacts from Pathogenesis to Lifestyle  Modifications.","type":"article-journal","volume":"45"},"uris":["http://www.mendeley.com/documents/?uuid=6f50e925-fa30-4fe5-9eb6-9ac311af4ecc"]}],"mendeley":{"formattedCitation":"[27]","plainTextFormattedCitation":"[27]","previouslyFormattedCitation":"[27]"},"properties":{"noteIndex":0},"schema":"https://github.com/citation-style-language/schema/raw/master/csl-citation.json"}</w:instrText>
      </w:r>
      <w:r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[27]</w:t>
      </w:r>
      <w:r w:rsidRPr="0034593C">
        <w:rPr>
          <w:rFonts w:ascii="Times New Roman" w:cs="Times New Roman" w:hAnsi="Times New Roman"/>
          <w:color w:themeColor="text1" w:val="000000"/>
          <w:sz w:val="28"/>
          <w:szCs w:val="28"/>
        </w:rPr>
        <w:fldChar w:fldCharType="end"/>
      </w:r>
      <w:r w:rsid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Понимание</w:t>
      </w:r>
      <w:r w:rsidR="00F62540" w:rsidRPr="0034593C">
        <w:rPr>
          <w:rFonts w:ascii="Times New Roman" w:cs="Times New Roman" w:hAnsi="Times New Roman"/>
          <w:color w:themeColor="text1" w:val="000000"/>
          <w:sz w:val="28"/>
          <w:szCs w:val="28"/>
        </w:rPr>
        <w:t xml:space="preserve"> </w:t>
      </w:r>
      <w:r w:rsidR="0020365B" w:rsidRPr="0034593C">
        <w:rPr>
          <w:rFonts w:ascii="Times New Roman" w:cs="Times New Roman" w:hAnsi="Times New Roman"/>
          <w:color w:themeColor="text1" w:val="000000"/>
          <w:sz w:val="28"/>
          <w:szCs w:val="28"/>
        </w:rPr>
        <w:t>главной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роли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глюкозы</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00073424" w:rsidRPr="0034593C">
        <w:rPr>
          <w:rFonts w:ascii="Times New Roman" w:cs="Times New Roman" w:hAnsi="Times New Roman"/>
          <w:color w:themeColor="text1" w:val="000000"/>
          <w:sz w:val="28"/>
          <w:szCs w:val="28"/>
        </w:rPr>
        <w:t>СД2</w:t>
      </w:r>
      <w:r w:rsidR="00F62540" w:rsidRPr="0034593C">
        <w:rPr>
          <w:rFonts w:ascii="Times New Roman" w:cs="Times New Roman" w:hAnsi="Times New Roman"/>
          <w:color w:themeColor="text1" w:val="000000"/>
          <w:sz w:val="28"/>
          <w:szCs w:val="28"/>
        </w:rPr>
        <w:t xml:space="preserve"> </w:t>
      </w:r>
      <w:r w:rsidR="00354EB3" w:rsidRPr="0034593C">
        <w:rPr>
          <w:rFonts w:ascii="Times New Roman" w:cs="Times New Roman" w:hAnsi="Times New Roman"/>
          <w:color w:themeColor="text1" w:val="000000"/>
          <w:sz w:val="28"/>
          <w:szCs w:val="28"/>
        </w:rPr>
        <w:t>типа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привело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разработке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новых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методов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лечения.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Например,</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ингибиторы</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SGLT2</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выводят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избыток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глюкозы</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мочой,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снижа</w:t>
      </w:r>
      <w:r w:rsidR="0020365B" w:rsidRPr="0034593C">
        <w:rPr>
          <w:rFonts w:ascii="Times New Roman" w:cs="Times New Roman" w:hAnsi="Times New Roman"/>
          <w:color w:themeColor="text1" w:val="000000"/>
          <w:sz w:val="28"/>
          <w:szCs w:val="28"/>
        </w:rPr>
        <w:t>ют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её</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уровень</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крови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без</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участия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инсулина</w:t>
      </w:r>
      <w:r w:rsidR="00623C53"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{"citationItems":[{"id":"ITEM-1","itemData":{"DOI":"10.1074/jbc.REV120.008387","ISSN":"1083-351X (Electronic)","PMID":"32796035","abstract":"In a healthy person, the kidney filters nearly 200 g of glucose per day, almost  all of which is reabsorbed. The primary transporter responsible for renal glucose reabsorption is sodium-glucose cotransporter-2 (SGLT2). Based on the impact of SGLT2 to prevent renal glucose wasting, SGLT2 inhibitors have been developed to treat diabetes and are the newest class of glucose-lowering agents approved in the United States. By inhibiting glucose reabsorption in the proximal tubule, these agents promote glycosuria, thereby reducing blood glucose concentrations and often resulting in modest weight loss. Recent work in humans and rodents has demonstrated that the clinical utility of these agents may not be limited to diabetes management: SGLT2 inhibitors have also shown therapeutic promise in improving outcomes in heart failure, atrial fibrillation, and, in preclinical studies, certain cancers. Unfortunately, these benefits are not without risk: SGLT2 inhibitors predispose to euglycemic ketoacidosis in those with type 2 diabetes and, largely for this reason, are not approved to treat type 1 diabetes. The mechanism for each of the beneficial and harmful effects of SGLT2 inhibitors-with the exception of their effect to lower plasma glucose concentrations-is an area of active investigation. In this review, we discuss the mechanisms by which these drugs cause euglycemic ketoacidosis and hyperglucagonemia and stimulate hepatic gluconeogenesis as well as their beneficial effects in cardiovascular disease and cancer. In so doing, we aim to highlight the crucial role for selecting patients for SGLT2 inhibitor therapy and highlight several crucial questions that remain unanswered.","author":[{"dropping-particle":"","family":"Perry","given":"Rachel J","non-dropping-particle":"","parse-names":false,"suffix":""},{"dropping-particle":"","family":"Shulman","given":"Gerald I","non-dropping-particle":"","parse-names":false,"suffix":""}],"container-title":"The Journal of biological chemistry","id":"ITEM-1","issue":"42","issued":{"date-parts":[["2020","10"]]},"language":"eng","page":"14379-14390","publisher-place":"United States","title":"Sodium-glucose cotransporter-2 inhibitors: Understanding the mechanisms for  therapeutic promise and persisting risks.","type":"article-journal","volume":"295"},"uris":["http://www.mendeley.com/documents/?uuid=8f5fc881-0bb2-40cb-87f5-6ce08b8d4d71"]}],"mendeley":{"formattedCitation":"[28]","plainTextFormattedCitation":"[28]","previouslyFormattedCitation":"[28]"},"properties":{"noteIndex":0},"schema":"https://github.com/citation-style-language/schema/raw/master/csl-citation.json"}</w:instrText>
      </w:r>
      <w:r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[28]</w:t>
      </w:r>
      <w:r w:rsidRPr="0034593C">
        <w:rPr>
          <w:rFonts w:ascii="Times New Roman" w:cs="Times New Roman" w:hAnsi="Times New Roman"/>
          <w:color w:themeColor="text1" w:val="000000"/>
          <w:sz w:val="28"/>
          <w:szCs w:val="28"/>
        </w:rPr>
        <w:fldChar w:fldCharType="end"/>
      </w:r>
      <w:r w:rsidRPr="0034593C">
        <w:rPr>
          <w:rFonts w:ascii="Times New Roman" w:cs="Times New Roman" w:hAnsi="Times New Roman"/>
          <w:color w:themeColor="text1" w:val="000000"/>
          <w:sz w:val="28"/>
          <w:szCs w:val="28"/>
        </w:rPr>
        <w:t>.</w:t>
      </w:r>
    </w:p>
    <w:p w14:paraId="5931D7BC" w14:textId="5DA869D9" w:rsidP="00F152B4" w:rsidR="00623C53" w:rsidRDefault="00D71CA2" w:rsidRPr="0034593C">
      <w:pPr>
        <w:spacing w:after="0" w:line="240" w:lineRule="auto"/>
        <w:ind w:firstLine="709"/>
        <w:jc w:val="both"/>
        <w:rPr>
          <w:rFonts w:ascii="Times New Roman" w:cs="Times New Roman" w:hAnsi="Times New Roman"/>
          <w:color w:themeColor="text1" w:val="000000"/>
          <w:sz w:val="28"/>
          <w:szCs w:val="28"/>
        </w:rPr>
      </w:pPr>
      <w:r w:rsidRPr="0034593C">
        <w:rPr>
          <w:rFonts w:ascii="Times New Roman" w:cs="Times New Roman" w:hAnsi="Times New Roman"/>
          <w:color w:themeColor="text1" w:val="000000"/>
          <w:sz w:val="28"/>
          <w:szCs w:val="28"/>
        </w:rPr>
        <w:t>Одним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из</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ключевых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достижений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00623C53" w:rsidRPr="0034593C">
        <w:rPr>
          <w:rFonts w:ascii="Times New Roman" w:cs="Times New Roman" w:hAnsi="Times New Roman"/>
          <w:color w:themeColor="text1" w:val="000000"/>
          <w:sz w:val="28"/>
          <w:szCs w:val="28"/>
        </w:rPr>
        <w:t xml:space="preserve">современной </w:t>
      </w:r>
      <w:r w:rsidRPr="0034593C">
        <w:rPr>
          <w:rFonts w:ascii="Times New Roman" w:cs="Times New Roman" w:hAnsi="Times New Roman"/>
          <w:color w:themeColor="text1" w:val="000000"/>
          <w:sz w:val="28"/>
          <w:szCs w:val="28"/>
        </w:rPr>
        <w:t>диабетологии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стало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внедрение</w:t>
      </w:r>
      <w:r w:rsidR="00F62540" w:rsidRPr="0034593C">
        <w:rPr>
          <w:rFonts w:ascii="Times New Roman" w:cs="Times New Roman" w:hAnsi="Times New Roman"/>
          <w:color w:themeColor="text1" w:val="000000"/>
          <w:sz w:val="28"/>
          <w:szCs w:val="28"/>
        </w:rPr>
        <w:t xml:space="preserve"> </w:t>
      </w:r>
      <w:r w:rsidR="00623C53" w:rsidRPr="0034593C">
        <w:rPr>
          <w:rFonts w:ascii="Times New Roman" w:cs="Times New Roman" w:hAnsi="Times New Roman"/>
          <w:color w:themeColor="text1" w:val="000000"/>
          <w:sz w:val="28"/>
          <w:szCs w:val="28"/>
        </w:rPr>
        <w:t>определения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гликированн</w:t>
      </w:r>
      <w:r w:rsidR="0034593C">
        <w:rPr>
          <w:rFonts w:ascii="Times New Roman" w:cs="Times New Roman" w:hAnsi="Times New Roman"/>
          <w:color w:themeColor="text1" w:val="000000"/>
          <w:sz w:val="28"/>
          <w:szCs w:val="28"/>
        </w:rPr>
        <w:t>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гемоглобин</w:t>
      </w:r>
      <w:r w:rsidR="0034593C">
        <w:rPr>
          <w:rFonts w:ascii="Times New Roman" w:cs="Times New Roman" w:hAnsi="Times New Roman"/>
          <w:color w:themeColor="text1" w:val="000000"/>
          <w:sz w:val="28"/>
          <w:szCs w:val="28"/>
        </w:rPr>
        <w:t>а</w:t>
      </w:r>
      <w:r w:rsidR="00623C53" w:rsidRPr="0034593C">
        <w:rPr>
          <w:rFonts w:ascii="Times New Roman" w:cs="Times New Roman" w:hAnsi="Times New Roman"/>
          <w:color w:themeColor="text1" w:val="000000"/>
          <w:sz w:val="28"/>
          <w:szCs w:val="28"/>
        </w:rPr>
        <w:t xml:space="preserve"> (</w:t>
      </w:r>
      <w:r w:rsidR="00623C53" w:rsidRPr="0034593C">
        <w:rPr>
          <w:rFonts w:ascii="Times New Roman" w:cs="Times New Roman" w:hAnsi="Times New Roman"/>
          <w:color w:themeColor="text1" w:val="000000"/>
          <w:sz w:val="28"/>
          <w:szCs w:val="28"/>
          <w:lang w:val="en-US"/>
        </w:rPr>
        <w:t>HbA</w:t>
      </w:r>
      <w:r w:rsidR="00623C53" w:rsidRPr="0034593C">
        <w:rPr>
          <w:rFonts w:ascii="Times New Roman" w:cs="Times New Roman" w:hAnsi="Times New Roman"/>
          <w:color w:themeColor="text1" w:val="000000"/>
          <w:sz w:val="28"/>
          <w:szCs w:val="28"/>
        </w:rPr>
        <w:t>1</w:t>
      </w:r>
      <w:r w:rsidR="00623C53" w:rsidRPr="0034593C">
        <w:rPr>
          <w:rFonts w:ascii="Times New Roman" w:cs="Times New Roman" w:hAnsi="Times New Roman"/>
          <w:color w:themeColor="text1" w:val="000000"/>
          <w:sz w:val="28"/>
          <w:szCs w:val="28"/>
          <w:lang w:val="en-US"/>
        </w:rPr>
        <w:t>c</w:t>
      </w:r>
      <w:r w:rsidR="00623C53" w:rsidRPr="0034593C">
        <w:rPr>
          <w:rFonts w:ascii="Times New Roman" w:cs="Times New Roman" w:hAnsi="Times New Roman"/>
          <w:color w:themeColor="text1" w:val="000000"/>
          <w:sz w:val="28"/>
          <w:szCs w:val="28"/>
        </w:rPr>
        <w:t>)</w:t>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который</w:t>
      </w:r>
      <w:r w:rsidR="00F62540" w:rsidRPr="0034593C">
        <w:rPr>
          <w:rFonts w:ascii="Times New Roman" w:cs="Times New Roman" w:hAnsi="Times New Roman"/>
          <w:color w:themeColor="text1" w:val="000000"/>
          <w:sz w:val="28"/>
          <w:szCs w:val="28"/>
        </w:rPr>
        <w:t xml:space="preserve"> </w:t>
      </w:r>
      <w:r w:rsidR="00623C53" w:rsidRPr="0034593C">
        <w:rPr>
          <w:rFonts w:ascii="Times New Roman" w:cs="Times New Roman" w:hAnsi="Times New Roman"/>
          <w:color w:themeColor="text1" w:val="000000"/>
          <w:sz w:val="28"/>
          <w:szCs w:val="28"/>
        </w:rPr>
        <w:t>в настоящее время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является</w:t>
      </w:r>
      <w:r w:rsidR="00F62540" w:rsidRPr="0034593C">
        <w:rPr>
          <w:rFonts w:ascii="Times New Roman" w:cs="Times New Roman" w:hAnsi="Times New Roman"/>
          <w:color w:themeColor="text1" w:val="000000"/>
          <w:sz w:val="28"/>
          <w:szCs w:val="28"/>
        </w:rPr>
        <w:t xml:space="preserve"> </w:t>
      </w:r>
      <w:r w:rsidR="00623C53" w:rsidRPr="0034593C">
        <w:rPr>
          <w:rFonts w:ascii="Times New Roman" w:cs="Times New Roman" w:hAnsi="Times New Roman"/>
          <w:color w:themeColor="text1" w:val="000000"/>
          <w:sz w:val="28"/>
          <w:szCs w:val="28"/>
        </w:rPr>
        <w:t xml:space="preserve">одним из критериев СД и широко используется для </w:t>
      </w:r>
      <w:r w:rsidRPr="0034593C">
        <w:rPr>
          <w:rFonts w:ascii="Times New Roman" w:cs="Times New Roman" w:hAnsi="Times New Roman"/>
          <w:color w:themeColor="text1" w:val="000000"/>
          <w:sz w:val="28"/>
          <w:szCs w:val="28"/>
        </w:rPr>
        <w:t>оценк</w:t>
      </w:r>
      <w:r w:rsidR="00623C53"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долгосрочного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гликемического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контроля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{"citationItems":[{"id":"ITEM-1","itemData":{"DOI":"10.1136/bmjqs-2020-012026","ISSN":"2044-5415","abstract":"Background Clinical practice guidelines emphasise the role of regular monitoring of glycated haemoglobin A1c (HbA1c) for patients with type 2 diabetes, with most recommending 6-monthly testing. Nonetheless, there are few in-depth studies evaluating the clinical impact of the recommended testing frequency for patients to underpin the significance of guideline adherence.Objective This study aimed to examine associations between patient outcomes and adherence to HbA1c testing frequencies recommended by Australian guidelines (6-monthly for patients with adequate glycaemic control and 3-monthly for patients with inadequate glycaemic control). The primary and secondary outcomes of interest were longitudinal changes in HbA1c values and development of ischaemic heart disease (IHD) and chronic kidney disease (CKD).Methods This 5-year retrospective cohort study (July 2013{\\textendash}June 2018) evaluated HbA1c testing frequency in a subset of patients with type 2 diabetes identified within data collected from approximately 250 Australian general practices. The study included patients who were aged &gt;=18 in 2013 and had a record of HbA1c testing in study practices during the study period. Each patient{\\textquoteright}s adherence rate was defined by the proportion of HbA1c tests performed within the testing intervals recommended by Australian guidelines. Based on the adherence rate, adherence level was categorised into low (&lt;=33\\%), moderate (34\\%{\\textendash}66\\%) and high (\\&amp;gt;66\\%). Generalised additive mixed models were used to examine associations between adherence to the recommended HbA1c testing frequency and patient outcomes.Results In the 6424 patients with diabetes, the overall median HbA1c testing frequency was 1.6 tests per year with an adherence rate of 50\\%. The estimated HbA1c levels among patients with low adherence gradually increased or remained inadequately controlled, while HbA1c values in patients with high adherence remained controlled or improved over time. The risk of developing CKD for patients with high adherence was significantly lower than for patients with low adherence (OR: 0.42, 95\\% CI 0.18 to 0.99). No association between IHD and adherence to the recommended HbA1c frequency was observed.Conclusion Better adherence to guideline-recommended HbA1c testing frequency was associated with better glycaemic control and lower risk of CKD. These findings may provide valuable evidence to support the use of clinical guidelines for better patient…","author":[{"dropping-particle":"","family":"Imai","given":"Chisato","non-dropping-particle":"","parse-names":false,"suffix":""},{"dropping-particle":"","family":"Li","given":"Ling","non-dropping-particle":"","parse-names":false,"suffix":""},{"dropping-particle":"","family":"Hardie","given":"Rae-Anne","non-dropping-particle":"","parse-names":false,"suffix":""},{"dropping-particle":"","family":"Georgiou","given":"Andrew","non-dropping-particle":"","parse-names":false,"suffix":""}],"container-title":"BMJ Quality \\&amp; Safety","id":"ITEM-1","issue":"9","issued":{"date-parts":[["2021"]]},"page":"706-714","publisher":"BMJ Publishing Group Ltd","title":"Adherence to guideline-recommended HbA1c testing frequency and better outcomes in patients with type 2 diabetes: a 5-year retrospective cohort study in Australian general practice","type":"article-journal","volume":"30"},"uris":["http://www.mendeley.com/documents/?uuid=0a4ee28e-1edf-4619-8810-5427996903b7"]}],"mendeley":{"formattedCitation":"[29]","plainTextFormattedCitation":"[29]","previouslyFormattedCitation":"[29]"},"properties":{"noteIndex":0},"schema":"https://github.com/citation-style-language/schema/raw/master/csl-citation.json"}</w:instrText>
      </w:r>
      <w:r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[29]</w:t>
      </w:r>
      <w:r w:rsidRPr="0034593C">
        <w:rPr>
          <w:rFonts w:ascii="Times New Roman" w:cs="Times New Roman" w:hAnsi="Times New Roman"/>
          <w:color w:themeColor="text1" w:val="000000"/>
          <w:sz w:val="28"/>
          <w:szCs w:val="28"/>
        </w:rPr>
        <w:fldChar w:fldCharType="end"/>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00623C53" w:rsidRPr="0034593C">
        <w:rPr>
          <w:rFonts w:ascii="Times New Roman" w:cs="Times New Roman" w:hAnsi="Times New Roman"/>
          <w:color w:themeColor="text1" w:val="000000"/>
          <w:sz w:val="28"/>
          <w:szCs w:val="28"/>
        </w:rPr>
        <w:t>Включение HbA1c в диагностические алгоритмы существенно изменило подходы к выявлению сахарного диабета, позволив диагностировать заболевание на ранних стадиях и своевременно начинать лечение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{"citationItems":[{"id":"ITEM-1","itemData":{"DOI":"10.1056/NEJM199309303291401","ISSN":"0028-4793 (Print)","PMID":"8366922","abstract":"BACKGROUND: Long-term microvascular and neurologic complications cause major  morbidity and mortality in patients with insulin-dependent diabetes mellitus (IDDM). We examined whether intensive treatment with the goal of maintaining blood glucose concentrations close to the normal range could decrease the frequency and severity of these complications. METHODS: A total of 1441 patients with IDDM--726 with no retinopathy at base line (the primary-prevention cohort) and 715 with mild retinopathy (the secondary-intervention cohort) were randomly assigned to intensive therapy administered either with an external insulin pump or by three or more daily insulin injections and guided by frequent blood glucose monitoring or to conventional therapy with one or two daily insulin injections. The patients were followed for a mean of 6.5 years, and the appearance and progression of retinopathy and other complications were assessed regularly. RESULTS: In the primary-prevention cohort, intensive therapy reduced the adjusted mean risk for the development of retinopathy by 76 percent (95 percent confidence interval, 62 to 85 percent), as compared with conventional therapy. In the secondary-intervention cohort, intensive therapy slowed the progression of retinopathy by 54 percent (95 percent confidence interval, 39 to 66 percent) and reduced the development of proliferative or severe nonproliferative retinopathy by 47 percent (95 percent confidence interval, 14 to 67 percent). In the two cohorts combined, intensive therapy reduced the occurrence of microalbuminuria (urinary albumin excretion of &gt; or = 40 mg per 24 hours) by 39 percent (95 percent confidence interval, 21 to 52 percent), that of albuminuria (urinary albumin excretion of &gt; or = 300 mg per 24 hours) by 54 percent (95 percent confidence interval 19 to 74 percent), and that of clinical neuropathy by 60 percent (95 percent confidence interval, 38 to 74 percent). The chief adverse event associated with intensive therapy was a two-to-threefold increase in severe hypoglycemia. CONCLUSIONS: Intensive therapy effectively delays the onset and slows the progression of diabetic retinopathy, nephropathy, and neuropathy in patients with IDDM.","author":[{"dropping-particle":"","family":"Nathan","given":"D M","non-dropping-particle":"","parse-names":false,"suffix":""},{"dropping-particle":"","family":"Genuth","given":"S","non-dropping-particle":"","parse-names":false,"suffix":""},{"dropping-particle":"","family":"Lachin","given":"J","non-dropping-particle":"","parse-names":false,"suffix":""},{"dropping-particle":"","family":"Cleary","given":"P","non-dropping-particle":"","parse-names":false,"suffix":""},{"dropping-particle":"","family":"Crofford","given":"O","non-dropping-particle":"","parse-names":false,"suffix":""},{"dropping-particle":"","family":"Davis","given":"M","non-dropping-particle":"","parse-names":false,"suffix":""},{"dropping-particle":"","family":"Rand","given":"L","non-dropping-particle":"","parse-names":false,"suffix":""},{"dropping-particle":"","family":"Siebert","given":"C","non-dropping-particle":"","parse-names":false,"suffix":""}],"container-title":"The New England journal of medicine","id":"ITEM-1","issue":"14","issued":{"date-parts":[["1993","9"]]},"language":"eng","page":"977-986","publisher-place":"United States","title":"The effect of intensive treatment of diabetes on the development and progression  of long-term complications in insulin-dependent diabetes mellitus.","type":"article-journal","volume":"329"},"uris":["http://www.mendeley.com/documents/?uuid=fc665292-24e9-4ebb-a0b5-59024902f71d"]}],"mendeley":{"formattedCitation":"[30]","plainTextFormattedCitation":"[30]","previouslyFormattedCitation":"[30]"},"properties":{"noteIndex":0},"schema":"https://github.com/citation-style-language/schema/raw/master/csl-citation.json"}</w:instrText>
      </w:r>
      <w:r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[30]</w:t>
      </w:r>
      <w:r w:rsidRPr="0034593C">
        <w:rPr>
          <w:rFonts w:ascii="Times New Roman" w:cs="Times New Roman" w:hAnsi="Times New Roman"/>
          <w:color w:themeColor="text1" w:val="000000"/>
          <w:sz w:val="28"/>
          <w:szCs w:val="28"/>
        </w:rPr>
        <w:fldChar w:fldCharType="end"/>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00623C53" w:rsidRPr="0034593C">
        <w:rPr>
          <w:rFonts w:ascii="Times New Roman" w:cs="Times New Roman" w:hAnsi="Times New Roman"/>
          <w:color w:themeColor="text1" w:val="000000"/>
          <w:sz w:val="28"/>
          <w:szCs w:val="28"/>
        </w:rPr>
        <w:t>В настоящее время HbA1c занимает центральное место в диагностике впервые выявленного сахарного диабета, а также используется для оценки эффективности проводимой терапии и долгосрочного гликемического контроля.</w:t>
      </w:r>
    </w:p>
    <w:p w14:paraId="15BEF1DD" w14:textId="335A7C98" w:rsidP="00F152B4" w:rsidR="00D71CA2" w:rsidRDefault="00D71CA2" w:rsidRPr="0034593C">
      <w:pPr>
        <w:spacing w:after="0" w:line="240" w:lineRule="auto"/>
        <w:ind w:firstLine="709"/>
        <w:jc w:val="both"/>
        <w:rPr>
          <w:rFonts w:ascii="Times New Roman" w:cs="Times New Roman" w:hAnsi="Times New Roman"/>
          <w:color w:themeColor="text1" w:val="000000"/>
          <w:sz w:val="28"/>
          <w:szCs w:val="28"/>
        </w:rPr>
      </w:pPr>
      <w:r w:rsidRPr="0034593C">
        <w:rPr>
          <w:rFonts w:ascii="Times New Roman" w:cs="Times New Roman" w:hAnsi="Times New Roman"/>
          <w:color w:themeColor="text1" w:val="000000"/>
          <w:sz w:val="28"/>
          <w:szCs w:val="28"/>
        </w:rPr>
        <w:t>Тем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менее,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современное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понимание</w:t>
      </w:r>
      <w:r w:rsidR="00F62540" w:rsidRPr="0034593C">
        <w:rPr>
          <w:rFonts w:ascii="Times New Roman" w:cs="Times New Roman" w:hAnsi="Times New Roman"/>
          <w:color w:themeColor="text1" w:val="000000"/>
          <w:sz w:val="28"/>
          <w:szCs w:val="28"/>
        </w:rPr>
        <w:t xml:space="preserve"> </w:t>
      </w:r>
      <w:r w:rsidR="00073424" w:rsidRPr="0034593C">
        <w:rPr>
          <w:rFonts w:ascii="Times New Roman" w:cs="Times New Roman" w:hAnsi="Times New Roman"/>
          <w:color w:themeColor="text1" w:val="000000"/>
          <w:sz w:val="28"/>
          <w:szCs w:val="28"/>
        </w:rPr>
        <w:t>СД2</w:t>
      </w:r>
      <w:r w:rsidR="00F62540" w:rsidRPr="0034593C">
        <w:rPr>
          <w:rFonts w:ascii="Times New Roman" w:cs="Times New Roman" w:hAnsi="Times New Roman"/>
          <w:color w:themeColor="text1" w:val="000000"/>
          <w:sz w:val="28"/>
          <w:szCs w:val="28"/>
        </w:rPr>
        <w:t xml:space="preserve"> </w:t>
      </w:r>
      <w:r w:rsidR="00354EB3" w:rsidRPr="0034593C">
        <w:rPr>
          <w:rFonts w:ascii="Times New Roman" w:cs="Times New Roman" w:hAnsi="Times New Roman"/>
          <w:color w:themeColor="text1" w:val="000000"/>
          <w:sz w:val="28"/>
          <w:szCs w:val="28"/>
        </w:rPr>
        <w:t>типа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выходит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за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рамки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традиционной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концепции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дефицита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инсулина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инсулинорезистентности.</w:t>
      </w:r>
      <w:r w:rsidR="00623C53" w:rsidRPr="0034593C">
        <w:rPr>
          <w:rFonts w:ascii="Times New Roman" w:cs="Times New Roman" w:hAnsi="Times New Roman"/>
          <w:color w:themeColor="text1" w:val="000000"/>
          <w:sz w:val="28"/>
          <w:szCs w:val="28"/>
        </w:rPr>
        <w:t xml:space="preserve"> </w:t>
      </w:r>
      <w:r w:rsidR="008977A9" w:rsidRPr="0034593C">
        <w:rPr>
          <w:rFonts w:ascii="Times New Roman" w:cs="Times New Roman" w:hAnsi="Times New Roman"/>
          <w:color w:themeColor="text1" w:val="000000"/>
          <w:sz w:val="28"/>
          <w:szCs w:val="28"/>
        </w:rPr>
        <w:t>Стало</w:t>
      </w:r>
      <w:r w:rsidR="00F62540" w:rsidRPr="0034593C">
        <w:rPr>
          <w:rFonts w:ascii="Times New Roman" w:cs="Times New Roman" w:hAnsi="Times New Roman"/>
          <w:color w:themeColor="text1" w:val="000000"/>
          <w:sz w:val="28"/>
          <w:szCs w:val="28"/>
        </w:rPr>
        <w:t xml:space="preserve"> </w:t>
      </w:r>
      <w:r w:rsidR="008977A9" w:rsidRPr="0034593C">
        <w:rPr>
          <w:rFonts w:ascii="Times New Roman" w:cs="Times New Roman" w:hAnsi="Times New Roman"/>
          <w:color w:themeColor="text1" w:val="000000"/>
          <w:sz w:val="28"/>
          <w:szCs w:val="28"/>
        </w:rPr>
        <w:t>очевидным</w:t>
      </w:r>
      <w:r w:rsid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что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сахарный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диабет,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особенно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его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второй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тип,</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является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однородным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заболеванием,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представляет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собой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гетерогенную</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группу</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состояний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различными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патогенетическими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механизмами</w:t>
      </w:r>
      <w:r w:rsidR="00623C53" w:rsidRPr="0034593C">
        <w:rPr>
          <w:rFonts w:ascii="Times New Roman" w:cs="Times New Roman" w:hAnsi="Times New Roman"/>
          <w:color w:themeColor="text1" w:val="000000"/>
          <w:sz w:val="28"/>
          <w:szCs w:val="28"/>
        </w:rPr>
        <w:t xml:space="preserve"> </w:t>
      </w:r>
      <w:r w:rsidR="00623C53"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10.1016/S2213-8587(25)00256-6","ISSN":"2213-8587","author":[{"dropping-particle":"","family":"Jagannathan","given":"Ram","non-dropping-particle":"","parse-names":false,"suffix":""},{"dropping-particle":"","family":"Staimez","given":"Lisa R","non-dropping-particle":"","parse-names":false,"suffix":""},{"dropping-particle":"","family":"Narayan","given":"K M Venkat","non-dropping-particle":"","parse-names":false,"suffix":""}],"container-title":"The Lancet Diabetes &amp; Endocrinology","id":"ITEM-1","issue":"11","issued":{"date-parts":[["2025","11","1"]]},"note":"doi: 10.1016/S2213-8587(25)00256-6","page":"903-905","publisher":"Elsevier","title":"Type 2 diabetes subtypes classification: a global reckoning with heterogeneity","type":"article-journal","volume":"13"},"uris":["http://www.mendeley.com/documents/?uuid=e4c4b184-08ab-4437-86df-bc607ec209de"]}],"mendeley":{"formattedCitation":"[31]","plainTextFormattedCitation":"[31]","previouslyFormattedCitation":"[31]"},"properties":{"noteIndex":0},"schema":"https://github.com/citation-style-language/schema/raw/master/csl-citation.json"}</w:instrText>
      </w:r>
      <w:r w:rsidR="00623C53"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[31]</w:t>
      </w:r>
      <w:r w:rsidR="00623C53" w:rsidRPr="0034593C">
        <w:rPr>
          <w:rFonts w:ascii="Times New Roman" w:cs="Times New Roman" w:hAnsi="Times New Roman"/>
          <w:color w:themeColor="text1" w:val="000000"/>
          <w:sz w:val="28"/>
          <w:szCs w:val="28"/>
        </w:rPr>
        <w:fldChar w:fldCharType="end"/>
      </w:r>
      <w:r w:rsidRPr="0034593C">
        <w:rPr>
          <w:rFonts w:ascii="Times New Roman" w:cs="Times New Roman" w:hAnsi="Times New Roman"/>
          <w:color w:themeColor="text1" w:val="000000"/>
          <w:sz w:val="28"/>
          <w:szCs w:val="28"/>
        </w:rPr>
        <w:t>.</w:t>
      </w:r>
    </w:p>
    <w:p w14:paraId="5FCE7E58" w14:textId="665B44BE" w:rsidP="00F152B4" w:rsidR="00216E40" w:rsidRDefault="00901C36" w:rsidRPr="0034593C">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34593C">
        <w:rPr>
          <w:rFonts w:ascii="Times New Roman" w:cs="Times New Roman" w:hAnsi="Times New Roman"/>
          <w:color w:themeColor="text1" w:val="000000"/>
          <w:sz w:val="28"/>
          <w:szCs w:val="28"/>
        </w:rPr>
        <w:t>СД2 типа</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представляет</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собой</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гетерогенное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метаболическое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заболевание,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основе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которого</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лежит</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сложное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взаимодействие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инсулинорезистентности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прогрессирующей</w:t>
      </w:r>
      <w:r w:rsidR="00F62540" w:rsidRPr="0034593C">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216E40" w:rsidRPr="0034593C">
        <w:rPr>
          <w:rFonts w:ascii="Times New Roman" w:cs="Times New Roman" w:hAnsi="Times New Roman"/>
          <w:color w:themeColor="text1" w:val="000000"/>
          <w:sz w:val="28"/>
          <w:szCs w:val="28"/>
        </w:rPr>
        <w:t>-клеточной</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дисфункции</w:t>
      </w:r>
      <w:r w:rsidR="00F62540" w:rsidRPr="0034593C">
        <w:rPr>
          <w:rFonts w:ascii="Times New Roman" w:cs="Times New Roman" w:hAnsi="Times New Roman"/>
          <w:color w:themeColor="text1" w:val="000000"/>
          <w:sz w:val="28"/>
          <w:szCs w:val="28"/>
        </w:rPr>
        <w:t xml:space="preserve"> </w:t>
      </w:r>
      <w:r w:rsidR="00506A98"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{"citationItems":[{"id":"ITEM-1","itemData":{"DOI":"10.3390/IJMS26031094","ISSN":"14220067","PMID":"39940862","abstract":"Type 2 diabetes mellitus (T2DM), a prevalent chronic disease affecting over 400 million people globally, is driven by genetic and environmental factors. The pathogenesis involves insulin resistance and β-cell dysfunction, mediated by mechanisms such as the dedifferentiation of β-cells, mitochondrial dysfunction, and oxidative stress. Treatment should be based on non-pharmacological therapy. Strategies such as increased physical activity, dietary modifications, cognitive-behavioral therapy are important in maintaining normal glycemia. Advanced therapies, including SGLT2 inhibitors and GLP-1 receptor agonists, complement these treatments and offer solid glycemic control, weight control, and reduced cardiovascular risk. Complications of T2DM, such as diabetic kidney disease, retinopathy, and neuropathy, underscore the need for early diagnosis and comprehensive management to improve patient outcomes and quality of life.","author":[{"dropping-particle":"","family":"Młynarska","given":"Ewelina","non-dropping-particle":"","parse-names":false,"suffix":""},{"dropping-particle":"","family":"Czarnik","given":"Witold","non-dropping-particle":"","parse-names":false,"suffix":""},{"dropping-particle":"","family":"Dzieża","given":"Natasza","non-dropping-particle":"","parse-names":false,"suffix":""},{"dropping-particle":"","family":"Jędraszak","given":"Weronika","non-dropping-particle":"","parse-names":false,"suffix":""},{"dropping-particle":"","family":"Majchrowicz","given":"Gabriela","non-dropping-particle":"","parse-names":false,"suffix":""},{"dropping-particle":"","family":"Prusinowski","given":"Filip","non-dropping-particle":"","parse-names":false,"suffix":""},{"dropping-particle":"","family":"Stabrawa","given":"Magdalena","non-dropping-particle":"","parse-names":false,"suffix":""},{"dropping-particle":"","family":"Rysz","given":"Jacek","non-dropping-particle":"","parse-names":false,"suffix":""},{"dropping-particle":"","family":"Franczyk","given":"Beata","non-dropping-particle":"","parse-names":false,"suffix":""}],"container-title":"International Journal of Molecular Sciences","id":"ITEM-1","issue":"3","issued":{"date-parts":[["2025","2","1"]]},"page":"1094","publisher":"Multidisciplinary Digital Publishing Institute (MDPI)","title":"Type 2 Diabetes Mellitus: New Pathogenetic Mechanisms, Treatment and the Most Important Complications","type":"article-journal","volume":"26"},"uris":["http://www.mendeley.com/documents/?uuid=804dfa02-0ec4-33da-bea2-07d8dc57589a"]}],"mendeley":{"formattedCitation":"[32]","plainTextFormattedCitation":"[32]","previouslyFormattedCitation":"[32]"},"properties":{"noteIndex":0},"schema":"https://github.com/citation-style-language/schema/raw/master/csl-citation.json"}</w:instrText>
      </w:r>
      <w:r w:rsidR="00506A98"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[32]</w:t>
      </w:r>
      <w:r w:rsidR="00506A98" w:rsidRPr="0034593C">
        <w:rPr>
          <w:rFonts w:ascii="Times New Roman" w:cs="Times New Roman" w:hAnsi="Times New Roman"/>
          <w:color w:themeColor="text1" w:val="000000"/>
          <w:sz w:val="28"/>
          <w:szCs w:val="28"/>
        </w:rPr>
        <w:fldChar w:fldCharType="end"/>
      </w:r>
      <w:r w:rsidR="00216E40"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настоящее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время</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общепризнано,</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что</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для</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манифестации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СД2</w:t>
      </w:r>
      <w:r w:rsidR="00F62540" w:rsidRPr="0034593C">
        <w:rPr>
          <w:rFonts w:ascii="Times New Roman" w:cs="Times New Roman" w:hAnsi="Times New Roman"/>
          <w:color w:themeColor="text1" w:val="000000"/>
          <w:sz w:val="28"/>
          <w:szCs w:val="28"/>
        </w:rPr>
        <w:t xml:space="preserve"> </w:t>
      </w:r>
      <w:r w:rsidR="00354EB3" w:rsidRPr="0034593C">
        <w:rPr>
          <w:rFonts w:ascii="Times New Roman" w:cs="Times New Roman" w:hAnsi="Times New Roman"/>
          <w:color w:themeColor="text1" w:val="000000"/>
          <w:sz w:val="28"/>
          <w:szCs w:val="28"/>
        </w:rPr>
        <w:t>типа</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необходимо</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сочетание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обоих</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нарушений:</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снижение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чувствительности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периферических</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тканей</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к</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инсулину</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само</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по</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себе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не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приводит</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к</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стойкой</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гипергликемии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при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сохранной</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компенсаторной</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способности</w:t>
      </w:r>
      <w:r w:rsidR="00F62540" w:rsidRPr="0034593C">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216E40" w:rsidRPr="0034593C">
        <w:rPr>
          <w:rFonts w:ascii="Times New Roman" w:cs="Times New Roman" w:hAnsi="Times New Roman"/>
          <w:color w:themeColor="text1" w:val="000000"/>
          <w:sz w:val="28"/>
          <w:szCs w:val="28"/>
        </w:rPr>
        <w:t>-клеток,</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тогда</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как</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их</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функциональная</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несостоятельность</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на</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фоне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инсулинорезистентности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определяет</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переход</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от</w:t>
      </w:r>
      <w:r w:rsidR="00F62540" w:rsidRPr="0034593C">
        <w:rPr>
          <w:rFonts w:ascii="Times New Roman" w:cs="Times New Roman" w:hAnsi="Times New Roman"/>
          <w:color w:themeColor="text1" w:val="000000"/>
          <w:sz w:val="28"/>
          <w:szCs w:val="28"/>
        </w:rPr>
        <w:t xml:space="preserve"> </w:t>
      </w:r>
      <w:proofErr w:type="spellStart"/>
      <w:r w:rsidR="00216E40" w:rsidRPr="0034593C">
        <w:rPr>
          <w:rFonts w:ascii="Times New Roman" w:cs="Times New Roman" w:hAnsi="Times New Roman"/>
          <w:color w:themeColor="text1" w:val="000000"/>
          <w:sz w:val="28"/>
          <w:szCs w:val="28"/>
        </w:rPr>
        <w:t>нормогликемии</w:t>
      </w:r>
      <w:proofErr w:type="spellEnd"/>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к</w:t>
      </w:r>
      <w:r w:rsidR="00F62540" w:rsidRPr="0034593C">
        <w:rPr>
          <w:rFonts w:ascii="Times New Roman" w:cs="Times New Roman" w:hAnsi="Times New Roman"/>
          <w:color w:themeColor="text1" w:val="000000"/>
          <w:sz w:val="28"/>
          <w:szCs w:val="28"/>
        </w:rPr>
        <w:t xml:space="preserve"> </w:t>
      </w:r>
      <w:proofErr w:type="spellStart"/>
      <w:r w:rsidR="00216E40" w:rsidRPr="0034593C">
        <w:rPr>
          <w:rFonts w:ascii="Times New Roman" w:cs="Times New Roman" w:hAnsi="Times New Roman"/>
          <w:color w:themeColor="text1" w:val="000000"/>
          <w:sz w:val="28"/>
          <w:szCs w:val="28"/>
        </w:rPr>
        <w:t>предиабету</w:t>
      </w:r>
      <w:proofErr w:type="spellEnd"/>
      <w:r w:rsidR="00216E40"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а</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затем</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к</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клинически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выраженному</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диабету</w:t>
      </w:r>
      <w:r w:rsidR="0034593C">
        <w:rPr>
          <w:rFonts w:ascii="Times New Roman" w:cs="Times New Roman" w:hAnsi="Times New Roman"/>
          <w:color w:themeColor="text1" w:val="000000"/>
          <w:sz w:val="28"/>
          <w:szCs w:val="28"/>
        </w:rPr>
        <w:t xml:space="preserve"> </w:t>
      </w:r>
      <w:r w:rsidR="001719BB"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{"citationItems":[{"id":"ITEM-1","itemData":{"DOI":"10.1002/9781119697473.CH17","ISBN":"9781119697473","abstract":"Impaired insulin sensitivity, also termed insulin resistance, is generally defined as reduced glucose clearance in skeletal muscle, impaired suppression of glucose production by the liver, and decreased rates of lipolysis in adipose tissue or by decreased combined action on whole-body glucose disposal. Insulin resistance may occur independently of inadequate insulin secretion and be a prerequisite for incident type 2 diabetes. The liver plays a key role in the transition from the fasted to the fed state by its unique ability to switch rapidly from a glucose-producing organ to a glucose-storing organ. Adipose tissue is highly sensitive to the action of insulin on lipolysis in healthy humans, but not in states of insulin resistance and type 2 diabetes, which are also characterized by elevations in plasma concentrations of triglycerides and fatty acids.","author":[{"dropping-particle":"","family":"Roden","given":"Michael","non-dropping-particle":"","parse-names":false,"suffix":""},{"dropping-particle":"","family":"Petersen","given":"Kitt Falk","non-dropping-particle":"","parse-names":false,"suffix":""},{"dropping-particle":"","family":"Shulman","given":"Gerald I.","non-dropping-particle":"","parse-names":false,"suffix":""}],"container-title":"Textbook of Diabetes, Sixth Edition","id":"ITEM-1","issued":{"date-parts":[["2024","1","1"]]},"page":"238-249","publisher":"John Wiley &amp; Sons, Ltd","title":"Insulin Resistance in Type 2 Diabetes","type":"article-journal"},"uris":["http://www.mendeley.com/documents/?uuid=22aaa769-0148-314a-8c3e-220a65dd927d"]}],"mendeley":{"formattedCitation":"[33]","plainTextFormattedCitation":"[33]","previouslyFormattedCitation":"[33]"},"properties":{"noteIndex":0},"schema":"https://github.com/citation-style-language/schema/raw/master/csl-citation.json"}</w:instrText>
      </w:r>
      <w:r w:rsidR="001719BB"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[33]</w:t>
      </w:r>
      <w:r w:rsidR="001719BB" w:rsidRPr="0034593C">
        <w:rPr>
          <w:rFonts w:ascii="Times New Roman" w:cs="Times New Roman" w:hAnsi="Times New Roman"/>
          <w:color w:themeColor="text1" w:val="000000"/>
          <w:sz w:val="28"/>
          <w:szCs w:val="28"/>
        </w:rPr>
        <w:fldChar w:fldCharType="end"/>
      </w:r>
      <w:r w:rsidR="00216E40" w:rsidRPr="0034593C">
        <w:rPr>
          <w:rFonts w:ascii="Times New Roman" w:cs="Times New Roman" w:hAnsi="Times New Roman"/>
          <w:color w:themeColor="text1" w:val="000000"/>
          <w:sz w:val="28"/>
          <w:szCs w:val="28"/>
        </w:rPr>
        <w:t>.</w:t>
      </w:r>
    </w:p>
    <w:p w14:paraId="0FD1DB6D" w14:textId="7D9349B2" w:rsidP="00F152B4" w:rsidR="00216E40" w:rsidRDefault="00216E40" w:rsidRPr="0034593C">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34593C">
        <w:rPr>
          <w:rFonts w:ascii="Times New Roman" w:cs="Times New Roman" w:hAnsi="Times New Roman"/>
          <w:color w:themeColor="text1" w:val="000000"/>
          <w:sz w:val="28"/>
          <w:szCs w:val="28"/>
        </w:rPr>
        <w:t>Инсулинорезистентность</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рассматривается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как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одно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из</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ранних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звеньев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патогенеза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СД2</w:t>
      </w:r>
      <w:r w:rsidR="00F62540" w:rsidRPr="0034593C">
        <w:rPr>
          <w:rFonts w:ascii="Times New Roman" w:cs="Times New Roman" w:hAnsi="Times New Roman"/>
          <w:color w:themeColor="text1" w:val="000000"/>
          <w:sz w:val="28"/>
          <w:szCs w:val="28"/>
        </w:rPr>
        <w:t xml:space="preserve"> </w:t>
      </w:r>
      <w:r w:rsidR="00354EB3" w:rsidRPr="0034593C">
        <w:rPr>
          <w:rFonts w:ascii="Times New Roman" w:cs="Times New Roman" w:hAnsi="Times New Roman"/>
          <w:color w:themeColor="text1" w:val="000000"/>
          <w:sz w:val="28"/>
          <w:szCs w:val="28"/>
        </w:rPr>
        <w:t>типа</w:t>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Она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проявляется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снижением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биологического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ответа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тканей-мишеней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действие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инсулина,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прежде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всего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печени,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скелетных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мышцах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жировой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ткани</w:t>
      </w:r>
      <w:r w:rsidR="00F62540" w:rsidRPr="0034593C">
        <w:rPr>
          <w:rFonts w:ascii="Times New Roman" w:cs="Times New Roman" w:hAnsi="Times New Roman"/>
          <w:color w:themeColor="text1" w:val="000000"/>
          <w:sz w:val="28"/>
          <w:szCs w:val="28"/>
        </w:rPr>
        <w:t xml:space="preserve"> </w:t>
      </w:r>
      <w:r w:rsidR="002709AA"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{"citationItems":[{"id":"ITEM-1","itemData":{"DOI":"10.1007/978-0-387-72204-7_10","ISBN":"9780387722030","PMID":"29939616","abstract":"Insulin resistance can be said to exist whenever normal concentrations of hormone produce a less than normal biological response. 1 In the 1930s, Himsworth first differentiated patients with diabetes mellitus into insulin sensitive and insulin insensitive based on the ability of subcutaneous insulin administration to dispose of an oral glucose load. 2. He further suggested that this differentiation corresponded to the clinical presentation of diabetes: that of either young ketosis-prone insulin sensitive or middle aged, nonketotic, insulin insensitive patients. The former is now classified as type 1 diabetes mellitus with the latter insulin insensitive classified as type 2 diabetes mellitus. Upon the development of the radioimmunoassay technique in 1960, Yalow and Berson demonstrated that patients with the adult-onset form of diabetes had, on average, higher circulating insulin levels than nondiabetic subjects. 3 It was thus concluded that the tissues of the maturity onset diabetic do not respond to insulin as well as the tissues of the nondiabetic subjects respond to insulin. © 2007 Landes Bioscience and Springer Science+Business Media, LLC.","author":[{"dropping-particle":"","family":"Courtney","given":"C. Hamish","non-dropping-particle":"","parse-names":false,"suffix":""},{"dropping-particle":"","family":"Olefsky","given":"Jerrold M.","non-dropping-particle":"","parse-names":false,"suffix":""}],"container-title":"Mechanisms of Insulin Action: Medical Intelligence Unit","id":"ITEM-1","issued":{"date-parts":[["2023","8","17"]]},"page":"185-209","publisher":"StatPearls Publishing","title":"Insulin Resistance","type":"article-journal"},"uris":["http://www.mendeley.com/documents/?uuid=1564e3c5-8157-3f5d-88b1-7fc313d38193"]}],"mendeley":{"formattedCitation":"[34]","plainTextFormattedCitation":"[34]","previouslyFormattedCitation":"[34]"},"properties":{"noteIndex":0},"schema":"https://github.com/citation-style-language/schema/raw/master/csl-citation.json"}</w:instrText>
      </w:r>
      <w:r w:rsidR="002709AA"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[34]</w:t>
      </w:r>
      <w:r w:rsidR="002709AA" w:rsidRPr="0034593C">
        <w:rPr>
          <w:rFonts w:ascii="Times New Roman" w:cs="Times New Roman" w:hAnsi="Times New Roman"/>
          <w:color w:themeColor="text1" w:val="000000"/>
          <w:sz w:val="28"/>
          <w:szCs w:val="28"/>
        </w:rPr>
        <w:fldChar w:fldCharType="end"/>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печени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это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приводит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недостаточному</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подавлению</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глюконеогенеза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избыточной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продукции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глюкозы,</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мышечной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ткани</w:t>
      </w:r>
      <w:r w:rsidR="00F62540" w:rsidRPr="0034593C">
        <w:rPr>
          <w:rFonts w:ascii="Times New Roman" w:cs="Times New Roman" w:hAnsi="Times New Roman"/>
          <w:color w:themeColor="text1" w:val="000000"/>
          <w:sz w:val="28"/>
          <w:szCs w:val="28"/>
        </w:rPr>
        <w:t xml:space="preserve"> </w:t>
      </w:r>
      <w:r w:rsidR="002709AA"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снижению</w:t>
      </w:r>
      <w:r w:rsidR="00F62540" w:rsidRPr="0034593C">
        <w:rPr>
          <w:rFonts w:ascii="Times New Roman" w:cs="Times New Roman" w:hAnsi="Times New Roman"/>
          <w:color w:themeColor="text1" w:val="000000"/>
          <w:sz w:val="28"/>
          <w:szCs w:val="28"/>
        </w:rPr>
        <w:t xml:space="preserve"> </w:t>
      </w:r>
      <w:proofErr w:type="spellStart"/>
      <w:r w:rsidRPr="0034593C">
        <w:rPr>
          <w:rFonts w:ascii="Times New Roman" w:cs="Times New Roman" w:hAnsi="Times New Roman"/>
          <w:color w:themeColor="text1" w:val="000000"/>
          <w:sz w:val="28"/>
          <w:szCs w:val="28"/>
        </w:rPr>
        <w:t>инсулинопосредованного</w:t>
      </w:r>
      <w:proofErr w:type="spellEnd"/>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захвата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утилизации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глюкозы,</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адипоцитах</w:t>
      </w:r>
      <w:r w:rsidR="00F62540" w:rsidRPr="0034593C">
        <w:rPr>
          <w:rFonts w:ascii="Times New Roman" w:cs="Times New Roman" w:hAnsi="Times New Roman"/>
          <w:color w:themeColor="text1" w:val="000000"/>
          <w:sz w:val="28"/>
          <w:szCs w:val="28"/>
        </w:rPr>
        <w:t xml:space="preserve"> </w:t>
      </w:r>
      <w:r w:rsidR="002709AA"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нарушению</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подавления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липолиза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повышенному</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поступлению</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свободных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жирных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кислот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кровоток</w:t>
      </w:r>
      <w:r w:rsidR="00F62540" w:rsidRPr="0034593C">
        <w:rPr>
          <w:rFonts w:ascii="Times New Roman" w:cs="Times New Roman" w:hAnsi="Times New Roman"/>
          <w:color w:themeColor="text1" w:val="000000"/>
          <w:sz w:val="28"/>
          <w:szCs w:val="28"/>
        </w:rPr>
        <w:t xml:space="preserve"> </w:t>
      </w:r>
      <w:r w:rsidR="000E5708"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{"citationItems":[{"id":"ITEM-1","itemData":{"DOI":"10.1016/J.MAM.2015.09.003","ISSN":"18729452","PMID":"26549348","abstract":"Maintaining blood glucose concentration within a relatively narrow range through periods of fasting or excess nutrient availability is essential to the survival of the organism. This is achieved through an intricate balance between glucose uptake and endogenous glucose production to maintain constant glucose concentrations. The liver plays a major role in maintaining normal whole body glucose levels by regulating the processes of de novo glucose production (gluconeogenesis) and glycogen breakdown (glycogenolysis), thus controlling the levels of hepatic glucose release. Aberrant regulation of hepatic glucose production (HGP) can result in deleterious clinical outcomes, and excessive HGP is a major contributor to the hyperglycemia observed in Type 2 diabetes mellitus (T2DM). Indeed, adjusting glycemia as close as possible to a non-diabetic range is the foremost objective in the medical treatment of patients with T2DM and is currently achieved in the clinic primarily through suppression of HGP. Here, we review the molecular mechanisms controlling HGP in response to nutritional and hormonal signals and discuss how these signals are altered in T2DM.","author":[{"dropping-particle":"","family":"Sharabi","given":"Kfir","non-dropping-particle":"","parse-names":false,"suffix":""},{"dropping-particle":"","family":"Tavares","given":"Clint D.J.","non-dropping-particle":"","parse-names":false,"suffix":""},{"dropping-particle":"","family":"Rines","given":"Amy K.","non-dropping-particle":"","parse-names":false,"suffix":""},{"dropping-particle":"","family":"Puigserver","given":"Pere","non-dropping-particle":"","parse-names":false,"suffix":""}],"container-title":"Molecular aspects of medicine","id":"ITEM-1","issued":{"date-parts":[["2015","12","1"]]},"page":"21","publisher":"Elsevier Ltd","title":"Molecular Pathophysiology of Hepatic Glucose Production","type":"article-journal","volume":"46"},"uris":["http://www.mendeley.com/documents/?uuid=4da01719-5877-3855-9deb-68d617f3d382"]}],"mendeley":{"formattedCitation":"[35]","plainTextFormattedCitation":"[35]","previouslyFormattedCitation":"[35]"},"properties":{"noteIndex":0},"schema":"https://github.com/citation-style-language/schema/raw/master/csl-citation.json"}</w:instrText>
      </w:r>
      <w:r w:rsidR="000E5708"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[35]</w:t>
      </w:r>
      <w:r w:rsidR="000E5708" w:rsidRPr="0034593C">
        <w:rPr>
          <w:rFonts w:ascii="Times New Roman" w:cs="Times New Roman" w:hAnsi="Times New Roman"/>
          <w:color w:themeColor="text1" w:val="000000"/>
          <w:sz w:val="28"/>
          <w:szCs w:val="28"/>
        </w:rPr>
        <w:fldChar w:fldCharType="end"/>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результате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формируется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метаболическая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среда,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способствующая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только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гипергликемии,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накоплению</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липидных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метаболитов,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которые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дополнительно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усугубляют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инсулинорезистентность</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нарушают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функцию</w:t>
      </w:r>
      <w:r w:rsidR="00F62540" w:rsidRPr="0034593C">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34593C">
        <w:rPr>
          <w:rFonts w:ascii="Times New Roman" w:cs="Times New Roman" w:hAnsi="Times New Roman"/>
          <w:color w:themeColor="text1" w:val="000000"/>
          <w:sz w:val="28"/>
          <w:szCs w:val="28"/>
        </w:rPr>
        <w:t>-клеток</w:t>
      </w:r>
      <w:r w:rsidR="00F62540" w:rsidRPr="0034593C">
        <w:rPr>
          <w:rFonts w:ascii="Times New Roman" w:cs="Times New Roman" w:hAnsi="Times New Roman"/>
          <w:color w:themeColor="text1" w:val="000000"/>
          <w:sz w:val="28"/>
          <w:szCs w:val="28"/>
        </w:rPr>
        <w:t xml:space="preserve"> </w:t>
      </w:r>
      <w:r w:rsidR="002709AA"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{"citationItems":[{"id":"ITEM-1","itemData":{"DOI":"10.2147/DMSO.S511436","ISSN":"11787007","PMID":"40297768","abstract":"Type 2 diabetes mellitus is a non-communicable metabolic disorder characterized by insulin resistance (IR) associated with defects in insulin production and secretion. Recent studies have shown that lipotoxicity, which is characterized by the abnormal accumulation of lipids in non-adipose tissues, leads to bodily dysfunction and metabolic disorders, thereby promoting the progression of T2DM. This process is mediated by the induction of endoplasmic reticulum (ER) stress, oxidative stress (OS), mitochondrial dysfunction, and inflammatory responses in pancreatic β-cells, ultimately leading to the activation of apoptosis pathways, which results in β-cell dysfunction and cell death. Furthermore, lipotoxicity interferes with insulin signaling pathways, which worsens IR. Current clinical approaches aimed at mitigating lipotoxicity-induced IR and β-cell dysfunction include the use of metformin, glucagon-like peptide-1 analogs, thiazolidinediones, and molecular chaperones, in addition to interventions such as caloric restriction and physical activity, which reduce fat accumulation in the pancreas and enhance β-cell function. Investigating the interplay between lipotoxicity and T2DM is essential for understanding the underlying disease mechanisms and providing new insights into prevention and therapeutic strategies. This review offers a comprehensive analysis of the mechanisms underlying lipotoxicity in T2DM, highlighting how these insights may drive future research and inform the development of novel treatment approaches.","author":[{"dropping-particle":"","family":"Chen","given":"Biaohua","non-dropping-particle":"","parse-names":false,"suffix":""},{"dropping-particle":"","family":"Li","given":"Tiangang","non-dropping-particle":"","parse-names":false,"suffix":""},{"dropping-particle":"","family":"Wu","given":"Yingli","non-dropping-particle":"","parse-names":false,"suffix":""},{"dropping-particle":"","family":"Song","given":"Liyun","non-dropping-particle":"","parse-names":false,"suffix":""},{"dropping-particle":"","family":"Wang","given":"Yinying","non-dropping-particle":"","parse-names":false,"suffix":""},{"dropping-particle":"","family":"Bian","given":"Yao","non-dropping-particle":"","parse-names":false,"suffix":""},{"dropping-particle":"","family":"Qiu","given":"Yong","non-dropping-particle":"","parse-names":false,"suffix":""},{"dropping-particle":"","family":"Yang","given":"Zhongshan","non-dropping-particle":"","parse-names":false,"suffix":""}],"container-title":"Diabetes, Metabolic Syndrome and Obesity","id":"ITEM-1","issued":{"date-parts":[["2025"]]},"page":"1223","publisher":"Dove Medical Press Ltd","title":"Lipotoxicity: A New Perspective in Type 2 Diabetes Mellitus","type":"article-journal","volume":"18"},"uris":["http://www.mendeley.com/documents/?uuid=64d8c04b-2a17-339e-a0a5-69024fe21a55"]}],"mendeley":{"formattedCitation":"[36]","plainTextFormattedCitation":"[36]","previouslyFormattedCitation":"[36]"},"properties":{"noteIndex":0},"schema":"https://github.com/citation-style-language/schema/raw/master/csl-citation.json"}</w:instrText>
      </w:r>
      <w:r w:rsidR="002709AA"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[36]</w:t>
      </w:r>
      <w:r w:rsidR="002709AA" w:rsidRPr="0034593C">
        <w:rPr>
          <w:rFonts w:ascii="Times New Roman" w:cs="Times New Roman" w:hAnsi="Times New Roman"/>
          <w:color w:themeColor="text1" w:val="000000"/>
          <w:sz w:val="28"/>
          <w:szCs w:val="28"/>
        </w:rPr>
        <w:fldChar w:fldCharType="end"/>
      </w:r>
      <w:r w:rsidRPr="0034593C">
        <w:rPr>
          <w:rFonts w:ascii="Times New Roman" w:cs="Times New Roman" w:hAnsi="Times New Roman"/>
          <w:color w:themeColor="text1" w:val="000000"/>
          <w:sz w:val="28"/>
          <w:szCs w:val="28"/>
        </w:rPr>
        <w:t>.</w:t>
      </w:r>
    </w:p>
    <w:p w14:paraId="00DB95D4" w14:textId="75E00CBB" w:rsidP="00F152B4" w:rsidR="00216E40" w:rsidRDefault="00216E40" w:rsidRPr="0034593C">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34593C">
        <w:rPr>
          <w:rFonts w:ascii="Times New Roman" w:cs="Times New Roman" w:hAnsi="Times New Roman"/>
          <w:color w:themeColor="text1" w:val="000000"/>
          <w:sz w:val="28"/>
          <w:szCs w:val="28"/>
        </w:rPr>
        <w:t>Компенсаторной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реакцией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снижение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чувствительности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тканей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инсулину</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ранних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этапах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заболевания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является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усиление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секреции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инсулина</w:t>
      </w:r>
      <w:r w:rsidR="00F62540" w:rsidRPr="0034593C">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34593C">
        <w:rPr>
          <w:rFonts w:ascii="Times New Roman" w:cs="Times New Roman" w:hAnsi="Times New Roman"/>
          <w:color w:themeColor="text1" w:val="000000"/>
          <w:sz w:val="28"/>
          <w:szCs w:val="28"/>
        </w:rPr>
        <w:t>-клетками.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Однако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мере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прогрессирования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метаболических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нарушений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эта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lastRenderedPageBreak/>
        <w:t>компенсация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становится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недостаточной.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Современные</w:t>
      </w:r>
      <w:r w:rsidR="00F62540" w:rsidRPr="0034593C">
        <w:rPr>
          <w:rFonts w:ascii="Times New Roman" w:cs="Times New Roman" w:hAnsi="Times New Roman"/>
          <w:color w:themeColor="text1" w:val="000000"/>
          <w:sz w:val="28"/>
          <w:szCs w:val="28"/>
        </w:rPr>
        <w:t xml:space="preserve"> </w:t>
      </w:r>
      <w:r w:rsidR="00A82C0D" w:rsidRPr="0034593C">
        <w:rPr>
          <w:rFonts w:ascii="Times New Roman" w:cs="Times New Roman" w:hAnsi="Times New Roman"/>
          <w:color w:themeColor="text1" w:val="000000"/>
          <w:sz w:val="28"/>
          <w:szCs w:val="28"/>
        </w:rPr>
        <w:t>исследовательские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данные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свидетельствуют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том,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что</w:t>
      </w:r>
      <w:r w:rsidR="00F62540" w:rsidRPr="0034593C">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34593C">
        <w:rPr>
          <w:rFonts w:ascii="Times New Roman" w:cs="Times New Roman" w:hAnsi="Times New Roman"/>
          <w:color w:themeColor="text1" w:val="000000"/>
          <w:sz w:val="28"/>
          <w:szCs w:val="28"/>
        </w:rPr>
        <w:t>-клеточная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дисфункция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является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только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следствием,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самостоятельным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центральным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компонентом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патогенеза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СД2</w:t>
      </w:r>
      <w:r w:rsidR="00F62540" w:rsidRPr="0034593C">
        <w:rPr>
          <w:rFonts w:ascii="Times New Roman" w:cs="Times New Roman" w:hAnsi="Times New Roman"/>
          <w:color w:themeColor="text1" w:val="000000"/>
          <w:sz w:val="28"/>
          <w:szCs w:val="28"/>
        </w:rPr>
        <w:t xml:space="preserve"> </w:t>
      </w:r>
      <w:r w:rsidR="00354EB3" w:rsidRPr="0034593C">
        <w:rPr>
          <w:rFonts w:ascii="Times New Roman" w:cs="Times New Roman" w:hAnsi="Times New Roman"/>
          <w:color w:themeColor="text1" w:val="000000"/>
          <w:sz w:val="28"/>
          <w:szCs w:val="28"/>
        </w:rPr>
        <w:t>типа</w:t>
      </w:r>
      <w:r w:rsidR="00F62540" w:rsidRPr="0034593C">
        <w:rPr>
          <w:rFonts w:ascii="Times New Roman" w:cs="Times New Roman" w:hAnsi="Times New Roman"/>
          <w:color w:themeColor="text1" w:val="000000"/>
          <w:sz w:val="28"/>
          <w:szCs w:val="28"/>
        </w:rPr>
        <w:t xml:space="preserve"> </w:t>
      </w:r>
      <w:r w:rsidR="009F325F"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{"citationItems":[{"id":"ITEM-1","itemData":{"DOI":"10.3390/NU15092217","ISSN":"2072-6643","PMID":"37432389","abstract":"Traditionally a disease of adults, type 2 diabetes (T2D) has been increasingly diagnosed in youth, particularly among adolescents and young adults of minority ethnic groups. Especially, during the recent COVID-19 pandemic, obesity and prediabetes have surged not only in minority ethnic groups but also in the general population, further raising T2D risk. Regarding its pathogenesis, a gradually increasing insulin resistance due to central adiposity combined with a progressively defective β-cell function are the main culprits. Especially in youth-onset T2D, a rapid β-cell activity decline has been observed, leading to higher treatment failure rates, and early complications. In addition, it is well established that both the quantity and quality of food ingested by individuals play a key role in T2D pathogenesis. A chronic imbalance between caloric intake and expenditure together with impaired micronutrient intake can lead to obesity and insulin resistance on one hand, and β-cell failure and defective insulin production on the other. This review summarizes our evolving understanding of the pathophysiological mechanisms involved in defective insulin secretion by the pancreatic islets in youth- and adult-onset T2D and, further, of the role various micronutrients play in these pathomechanisms. This knowledge is essential if we are to curtail the serious long-term complications of T2D both in pediatric and adult populations.","author":[{"dropping-particle":"","family":"Serbis","given":"Anastasios","non-dropping-particle":"","parse-names":false,"suffix":""},{"dropping-particle":"","family":"Giapros","given":"Vasileios","non-dropping-particle":"","parse-names":false,"suffix":""},{"dropping-particle":"","family":"Tsamis","given":"Konstantinos","non-dropping-particle":"","parse-names":false,"suffix":""},{"dropping-particle":"","family":"Balomenou","given":"Foteini","non-dropping-particle":"","parse-names":false,"suffix":""},{"dropping-particle":"","family":"Galli-Tsinopoulou","given":"Assimina","non-dropping-particle":"","parse-names":false,"suffix":""},{"dropping-particle":"","family":"Siomou","given":"Ekaterini","non-dropping-particle":"","parse-names":false,"suffix":""}],"container-title":"Nutrients 2023, Vol. 15, Page 2217","id":"ITEM-1","issue":"9","issued":{"date-parts":[["2023","5","7"]]},"page":"2217","publisher":"Multidisciplinary Digital Publishing Institute","title":"Beta Cell Dysfunction in Youth- and Adult-Onset Type 2 Diabetes: An Extensive Narrative Review with a Special Focus on the Role of Nutrients","type":"article-journal","volume":"15"},"uris":["http://www.mendeley.com/documents/?uuid=87fd1db9-a9a9-3d2a-be75-25c073001a9a"]}],"mendeley":{"formattedCitation":"[37]","plainTextFormattedCitation":"[37]","previouslyFormattedCitation":"[37]"},"properties":{"noteIndex":0},"schema":"https://github.com/citation-style-language/schema/raw/master/csl-citation.json"}</w:instrText>
      </w:r>
      <w:r w:rsidR="009F325F"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[37]</w:t>
      </w:r>
      <w:r w:rsidR="009F325F" w:rsidRPr="0034593C">
        <w:rPr>
          <w:rFonts w:ascii="Times New Roman" w:cs="Times New Roman" w:hAnsi="Times New Roman"/>
          <w:color w:themeColor="text1" w:val="000000"/>
          <w:sz w:val="28"/>
          <w:szCs w:val="28"/>
        </w:rPr>
        <w:fldChar w:fldCharType="end"/>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Она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включает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снижение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первой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фазы</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инсулинового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ответа,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уменьшение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общей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секреторной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способности</w:t>
      </w:r>
      <w:r w:rsidR="00F62540" w:rsidRPr="0034593C">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34593C">
        <w:rPr>
          <w:rFonts w:ascii="Times New Roman" w:cs="Times New Roman" w:hAnsi="Times New Roman"/>
          <w:color w:themeColor="text1" w:val="000000"/>
          <w:sz w:val="28"/>
          <w:szCs w:val="28"/>
        </w:rPr>
        <w:t>-клеток,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нарушение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синтеза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инсулина,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также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постепенное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уменьшение</w:t>
      </w:r>
      <w:r w:rsidR="00F62540" w:rsidRPr="0034593C">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34593C">
        <w:rPr>
          <w:rFonts w:ascii="Times New Roman" w:cs="Times New Roman" w:hAnsi="Times New Roman"/>
          <w:color w:themeColor="text1" w:val="000000"/>
          <w:sz w:val="28"/>
          <w:szCs w:val="28"/>
        </w:rPr>
        <w:t>-клеточной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массы</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вследствие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апоптоза,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эндоплазматического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стресса,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митохондриальной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дисфункции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оксидативного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повреждения</w:t>
      </w:r>
      <w:r w:rsidR="00F62540" w:rsidRPr="0034593C">
        <w:rPr>
          <w:rFonts w:ascii="Times New Roman" w:cs="Times New Roman" w:hAnsi="Times New Roman"/>
          <w:color w:themeColor="text1" w:val="000000"/>
          <w:sz w:val="28"/>
          <w:szCs w:val="28"/>
        </w:rPr>
        <w:t xml:space="preserve"> </w:t>
      </w:r>
      <w:r w:rsidR="004B20EF"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{"citationItems":[{"id":"ITEM-1","itemData":{"DOI":"10.1016/J.MOLMET.2017.04.010","ISSN":"2212-8778","PMID":"28951821","abstract":"Background Although the insulin-producing pancreatic β-cells are quite capable of adapting to both acute and chronic changes in metabolic demand, persistently high demand for insulin will ultimately lead to their progressive dysfunction and eventual loss. Recent and historical studies highlight the importance of ‘resting’ the β-cell as a means of preserving functional β-cell mass. Scope of Review We provide experimental evidence to highlight the remarkable plasticity for insulin production and secretion by the pancreatic β-cell alongside some clinical evidence that supports leveraging this unique ability to preserve β-cell function. Major conclusions Treatment strategies for type 2 diabetes mellitus (T2DM) targeted towards reducing the systemic metabolic burden, rather than demanding greater insulin production from an already beleaguered β-cell, should be emphasized to maintain endogenous insulin secretory function and delay the progression of T2DM.","author":[{"dropping-particle":"","family":"Boland","given":"Brandon B.","non-dropping-particle":"","parse-names":false,"suffix":""},{"dropping-particle":"","family":"Rhodes","given":"Christopher J.","non-dropping-particle":"","parse-names":false,"suffix":""},{"dropping-particle":"","family":"Grimsby","given":"Joseph S.","non-dropping-particle":"","parse-names":false,"suffix":""}],"container-title":"Molecular Metabolism","id":"ITEM-1","issue":"9","issued":{"date-parts":[["2017","9","1"]]},"page":"958-973","publisher":"Elsevier","title":"The dynamic plasticity of insulin production in β-cells","type":"article-journal","volume":"6"},"uris":["http://www.mendeley.com/documents/?uuid=603e0fd8-7043-3957-8e46-642a7d113cb4"]}],"mendeley":{"formattedCitation":"[38]","plainTextFormattedCitation":"[38]","previouslyFormattedCitation":"[38]"},"properties":{"noteIndex":0},"schema":"https://github.com/citation-style-language/schema/raw/master/csl-citation.json"}</w:instrText>
      </w:r>
      <w:r w:rsidR="004B20EF"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[38]</w:t>
      </w:r>
      <w:r w:rsidR="004B20EF" w:rsidRPr="0034593C">
        <w:rPr>
          <w:rFonts w:ascii="Times New Roman" w:cs="Times New Roman" w:hAnsi="Times New Roman"/>
          <w:color w:themeColor="text1" w:val="000000"/>
          <w:sz w:val="28"/>
          <w:szCs w:val="28"/>
        </w:rPr>
        <w:fldChar w:fldCharType="end"/>
      </w:r>
      <w:r w:rsidRPr="0034593C">
        <w:rPr>
          <w:rFonts w:ascii="Times New Roman" w:cs="Times New Roman" w:hAnsi="Times New Roman"/>
          <w:color w:themeColor="text1" w:val="000000"/>
          <w:sz w:val="28"/>
          <w:szCs w:val="28"/>
        </w:rPr>
        <w:t>.</w:t>
      </w:r>
    </w:p>
    <w:p w14:paraId="030FA675" w14:textId="48CA843E" w:rsidP="00F152B4" w:rsidR="00216E40" w:rsidRDefault="00216E40" w:rsidRPr="0034593C">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34593C">
        <w:rPr>
          <w:rFonts w:ascii="Times New Roman" w:cs="Times New Roman" w:hAnsi="Times New Roman"/>
          <w:color w:themeColor="text1" w:val="000000"/>
          <w:sz w:val="28"/>
          <w:szCs w:val="28"/>
        </w:rPr>
        <w:t>Особое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значение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прогрессировании</w:t>
      </w:r>
      <w:r w:rsidR="00F62540" w:rsidRPr="0034593C">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5B37E6" w:rsidRPr="0034593C">
        <w:rPr>
          <w:rFonts w:ascii="Times New Roman" w:cs="Times New Roman" w:hAnsi="Times New Roman"/>
          <w:color w:themeColor="text1" w:val="000000"/>
          <w:sz w:val="28"/>
          <w:szCs w:val="28"/>
        </w:rPr>
        <w:t>-</w:t>
      </w:r>
      <w:r w:rsidRPr="0034593C">
        <w:rPr>
          <w:rFonts w:ascii="Times New Roman" w:cs="Times New Roman" w:hAnsi="Times New Roman"/>
          <w:color w:themeColor="text1" w:val="000000"/>
          <w:sz w:val="28"/>
          <w:szCs w:val="28"/>
        </w:rPr>
        <w:t>клеточной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недостаточности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придаётся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хронической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гипергликемии.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Длительное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повышение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уровня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глюкозы</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оказывает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прямое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токсическое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воздействие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w:t>
      </w:r>
      <w:r w:rsidR="00F62540" w:rsidRPr="0034593C">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34593C">
        <w:rPr>
          <w:rFonts w:ascii="Times New Roman" w:cs="Times New Roman" w:hAnsi="Times New Roman"/>
          <w:color w:themeColor="text1" w:val="000000"/>
          <w:sz w:val="28"/>
          <w:szCs w:val="28"/>
        </w:rPr>
        <w:t>-клетки,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что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обозначается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термином</w:t>
      </w:r>
      <w:r w:rsidR="00F62540" w:rsidRPr="0034593C">
        <w:rPr>
          <w:rFonts w:ascii="Times New Roman" w:cs="Times New Roman" w:hAnsi="Times New Roman"/>
          <w:color w:themeColor="text1" w:val="000000"/>
          <w:sz w:val="28"/>
          <w:szCs w:val="28"/>
        </w:rPr>
        <w:t xml:space="preserve"> </w:t>
      </w:r>
      <w:proofErr w:type="spellStart"/>
      <w:r w:rsidRPr="0034593C">
        <w:rPr>
          <w:rFonts w:ascii="Times New Roman" w:cs="Times New Roman" w:hAnsi="Times New Roman"/>
          <w:color w:themeColor="text1" w:val="000000"/>
          <w:sz w:val="28"/>
          <w:szCs w:val="28"/>
        </w:rPr>
        <w:t>глюкотоксичность</w:t>
      </w:r>
      <w:proofErr w:type="spellEnd"/>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Под</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влиянием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гипергликемии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нарушаются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экспрессия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генов,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ответственных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за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синтез</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инсулина,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активность</w:t>
      </w:r>
      <w:r w:rsidR="00F62540" w:rsidRPr="0034593C">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34593C">
        <w:rPr>
          <w:rFonts w:ascii="Times New Roman" w:cs="Times New Roman" w:hAnsi="Times New Roman"/>
          <w:color w:themeColor="text1" w:val="000000"/>
          <w:sz w:val="28"/>
          <w:szCs w:val="28"/>
        </w:rPr>
        <w:t>-клеточных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транскрипционных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факторов,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процессы</w:t>
      </w:r>
      <w:r w:rsidR="00F62540" w:rsidRPr="0034593C">
        <w:rPr>
          <w:rFonts w:ascii="Times New Roman" w:cs="Times New Roman" w:hAnsi="Times New Roman"/>
          <w:color w:themeColor="text1" w:val="000000"/>
          <w:sz w:val="28"/>
          <w:szCs w:val="28"/>
        </w:rPr>
        <w:t xml:space="preserve"> </w:t>
      </w:r>
      <w:proofErr w:type="spellStart"/>
      <w:r w:rsidRPr="0034593C">
        <w:rPr>
          <w:rFonts w:ascii="Times New Roman" w:cs="Times New Roman" w:hAnsi="Times New Roman"/>
          <w:color w:themeColor="text1" w:val="000000"/>
          <w:sz w:val="28"/>
          <w:szCs w:val="28"/>
        </w:rPr>
        <w:t>глюкозочувствительности</w:t>
      </w:r>
      <w:proofErr w:type="spellEnd"/>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стимул-зависимой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секреции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инсулина</w:t>
      </w:r>
      <w:r w:rsidR="00901C36" w:rsidRPr="0034593C">
        <w:rPr>
          <w:rFonts w:ascii="Times New Roman" w:cs="Times New Roman" w:hAnsi="Times New Roman"/>
          <w:color w:themeColor="text1" w:val="000000"/>
          <w:sz w:val="28"/>
          <w:szCs w:val="28"/>
        </w:rPr>
        <w:t xml:space="preserve"> </w:t>
      </w:r>
      <w:r w:rsidR="004B20EF"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{"citationItems":[{"id":"ITEM-1","itemData":{"DOI":"10.1016/J.MOLMET.2017.04.010","ISSN":"2212-8778","PMID":"28951821","abstract":"Background Although the insulin-producing pancreatic β-cells are quite capable of adapting to both acute and chronic changes in metabolic demand, persistently high demand for insulin will ultimately lead to their progressive dysfunction and eventual loss. Recent and historical studies highlight the importance of ‘resting’ the β-cell as a means of preserving functional β-cell mass. Scope of Review We provide experimental evidence to highlight the remarkable plasticity for insulin production and secretion by the pancreatic β-cell alongside some clinical evidence that supports leveraging this unique ability to preserve β-cell function. Major conclusions Treatment strategies for type 2 diabetes mellitus (T2DM) targeted towards reducing the systemic metabolic burden, rather than demanding greater insulin production from an already beleaguered β-cell, should be emphasized to maintain endogenous insulin secretory function and delay the progression of T2DM.","author":[{"dropping-particle":"","family":"Boland","given":"Brandon B.","non-dropping-particle":"","parse-names":false,"suffix":""},{"dropping-particle":"","family":"Rhodes","given":"Christopher J.","non-dropping-particle":"","parse-names":false,"suffix":""},{"dropping-particle":"","family":"Grimsby","given":"Joseph S.","non-dropping-particle":"","parse-names":false,"suffix":""}],"container-title":"Molecular Metabolism","id":"ITEM-1","issue":"9","issued":{"date-parts":[["2017","9","1"]]},"page":"958-973","publisher":"Elsevier","title":"The dynamic plasticity of insulin production in β-cells","type":"article-journal","volume":"6"},"uris":["http://www.mendeley.com/documents/?uuid=603e0fd8-7043-3957-8e46-642a7d113cb4"]}],"mendeley":{"formattedCitation":"[38]","plainTextFormattedCitation":"[38]","previouslyFormattedCitation":"[38]"},"properties":{"noteIndex":0},"schema":"https://github.com/citation-style-language/schema/raw/master/csl-citation.json"}</w:instrText>
      </w:r>
      <w:r w:rsidR="004B20EF"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[38]</w:t>
      </w:r>
      <w:r w:rsidR="004B20EF" w:rsidRPr="0034593C">
        <w:rPr>
          <w:rFonts w:ascii="Times New Roman" w:cs="Times New Roman" w:hAnsi="Times New Roman"/>
          <w:color w:themeColor="text1" w:val="000000"/>
          <w:sz w:val="28"/>
          <w:szCs w:val="28"/>
        </w:rPr>
        <w:fldChar w:fldCharType="end"/>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Кроме</w:t>
      </w:r>
      <w:r w:rsidR="00F62540" w:rsidRPr="0034593C">
        <w:rPr>
          <w:rFonts w:ascii="Times New Roman" w:cs="Times New Roman" w:hAnsi="Times New Roman"/>
          <w:color w:themeColor="text1" w:val="000000"/>
          <w:sz w:val="28"/>
          <w:szCs w:val="28"/>
        </w:rPr>
        <w:t xml:space="preserve"> </w:t>
      </w:r>
      <w:r w:rsidR="00B45FC8" w:rsidRPr="0034593C">
        <w:rPr>
          <w:rFonts w:ascii="Times New Roman" w:cs="Times New Roman" w:hAnsi="Times New Roman"/>
          <w:color w:themeColor="text1" w:val="000000"/>
          <w:sz w:val="28"/>
          <w:szCs w:val="28"/>
        </w:rPr>
        <w:t>э</w:t>
      </w:r>
      <w:r w:rsidRPr="0034593C">
        <w:rPr>
          <w:rFonts w:ascii="Times New Roman" w:cs="Times New Roman" w:hAnsi="Times New Roman"/>
          <w:color w:themeColor="text1" w:val="000000"/>
          <w:sz w:val="28"/>
          <w:szCs w:val="28"/>
        </w:rPr>
        <w:t>того,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избыток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глюкозы</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усиливает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образование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активных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форм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кислорода,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способствует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накоплению</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продуктов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окислительного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стресса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нарушает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внутриклеточную</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сигнальную</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передачу,</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что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ведёт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дальнейшему</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снижению</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функциональной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активности</w:t>
      </w:r>
      <w:r w:rsidR="00F62540" w:rsidRPr="0034593C">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34593C">
        <w:rPr>
          <w:rFonts w:ascii="Times New Roman" w:cs="Times New Roman" w:hAnsi="Times New Roman"/>
          <w:color w:themeColor="text1" w:val="000000"/>
          <w:sz w:val="28"/>
          <w:szCs w:val="28"/>
        </w:rPr>
        <w:t>-клеток</w:t>
      </w:r>
      <w:r w:rsidR="00F62540" w:rsidRPr="0034593C">
        <w:rPr>
          <w:rFonts w:ascii="Times New Roman" w:cs="Times New Roman" w:hAnsi="Times New Roman"/>
          <w:color w:themeColor="text1" w:val="000000"/>
          <w:sz w:val="28"/>
          <w:szCs w:val="28"/>
        </w:rPr>
        <w:t xml:space="preserve"> </w:t>
      </w:r>
      <w:r w:rsidR="000B71E0"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{"citationItems":[{"id":"ITEM-1","itemData":{"DOI":"10.3390/cimb45080420","ISSN":"1467-3045 (Electronic)","PMID":"37623239","abstract":"Oxidative stress is a critical factor in the pathogenesis and progression of  diabetes and its associated complications. The imbalance between reactive oxygen species (ROS) production and the body's antioxidant defence mechanisms leads to cellular damage and dysfunction. In diabetes, chronic hyperglycaemia and mitochondrial dysfunction contribute to increased ROS production, further exacerbating oxidative stress. This oxidative burden adversely affects various aspects of diabetes, including impaired beta-cell function and insulin resistance, leading to disrupted glucose regulation. Additionally, oxidative stress-induced damage to blood vessels and impaired endothelial function contribute to the development of diabetic vascular complications such as retinopathy, nephropathy, and cardiovascular diseases. Moreover, organs and tissues throughout the body, including the kidneys, nerves, and eyes, are vulnerable to oxidative stress, resulting in diabetic nephropathy, neuropathy, and retinopathy. Strategies to mitigate oxidative stress in diabetes include antioxidant therapy, lifestyle modifications, and effective management of hyperglycaemia. However, further research is necessary to comprehensively understand the underlying mechanisms of oxidative stress in diabetes and to evaluate the efficacy of antioxidant interventions in preventing and treating diabetic complications. By addressing oxidative stress, it might be possible to alleviate the burden of diabetes and improve patient outcomes.","author":[{"dropping-particle":"","family":"Caturano","given":"Alfredo","non-dropping-particle":"","parse-names":false,"suffix":""},{"dropping-particle":"","family":"D'Angelo","given":"Margherita","non-dropping-particle":"","parse-names":false,"suffix":""},{"dropping-particle":"","family":"Mormone","given":"Andrea","non-dropping-particle":"","parse-names":false,"suffix":""},{"dropping-particle":"","family":"Russo","given":"Vincenzo","non-dropping-particle":"","parse-names":false,"suffix":""},{"dropping-particle":"","family":"Mollica","given":"Maria Pina","non-dropping-particle":"","parse-names":false,"suffix":""},{"dropping-particle":"","family":"Salvatore","given":"Teresa","non-dropping-particle":"","parse-names":false,"suffix":""},{"dropping-particle":"","family":"Galiero","given":"Raffaele","non-dropping-particle":"","parse-names":false,"suffix":""},{"dropping-particle":"","family":"Rinaldi","given":"Luca","non-dropping-particle":"","parse-names":false,"suffix":""},{"dropping-particle":"","family":"Vetrano","given":"Erica","non-dropping-particle":"","parse-names":false,"suffix":""},{"dropping-particle":"","family":"Marfella","given":"Raffaele","non-dropping-particle":"","parse-names":false,"suffix":""},{"dropping-particle":"","family":"Monda","given":"Marcellino","non-dropping-particle":"","parse-names":false,"suffix":""},{"dropping-particle":"","family":"Giordano","given":"Antonio","non-dropping-particle":"","parse-names":false,"suffix":""},{"dropping-particle":"","family":"Sasso","given":"Ferdinando Carlo","non-dropping-particle":"","parse-names":false,"suffix":""}],"container-title":"Current issues in molecular biology","id":"ITEM-1","issue":"8","issued":{"date-parts":[["2023","8"]]},"language":"eng","page":"6651-6666","publisher-place":"Switzerland","title":"Oxidative Stress in Type 2 Diabetes: Impacts from Pathogenesis to Lifestyle  Modifications.","type":"article-journal","volume":"45"},"uris":["http://www.mendeley.com/documents/?uuid=6f50e925-fa30-4fe5-9eb6-9ac311af4ecc"]}],"mendeley":{"formattedCitation":"[27]","plainTextFormattedCitation":"[27]","previouslyFormattedCitation":"[27]"},"properties":{"noteIndex":0},"schema":"https://github.com/citation-style-language/schema/raw/master/csl-citation.json"}</w:instrText>
      </w:r>
      <w:r w:rsidR="000B71E0"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[27]</w:t>
      </w:r>
      <w:r w:rsidR="000B71E0" w:rsidRPr="0034593C">
        <w:rPr>
          <w:rFonts w:ascii="Times New Roman" w:cs="Times New Roman" w:hAnsi="Times New Roman"/>
          <w:color w:themeColor="text1" w:val="000000"/>
          <w:sz w:val="28"/>
          <w:szCs w:val="28"/>
        </w:rPr>
        <w:fldChar w:fldCharType="end"/>
      </w:r>
    </w:p>
    <w:p w14:paraId="0A719214" w14:textId="1B5E7DA3" w:rsidP="00F152B4" w:rsidR="00216E40" w:rsidRDefault="00B45FC8" w:rsidRPr="0034593C">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34593C">
        <w:rPr>
          <w:rFonts w:ascii="Times New Roman" w:cs="Times New Roman" w:hAnsi="Times New Roman"/>
          <w:color w:themeColor="text1" w:val="000000"/>
          <w:sz w:val="28"/>
          <w:szCs w:val="28"/>
        </w:rPr>
        <w:t>В</w:t>
      </w:r>
      <w:r w:rsidR="00216E40" w:rsidRPr="0034593C">
        <w:rPr>
          <w:rFonts w:ascii="Times New Roman" w:cs="Times New Roman" w:hAnsi="Times New Roman"/>
          <w:color w:themeColor="text1" w:val="000000"/>
          <w:sz w:val="28"/>
          <w:szCs w:val="28"/>
        </w:rPr>
        <w:t>ажным</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звеном</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патогенеза</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СД2</w:t>
      </w:r>
      <w:r w:rsidR="00F62540" w:rsidRPr="0034593C">
        <w:rPr>
          <w:rFonts w:ascii="Times New Roman" w:cs="Times New Roman" w:hAnsi="Times New Roman"/>
          <w:color w:themeColor="text1" w:val="000000"/>
          <w:sz w:val="28"/>
          <w:szCs w:val="28"/>
        </w:rPr>
        <w:t xml:space="preserve"> </w:t>
      </w:r>
      <w:r w:rsidR="00354EB3" w:rsidRPr="0034593C">
        <w:rPr>
          <w:rFonts w:ascii="Times New Roman" w:cs="Times New Roman" w:hAnsi="Times New Roman"/>
          <w:color w:themeColor="text1" w:val="000000"/>
          <w:sz w:val="28"/>
          <w:szCs w:val="28"/>
        </w:rPr>
        <w:t>типа</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является</w:t>
      </w:r>
      <w:r w:rsidR="00F62540" w:rsidRPr="0034593C">
        <w:rPr>
          <w:rFonts w:ascii="Times New Roman" w:cs="Times New Roman" w:hAnsi="Times New Roman"/>
          <w:color w:themeColor="text1" w:val="000000"/>
          <w:sz w:val="28"/>
          <w:szCs w:val="28"/>
        </w:rPr>
        <w:t xml:space="preserve"> </w:t>
      </w:r>
      <w:proofErr w:type="spellStart"/>
      <w:r w:rsidR="00216E40" w:rsidRPr="0034593C">
        <w:rPr>
          <w:rFonts w:ascii="Times New Roman" w:cs="Times New Roman" w:hAnsi="Times New Roman"/>
          <w:color w:themeColor="text1" w:val="000000"/>
          <w:sz w:val="28"/>
          <w:szCs w:val="28"/>
        </w:rPr>
        <w:t>липотоксичность</w:t>
      </w:r>
      <w:proofErr w:type="spellEnd"/>
      <w:r w:rsidR="00216E40"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обусловленная</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хроническим</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избытком</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свободных</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жирных</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кислот</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их</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метаболитов.</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условиях</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ожирения</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инсулинорезистентности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повышенный</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липолиз</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жировой</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ткани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приводит</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к</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избыточному</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поступлению</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липидов</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печень,</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мышцы</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поджелудочную</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железу</w:t>
      </w:r>
      <w:r w:rsidR="00F62540" w:rsidRPr="0034593C">
        <w:rPr>
          <w:rFonts w:ascii="Times New Roman" w:cs="Times New Roman" w:hAnsi="Times New Roman"/>
          <w:color w:themeColor="text1" w:val="000000"/>
          <w:sz w:val="28"/>
          <w:szCs w:val="28"/>
        </w:rPr>
        <w:t xml:space="preserve"> </w:t>
      </w:r>
      <w:r w:rsidR="00991CED"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{"citationItems":[{"id":"ITEM-1","itemData":{"DOI":"10.1016/J.BIOPHA.2021.111315","ISSN":"0753-3322","PMID":"33561645","abstract":"Currently, obesity has become a global health issue and is referred to as an epidemic. Dysfunctional obese adipose tissue plays a pivotal role in the development of insulin resistance. However, the mechanism of how dysfunctional obese-adipose tissue develops insulin-resistant circumstances remains poorly understood. Therefore, this review attempts to highlight the potential mechanisms behind obesity-associated insulin resistance. Multiple risk factors are directly or indirectly associated with the increased risk of obesity; among them, environmental factors, genetics, aging, gut microbiota, and diets are prominent. Once an individual becomes obese, adipocytes increase in their size; therefore, adipose tissues become larger and dysfunctional, recruit macrophages, and then these polarize to pro-inflammatory states. Enlarged adipose tissues release excess free fatty acids (FFAs), reactive oxygen species (ROS), and pro-inflammatory cytokines. Excess systemic FFAs and dietary lipids enter inside the cells of non-adipose organs such as the liver, muscle, and pancreas, and are deposited as ectopic fat, generating lipotoxicity. Toxic lipids dysregulate cellular organelles, e.g., mitochondria, endoplasmic reticulum, and lysosomes. Dysregulated organelles release excess ROS and pro-inflammation, resulting in systemic inflammation. Long term low-grade systemic inflammation prevents insulin from its action in the insulin signaling pathway, disrupts glucose homeostasis, and results in systemic dysregulation. Overall, long-term obesity and overnutrition develop into insulin resistance and chronic low-grade systemic inflammation through lipotoxicity, creating the circumstances to develop clinical conditions. This review also shows that the liver is the most sensitive organ undergoing insulin impairment faster than other organs, and thus, hepatic insulin resistance is the primary event that leads to the subsequent development of peripheral tissue insulin resistance.","author":[{"dropping-particle":"","family":"Ahmed","given":"Bulbul","non-dropping-particle":"","parse-names":false,"suffix":""},{"dropping-particle":"","family":"Sultana","given":"Rifat","non-dropping-particle":"","parse-names":false,"suffix":""},{"dropping-particle":"","family":"Greene","given":"Michael W.","non-dropping-particle":"","parse-names":false,"suffix":""}],"container-title":"Biomedicine &amp; Pharmacotherapy","id":"ITEM-1","issued":{"date-parts":[["2021","5","1"]]},"page":"111315","publisher":"Elsevier Masson","title":"Adipose tissue and insulin resistance in obese","type":"article-journal","volume":"137"},"uris":["http://www.mendeley.com/documents/?uuid=6bd20ed3-d47d-3935-abf0-4e105983256b"]}],"mendeley":{"formattedCitation":"[39]","plainTextFormattedCitation":"[39]","previouslyFormattedCitation":"[39]"},"properties":{"noteIndex":0},"schema":"https://github.com/citation-style-language/schema/raw/master/csl-citation.json"}</w:instrText>
      </w:r>
      <w:r w:rsidR="00991CED"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[39]</w:t>
      </w:r>
      <w:r w:rsidR="00991CED" w:rsidRPr="0034593C">
        <w:rPr>
          <w:rFonts w:ascii="Times New Roman" w:cs="Times New Roman" w:hAnsi="Times New Roman"/>
          <w:color w:themeColor="text1" w:val="000000"/>
          <w:sz w:val="28"/>
          <w:szCs w:val="28"/>
        </w:rPr>
        <w:fldChar w:fldCharType="end"/>
      </w:r>
      <w:r w:rsidR="00216E40"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На</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уровне</w:t>
      </w:r>
      <w:r w:rsidR="00F62540" w:rsidRPr="0034593C">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216E40" w:rsidRPr="0034593C">
        <w:rPr>
          <w:rFonts w:ascii="Times New Roman" w:cs="Times New Roman" w:hAnsi="Times New Roman"/>
          <w:color w:themeColor="text1" w:val="000000"/>
          <w:sz w:val="28"/>
          <w:szCs w:val="28"/>
        </w:rPr>
        <w:t>-клеток</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накопление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липидных</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промежуточных</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продуктов,</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том</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числе</w:t>
      </w:r>
      <w:r w:rsidR="00F62540" w:rsidRPr="0034593C">
        <w:rPr>
          <w:rFonts w:ascii="Times New Roman" w:cs="Times New Roman" w:hAnsi="Times New Roman"/>
          <w:color w:themeColor="text1" w:val="000000"/>
          <w:sz w:val="28"/>
          <w:szCs w:val="28"/>
        </w:rPr>
        <w:t xml:space="preserve"> </w:t>
      </w:r>
      <w:proofErr w:type="spellStart"/>
      <w:r w:rsidR="00216E40" w:rsidRPr="0034593C">
        <w:rPr>
          <w:rFonts w:ascii="Times New Roman" w:cs="Times New Roman" w:hAnsi="Times New Roman"/>
          <w:color w:themeColor="text1" w:val="000000"/>
          <w:sz w:val="28"/>
          <w:szCs w:val="28"/>
        </w:rPr>
        <w:t>диацилглицеролов</w:t>
      </w:r>
      <w:proofErr w:type="spellEnd"/>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церамидов,</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сопровождается</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нарушением</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митохондриальной</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функции,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активацией</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эндоплазматического</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стресса,</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усилением</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воспалительных</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proofErr w:type="spellStart"/>
      <w:r w:rsidR="00216E40" w:rsidRPr="0034593C">
        <w:rPr>
          <w:rFonts w:ascii="Times New Roman" w:cs="Times New Roman" w:hAnsi="Times New Roman"/>
          <w:color w:themeColor="text1" w:val="000000"/>
          <w:sz w:val="28"/>
          <w:szCs w:val="28"/>
        </w:rPr>
        <w:t>апоптотических</w:t>
      </w:r>
      <w:proofErr w:type="spellEnd"/>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сигналов,</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а</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также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снижением</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секреции</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инсулина</w:t>
      </w:r>
      <w:r w:rsidR="00F62540" w:rsidRPr="0034593C">
        <w:rPr>
          <w:rFonts w:ascii="Times New Roman" w:cs="Times New Roman" w:hAnsi="Times New Roman"/>
          <w:color w:themeColor="text1" w:val="000000"/>
          <w:sz w:val="28"/>
          <w:szCs w:val="28"/>
        </w:rPr>
        <w:t xml:space="preserve"> </w:t>
      </w:r>
      <w:r w:rsidR="00CA78F5" w:rsidRPr="0034593C">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{"citationItems":[{"id":"ITEM-1","itemData":{"DOI":"10.3390/ANTIOX10020293","ISSN":"20763921","PMID":"33672062","abstract":"Lipotoxicity is a major contributor to type 2 diabetes mainly promoting mitochondrial dysfunction. Lipotoxic stress is mediated by elevated levels of free fatty acids through various mechanisms and pathways. Impaired peroxisome proliferator-activated receptor (PPAR) signaling, enhanced oxidative stress levels, and uncoupling of the respiratory chain result in ATP deficiency, while β-cell viability can be severely impaired by lipotoxic modulation of PI3K/Akt and mitogen-activated protein kinase (MAPK)/extracellular-signal-regulated kinase (ERK) pathways. However, fatty acids are physiologically required for an unimpaired β-cell function. Thus, preparation, con-centration, and treatment duration determine whether the outcome is beneficial or detrimental when fatty acids are employed in experimental setups. Further, ageing is a crucial contributor to β-cell decay. Cellular senescence is connected to loss of function in β-cells and can further be promoted by lipotoxicity. The potential benefit of nutrients has been broadly investigated, and particularly polyphenols were shown to be protective against both lipotoxicity and cellular senescence, maintaining the physiology of β-cells. Positive effects on blood glucose regulation, mitigation of oxidative stress by radical scavenging properties or regulation of antioxidative enzymes, and modulation of apoptotic factors were reported. This review summarizes the significance of lipotoxicity and cellular senescence for mitochondrial dysfunction in the pancreatic β-cell and outlines potential beneficial effects of plant-based nutrients by the example of polyphenols.","author":[{"dropping-particle":"","family":"Römer","given":"Axel","non-dropping-particle":"","parse-names":false,"suffix":""},{"dropping-particle":"","family":"Linn","given":"Thomas","non-dropping-particle":"","parse-names":false,"suffix":""},{"dropping-particle":"","family":"Petry","given":"Sebastian F.","non-dropping-particle":"","parse-names":false,"suffix":""}],"container-title":"Antioxidants","id":"ITEM-1","issue":"2","issued":{"date-parts":[["2021","2","1"]]},"page":"293","publisher":"MDPI","title":"Lipotoxic Impairment of Mitochondrial Function in β-Cells: A Review","type":"article-journal","volume":"10"},"uris":["http://www.mendeley.com/documents/?uuid=5b8a2edc-37ae-3294-a850-a87d1d1e3e98"]}],"mendeley":{"formattedCitation":"[40]","plainTextFormattedCitation":"[40]","previouslyFormattedCitation":"[40]"},"properties":{"noteIndex":0},"schema":"https://github.com/citation-style-language/schema/raw/master/csl-citation.json"}</w:instrText>
      </w:r>
      <w:r w:rsidR="00CA78F5"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[40]</w:t>
      </w:r>
      <w:r w:rsidR="00CA78F5" w:rsidRPr="0034593C">
        <w:rPr>
          <w:rFonts w:ascii="Times New Roman" w:cs="Times New Roman" w:hAnsi="Times New Roman"/>
          <w:color w:themeColor="text1" w:val="000000"/>
          <w:sz w:val="28"/>
          <w:szCs w:val="28"/>
        </w:rPr>
        <w:fldChar w:fldCharType="end"/>
      </w:r>
      <w:r w:rsidR="00216E40"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последние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годы</w:t>
      </w:r>
      <w:r w:rsid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утверждается</w:t>
      </w:r>
      <w:r w:rsidR="00216E40"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что</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значение</w:t>
      </w:r>
      <w:r w:rsidR="00F62540" w:rsidRPr="0034593C">
        <w:rPr>
          <w:rFonts w:ascii="Times New Roman" w:cs="Times New Roman" w:hAnsi="Times New Roman"/>
          <w:color w:themeColor="text1" w:val="000000"/>
          <w:sz w:val="28"/>
          <w:szCs w:val="28"/>
        </w:rPr>
        <w:t xml:space="preserve"> </w:t>
      </w:r>
      <w:proofErr w:type="spellStart"/>
      <w:r w:rsidR="00216E40" w:rsidRPr="0034593C">
        <w:rPr>
          <w:rFonts w:ascii="Times New Roman" w:cs="Times New Roman" w:hAnsi="Times New Roman"/>
          <w:color w:themeColor="text1" w:val="000000"/>
          <w:sz w:val="28"/>
          <w:szCs w:val="28"/>
        </w:rPr>
        <w:t>липотоксичности</w:t>
      </w:r>
      <w:proofErr w:type="spellEnd"/>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патогенезе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СД2</w:t>
      </w:r>
      <w:r w:rsidR="00F62540" w:rsidRPr="0034593C">
        <w:rPr>
          <w:rFonts w:ascii="Times New Roman" w:cs="Times New Roman" w:hAnsi="Times New Roman"/>
          <w:color w:themeColor="text1" w:val="000000"/>
          <w:sz w:val="28"/>
          <w:szCs w:val="28"/>
        </w:rPr>
        <w:t xml:space="preserve"> </w:t>
      </w:r>
      <w:r w:rsidR="00354EB3" w:rsidRPr="0034593C">
        <w:rPr>
          <w:rFonts w:ascii="Times New Roman" w:cs="Times New Roman" w:hAnsi="Times New Roman"/>
          <w:color w:themeColor="text1" w:val="000000"/>
          <w:sz w:val="28"/>
          <w:szCs w:val="28"/>
        </w:rPr>
        <w:t>типа</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не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следует</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рассматривать</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изолированно,</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поскольку</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повреждающее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действие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липидов</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наиболее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выражено</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условиях</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уже</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существующей</w:t>
      </w:r>
      <w:r w:rsidR="00F62540" w:rsidRPr="0034593C">
        <w:rPr>
          <w:rFonts w:ascii="Times New Roman" w:cs="Times New Roman" w:hAnsi="Times New Roman"/>
          <w:color w:themeColor="text1" w:val="000000"/>
          <w:sz w:val="28"/>
          <w:szCs w:val="28"/>
        </w:rPr>
        <w:t xml:space="preserve"> </w:t>
      </w:r>
      <w:r w:rsidR="00216E40" w:rsidRPr="0034593C">
        <w:rPr>
          <w:rFonts w:ascii="Times New Roman" w:cs="Times New Roman" w:hAnsi="Times New Roman"/>
          <w:color w:themeColor="text1" w:val="000000"/>
          <w:sz w:val="28"/>
          <w:szCs w:val="28"/>
        </w:rPr>
        <w:t>гипергликемии.</w:t>
      </w:r>
    </w:p>
    <w:p w14:paraId="3C8B034C" w14:textId="1AEAFC46" w:rsidP="00F152B4" w:rsidR="00216E40" w:rsidRDefault="00216E40" w:rsidRPr="0034593C">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34593C">
        <w:rPr>
          <w:rFonts w:ascii="Times New Roman" w:cs="Times New Roman" w:hAnsi="Times New Roman"/>
          <w:color w:themeColor="text1" w:val="000000"/>
          <w:sz w:val="28"/>
          <w:szCs w:val="28"/>
        </w:rPr>
        <w:t>Именно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поэтому</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всё</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большее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признание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получила</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концепция</w:t>
      </w:r>
      <w:r w:rsidR="00F62540" w:rsidRPr="0034593C">
        <w:rPr>
          <w:rFonts w:ascii="Times New Roman" w:cs="Times New Roman" w:hAnsi="Times New Roman"/>
          <w:color w:themeColor="text1" w:val="000000"/>
          <w:sz w:val="28"/>
          <w:szCs w:val="28"/>
        </w:rPr>
        <w:t xml:space="preserve"> </w:t>
      </w:r>
      <w:proofErr w:type="spellStart"/>
      <w:r w:rsidRPr="0034593C">
        <w:rPr>
          <w:rFonts w:ascii="Times New Roman" w:cs="Times New Roman" w:hAnsi="Times New Roman"/>
          <w:color w:themeColor="text1" w:val="000000"/>
          <w:sz w:val="28"/>
          <w:szCs w:val="28"/>
        </w:rPr>
        <w:t>глюколипотоксичности</w:t>
      </w:r>
      <w:proofErr w:type="spellEnd"/>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согласно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которой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хроническая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гипергликемия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избыток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свободных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жирных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кислот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действуют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на</w:t>
      </w:r>
      <w:r w:rsidR="00F62540" w:rsidRPr="0034593C">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34593C">
        <w:rPr>
          <w:rFonts w:ascii="Times New Roman" w:cs="Times New Roman" w:hAnsi="Times New Roman"/>
          <w:color w:themeColor="text1" w:val="000000"/>
          <w:sz w:val="28"/>
          <w:szCs w:val="28"/>
        </w:rPr>
        <w:t>-клетки</w:t>
      </w:r>
      <w:r w:rsidR="00F62540" w:rsidRPr="0034593C">
        <w:rPr>
          <w:rFonts w:ascii="Times New Roman" w:cs="Times New Roman" w:hAnsi="Times New Roman"/>
          <w:color w:themeColor="text1" w:val="000000"/>
          <w:sz w:val="28"/>
          <w:szCs w:val="28"/>
        </w:rPr>
        <w:t xml:space="preserve"> </w:t>
      </w:r>
      <w:proofErr w:type="spellStart"/>
      <w:r w:rsidRPr="0034593C">
        <w:rPr>
          <w:rFonts w:ascii="Times New Roman" w:cs="Times New Roman" w:hAnsi="Times New Roman"/>
          <w:color w:themeColor="text1" w:val="000000"/>
          <w:sz w:val="28"/>
          <w:szCs w:val="28"/>
        </w:rPr>
        <w:t>синергично</w:t>
      </w:r>
      <w:proofErr w:type="spellEnd"/>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взаимно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усиливая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повреждающее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влияние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друг</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друга</w:t>
      </w:r>
      <w:r w:rsidR="00EE6203" w:rsidRPr="0034593C">
        <w:rPr>
          <w:rFonts w:ascii="Times New Roman" w:cs="Times New Roman" w:hAnsi="Times New Roman"/>
          <w:color w:themeColor="text1" w:val="000000"/>
          <w:sz w:val="28"/>
          <w:szCs w:val="28"/>
        </w:rPr>
        <w:t xml:space="preserve"> </w:t>
      </w:r>
      <w:r w:rsidR="00EE6203" w:rsidRPr="0034593C">
        <w:rPr>
          <w:rFonts w:ascii="Times New Roman" w:cs="Times New Roman" w:hAnsi="Times New Roman"/>
          <w:color w:themeColor="text1" w:val="000000"/>
          <w:sz w:val="28"/>
          <w:szCs w:val="28"/>
        </w:rPr>
        <w:fldChar w:fldCharType="begin" w:fldLock="1"/>
      </w:r>
      <w:r w:rsidR="00EE6203" w:rsidRPr="0034593C">
        <w:rPr>
          <w:rFonts w:ascii="Times New Roman" w:cs="Times New Roman" w:hAnsi="Times New Roman"/>
          <w:color w:themeColor="text1" w:val="000000"/>
          <w:sz w:val="28"/>
          <w:szCs w:val="28"/>
        </w:rPr>
        <w:instrText>ADDIN CSL_CITATION {"citationItems":[{"id":"ITEM-1","itemData":{"DOI":"10.2337/dci22-0034","ISSN":"19355548","abstract":"The American Diabetes Association and the European Association for the Study of Diabetes convened a panel to update the previous consensus statements on the management of hyperglycemia in type 2 diabetes in adults, published since 2006 and last updated in 2019. The target audience is the full spectrum of the professional health care team providing diabetes care in the U.S. and Europe. A systematic examination of publications since 2018 informed new recommenda-tions. These include additional focus on social determinants of health, the health care system, and physical activity behaviors, including sleep. There is a greater emphasis on weight management as part of the holistic approach to diabetes management. The results of cardiovascular and kidney outcomes trials involving sodium–glucose cotransporter 2 inhibitors and glucagon-like peptide 1 receptor agonists, including assessment of subgroups, inform broader recommendations for cardiorenal protection in people with diabetes at high risk of cardiorenal dis-ease. After a summary listing of consensus recommendations, practical tips for implementation are provided.","author":[{"dropping-particle":"","family":"Davies","given":"Melanie J.","non-dropping-particle":"","parse-names":false,"suffix":""},{"dropping-particle":"","family":"Aroda","given":"Vanita R.","non-dropping-particle":"","parse-names":false,"suffix":""},{"dropping-particle":"","family":"Collins","given":"Billy S.","non-dropping-particle":"","parse-names":false,"suffix":""},{"dropping-particle":"","family":"Gabbay","given":"Robert A.","non-dropping-particle":"","parse-names":false,"suffix":""},{"dropping-particle":"","family":"Green","given":"Jennifer","non-dropping-particle":"","parse-names":false,"suffix":""},{"dropping-particle":"","family":"Maruthur","given":"Nisa M.","non-dropping-particle":"","parse-names":false,"suffix":""},{"dropping-particle":"","family":"Rosas","given":"Sylvia E.","non-dropping-particle":"","parse-names":false,"suffix":""},{"dropping-particle":"","family":"Prato","given":"Stefano","non-dropping-particle":"Del","parse-names":false,"suffix":""},{"dropping-particle":"","family":"Mathieu","given":"Chantal","non-dropping-particle":"","parse-names":false,"suffix":""},{"dropping-particle":"","family":"Mingrone","given":"Geltrude","non-dropping-particle":"","parse-names":false,"suffix":""},{"dropping-particle":"","family":"Rossing","given":"Peter","non-dropping-particle":"","parse-names":false,"suffix":""},{"dropping-particle":"","family":"Tankova","given":"Tsvetalina","non-dropping-particle":"","parse-names":false,"suffix":""},{"dropping-particle":"","family":"Tsapas","given":"Apostolos","non-dropping-particle":"","parse-names":false,"suffix":""},{"dropping-particle":"","family":"Buse","given":"John B.","non-dropping-particle":"","parse-names":false,"suffix":""}],"container-title":"Diabetes Care","id":"ITEM-1","issue":"11","issued":{"date-parts":[["2022"]]},"title":"Management of Hyperglycemia in Type 2 Diabetes, 2022. A Consensus Report by the American Diabetes Association (ADA) and the European Association for the Study of Diabetes (EASD)","type":"article-journal","volume":"45"},"uris":["http://www.mendeley.com/documents/?uuid=17661192-51eb-3b31-9d1c-bc1e5bebfac9"]}],"mendeley":{"formattedCitation":"[25]","plainTextFormattedCitation":"[25]","previouslyFormattedCitation":"[25]"},"properties":{"noteIndex":0},"schema":"https://github.com/citation-style-language/schema/raw/master/csl-citation.json"}</w:instrText>
      </w:r>
      <w:r w:rsidR="00EE6203" w:rsidRPr="0034593C">
        <w:rPr>
          <w:rFonts w:ascii="Times New Roman" w:cs="Times New Roman" w:hAnsi="Times New Roman"/>
          <w:color w:themeColor="text1" w:val="000000"/>
          <w:sz w:val="28"/>
          <w:szCs w:val="28"/>
        </w:rPr>
        <w:fldChar w:fldCharType="separate"/>
      </w:r>
      <w:r w:rsidR="00EE6203" w:rsidRPr="0034593C">
        <w:rPr>
          <w:rFonts w:ascii="Times New Roman" w:cs="Times New Roman" w:hAnsi="Times New Roman"/>
          <w:noProof/>
          <w:color w:themeColor="text1" w:val="000000"/>
          <w:sz w:val="28"/>
          <w:szCs w:val="28"/>
        </w:rPr>
        <w:t>[25]</w:t>
      </w:r>
      <w:r w:rsidR="00EE6203" w:rsidRPr="0034593C">
        <w:rPr>
          <w:rFonts w:ascii="Times New Roman" w:cs="Times New Roman" w:hAnsi="Times New Roman"/>
          <w:color w:themeColor="text1" w:val="000000"/>
          <w:sz w:val="28"/>
          <w:szCs w:val="28"/>
        </w:rPr>
        <w:fldChar w:fldCharType="end"/>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этом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гипергликемия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создаёт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метаболические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условия,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которых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токсический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потенциал</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липидов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реализуется</w:t>
      </w:r>
      <w:r w:rsidR="00F62540" w:rsidRPr="0034593C">
        <w:rPr>
          <w:rFonts w:ascii="Times New Roman" w:cs="Times New Roman" w:hAnsi="Times New Roman"/>
          <w:color w:themeColor="text1" w:val="000000"/>
          <w:sz w:val="28"/>
          <w:szCs w:val="28"/>
        </w:rPr>
        <w:t xml:space="preserve"> </w:t>
      </w:r>
      <w:r w:rsidR="0034593C">
        <w:rPr>
          <w:rFonts w:ascii="Times New Roman" w:cs="Times New Roman" w:hAnsi="Times New Roman"/>
          <w:color w:themeColor="text1" w:val="000000"/>
          <w:sz w:val="28"/>
          <w:szCs w:val="28"/>
        </w:rPr>
        <w:t xml:space="preserve">в </w:t>
      </w:r>
      <w:r w:rsidRPr="0034593C">
        <w:rPr>
          <w:rFonts w:ascii="Times New Roman" w:cs="Times New Roman" w:hAnsi="Times New Roman"/>
          <w:color w:themeColor="text1" w:val="000000"/>
          <w:sz w:val="28"/>
          <w:szCs w:val="28"/>
        </w:rPr>
        <w:t>наиболее</w:t>
      </w:r>
      <w:r w:rsidR="00F62540" w:rsidRPr="0034593C">
        <w:rPr>
          <w:rFonts w:ascii="Times New Roman" w:cs="Times New Roman" w:hAnsi="Times New Roman"/>
          <w:color w:themeColor="text1" w:val="000000"/>
          <w:sz w:val="28"/>
          <w:szCs w:val="28"/>
        </w:rPr>
        <w:t xml:space="preserve"> </w:t>
      </w:r>
      <w:r w:rsidR="00B45FC8" w:rsidRPr="0034593C">
        <w:rPr>
          <w:rFonts w:ascii="Times New Roman" w:cs="Times New Roman" w:hAnsi="Times New Roman"/>
          <w:color w:themeColor="text1" w:val="000000"/>
          <w:sz w:val="28"/>
          <w:szCs w:val="28"/>
        </w:rPr>
        <w:t>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полно</w:t>
      </w:r>
      <w:r w:rsidR="00B45FC8" w:rsidRPr="0034593C">
        <w:rPr>
          <w:rFonts w:ascii="Times New Roman" w:cs="Times New Roman" w:hAnsi="Times New Roman"/>
          <w:color w:themeColor="text1" w:val="000000"/>
          <w:sz w:val="28"/>
          <w:szCs w:val="28"/>
        </w:rPr>
        <w:t>м</w:t>
      </w:r>
      <w:r w:rsidR="00F62540" w:rsidRPr="0034593C">
        <w:rPr>
          <w:rFonts w:ascii="Times New Roman" w:cs="Times New Roman" w:hAnsi="Times New Roman"/>
          <w:color w:themeColor="text1" w:val="000000"/>
          <w:sz w:val="28"/>
          <w:szCs w:val="28"/>
        </w:rPr>
        <w:t xml:space="preserve"> </w:t>
      </w:r>
      <w:r w:rsidR="00B45FC8" w:rsidRPr="0034593C">
        <w:rPr>
          <w:rFonts w:ascii="Times New Roman" w:cs="Times New Roman" w:hAnsi="Times New Roman"/>
          <w:color w:themeColor="text1" w:val="000000"/>
          <w:sz w:val="28"/>
          <w:szCs w:val="28"/>
        </w:rPr>
        <w:t>объеме</w:t>
      </w:r>
      <w:r w:rsidRPr="0034593C">
        <w:rPr>
          <w:rFonts w:ascii="Times New Roman" w:cs="Times New Roman" w:hAnsi="Times New Roman"/>
          <w:color w:themeColor="text1" w:val="000000"/>
          <w:sz w:val="28"/>
          <w:szCs w:val="28"/>
        </w:rPr>
        <w:t>.</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Таким</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образом,</w:t>
      </w:r>
      <w:r w:rsidR="00F62540" w:rsidRPr="0034593C">
        <w:rPr>
          <w:rFonts w:ascii="Times New Roman" w:cs="Times New Roman" w:hAnsi="Times New Roman"/>
          <w:color w:themeColor="text1" w:val="000000"/>
          <w:sz w:val="28"/>
          <w:szCs w:val="28"/>
        </w:rPr>
        <w:t xml:space="preserve"> </w:t>
      </w:r>
      <w:proofErr w:type="spellStart"/>
      <w:r w:rsidRPr="0034593C">
        <w:rPr>
          <w:rFonts w:ascii="Times New Roman" w:cs="Times New Roman" w:hAnsi="Times New Roman"/>
          <w:color w:themeColor="text1" w:val="000000"/>
          <w:sz w:val="28"/>
          <w:szCs w:val="28"/>
        </w:rPr>
        <w:t>глюколипотоксичность</w:t>
      </w:r>
      <w:proofErr w:type="spellEnd"/>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рассматривается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как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один</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из</w:t>
      </w:r>
      <w:r w:rsidR="00F62540" w:rsidRPr="0034593C">
        <w:rPr>
          <w:rFonts w:ascii="Times New Roman" w:cs="Times New Roman" w:hAnsi="Times New Roman"/>
          <w:color w:themeColor="text1" w:val="000000"/>
          <w:sz w:val="28"/>
          <w:szCs w:val="28"/>
        </w:rPr>
        <w:t xml:space="preserve"> </w:t>
      </w:r>
      <w:r w:rsidR="00B45FC8" w:rsidRPr="0034593C">
        <w:rPr>
          <w:rFonts w:ascii="Times New Roman" w:cs="Times New Roman" w:hAnsi="Times New Roman"/>
          <w:color w:themeColor="text1" w:val="000000"/>
          <w:sz w:val="28"/>
          <w:szCs w:val="28"/>
        </w:rPr>
        <w:t>важных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механизмов,</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обеспечивающих</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переход</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компенсированной</w:t>
      </w:r>
      <w:r w:rsidR="00F62540" w:rsidRPr="0034593C">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34593C">
        <w:rPr>
          <w:rFonts w:ascii="Times New Roman" w:cs="Times New Roman" w:hAnsi="Times New Roman"/>
          <w:color w:themeColor="text1" w:val="000000"/>
          <w:sz w:val="28"/>
          <w:szCs w:val="28"/>
        </w:rPr>
        <w:t>-клеточной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адаптации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её</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декомпенсации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клинической</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манифестации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заболевания.</w:t>
      </w:r>
      <w:r w:rsidR="00901C36" w:rsidRPr="0034593C">
        <w:rPr>
          <w:rFonts w:ascii="Times New Roman" w:cs="Times New Roman" w:hAnsi="Times New Roman"/>
          <w:color w:themeColor="text1" w:val="000000"/>
          <w:sz w:val="28"/>
          <w:szCs w:val="28"/>
        </w:rPr>
        <w:t xml:space="preserve"> </w:t>
      </w:r>
      <w:r w:rsidR="00B45FC8" w:rsidRPr="0034593C">
        <w:rPr>
          <w:rFonts w:ascii="Times New Roman" w:cs="Times New Roman" w:hAnsi="Times New Roman"/>
          <w:color w:themeColor="text1" w:val="000000"/>
          <w:sz w:val="28"/>
          <w:szCs w:val="28"/>
        </w:rPr>
        <w:t>Тем</w:t>
      </w:r>
      <w:r w:rsidR="00F62540" w:rsidRPr="0034593C">
        <w:rPr>
          <w:rFonts w:ascii="Times New Roman" w:cs="Times New Roman" w:hAnsi="Times New Roman"/>
          <w:color w:themeColor="text1" w:val="000000"/>
          <w:sz w:val="28"/>
          <w:szCs w:val="28"/>
        </w:rPr>
        <w:t xml:space="preserve"> </w:t>
      </w:r>
      <w:r w:rsidR="00B45FC8" w:rsidRPr="0034593C">
        <w:rPr>
          <w:rFonts w:ascii="Times New Roman" w:cs="Times New Roman" w:hAnsi="Times New Roman"/>
          <w:color w:themeColor="text1" w:val="000000"/>
          <w:sz w:val="28"/>
          <w:szCs w:val="28"/>
        </w:rPr>
        <w:t>не</w:t>
      </w:r>
      <w:r w:rsidR="00F62540" w:rsidRPr="0034593C">
        <w:rPr>
          <w:rFonts w:ascii="Times New Roman" w:cs="Times New Roman" w:hAnsi="Times New Roman"/>
          <w:color w:themeColor="text1" w:val="000000"/>
          <w:sz w:val="28"/>
          <w:szCs w:val="28"/>
        </w:rPr>
        <w:t xml:space="preserve"> </w:t>
      </w:r>
      <w:r w:rsidR="00B45FC8" w:rsidRPr="0034593C">
        <w:rPr>
          <w:rFonts w:ascii="Times New Roman" w:cs="Times New Roman" w:hAnsi="Times New Roman"/>
          <w:color w:themeColor="text1" w:val="000000"/>
          <w:sz w:val="28"/>
          <w:szCs w:val="28"/>
        </w:rPr>
        <w:t>менее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именно</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инсулинорезистентность,</w:t>
      </w:r>
      <w:r w:rsidR="00F62540" w:rsidRPr="0034593C">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34593C">
        <w:rPr>
          <w:rFonts w:ascii="Times New Roman" w:cs="Times New Roman" w:hAnsi="Times New Roman"/>
          <w:color w:themeColor="text1" w:val="000000"/>
          <w:sz w:val="28"/>
          <w:szCs w:val="28"/>
        </w:rPr>
        <w:t>-клеточная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дисфункция,</w:t>
      </w:r>
      <w:r w:rsidR="00F62540" w:rsidRPr="0034593C">
        <w:rPr>
          <w:rFonts w:ascii="Times New Roman" w:cs="Times New Roman" w:hAnsi="Times New Roman"/>
          <w:color w:themeColor="text1" w:val="000000"/>
          <w:sz w:val="28"/>
          <w:szCs w:val="28"/>
        </w:rPr>
        <w:t xml:space="preserve"> </w:t>
      </w:r>
      <w:proofErr w:type="spellStart"/>
      <w:r w:rsidRPr="0034593C">
        <w:rPr>
          <w:rFonts w:ascii="Times New Roman" w:cs="Times New Roman" w:hAnsi="Times New Roman"/>
          <w:color w:themeColor="text1" w:val="000000"/>
          <w:sz w:val="28"/>
          <w:szCs w:val="28"/>
        </w:rPr>
        <w:t>глюкотоксичность</w:t>
      </w:r>
      <w:proofErr w:type="spellEnd"/>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proofErr w:type="spellStart"/>
      <w:r w:rsidRPr="0034593C">
        <w:rPr>
          <w:rFonts w:ascii="Times New Roman" w:cs="Times New Roman" w:hAnsi="Times New Roman"/>
          <w:color w:themeColor="text1" w:val="000000"/>
          <w:sz w:val="28"/>
          <w:szCs w:val="28"/>
        </w:rPr>
        <w:t>липотоксичность</w:t>
      </w:r>
      <w:proofErr w:type="spellEnd"/>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остаются</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теми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базовыми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патогенетическими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узлами,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которые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определяют</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формирование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и</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прогрессирование</w:t>
      </w:r>
      <w:r w:rsidR="00F62540" w:rsidRPr="0034593C">
        <w:rPr>
          <w:rFonts w:ascii="Times New Roman" w:cs="Times New Roman" w:hAnsi="Times New Roman"/>
          <w:color w:themeColor="text1" w:val="000000"/>
          <w:sz w:val="28"/>
          <w:szCs w:val="28"/>
        </w:rPr>
        <w:t xml:space="preserve"> </w:t>
      </w:r>
      <w:r w:rsidRPr="0034593C">
        <w:rPr>
          <w:rFonts w:ascii="Times New Roman" w:cs="Times New Roman" w:hAnsi="Times New Roman"/>
          <w:color w:themeColor="text1" w:val="000000"/>
          <w:sz w:val="28"/>
          <w:szCs w:val="28"/>
        </w:rPr>
        <w:t>СД2</w:t>
      </w:r>
      <w:r w:rsidR="00F62540" w:rsidRPr="0034593C">
        <w:rPr>
          <w:rFonts w:ascii="Times New Roman" w:cs="Times New Roman" w:hAnsi="Times New Roman"/>
          <w:color w:themeColor="text1" w:val="000000"/>
          <w:sz w:val="28"/>
          <w:szCs w:val="28"/>
        </w:rPr>
        <w:t xml:space="preserve"> </w:t>
      </w:r>
      <w:r w:rsidR="00354EB3" w:rsidRPr="0034593C">
        <w:rPr>
          <w:rFonts w:ascii="Times New Roman" w:cs="Times New Roman" w:hAnsi="Times New Roman"/>
          <w:color w:themeColor="text1" w:val="000000"/>
          <w:sz w:val="28"/>
          <w:szCs w:val="28"/>
        </w:rPr>
        <w:t>типа</w:t>
      </w:r>
      <w:r w:rsidRPr="0034593C">
        <w:rPr>
          <w:rFonts w:ascii="Times New Roman" w:cs="Times New Roman" w:hAnsi="Times New Roman"/>
          <w:color w:themeColor="text1" w:val="000000"/>
          <w:sz w:val="28"/>
          <w:szCs w:val="28"/>
        </w:rPr>
        <w:t>.</w:t>
      </w:r>
    </w:p>
    <w:p w14:paraId="3C0A3D4C" w14:textId="482B2F6B" w:rsidP="00F152B4" w:rsidR="00216E40" w:rsidRDefault="00216E40" w:rsidRPr="00FD0D6D">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D0D6D">
        <w:rPr>
          <w:rFonts w:ascii="Times New Roman" w:cs="Times New Roman" w:hAnsi="Times New Roman"/>
          <w:color w:themeColor="text1" w:val="000000"/>
          <w:sz w:val="28"/>
          <w:szCs w:val="28"/>
        </w:rPr>
        <w:lastRenderedPageBreak/>
        <w:t>Следовательно,</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СД2</w:t>
      </w:r>
      <w:r w:rsidR="00F62540" w:rsidRPr="00FD0D6D">
        <w:rPr>
          <w:rFonts w:ascii="Times New Roman" w:cs="Times New Roman" w:hAnsi="Times New Roman"/>
          <w:color w:themeColor="text1" w:val="000000"/>
          <w:sz w:val="28"/>
          <w:szCs w:val="28"/>
        </w:rPr>
        <w:t xml:space="preserve"> </w:t>
      </w:r>
      <w:r w:rsidR="00354EB3" w:rsidRPr="00FD0D6D">
        <w:rPr>
          <w:rFonts w:ascii="Times New Roman" w:cs="Times New Roman" w:hAnsi="Times New Roman"/>
          <w:color w:themeColor="text1" w:val="000000"/>
          <w:sz w:val="28"/>
          <w:szCs w:val="28"/>
        </w:rPr>
        <w:t>типа</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следует</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рассматривать</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не</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как</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следствие</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одного</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изолированного</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дефекта,</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а</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как</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результат</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длительного</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взаимодействия</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метаболических,</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клеточных</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и</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молекулярных</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нарушений</w:t>
      </w:r>
      <w:r w:rsidR="00F62540" w:rsidRPr="00FD0D6D">
        <w:rPr>
          <w:rFonts w:ascii="Times New Roman" w:cs="Times New Roman" w:hAnsi="Times New Roman"/>
          <w:color w:themeColor="text1" w:val="000000"/>
          <w:sz w:val="28"/>
          <w:szCs w:val="28"/>
        </w:rPr>
        <w:t xml:space="preserve"> </w:t>
      </w:r>
      <w:r w:rsidR="00B45FC8" w:rsidRPr="00FD0D6D">
        <w:rPr>
          <w:rFonts w:ascii="Times New Roman" w:cs="Times New Roman" w:hAnsi="Times New Roman"/>
          <w:color w:themeColor="text1" w:val="000000"/>
          <w:sz w:val="28"/>
          <w:szCs w:val="28"/>
        </w:rPr>
        <w:t>в</w:t>
      </w:r>
      <w:r w:rsidR="00F62540" w:rsidRPr="00FD0D6D">
        <w:rPr>
          <w:rFonts w:ascii="Times New Roman" w:cs="Times New Roman" w:hAnsi="Times New Roman"/>
          <w:color w:themeColor="text1" w:val="000000"/>
          <w:sz w:val="28"/>
          <w:szCs w:val="28"/>
        </w:rPr>
        <w:t xml:space="preserve"> </w:t>
      </w:r>
      <w:r w:rsidR="00B45FC8" w:rsidRPr="00FD0D6D">
        <w:rPr>
          <w:rFonts w:ascii="Times New Roman" w:cs="Times New Roman" w:hAnsi="Times New Roman"/>
          <w:color w:themeColor="text1" w:val="000000"/>
          <w:sz w:val="28"/>
          <w:szCs w:val="28"/>
        </w:rPr>
        <w:t>организме</w:t>
      </w:r>
      <w:r w:rsidRPr="00FD0D6D">
        <w:rPr>
          <w:rFonts w:ascii="Times New Roman" w:cs="Times New Roman" w:hAnsi="Times New Roman"/>
          <w:color w:themeColor="text1" w:val="000000"/>
          <w:sz w:val="28"/>
          <w:szCs w:val="28"/>
        </w:rPr>
        <w:t>.</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Такое</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понимание</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патогенеза</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имеет</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не</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только</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теоретическое,</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но</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и</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практическое</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значение,</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поскольку</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обосновывает</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необходимость</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раннего</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вмешательства,</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направленного</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на</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уменьшение</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инсулинорезистентности,</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защиту</w:t>
      </w:r>
      <w:r w:rsidR="00F62540" w:rsidRPr="00FD0D6D">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D0D6D">
        <w:rPr>
          <w:rFonts w:ascii="Times New Roman" w:cs="Times New Roman" w:hAnsi="Times New Roman"/>
          <w:color w:themeColor="text1" w:val="000000"/>
          <w:sz w:val="28"/>
          <w:szCs w:val="28"/>
        </w:rPr>
        <w:t>-клеток</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и</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предотвращение</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токсического</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действия</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хронической</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гипергликемии</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и</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избытка</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липидов.</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Именно</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с</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этих</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позиций</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современная</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патогенетическая</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модель</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СД2</w:t>
      </w:r>
      <w:r w:rsidR="00F62540" w:rsidRPr="00FD0D6D">
        <w:rPr>
          <w:rFonts w:ascii="Times New Roman" w:cs="Times New Roman" w:hAnsi="Times New Roman"/>
          <w:color w:themeColor="text1" w:val="000000"/>
          <w:sz w:val="28"/>
          <w:szCs w:val="28"/>
        </w:rPr>
        <w:t xml:space="preserve"> </w:t>
      </w:r>
      <w:r w:rsidR="00354EB3" w:rsidRPr="00FD0D6D">
        <w:rPr>
          <w:rFonts w:ascii="Times New Roman" w:cs="Times New Roman" w:hAnsi="Times New Roman"/>
          <w:color w:themeColor="text1" w:val="000000"/>
          <w:sz w:val="28"/>
          <w:szCs w:val="28"/>
        </w:rPr>
        <w:t>типа</w:t>
      </w:r>
      <w:r w:rsidR="00F62540" w:rsidRPr="00FD0D6D">
        <w:rPr>
          <w:rFonts w:ascii="Times New Roman" w:cs="Times New Roman" w:hAnsi="Times New Roman"/>
          <w:color w:themeColor="text1" w:val="000000"/>
          <w:sz w:val="28"/>
          <w:szCs w:val="28"/>
        </w:rPr>
        <w:t xml:space="preserve"> </w:t>
      </w:r>
      <w:r w:rsidR="00B45FC8" w:rsidRPr="00FD0D6D">
        <w:rPr>
          <w:rFonts w:ascii="Times New Roman" w:cs="Times New Roman" w:hAnsi="Times New Roman"/>
          <w:color w:themeColor="text1" w:val="000000"/>
          <w:sz w:val="28"/>
          <w:szCs w:val="28"/>
        </w:rPr>
        <w:t>является</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основой</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для</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разработки</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персонализированных</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подходов</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к</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профилактике</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и</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терапии</w:t>
      </w:r>
      <w:r w:rsidR="00F62540" w:rsidRPr="00FD0D6D">
        <w:rPr>
          <w:rFonts w:ascii="Times New Roman" w:cs="Times New Roman" w:hAnsi="Times New Roman"/>
          <w:color w:themeColor="text1" w:val="000000"/>
          <w:sz w:val="28"/>
          <w:szCs w:val="28"/>
        </w:rPr>
        <w:t xml:space="preserve"> </w:t>
      </w:r>
      <w:r w:rsidRPr="00FD0D6D">
        <w:rPr>
          <w:rFonts w:ascii="Times New Roman" w:cs="Times New Roman" w:hAnsi="Times New Roman"/>
          <w:color w:themeColor="text1" w:val="000000"/>
          <w:sz w:val="28"/>
          <w:szCs w:val="28"/>
        </w:rPr>
        <w:t>заболевания.</w:t>
      </w:r>
    </w:p>
    <w:p w14:paraId="46DFFD5C" w14:textId="0FF171A7" w:rsidP="00BB0D3C" w:rsidR="00623C53" w:rsidRDefault="00623C53" w:rsidRPr="00BB0D3C">
      <w:pPr>
        <w:jc w:val="both"/>
        <w:rPr>
          <w:rFonts w:ascii="Times New Roman" w:cs="Times New Roman" w:hAnsi="Times New Roman"/>
          <w:sz w:val="28"/>
          <w:szCs w:val="28"/>
        </w:rPr>
      </w:pPr>
      <w:bookmarkStart w:id="17" w:name="_Toc219365857"/>
      <w:bookmarkStart w:id="18" w:name="_Toc219366150"/>
      <w:r w:rsidRPr="00FD0D6D">
        <w:rPr>
          <w:rFonts w:ascii="Times New Roman" w:cs="Times New Roman" w:hAnsi="Times New Roman"/>
          <w:sz w:val="28"/>
          <w:szCs w:val="28"/>
        </w:rPr>
        <w:t xml:space="preserve">При общности ключевых патогенетических механизмов сахарный диабет 2 типа неоднороден как по клинической картине, так и по патогенезу. У разных пациентов существенно различаются выраженность инсулинорезистентности, степень нарушения функции </w:t>
      </w:r>
      <m:oMath>
        <m:r>
          <w:rPr>
            <w:rFonts w:ascii="Cambria Math" w:cs="Times New Roman" w:hAnsi="Cambria Math"/>
            <w:sz w:val="28"/>
            <w:szCs w:val="28"/>
          </w:rPr>
          <m:t>β</m:t>
        </m:r>
      </m:oMath>
      <w:r w:rsidRPr="00FD0D6D">
        <w:rPr>
          <w:rFonts w:ascii="Times New Roman" w:cs="Times New Roman" w:hAnsi="Times New Roman"/>
          <w:sz w:val="28"/>
          <w:szCs w:val="28"/>
        </w:rPr>
        <w:t>-клеток, особенности метаболического профиля и темпы прогрессирования заболевания</w:t>
      </w:r>
      <w:r w:rsidR="0034593C" w:rsidRPr="00FD0D6D">
        <w:rPr>
          <w:rFonts w:ascii="Times New Roman" w:cs="Times New Roman" w:hAnsi="Times New Roman"/>
          <w:sz w:val="28"/>
          <w:szCs w:val="28"/>
        </w:rPr>
        <w:t>. Э</w:t>
      </w:r>
      <w:r w:rsidRPr="00FD0D6D">
        <w:rPr>
          <w:rFonts w:ascii="Times New Roman" w:cs="Times New Roman" w:hAnsi="Times New Roman"/>
          <w:sz w:val="28"/>
          <w:szCs w:val="28"/>
        </w:rPr>
        <w:t xml:space="preserve">тим во многом определяются различия в клиническом течении и ответе на терапию. Более того, у части пациентов с первичным диагнозом СД 2 типа в основе заболевания лежат иные механизмы, в том числе аутоиммунное поражение </w:t>
      </w:r>
      <m:oMath>
        <m:r>
          <w:rPr>
            <w:rFonts w:ascii="Cambria Math" w:cs="Times New Roman" w:hAnsi="Cambria Math"/>
            <w:sz w:val="28"/>
            <w:szCs w:val="28"/>
          </w:rPr>
          <m:t>β</m:t>
        </m:r>
      </m:oMath>
      <w:r w:rsidRPr="00FD0D6D">
        <w:rPr>
          <w:rFonts w:ascii="Times New Roman" w:cs="Times New Roman" w:hAnsi="Times New Roman"/>
          <w:sz w:val="28"/>
          <w:szCs w:val="28"/>
        </w:rPr>
        <w:t>-клеток. Полученные данные стали основанием для пересмотра традиционных взглядов на СД2 типа и формирования современных представлений о его кл</w:t>
      </w:r>
      <w:r w:rsidRPr="00BB0D3C">
        <w:rPr>
          <w:rFonts w:ascii="Times New Roman" w:cs="Times New Roman" w:hAnsi="Times New Roman"/>
          <w:sz w:val="28"/>
          <w:szCs w:val="28"/>
        </w:rPr>
        <w:t>инической и патогенетической гетерогенности.</w:t>
      </w:r>
    </w:p>
    <w:p w14:paraId="52547AC6" w14:textId="5DE575AB" w:rsidP="00F152B4" w:rsidR="00CB6B0B" w:rsidRDefault="00ED5140" w:rsidRPr="00F10104">
      <w:pPr>
        <w:pStyle w:val="Heading3"/>
        <w:spacing w:after="0" w:afterAutospacing="0" w:before="0" w:beforeAutospacing="0"/>
        <w:ind w:firstLine="709"/>
        <w:rPr>
          <w:color w:themeColor="text1" w:val="000000"/>
          <w:sz w:val="28"/>
          <w:szCs w:val="28"/>
        </w:rPr>
      </w:pPr>
      <w:bookmarkStart w:id="19" w:name="_Toc237389029"/>
      <w:r w:rsidRPr="00F10104">
        <w:rPr>
          <w:color w:themeColor="text1" w:val="000000"/>
          <w:sz w:val="28"/>
          <w:szCs w:val="28"/>
        </w:rPr>
        <w:t>1.</w:t>
      </w:r>
      <w:r w:rsidR="000F71B2" w:rsidRPr="00F10104">
        <w:rPr>
          <w:color w:themeColor="text1" w:val="000000"/>
          <w:sz w:val="28"/>
          <w:szCs w:val="28"/>
        </w:rPr>
        <w:t>1.1.</w:t>
      </w:r>
      <w:r w:rsidR="00F62540" w:rsidRPr="00F10104">
        <w:rPr>
          <w:color w:themeColor="text1" w:val="000000"/>
          <w:sz w:val="28"/>
          <w:szCs w:val="28"/>
        </w:rPr>
        <w:t xml:space="preserve"> </w:t>
      </w:r>
      <w:r w:rsidRPr="00F10104">
        <w:rPr>
          <w:color w:themeColor="text1" w:val="000000"/>
          <w:sz w:val="28"/>
          <w:szCs w:val="28"/>
        </w:rPr>
        <w:t>Современный</w:t>
      </w:r>
      <w:r w:rsidR="00F62540" w:rsidRPr="00F10104">
        <w:rPr>
          <w:color w:themeColor="text1" w:val="000000"/>
          <w:sz w:val="28"/>
          <w:szCs w:val="28"/>
        </w:rPr>
        <w:t xml:space="preserve"> </w:t>
      </w:r>
      <w:r w:rsidRPr="00F10104">
        <w:rPr>
          <w:color w:themeColor="text1" w:val="000000"/>
          <w:sz w:val="28"/>
          <w:szCs w:val="28"/>
        </w:rPr>
        <w:t>взгляд</w:t>
      </w:r>
      <w:r w:rsidR="00F62540" w:rsidRPr="00F10104">
        <w:rPr>
          <w:color w:themeColor="text1" w:val="000000"/>
          <w:sz w:val="28"/>
          <w:szCs w:val="28"/>
        </w:rPr>
        <w:t xml:space="preserve"> </w:t>
      </w:r>
      <w:r w:rsidRPr="00F10104">
        <w:rPr>
          <w:color w:themeColor="text1" w:val="000000"/>
          <w:sz w:val="28"/>
          <w:szCs w:val="28"/>
        </w:rPr>
        <w:t>на</w:t>
      </w:r>
      <w:r w:rsidR="00F62540" w:rsidRPr="00F10104">
        <w:rPr>
          <w:color w:themeColor="text1" w:val="000000"/>
          <w:sz w:val="28"/>
          <w:szCs w:val="28"/>
        </w:rPr>
        <w:t xml:space="preserve"> </w:t>
      </w:r>
      <w:r w:rsidRPr="00F10104">
        <w:rPr>
          <w:color w:themeColor="text1" w:val="000000"/>
          <w:sz w:val="28"/>
          <w:szCs w:val="28"/>
        </w:rPr>
        <w:t>гетерогенность</w:t>
      </w:r>
      <w:r w:rsidR="00F62540" w:rsidRPr="00F10104">
        <w:rPr>
          <w:color w:themeColor="text1" w:val="000000"/>
          <w:sz w:val="28"/>
          <w:szCs w:val="28"/>
        </w:rPr>
        <w:t xml:space="preserve"> </w:t>
      </w:r>
      <w:r w:rsidRPr="00F10104">
        <w:rPr>
          <w:color w:themeColor="text1" w:val="000000"/>
          <w:sz w:val="28"/>
          <w:szCs w:val="28"/>
        </w:rPr>
        <w:t>сахарного</w:t>
      </w:r>
      <w:r w:rsidR="00F62540" w:rsidRPr="00F10104">
        <w:rPr>
          <w:color w:themeColor="text1" w:val="000000"/>
          <w:sz w:val="28"/>
          <w:szCs w:val="28"/>
        </w:rPr>
        <w:t xml:space="preserve"> </w:t>
      </w:r>
      <w:r w:rsidRPr="00F10104">
        <w:rPr>
          <w:color w:themeColor="text1" w:val="000000"/>
          <w:sz w:val="28"/>
          <w:szCs w:val="28"/>
        </w:rPr>
        <w:t>диабета</w:t>
      </w:r>
      <w:r w:rsidR="00F62540" w:rsidRPr="00F10104">
        <w:rPr>
          <w:color w:themeColor="text1" w:val="000000"/>
          <w:sz w:val="28"/>
          <w:szCs w:val="28"/>
        </w:rPr>
        <w:t xml:space="preserve"> </w:t>
      </w:r>
      <w:r w:rsidRPr="00F10104">
        <w:rPr>
          <w:color w:themeColor="text1" w:val="000000"/>
          <w:sz w:val="28"/>
          <w:szCs w:val="28"/>
        </w:rPr>
        <w:t>2</w:t>
      </w:r>
      <w:r w:rsidR="00F62540" w:rsidRPr="00F10104">
        <w:rPr>
          <w:color w:themeColor="text1" w:val="000000"/>
          <w:sz w:val="28"/>
          <w:szCs w:val="28"/>
        </w:rPr>
        <w:t xml:space="preserve"> </w:t>
      </w:r>
      <w:r w:rsidRPr="00F10104">
        <w:rPr>
          <w:color w:themeColor="text1" w:val="000000"/>
          <w:sz w:val="28"/>
          <w:szCs w:val="28"/>
        </w:rPr>
        <w:t>типа</w:t>
      </w:r>
      <w:bookmarkEnd w:id="17"/>
      <w:bookmarkEnd w:id="18"/>
      <w:bookmarkEnd w:id="19"/>
    </w:p>
    <w:p w14:paraId="1F7EE5A3" w14:textId="1A278E56" w:rsidP="00BB0D3C" w:rsidR="00A1547A" w:rsidRDefault="00A1547A" w:rsidRPr="00BB0D3C">
      <w:pPr>
        <w:jc w:val="both"/>
        <w:rPr>
          <w:rFonts w:ascii="Times New Roman" w:cs="Times New Roman" w:hAnsi="Times New Roman"/>
          <w:sz w:val="28"/>
          <w:szCs w:val="28"/>
        </w:rPr>
      </w:pPr>
      <w:r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последние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годы</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накопленные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данные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свидетельствуют</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том,</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что</w:t>
      </w:r>
      <w:r w:rsidR="00F62540" w:rsidRPr="00BB0D3C">
        <w:rPr>
          <w:rFonts w:ascii="Times New Roman" w:cs="Times New Roman" w:hAnsi="Times New Roman"/>
          <w:sz w:val="28"/>
          <w:szCs w:val="28"/>
        </w:rPr>
        <w:t xml:space="preserve"> </w:t>
      </w:r>
      <w:r w:rsidR="00354EB3" w:rsidRPr="00BB0D3C">
        <w:rPr>
          <w:rFonts w:ascii="Times New Roman" w:cs="Times New Roman" w:hAnsi="Times New Roman"/>
          <w:sz w:val="28"/>
          <w:szCs w:val="28"/>
        </w:rPr>
        <w:t>СД2</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типа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представляет</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собой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гетерогенное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заболевание,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характеризующееся</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значительной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вариабельностью</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клинических</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проявлений,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метаболических</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нарушений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патогенетических</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механизмов</w:t>
      </w:r>
      <w:r w:rsidR="00F62540" w:rsidRPr="00BB0D3C">
        <w:rPr>
          <w:rFonts w:ascii="Times New Roman" w:cs="Times New Roman" w:hAnsi="Times New Roman"/>
          <w:sz w:val="28"/>
          <w:szCs w:val="28"/>
        </w:rPr>
        <w:t xml:space="preserve"> </w:t>
      </w:r>
      <w:r w:rsidR="00EB4F87" w:rsidRPr="00BB0D3C">
        <w:rPr>
          <w:rFonts w:ascii="Times New Roman" w:cs="Times New Roman" w:hAnsi="Times New Roman"/>
          <w:sz w:val="28"/>
          <w:szCs w:val="28"/>
        </w:rPr>
        <w:fldChar w:fldCharType="begin" w:fldLock="1"/>
      </w:r>
      <w:r w:rsidR="002C4178">
        <w:rPr>
          <w:rFonts w:ascii="Times New Roman" w:cs="Times New Roman" w:hAnsi="Times New Roman"/>
          <w:sz w:val="28"/>
          <w:szCs w:val="28"/>
        </w:rPr>
        <w:instrText>ADDIN CSL_CITATION {"citationItems":[{"id":"ITEM-1","itemData":{"DOI":"10.3390/IJMS26031094","ISSN":"14220067","PMID":"39940862","abstract":"Type 2 diabetes mellitus (T2DM), a prevalent chronic disease affecting over 400 million people globally, is driven by genetic and environmental factors. The pathogenesis involves insulin resistance and β-cell dysfunction, mediated by mechanisms such as the dedifferentiation of β-cells, mitochondrial dysfunction, and oxidative stress. Treatment should be based on non-pharmacological therapy. Strategies such as increased physical activity, dietary modifications, cognitive-behavioral therapy are important in maintaining normal glycemia. Advanced therapies, including SGLT2 inhibitors and GLP-1 receptor agonists, complement these treatments and offer solid glycemic control, weight control, and reduced cardiovascular risk. Complications of T2DM, such as diabetic kidney disease, retinopathy, and neuropathy, underscore the need for early diagnosis and comprehensive management to improve patient outcomes and quality of life.","author":[{"dropping-particle":"","family":"Młynarska","given":"Ewelina","non-dropping-particle":"","parse-names":false,"suffix":""},{"dropping-particle":"","family":"Czarnik","given":"Witold","non-dropping-particle":"","parse-names":false,"suffix":""},{"dropping-particle":"","family":"Dzieża","given":"Natasza","non-dropping-particle":"","parse-names":false,"suffix":""},{"dropping-particle":"","family":"Jędraszak","given":"Weronika","non-dropping-particle":"","parse-names":false,"suffix":""},{"dropping-particle":"","family":"Majchrowicz","given":"Gabriela","non-dropping-particle":"","parse-names":false,"suffix":""},{"dropping-particle":"","family":"Prusinowski","given":"Filip","non-dropping-particle":"","parse-names":false,"suffix":""},{"dropping-particle":"","family":"Stabrawa","given":"Magdalena","non-dropping-particle":"","parse-names":false,"suffix":""},{"dropping-particle":"","family":"Rysz","given":"Jacek","non-dropping-particle":"","parse-names":false,"suffix":""},{"dropping-particle":"","family":"Franczyk","given":"Beata","non-dropping-particle":"","parse-names":false,"suffix":""}],"container-title":"International Journal of Molecular Sciences","id":"ITEM-1","issue":"3","issued":{"date-parts":[["2025","2","1"]]},"page":"1094","publisher":"Multidisciplinary Digital Publishing Institute (MDPI)","title":"Type 2 Diabetes Mellitus: New Pathogenetic Mechanisms, Treatment and the Most Important Complications","type":"article-journal","volume":"26"},"uris":["http://www.mendeley.com/documents/?uuid=804dfa02-0ec4-33da-bea2-07d8dc57589a"]}],"mendeley":{"formattedCitation":"[32]","plainTextFormattedCitation":"[32]","previouslyFormattedCitation":"[32]"},"properties":{"noteIndex":0},"schema":"https://github.com/citation-style-language/schema/raw/master/csl-citation.json"}</w:instrText>
      </w:r>
      <w:r w:rsidR="00EB4F87" w:rsidRPr="00BB0D3C">
        <w:rPr>
          <w:rFonts w:ascii="Times New Roman" w:cs="Times New Roman" w:hAnsi="Times New Roman"/>
          <w:sz w:val="28"/>
          <w:szCs w:val="28"/>
        </w:rPr>
        <w:fldChar w:fldCharType="separate"/>
      </w:r>
      <w:r w:rsidR="00EE6203" w:rsidRPr="00BB0D3C">
        <w:rPr>
          <w:rFonts w:ascii="Times New Roman" w:cs="Times New Roman" w:hAnsi="Times New Roman"/>
          <w:noProof/>
          <w:sz w:val="28"/>
          <w:szCs w:val="28"/>
        </w:rPr>
        <w:t>[32]</w:t>
      </w:r>
      <w:r w:rsidR="00EB4F87" w:rsidRPr="00BB0D3C">
        <w:rPr>
          <w:rFonts w:ascii="Times New Roman" w:cs="Times New Roman" w:hAnsi="Times New Roman"/>
          <w:sz w:val="28"/>
          <w:szCs w:val="28"/>
        </w:rPr>
        <w:fldChar w:fldCharType="end"/>
      </w:r>
      <w:r w:rsidRPr="00BB0D3C">
        <w:rPr>
          <w:rFonts w:ascii="Times New Roman" w:cs="Times New Roman" w:hAnsi="Times New Roman"/>
          <w:sz w:val="28"/>
          <w:szCs w:val="28"/>
        </w:rPr>
        <w:t>.</w:t>
      </w:r>
    </w:p>
    <w:p w14:paraId="5EFC5242" w14:textId="66A769E5" w:rsidP="00BB0D3C" w:rsidR="00157103" w:rsidRDefault="009333A4" w:rsidRPr="00BB0D3C">
      <w:pPr>
        <w:jc w:val="both"/>
        <w:rPr>
          <w:rFonts w:ascii="Times New Roman" w:cs="Times New Roman" w:hAnsi="Times New Roman"/>
          <w:sz w:val="32"/>
          <w:szCs w:val="32"/>
        </w:rPr>
      </w:pPr>
      <w:r w:rsidRPr="00BB0D3C">
        <w:rPr>
          <w:rFonts w:ascii="Times New Roman" w:cs="Times New Roman" w:hAnsi="Times New Roman"/>
          <w:sz w:val="28"/>
          <w:szCs w:val="28"/>
        </w:rPr>
        <w:t>Недавние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рекомендации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Американской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диабетической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ассоциации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Европейской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ассоциации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изучению</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диабета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подчеркивают</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необходимость</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индивидуального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подхода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при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определении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целей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терапии,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учитывая</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выраженную</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гетерогенность</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среди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пациентов</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с</w:t>
      </w:r>
      <w:r w:rsidR="00F62540" w:rsidRPr="00BB0D3C">
        <w:rPr>
          <w:rFonts w:ascii="Times New Roman" w:cs="Times New Roman" w:hAnsi="Times New Roman"/>
          <w:sz w:val="28"/>
          <w:szCs w:val="28"/>
        </w:rPr>
        <w:t xml:space="preserve"> </w:t>
      </w:r>
      <w:r w:rsidR="00073424" w:rsidRPr="00BB0D3C">
        <w:rPr>
          <w:rFonts w:ascii="Times New Roman" w:cs="Times New Roman" w:hAnsi="Times New Roman"/>
          <w:bCs/>
          <w:sz w:val="28"/>
          <w:szCs w:val="28"/>
        </w:rPr>
        <w:t>СД2</w:t>
      </w:r>
      <w:r w:rsidR="00F62540" w:rsidRPr="00BB0D3C">
        <w:rPr>
          <w:rFonts w:ascii="Times New Roman" w:cs="Times New Roman" w:hAnsi="Times New Roman"/>
          <w:bCs/>
          <w:sz w:val="28"/>
          <w:szCs w:val="28"/>
        </w:rPr>
        <w:t xml:space="preserve"> </w:t>
      </w:r>
      <w:r w:rsidR="00354EB3" w:rsidRPr="00BB0D3C">
        <w:rPr>
          <w:rFonts w:ascii="Times New Roman" w:cs="Times New Roman" w:hAnsi="Times New Roman"/>
          <w:bCs/>
          <w:sz w:val="28"/>
          <w:szCs w:val="28"/>
        </w:rPr>
        <w:t>типа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fldChar w:fldCharType="begin" w:fldLock="1"/>
      </w:r>
      <w:r w:rsidR="00872E9E">
        <w:rPr>
          <w:rFonts w:ascii="Times New Roman" w:cs="Times New Roman" w:hAnsi="Times New Roman"/>
          <w:sz w:val="28"/>
          <w:szCs w:val="28"/>
        </w:rPr>
        <w:instrText>ADDIN CSL_CITATION {"citationItems":[{"id":"ITEM-1","itemData":{"DOI":"10.2337/dc24-S006","ISSN":"19355548","abstract":"The American Diabetes Association (ADA) \"Standards of Care in Diabetes\" includes the ADA’s current clinical practice recommendations and is intended to provide the components of diabetes care, general treatment goals and guidelines, and tools to evaluate quality of care. Members of the ADA Professional Practice Committee, an interprofessional expert committee, are responsible for updating the Standards of Care annually, or more frequently as warranted. For a detailed description of ADA standards, statements, and reports, as well as the evidence-grading system for ADA’s clinical practice recommendations and a full list of Professional Practice Committee members, please refer to Introduction and Methodology. Readers who wish to comment on the Standards of Care are invited to do so at professional.diabetes.org/SOC.","container-title":"Diabetes Care","id":"ITEM-1","issued":{"date-parts":[["2024"]]},"title":"6. Glycemic Goals and Hypoglycemia: Standards of Care in Diabetes—2024","type":"article-journal","volume":"47"},"uris":["http://www.mendeley.com/documents/?uuid=aa350334-6ab4-394b-a216-a632e305fe56"]},{"id":"ITEM-2","itemData":{"DOI":"10.2337/dci22-0034","ISSN":"19355548","abstract":"The American Diabetes Association and the European Association for the Study of Diabetes convened a panel to update the previous consensus statements on the management of hyperglycemia in type 2 diabetes in adults, published since 2006 and last updated in 2019. The target audience is the full spectrum of the professional health care team providing diabetes care in the U.S. and Europe. A systematic examination of publications since 2018 informed new recommenda-tions. These include additional focus on social determinants of health, the health care system, and physical activity behaviors, including sleep. There is a greater emphasis on weight management as part of the holistic approach to diabetes management. The results of cardiovascular and kidney outcomes trials involving sodium–glucose cotransporter 2 inhibitors and glucagon-like peptide 1 receptor agonists, including assessment of subgroups, inform broader recommendations for cardiorenal protection in people with diabetes at high risk of cardiorenal dis-ease. After a summary listing of consensus recommendations, practical tips for implementation are provided.","author":[{"dropping-particle":"","family":"Davies","given":"Melanie J.","non-dropping-particle":"","parse-names":false,"suffix":""},{"dropping-particle":"","family":"Aroda","given":"Vanita R.","non-dropping-particle":"","parse-names":false,"suffix":""},{"dropping-particle":"","family":"Collins","given":"Billy S.","non-dropping-particle":"","parse-names":false,"suffix":""},{"dropping-particle":"","family":"Gabbay","given":"Robert A.","non-dropping-particle":"","parse-names":false,"suffix":""},{"dropping-particle":"","family":"Green","given":"Jennifer","non-dropping-particle":"","parse-names":false,"suffix":""},{"dropping-particle":"","family":"Maruthur","given":"Nisa M.","non-dropping-particle":"","parse-names":false,"suffix":""},{"dropping-particle":"","family":"Rosas","given":"Sylvia E.","non-dropping-particle":"","parse-names":false,"suffix":""},{"dropping-particle":"","family":"Prato","given":"Stefano","non-dropping-particle":"Del","parse-names":false,"suffix":""},{"dropping-particle":"","family":"Mathieu","given":"Chantal","non-dropping-particle":"","parse-names":false,"suffix":""},{"dropping-particle":"","family":"Mingrone","given":"Geltrude","non-dropping-particle":"","parse-names":false,"suffix":""},{"dropping-particle":"","family":"Rossing","given":"Peter","non-dropping-particle":"","parse-names":false,"suffix":""},{"dropping-particle":"","family":"Tankova","given":"Tsvetalina","non-dropping-particle":"","parse-names":false,"suffix":""},{"dropping-particle":"","family":"Tsapas","given":"Apostolos","non-dropping-particle":"","parse-names":false,"suffix":""},{"dropping-particle":"","family":"Buse","given":"John B.","non-dropping-particle":"","parse-names":false,"suffix":""}],"container-title":"Diabetes Care","id":"ITEM-2","issue":"11","issued":{"date-parts":[["2022"]]},"title":"Management of Hyperglycemia in Type 2 Diabetes, 2022. A Consensus Report by the American Diabetes Association (ADA) and the European Association for the Study of Diabetes (EASD)","type":"article-journal","volume":"45"},"uris":["http://www.mendeley.com/documents/?uuid=17661192-51eb-3b31-9d1c-bc1e5bebfac9"]}],"mendeley":{"formattedCitation":"[25, 41]","plainTextFormattedCitation":"[25, 41]","previouslyFormattedCitation":"[25, 41]"},"properties":{"noteIndex":0},"schema":"https://github.com/citation-style-language/schema/raw/master/csl-citation.json"}</w:instrText>
      </w:r>
      <w:r w:rsidRPr="00BB0D3C">
        <w:rPr>
          <w:rFonts w:ascii="Times New Roman" w:cs="Times New Roman" w:hAnsi="Times New Roman"/>
          <w:sz w:val="28"/>
          <w:szCs w:val="28"/>
        </w:rPr>
        <w:fldChar w:fldCharType="separate"/>
      </w:r>
      <w:r w:rsidR="002C4178" w:rsidRPr="002C4178">
        <w:rPr>
          <w:rFonts w:ascii="Times New Roman" w:cs="Times New Roman" w:hAnsi="Times New Roman"/>
          <w:noProof/>
          <w:sz w:val="28"/>
          <w:szCs w:val="28"/>
        </w:rPr>
        <w:t>[25, 41]</w:t>
      </w:r>
      <w:r w:rsidRPr="00BB0D3C">
        <w:rPr>
          <w:rFonts w:ascii="Times New Roman" w:cs="Times New Roman" w:hAnsi="Times New Roman"/>
          <w:sz w:val="28"/>
          <w:szCs w:val="28"/>
        </w:rPr>
        <w:fldChar w:fldCharType="end"/>
      </w:r>
      <w:r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BD372B" w:rsidRPr="00BB0D3C">
        <w:rPr>
          <w:rFonts w:ascii="Times New Roman" w:cs="Times New Roman" w:hAnsi="Times New Roman"/>
          <w:sz w:val="28"/>
          <w:szCs w:val="28"/>
        </w:rPr>
        <w:t xml:space="preserve">В основе классификации фенотипов лежат различные клинические, биохимические и генетические признаки. </w:t>
      </w:r>
      <w:r w:rsidR="00ED09E1"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00ED09E1" w:rsidRPr="00BB0D3C">
        <w:rPr>
          <w:rFonts w:ascii="Times New Roman" w:cs="Times New Roman" w:hAnsi="Times New Roman"/>
          <w:sz w:val="28"/>
          <w:szCs w:val="28"/>
        </w:rPr>
        <w:t>основе</w:t>
      </w:r>
      <w:r w:rsidR="00F62540" w:rsidRPr="00BB0D3C">
        <w:rPr>
          <w:rFonts w:ascii="Times New Roman" w:cs="Times New Roman" w:hAnsi="Times New Roman"/>
          <w:sz w:val="28"/>
          <w:szCs w:val="28"/>
        </w:rPr>
        <w:t xml:space="preserve"> </w:t>
      </w:r>
      <w:r w:rsidR="00ED09E1" w:rsidRPr="00BB0D3C">
        <w:rPr>
          <w:rFonts w:ascii="Times New Roman" w:cs="Times New Roman" w:hAnsi="Times New Roman"/>
          <w:sz w:val="28"/>
          <w:szCs w:val="28"/>
        </w:rPr>
        <w:t>классификации</w:t>
      </w:r>
      <w:r w:rsidR="00F62540" w:rsidRPr="00BB0D3C">
        <w:rPr>
          <w:rFonts w:ascii="Times New Roman" w:cs="Times New Roman" w:hAnsi="Times New Roman"/>
          <w:sz w:val="28"/>
          <w:szCs w:val="28"/>
        </w:rPr>
        <w:t xml:space="preserve"> </w:t>
      </w:r>
      <w:r w:rsidR="00ED09E1" w:rsidRPr="00BB0D3C">
        <w:rPr>
          <w:rFonts w:ascii="Times New Roman" w:cs="Times New Roman" w:hAnsi="Times New Roman"/>
          <w:sz w:val="28"/>
          <w:szCs w:val="28"/>
        </w:rPr>
        <w:t>фенотипов</w:t>
      </w:r>
      <w:r w:rsidR="00F62540" w:rsidRPr="00BB0D3C">
        <w:rPr>
          <w:rFonts w:ascii="Times New Roman" w:cs="Times New Roman" w:hAnsi="Times New Roman"/>
          <w:sz w:val="28"/>
          <w:szCs w:val="28"/>
        </w:rPr>
        <w:t xml:space="preserve"> </w:t>
      </w:r>
      <w:r w:rsidR="00ED09E1" w:rsidRPr="00BB0D3C">
        <w:rPr>
          <w:rFonts w:ascii="Times New Roman" w:cs="Times New Roman" w:hAnsi="Times New Roman"/>
          <w:sz w:val="28"/>
          <w:szCs w:val="28"/>
        </w:rPr>
        <w:t>лежат</w:t>
      </w:r>
      <w:r w:rsidR="00F62540" w:rsidRPr="00BB0D3C">
        <w:rPr>
          <w:rFonts w:ascii="Times New Roman" w:cs="Times New Roman" w:hAnsi="Times New Roman"/>
          <w:sz w:val="28"/>
          <w:szCs w:val="28"/>
        </w:rPr>
        <w:t xml:space="preserve"> </w:t>
      </w:r>
      <w:r w:rsidR="00ED09E1" w:rsidRPr="00BB0D3C">
        <w:rPr>
          <w:rFonts w:ascii="Times New Roman" w:cs="Times New Roman" w:hAnsi="Times New Roman"/>
          <w:sz w:val="28"/>
          <w:szCs w:val="28"/>
        </w:rPr>
        <w:t>различные</w:t>
      </w:r>
      <w:r w:rsidR="00F62540" w:rsidRPr="00BB0D3C">
        <w:rPr>
          <w:rFonts w:ascii="Times New Roman" w:cs="Times New Roman" w:hAnsi="Times New Roman"/>
          <w:sz w:val="28"/>
          <w:szCs w:val="28"/>
        </w:rPr>
        <w:t xml:space="preserve"> </w:t>
      </w:r>
      <w:r w:rsidR="00ED09E1" w:rsidRPr="00BB0D3C">
        <w:rPr>
          <w:rFonts w:ascii="Times New Roman" w:cs="Times New Roman" w:hAnsi="Times New Roman"/>
          <w:sz w:val="28"/>
          <w:szCs w:val="28"/>
        </w:rPr>
        <w:t>признаки,</w:t>
      </w:r>
      <w:r w:rsidR="00F62540" w:rsidRPr="00BB0D3C">
        <w:rPr>
          <w:rFonts w:ascii="Times New Roman" w:cs="Times New Roman" w:hAnsi="Times New Roman"/>
          <w:sz w:val="28"/>
          <w:szCs w:val="28"/>
        </w:rPr>
        <w:t xml:space="preserve"> </w:t>
      </w:r>
      <w:r w:rsidR="00ED09E1" w:rsidRPr="00BB0D3C">
        <w:rPr>
          <w:rFonts w:ascii="Times New Roman" w:cs="Times New Roman" w:hAnsi="Times New Roman"/>
          <w:sz w:val="28"/>
          <w:szCs w:val="28"/>
        </w:rPr>
        <w:t>такие</w:t>
      </w:r>
      <w:r w:rsidR="00F62540" w:rsidRPr="00BB0D3C">
        <w:rPr>
          <w:rFonts w:ascii="Times New Roman" w:cs="Times New Roman" w:hAnsi="Times New Roman"/>
          <w:sz w:val="28"/>
          <w:szCs w:val="28"/>
        </w:rPr>
        <w:t xml:space="preserve"> </w:t>
      </w:r>
      <w:r w:rsidR="00ED09E1" w:rsidRPr="00BB0D3C">
        <w:rPr>
          <w:rFonts w:ascii="Times New Roman" w:cs="Times New Roman" w:hAnsi="Times New Roman"/>
          <w:sz w:val="28"/>
          <w:szCs w:val="28"/>
        </w:rPr>
        <w:t>как</w:t>
      </w:r>
      <w:r w:rsidR="00F62540" w:rsidRPr="00BB0D3C">
        <w:rPr>
          <w:rFonts w:ascii="Times New Roman" w:cs="Times New Roman" w:hAnsi="Times New Roman"/>
          <w:sz w:val="28"/>
          <w:szCs w:val="28"/>
        </w:rPr>
        <w:t xml:space="preserve"> </w:t>
      </w:r>
      <w:r w:rsidR="00ED09E1" w:rsidRPr="00BB0D3C">
        <w:rPr>
          <w:rFonts w:ascii="Times New Roman" w:cs="Times New Roman" w:hAnsi="Times New Roman"/>
          <w:sz w:val="28"/>
          <w:szCs w:val="28"/>
        </w:rPr>
        <w:t>клинические,</w:t>
      </w:r>
      <w:r w:rsidR="00F62540" w:rsidRPr="00BB0D3C">
        <w:rPr>
          <w:rFonts w:ascii="Times New Roman" w:cs="Times New Roman" w:hAnsi="Times New Roman"/>
          <w:sz w:val="28"/>
          <w:szCs w:val="28"/>
        </w:rPr>
        <w:t xml:space="preserve"> </w:t>
      </w:r>
      <w:r w:rsidR="00ED09E1" w:rsidRPr="00BB0D3C">
        <w:rPr>
          <w:rFonts w:ascii="Times New Roman" w:cs="Times New Roman" w:hAnsi="Times New Roman"/>
          <w:sz w:val="28"/>
          <w:szCs w:val="28"/>
        </w:rPr>
        <w:t>биохимические</w:t>
      </w:r>
      <w:r w:rsidR="00F62540" w:rsidRPr="00BB0D3C">
        <w:rPr>
          <w:rFonts w:ascii="Times New Roman" w:cs="Times New Roman" w:hAnsi="Times New Roman"/>
          <w:sz w:val="28"/>
          <w:szCs w:val="28"/>
        </w:rPr>
        <w:t xml:space="preserve"> </w:t>
      </w:r>
      <w:r w:rsidR="00ED09E1" w:rsidRPr="00BB0D3C">
        <w:rPr>
          <w:rFonts w:ascii="Times New Roman" w:cs="Times New Roman" w:hAnsi="Times New Roman"/>
          <w:sz w:val="28"/>
          <w:szCs w:val="28"/>
        </w:rPr>
        <w:t>и</w:t>
      </w:r>
      <w:r w:rsidR="00F62540" w:rsidRPr="00BB0D3C">
        <w:rPr>
          <w:rFonts w:ascii="Times New Roman" w:cs="Times New Roman" w:hAnsi="Times New Roman"/>
          <w:sz w:val="28"/>
          <w:szCs w:val="28"/>
        </w:rPr>
        <w:t xml:space="preserve"> </w:t>
      </w:r>
      <w:r w:rsidR="00ED09E1" w:rsidRPr="00BB0D3C">
        <w:rPr>
          <w:rFonts w:ascii="Times New Roman" w:cs="Times New Roman" w:hAnsi="Times New Roman"/>
          <w:sz w:val="28"/>
          <w:szCs w:val="28"/>
        </w:rPr>
        <w:t>генетические</w:t>
      </w:r>
      <w:r w:rsidR="00CD5720"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Существует</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множество</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подходов</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к</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выявлению</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групп</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внутри</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гетерогенных</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популяций,</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одним</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из</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которы</w:t>
      </w:r>
      <w:r w:rsidR="00A1547A" w:rsidRPr="00BB0D3C">
        <w:rPr>
          <w:rFonts w:ascii="Times New Roman" w:cs="Times New Roman" w:hAnsi="Times New Roman"/>
          <w:sz w:val="28"/>
          <w:szCs w:val="28"/>
        </w:rPr>
        <w:t>х</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является</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использование</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методов</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машинного</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обучения,</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частности</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алгоритмов</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для</w:t>
      </w:r>
      <w:r w:rsidR="00F62540" w:rsidRPr="00BB0D3C">
        <w:rPr>
          <w:rFonts w:ascii="Times New Roman" w:cs="Times New Roman" w:hAnsi="Times New Roman"/>
          <w:sz w:val="28"/>
          <w:szCs w:val="28"/>
        </w:rPr>
        <w:t xml:space="preserve"> </w:t>
      </w:r>
      <w:r w:rsidR="00CD5720" w:rsidRPr="00BB0D3C">
        <w:rPr>
          <w:rFonts w:ascii="Times New Roman" w:cs="Times New Roman" w:hAnsi="Times New Roman"/>
          <w:sz w:val="28"/>
          <w:szCs w:val="28"/>
        </w:rPr>
        <w:t>кластеризации</w:t>
      </w:r>
      <w:r w:rsidR="003C1892"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6935F7" w:rsidRPr="00BB0D3C">
        <w:rPr>
          <w:rFonts w:ascii="Times New Roman" w:cs="Times New Roman" w:hAnsi="Times New Roman"/>
          <w:color w:val="1A1B1C"/>
          <w:sz w:val="28"/>
          <w:szCs w:val="28"/>
        </w:rPr>
        <w:t>Одним</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из</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ключевых</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этапов</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в</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становлении</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фенотипической</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классификации</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сахарного</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диабета</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стало</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шведское</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исследование</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lang w:val="en-GB"/>
        </w:rPr>
        <w:t>ANDIS</w:t>
      </w:r>
      <w:r w:rsidR="006935F7" w:rsidRPr="00BB0D3C">
        <w:rPr>
          <w:rFonts w:ascii="Times New Roman" w:cs="Times New Roman" w:hAnsi="Times New Roman"/>
          <w:color w:val="1A1B1C"/>
          <w:sz w:val="28"/>
          <w:szCs w:val="28"/>
        </w:rPr>
        <w:t>.</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Авторы</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применили</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методы</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машинного</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обучения</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к</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выборке</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пациентов,</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используя</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шесть</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переменных:</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наличие</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антител</w:t>
      </w:r>
      <w:r w:rsidR="00F62540" w:rsidRPr="00BB0D3C">
        <w:rPr>
          <w:rFonts w:ascii="Times New Roman" w:cs="Times New Roman" w:hAnsi="Times New Roman"/>
          <w:color w:val="1A1B1C"/>
          <w:sz w:val="28"/>
          <w:szCs w:val="28"/>
        </w:rPr>
        <w:t xml:space="preserve"> </w:t>
      </w:r>
      <w:r w:rsidR="009276AC" w:rsidRPr="00BB0D3C">
        <w:rPr>
          <w:rFonts w:ascii="Times New Roman" w:cs="Times New Roman" w:hAnsi="Times New Roman"/>
          <w:color w:val="1A1B1C"/>
          <w:sz w:val="28"/>
          <w:szCs w:val="28"/>
          <w:lang w:val="en-GB"/>
        </w:rPr>
        <w:t>GADA</w:t>
      </w:r>
      <w:r w:rsidR="006935F7" w:rsidRPr="00BB0D3C">
        <w:rPr>
          <w:rFonts w:ascii="Times New Roman" w:cs="Times New Roman" w:hAnsi="Times New Roman"/>
          <w:color w:val="1A1B1C"/>
          <w:sz w:val="28"/>
          <w:szCs w:val="28"/>
        </w:rPr>
        <w:t>,</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возраст</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на</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момент</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манифестации,</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ИМТ,</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показатель</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гликированного</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lastRenderedPageBreak/>
        <w:t>гемоглобина,</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а</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также</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маркеры</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секреторной</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активности</w:t>
      </w:r>
      <w:r w:rsidR="0034593C" w:rsidRPr="00BB0D3C">
        <w:rPr>
          <w:rFonts w:ascii="Times New Roman" w:cs="Times New Roman" w:hAnsi="Times New Roman"/>
          <w:color w:val="1A1B1C"/>
          <w:sz w:val="28"/>
          <w:szCs w:val="28"/>
        </w:rPr>
        <w:t xml:space="preserve"> </w:t>
      </w:r>
      <m:oMath>
        <m:r>
          <w:rPr>
            <w:rFonts w:ascii="Cambria Math" w:cs="Times New Roman" w:hAnsi="Cambria Math"/>
            <w:sz w:val="28"/>
            <w:szCs w:val="28"/>
          </w:rPr>
          <m:t>β</m:t>
        </m:r>
      </m:oMath>
      <w:r w:rsidR="006935F7" w:rsidRPr="00BB0D3C">
        <w:rPr>
          <w:rFonts w:ascii="Times New Roman" w:cs="Times New Roman" w:hAnsi="Times New Roman"/>
          <w:color w:val="1A1B1C"/>
          <w:sz w:val="28"/>
          <w:szCs w:val="28"/>
        </w:rPr>
        <w:t>-клеток</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и</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чувствительности</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тканей</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к</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инсулину.</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Кластерный</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анализ</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позволил</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выделить</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пять</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подтипов</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заболевания,</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каждый</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из</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которых</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характеризовался</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специфической</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клинической</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картиной</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и</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различным</w:t>
      </w:r>
      <w:r w:rsidR="00F62540" w:rsidRPr="00BB0D3C">
        <w:rPr>
          <w:rFonts w:ascii="Times New Roman" w:cs="Times New Roman" w:hAnsi="Times New Roman"/>
          <w:color w:val="1A1B1C"/>
          <w:sz w:val="28"/>
          <w:szCs w:val="28"/>
        </w:rPr>
        <w:t xml:space="preserve"> </w:t>
      </w:r>
      <w:r w:rsidR="006935F7" w:rsidRPr="00BB0D3C">
        <w:rPr>
          <w:rFonts w:ascii="Times New Roman" w:cs="Times New Roman" w:hAnsi="Times New Roman"/>
          <w:color w:val="1A1B1C"/>
          <w:sz w:val="28"/>
          <w:szCs w:val="28"/>
        </w:rPr>
        <w:t>прогнозом</w:t>
      </w:r>
      <w:r w:rsidR="00F62540" w:rsidRPr="00BB0D3C">
        <w:rPr>
          <w:rFonts w:ascii="Times New Roman" w:cs="Times New Roman" w:hAnsi="Times New Roman"/>
          <w:color w:val="1A1B1C"/>
          <w:sz w:val="28"/>
          <w:szCs w:val="28"/>
        </w:rPr>
        <w:t xml:space="preserve"> </w:t>
      </w:r>
      <w:r w:rsidR="003D2697" w:rsidRPr="00BB0D3C">
        <w:rPr>
          <w:rFonts w:ascii="Times New Roman" w:cs="Times New Roman" w:hAnsi="Times New Roman"/>
          <w:sz w:val="28"/>
          <w:szCs w:val="28"/>
        </w:rPr>
        <w:fldChar w:fldCharType="begin" w:fldLock="1"/>
      </w:r>
      <w:r w:rsidR="003046BD" w:rsidRPr="00BB0D3C">
        <w:rPr>
          <w:rFonts w:ascii="Times New Roman" w:cs="Times New Roman" w:hAnsi="Times New Roman"/>
          <w:sz w:val="28"/>
          <w:szCs w:val="28"/>
        </w:rPr>
        <w:instrText>ADDIN CSL_CITATION {"citationItems":[{"id":"ITEM-1","itemData":{"DOI":"10.1016/S2213-8587(18)30051-2","ISSN":"22138595","abstract":"Background: Diabetes is presently classified into two main forms, type 1 and type 2 diabetes, but type 2 diabetes in particular is highly heterogeneous. A refined classification could provide a powerful tool to individualise treatment regimens and identify individuals with increased risk of complications at diagnosis. Methods: We did data-driven cluster analysis (k-means and hierarchical clustering) in patients with newly diagnosed diabetes (n=8980) from the Swedish All New Diabetics in Scania cohort. Clusters were based on six variables (glutamate decarboxylase antibodies, age at diagnosis, BMI, HbA1c, and homoeostatic model assessment 2 estimates of β-cell function and insulin resistance), and were related to prospective data from patient records on development of complications and prescription of medication. Replication was done in three independent cohorts: the Scania Diabetes Registry (n=1466), All New Diabetics in Uppsala (n=844), and Diabetes Registry Vaasa (n=3485). Cox regression and logistic regression were used to compare time to medication, time to reaching the treatment goal, and risk of diabetic complications and genetic associations. Findings: We identified five replicable clusters of patients with diabetes, which had significantly different patient characteristics and risk of diabetic complications. In particular, individuals in cluster 3 (most resistant to insulin) had significantly higher risk of diabetic kidney disease than individuals in clusters 4 and 5, but had been prescribed similar diabetes treatment. Cluster 2 (insulin deficient) had the highest risk of retinopathy. In support of the clustering, genetic associations in the clusters differed from those seen in traditional type 2 diabetes. Interpretation: We stratified patients into five subgroups with differing disease progression and risk of diabetic complications. This new substratification might eventually help to tailor and target early treatment to patients who would benefit most, thereby representing a first step towards precision medicine in diabetes. Funding: Swedish Research Council, European Research Council, Vinnova, Academy of Finland, Novo Nordisk Foundation, Scania University Hospital, Sigrid Juselius Foundation, Innovative Medicines Initiative 2 Joint Undertaking, Vasa Hospital district, Jakobstadsnejden Heart Foundation, Folkhälsan Research Foundation, Ollqvist Foundation, and Swedish Foundation for Strategic Research.","author":[{"dropping-particle":"","family":"Ahlqvist","given":"Emma","non-dropping-particle":"","parse-names":false,"suffix":""},{"dropping-particle":"","family":"Storm","given":"Petter","non-dropping-particle":"","parse-names":false,"suffix":""},{"dropping-particle":"","family":"Käräjämäki","given":"Annemari","non-dropping-particle":"","parse-names":false,"suffix":""},{"dropping-particle":"","family":"Martinell","given":"Mats","non-dropping-particle":"","parse-names":false,"suffix":""},{"dropping-particle":"","family":"Dorkhan","given":"Mozhgan","non-dropping-particle":"","parse-names":false,"suffix":""},{"dropping-particle":"","family":"Carlsson","given":"Annelie","non-dropping-particle":"","parse-names":false,"suffix":""},{"dropping-particle":"","family":"Vikman","given":"Petter","non-dropping-particle":"","parse-names":false,"suffix":""},{"dropping-particle":"","family":"Prasad","given":"Rashmi B.","non-dropping-particle":"","parse-names":false,"suffix":""},{"dropping-particle":"","family":"Aly","given":"Dina Mansour","non-dropping-particle":"","parse-names":false,"suffix":""},{"dropping-particle":"","family":"Almgren","given":"Peter","non-dropping-particle":"","parse-names":false,"suffix":""},{"dropping-particle":"","family":"Wessman","given":"Ylva","non-dropping-particle":"","parse-names":false,"suffix":""},{"dropping-particle":"","family":"Shaat","given":"Nael","non-dropping-particle":"","parse-names":false,"suffix":""},{"dropping-particle":"","family":"Spégel","given":"Peter","non-dropping-particle":"","parse-names":false,"suffix":""},{"dropping-particle":"","family":"Mulder","given":"Hindrik","non-dropping-particle":"","parse-names":false,"suffix":""},{"dropping-particle":"","family":"Lindholm","given":"Eero","non-dropping-particle":"","parse-names":false,"suffix":""},{"dropping-particle":"","family":"Melander","given":"Olle","non-dropping-particle":"","parse-names":false,"suffix":""},{"dropping-particle":"","family":"Hansson","given":"Ola","non-dropping-particle":"","parse-names":false,"suffix":""},{"dropping-particle":"","family":"Malmqvist","given":"Ulf","non-dropping-particle":"","parse-names":false,"suffix":""},{"dropping-particle":"","family":"Lernmark","given":"Åke","non-dropping-particle":"","parse-names":false,"suffix":""},{"dropping-particle":"","family":"Lahti","given":"Kaj","non-dropping-particle":"","parse-names":false,"suffix":""},{"dropping-particle":"","family":"Forsén","given":"Tom","non-dropping-particle":"","parse-names":false,"suffix":""},{"dropping-particle":"","family":"Tuomi","given":"Tiinamaija","non-dropping-particle":"","parse-names":false,"suffix":""},{"dropping-particle":"","family":"Rosengren","given":"Anders H.","non-dropping-particle":"","parse-names":false,"suffix":""},{"dropping-particle":"","family":"Groop","given":"Leif","non-dropping-particle":"","parse-names":false,"suffix":""}],"container-title":"The Lancet Diabetes and Endocrinology","id":"ITEM-1","issue":"5","issued":{"date-parts":[["2018"]]},"title":"Novel subgroups of adult-onset diabetes and their association with outcomes: a data-driven cluster analysis of six variables","type":"article-journal","volume":"6"},"uris":["http://www.mendeley.com/documents/?uuid=553c32ff-5d45-3648-93ed-9f8b776f012c"]}],"mendeley":{"formattedCitation":"[5]","plainTextFormattedCitation":"[5]","previouslyFormattedCitation":"[5]"},"properties":{"noteIndex":0},"schema":"https://github.com/citation-style-language/schema/raw/master/csl-citation.json"}</w:instrText>
      </w:r>
      <w:r w:rsidR="003D2697" w:rsidRPr="00BB0D3C">
        <w:rPr>
          <w:rFonts w:ascii="Times New Roman" w:cs="Times New Roman" w:hAnsi="Times New Roman"/>
          <w:sz w:val="28"/>
          <w:szCs w:val="28"/>
        </w:rPr>
        <w:fldChar w:fldCharType="separate"/>
      </w:r>
      <w:r w:rsidR="00D4545E" w:rsidRPr="00BB0D3C">
        <w:rPr>
          <w:rFonts w:ascii="Times New Roman" w:cs="Times New Roman" w:hAnsi="Times New Roman"/>
          <w:noProof/>
          <w:sz w:val="28"/>
          <w:szCs w:val="28"/>
        </w:rPr>
        <w:t>[5]</w:t>
      </w:r>
      <w:r w:rsidR="003D2697" w:rsidRPr="00BB0D3C">
        <w:rPr>
          <w:rFonts w:ascii="Times New Roman" w:cs="Times New Roman" w:hAnsi="Times New Roman"/>
          <w:sz w:val="28"/>
          <w:szCs w:val="28"/>
        </w:rPr>
        <w:fldChar w:fldCharType="end"/>
      </w:r>
      <w:r w:rsidR="006935F7"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p>
    <w:p w14:paraId="5F4E7E62" w14:textId="4D135077" w:rsidP="00BB0D3C" w:rsidR="00BD372B" w:rsidRDefault="00D5543C" w:rsidRPr="00BB0D3C">
      <w:pPr>
        <w:jc w:val="both"/>
        <w:rPr>
          <w:rFonts w:ascii="Times New Roman" w:cs="Times New Roman" w:hAnsi="Times New Roman"/>
          <w:sz w:val="28"/>
          <w:szCs w:val="28"/>
        </w:rPr>
      </w:pPr>
      <w:r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США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исследование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NHANES</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показало,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что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классификация</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пациентов</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с</w:t>
      </w:r>
      <w:r w:rsidR="00F62540" w:rsidRPr="00BB0D3C">
        <w:rPr>
          <w:rFonts w:ascii="Times New Roman" w:cs="Times New Roman" w:hAnsi="Times New Roman"/>
          <w:sz w:val="28"/>
          <w:szCs w:val="28"/>
        </w:rPr>
        <w:t xml:space="preserve"> </w:t>
      </w:r>
      <w:r w:rsidR="00073424" w:rsidRPr="00BB0D3C">
        <w:rPr>
          <w:rFonts w:ascii="Times New Roman" w:cs="Times New Roman" w:hAnsi="Times New Roman"/>
          <w:sz w:val="28"/>
          <w:szCs w:val="28"/>
        </w:rPr>
        <w:t>СД2</w:t>
      </w:r>
      <w:r w:rsidR="00F62540" w:rsidRPr="00BB0D3C">
        <w:rPr>
          <w:rFonts w:ascii="Times New Roman" w:cs="Times New Roman" w:hAnsi="Times New Roman"/>
          <w:sz w:val="28"/>
          <w:szCs w:val="28"/>
        </w:rPr>
        <w:t xml:space="preserve"> </w:t>
      </w:r>
      <w:r w:rsidR="00354EB3" w:rsidRPr="00BB0D3C">
        <w:rPr>
          <w:rFonts w:ascii="Times New Roman" w:cs="Times New Roman" w:hAnsi="Times New Roman"/>
          <w:sz w:val="28"/>
          <w:szCs w:val="28"/>
        </w:rPr>
        <w:t>типа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метаболическим</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признакам,</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включая</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инсулинорезистентность,</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уровень</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воспалительных</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маркеров</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функцию</w:t>
      </w:r>
      <w:r w:rsidR="00F62540" w:rsidRPr="00BB0D3C">
        <w:rPr>
          <w:rFonts w:ascii="Times New Roman" w:cs="Times New Roman" w:hAnsi="Times New Roman"/>
          <w:sz w:val="28"/>
          <w:szCs w:val="28"/>
        </w:rPr>
        <w:t xml:space="preserve"> </w:t>
      </w:r>
      <m:oMath>
        <m:r>
          <w:rPr>
            <w:rFonts w:ascii="Cambria Math" w:cs="Times New Roman" w:hAnsi="Cambria Math"/>
            <w:sz w:val="28"/>
            <w:szCs w:val="28"/>
          </w:rPr>
          <m:t>β</m:t>
        </m:r>
      </m:oMath>
      <w:r w:rsidRPr="00BB0D3C">
        <w:rPr>
          <w:rFonts w:ascii="Times New Roman" w:cs="Times New Roman" w:hAnsi="Times New Roman"/>
          <w:sz w:val="28"/>
          <w:szCs w:val="28"/>
        </w:rPr>
        <w:t>-клеток,</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позволяет</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предсказать</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риск</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осложнений</w:t>
      </w:r>
      <w:r w:rsidR="00F62540" w:rsidRPr="00BB0D3C">
        <w:rPr>
          <w:rFonts w:ascii="Times New Roman" w:cs="Times New Roman" w:hAnsi="Times New Roman"/>
          <w:sz w:val="28"/>
          <w:szCs w:val="28"/>
        </w:rPr>
        <w:t xml:space="preserve"> </w:t>
      </w:r>
      <w:r w:rsidR="00BA5443" w:rsidRPr="00BB0D3C">
        <w:rPr>
          <w:rFonts w:ascii="Times New Roman" w:cs="Times New Roman" w:hAnsi="Times New Roman"/>
          <w:sz w:val="28"/>
          <w:szCs w:val="28"/>
        </w:rPr>
        <w:fldChar w:fldCharType="begin" w:fldLock="1"/>
      </w:r>
      <w:r w:rsidR="002C4178">
        <w:rPr>
          <w:rFonts w:ascii="Times New Roman" w:cs="Times New Roman" w:hAnsi="Times New Roman"/>
          <w:sz w:val="28"/>
          <w:szCs w:val="28"/>
        </w:rPr>
        <w:instrText>ADDIN CSL_CITATION {"citationItems":[{"id":"ITEM-1","itemData":{"DOI":"10.1111/dom.14063","ISSN":"14631326","abstract":"Aims: To validate the clusters of Swedish individuals with recent-onset diabetes at differential risk of complications, which were identified in a previous study, in three global populations with long-standing type 2 diabetes (T2D) who were at high cardiovascular risk, and to test for differences in the risk of major diabetes complications and survival endpoints. Materials and methods: We assigned participants from recent global outcomes trials (DEVOTE [n = 7637], LEADER [n = 9340] and SUSTAIN-6 [n = 3297]) to the previously defined clusters according to age at diabetes diagnosis, baseline glycated haemoglobin (HbA1c) and body mass index (BMI). Outcomes were assessed using Kaplan–Meier analysis and log-rank tests. Results: The T2D clusters were consistently replicated across the three trial cohorts. The risk of major adverse cardiovascular events and cardiovascular death differed significantly, in all trials, across clusters over a median follow-up duration of 2.0, 3.8 and 2.1 years, respectively, and was highest for the cluster of participants with high HbA1c and low BMI (P &lt; 0.05 in DEVOTE and LEADER). In LEADER and SUSTAIN-6, the risk of nephropathy differed across clusters (P &lt; 0.0001 and P = 0.003, respectively). The risk of severe hypoglycaemia differed in DEVOTE (P = 0.006). Conclusions: Previously identified clusters can be replicated in three geographically diverse cohorts of long-standing T2D and are associated with cluster-specific risk profiles for additional clinical and survival outcomes, providing further validation of the clustering methodology. The external validity and stability of clusters across cohorts provides a premise for future work to optimize the clustering approach to yield T2D subgroups with maximum predictive validity who may benefit from subtype-specific treatment paradigms.","author":[{"dropping-particle":"","family":"Kahkoska","given":"Anna R.","non-dropping-particle":"","parse-names":false,"suffix":""},{"dropping-particle":"","family":"Geybels","given":"Milan S.","non-dropping-particle":"","parse-names":false,"suffix":""},{"dropping-particle":"","family":"Klein","given":"Klara R.","non-dropping-particle":"","parse-names":false,"suffix":""},{"dropping-particle":"","family":"Kreiner","given":"Frederik F.","non-dropping-particle":"","parse-names":false,"suffix":""},{"dropping-particle":"","family":"Marx","given":"Nikolaus","non-dropping-particle":"","parse-names":false,"suffix":""},{"dropping-particle":"","family":"Nauck","given":"Michael A.","non-dropping-particle":"","parse-names":false,"suffix":""},{"dropping-particle":"","family":"Pratley","given":"Richard E.","non-dropping-particle":"","parse-names":false,"suffix":""},{"dropping-particle":"","family":"Wolthers","given":"Benjamin O.","non-dropping-particle":"","parse-names":false,"suffix":""},{"dropping-particle":"","family":"Buse","given":"John B.","non-dropping-particle":"","parse-names":false,"suffix":""}],"container-title":"Diabetes, Obesity and Metabolism","id":"ITEM-1","issue":"9","issued":{"date-parts":[["2020"]]},"title":"Validation of distinct type 2 diabetes clusters and their association with diabetes complications in the DEVOTE, LEADER and SUSTAIN-6 cardiovascular outcomes trials","type":"article-journal","volume":"22"},"uris":["http://www.mendeley.com/documents/?uuid=30c959e0-cb29-375c-9958-3b07de4d4e69"]}],"mendeley":{"formattedCitation":"[42]","plainTextFormattedCitation":"[42]","previouslyFormattedCitation":"[42]"},"properties":{"noteIndex":0},"schema":"https://github.com/citation-style-language/schema/raw/master/csl-citation.json"}</w:instrText>
      </w:r>
      <w:r w:rsidR="00BA5443" w:rsidRPr="00BB0D3C">
        <w:rPr>
          <w:rFonts w:ascii="Times New Roman" w:cs="Times New Roman" w:hAnsi="Times New Roman"/>
          <w:sz w:val="28"/>
          <w:szCs w:val="28"/>
        </w:rPr>
        <w:fldChar w:fldCharType="separate"/>
      </w:r>
      <w:r w:rsidR="00EE6203" w:rsidRPr="00BB0D3C">
        <w:rPr>
          <w:rFonts w:ascii="Times New Roman" w:cs="Times New Roman" w:hAnsi="Times New Roman"/>
          <w:noProof/>
          <w:sz w:val="28"/>
          <w:szCs w:val="28"/>
        </w:rPr>
        <w:t>[42]</w:t>
      </w:r>
      <w:r w:rsidR="00BA5443" w:rsidRPr="00BB0D3C">
        <w:rPr>
          <w:rFonts w:ascii="Times New Roman" w:cs="Times New Roman" w:hAnsi="Times New Roman"/>
          <w:sz w:val="28"/>
          <w:szCs w:val="28"/>
        </w:rPr>
        <w:fldChar w:fldCharType="end"/>
      </w:r>
      <w:r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BD372B" w:rsidRPr="00BB0D3C">
        <w:rPr>
          <w:rFonts w:ascii="Times New Roman" w:cs="Times New Roman" w:hAnsi="Times New Roman"/>
          <w:sz w:val="28"/>
          <w:szCs w:val="28"/>
        </w:rPr>
        <w:t>Более того, н</w:t>
      </w:r>
      <w:r w:rsidR="00AF5BDB" w:rsidRPr="00BB0D3C">
        <w:rPr>
          <w:rFonts w:ascii="Times New Roman" w:cs="Times New Roman" w:hAnsi="Times New Roman"/>
          <w:sz w:val="28"/>
          <w:szCs w:val="28"/>
        </w:rPr>
        <w:t>емецкое</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проспективное</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исследование,</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проведённое</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течение</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5</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лет</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среди</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пациентов</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с</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впервые</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выявленным</w:t>
      </w:r>
      <w:r w:rsidR="00F62540" w:rsidRPr="00BB0D3C">
        <w:rPr>
          <w:rFonts w:ascii="Times New Roman" w:cs="Times New Roman" w:hAnsi="Times New Roman"/>
          <w:sz w:val="28"/>
          <w:szCs w:val="28"/>
        </w:rPr>
        <w:t xml:space="preserve"> </w:t>
      </w:r>
      <w:r w:rsidR="00073424" w:rsidRPr="00BB0D3C">
        <w:rPr>
          <w:rFonts w:ascii="Times New Roman" w:cs="Times New Roman" w:hAnsi="Times New Roman"/>
          <w:bCs/>
          <w:sz w:val="28"/>
          <w:szCs w:val="28"/>
        </w:rPr>
        <w:t>СД2</w:t>
      </w:r>
      <w:r w:rsidR="00F62540" w:rsidRPr="00BB0D3C">
        <w:rPr>
          <w:rFonts w:ascii="Times New Roman" w:cs="Times New Roman" w:hAnsi="Times New Roman"/>
          <w:bCs/>
          <w:sz w:val="28"/>
          <w:szCs w:val="28"/>
        </w:rPr>
        <w:t xml:space="preserve"> </w:t>
      </w:r>
      <w:r w:rsidR="00354EB3" w:rsidRPr="00BB0D3C">
        <w:rPr>
          <w:rFonts w:ascii="Times New Roman" w:cs="Times New Roman" w:hAnsi="Times New Roman"/>
          <w:bCs/>
          <w:sz w:val="28"/>
          <w:szCs w:val="28"/>
        </w:rPr>
        <w:t>типа</w:t>
      </w:r>
      <w:r w:rsidR="00901C36"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показал</w:t>
      </w:r>
      <w:r w:rsidR="00BD372B" w:rsidRPr="00BB0D3C">
        <w:rPr>
          <w:rFonts w:ascii="Times New Roman" w:cs="Times New Roman" w:hAnsi="Times New Roman"/>
          <w:sz w:val="28"/>
          <w:szCs w:val="28"/>
        </w:rPr>
        <w:t>о</w:t>
      </w:r>
      <w:r w:rsidR="00AF5BDB"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что</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около</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23%</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пациентов</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течение</w:t>
      </w:r>
      <w:r w:rsidR="00F62540" w:rsidRPr="00BB0D3C">
        <w:rPr>
          <w:rFonts w:ascii="Times New Roman" w:cs="Times New Roman" w:hAnsi="Times New Roman"/>
          <w:sz w:val="28"/>
          <w:szCs w:val="28"/>
        </w:rPr>
        <w:t xml:space="preserve"> </w:t>
      </w:r>
      <w:r w:rsidR="00CB4B53" w:rsidRPr="00BB0D3C">
        <w:rPr>
          <w:rFonts w:ascii="Times New Roman" w:cs="Times New Roman" w:hAnsi="Times New Roman"/>
          <w:sz w:val="28"/>
          <w:szCs w:val="28"/>
        </w:rPr>
        <w:t>исследования</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изменили</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свою</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кластерную</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принадлежность,</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что</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подчёркивает</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динамичность</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течения</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заболевания</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и</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влияние</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терапии</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и</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образа</w:t>
      </w:r>
      <w:r w:rsidR="00F62540" w:rsidRPr="00BB0D3C">
        <w:rPr>
          <w:rFonts w:ascii="Times New Roman" w:cs="Times New Roman" w:hAnsi="Times New Roman"/>
          <w:sz w:val="28"/>
          <w:szCs w:val="28"/>
        </w:rPr>
        <w:t xml:space="preserve"> </w:t>
      </w:r>
      <w:r w:rsidR="00AF5BDB" w:rsidRPr="00BB0D3C">
        <w:rPr>
          <w:rFonts w:ascii="Times New Roman" w:cs="Times New Roman" w:hAnsi="Times New Roman"/>
          <w:sz w:val="28"/>
          <w:szCs w:val="28"/>
        </w:rPr>
        <w:t>жизни</w:t>
      </w:r>
      <w:r w:rsidR="00F62540" w:rsidRPr="00BB0D3C">
        <w:rPr>
          <w:rFonts w:ascii="Times New Roman" w:cs="Times New Roman" w:hAnsi="Times New Roman"/>
          <w:sz w:val="28"/>
          <w:szCs w:val="28"/>
        </w:rPr>
        <w:t xml:space="preserve"> </w:t>
      </w:r>
      <w:r w:rsidR="00F054E2" w:rsidRPr="00BB0D3C">
        <w:rPr>
          <w:rFonts w:ascii="Times New Roman" w:cs="Times New Roman" w:hAnsi="Times New Roman"/>
          <w:sz w:val="28"/>
          <w:szCs w:val="28"/>
        </w:rPr>
        <w:fldChar w:fldCharType="begin" w:fldLock="1"/>
      </w:r>
      <w:r w:rsidR="002C4178">
        <w:rPr>
          <w:rFonts w:ascii="Times New Roman" w:cs="Times New Roman" w:hAnsi="Times New Roman"/>
          <w:sz w:val="28"/>
          <w:szCs w:val="28"/>
        </w:rPr>
        <w:instrText>ADDIN CSL_CITATION {"citationItems":[{"id":"ITEM-1","itemData":{"DOI":"10.1016/S2213-8587(19)30187-1","ISSN":"22138595","PMID":"31345776","abstract":"Background: Cluster analyses have proposed different diabetes phenotypes using age, BMI, glycaemia, homoeostasis model estimates, and islet autoantibodies. We tested whether comprehensive phenotyping validates and further characterises these clusters at diagnosis and whether relevant diabetes-related complications differ among these clusters, during 5-years of follow-up. Methods: Patients with newly diagnosed type 1 or type 2 diabetes in the German Diabetes Study underwent comprehensive phenotyping and assessment of laboratory variables. Insulin sensitivity was assessed using hyperinsulinaemic-euglycaemic clamps, hepatocellular lipid content using magnetic resonance spectroscopy, hepatic fibrosis using non-invasive scores, and peripheral and autonomic neuropathy using functional and clinical criteria. Patients were reassessed after 5 years. The German Diabetes Study is registered with ClinicalTrials.gov, number NCT01055093, and is ongoing. Findings: 1105 patients were classified at baseline into five clusters, with 386 (35%) assigned to mild age-related diabetes (MARD), 323 (29%) to mild obesity-related diabetes (MOD), 247 (22%) to severe autoimmune diabetes (SAID), 121 (11%) to severe insulin-resistant diabetes (SIRD), and 28 (3%) to severe insulin-deficient diabetes (SIDD). At 5-year follow-up, 367 patients were reassessed, 128 (35%) with MARD, 106 (29%) with MOD, 88 (24%) with SAID, 35 (10%) with SIRD, and ten (3%) with SIDD. Whole-body insulin sensitivity was lowest in patients with SIRD at baseline (mean 4·3 mg/kg per min [SD 2·0]) compared with those with SAID (8·4 mg/kg per min [3·2]; p&lt;0·0001), MARD (7·5 mg/kg per min [2·5]; p&lt;0·0001), MOD (6·6 mg/kg per min [2·6]; p=0·0011), and SIDD (5·5 mg/kg per min [2·4]; p=0·0035). The fasting adipose-tissue insulin resistance index at baseline was highest in patients with SIRD (median 15·6 [IQR 9·3–20·9]) and MOD (11·6 [7·4–17·9]) compared with those with MARD (6·0 [3·9–10·3]; both p&lt;0·0001) and SAID (6·0 [3·0–9·5]; both p&lt;0·0001). In patients with newly diagnosed diabetes, hepatocellular lipid content was highest at baseline in patients assigned to the SIRD cluster (median 19% [IQR 11–22]) compared with all other clusters (7% [2–15] for MOD, p=0·00052; 5% [2–11] for MARD, p&lt;0·0001; 2% [0–13] for SIDD, p=0·0083; and 1% [0–3] for SAID, p&lt;0·0001), even after adjustments for baseline medication. Accordingly, hepatic fibrosis at 5-year follow-up was more prevalent in patients with SIRD (n=7 [26%]) than in pat…","author":[{"dropping-particle":"","family":"Zaharia","given":"Oana P.","non-dropping-particle":"","parse-names":false,"suffix":""},{"dropping-particle":"","family":"Strassburger","given":"Klaus","non-dropping-particle":"","parse-names":false,"suffix":""},{"dropping-particle":"","family":"Strom","given":"Alexander","non-dropping-particle":"","parse-names":false,"suffix":""},{"dropping-particle":"","family":"Bönhof","given":"Gidon J.","non-dropping-particle":"","parse-names":false,"suffix":""},{"dropping-particle":"","family":"Karusheva","given":"Yanislava","non-dropping-particle":"","parse-names":false,"suffix":""},{"dropping-particle":"","family":"Antoniou","given":"Sofia","non-dropping-particle":"","parse-names":false,"suffix":""},{"dropping-particle":"","family":"Bódis","given":"Kálmán","non-dropping-particle":"","parse-names":false,"suffix":""},{"dropping-particle":"","family":"Markgraf","given":"Daniel F.","non-dropping-particle":"","parse-names":false,"suffix":""},{"dropping-particle":"","family":"Burkart","given":"Volker","non-dropping-particle":"","parse-names":false,"suffix":""},{"dropping-particle":"","family":"Müssig","given":"Karsten","non-dropping-particle":"","parse-names":false,"suffix":""},{"dropping-particle":"","family":"Hwang","given":"Jong Hee","non-dropping-particle":"","parse-names":false,"suffix":""},{"dropping-particle":"","family":"Asplund","given":"Olof","non-dropping-particle":"","parse-names":false,"suffix":""},{"dropping-particle":"","family":"Groop","given":"Leif","non-dropping-particle":"","parse-names":false,"suffix":""},{"dropping-particle":"","family":"Ahlqvist","given":"Emma","non-dropping-particle":"","parse-names":false,"suffix":""},{"dropping-particle":"","family":"Seissler","given":"Jochen","non-dropping-particle":"","parse-names":false,"suffix":""},{"dropping-particle":"","family":"Nawroth","given":"Peter","non-dropping-particle":"","parse-names":false,"suffix":""},{"dropping-particle":"","family":"Kopf","given":"Stefan","non-dropping-particle":"","parse-names":false,"suffix":""},{"dropping-particle":"","family":"Schmid","given":"Sebastian M.","non-dropping-particle":"","parse-names":false,"suffix":""},{"dropping-particle":"","family":"Stumvoll","given":"Michael","non-dropping-particle":"","parse-names":false,"suffix":""},{"dropping-particle":"","family":"Pfeiffer","given":"Andreas F.H.","non-dropping-particle":"","parse-names":false,"suffix":""},{"dropping-particle":"","family":"Kabisch","given":"Stefan","non-dropping-particle":"","parse-names":false,"suffix":""},{"dropping-particle":"","family":"Tselmin","given":"Sergey","non-dropping-particle":"","parse-names":false,"suffix":""},{"dropping-particle":"","family":"Häring","given":"Hans U.","non-dropping-particle":"","parse-names":false,"suffix":""},{"dropping-particle":"","family":"Ziegler","given":"Dan","non-dropping-particle":"","parse-names":false,"suffix":""},{"dropping-particle":"","family":"Kuss","given":"Oliver","non-dropping-particle":"","parse-names":false,"suffix":""},{"dropping-particle":"","family":"Szendroedi","given":"Julia","non-dropping-particle":"","parse-names":false,"suffix":""},{"dropping-particle":"","family":"Roden","given":"Michael","non-dropping-particle":"","parse-names":false,"suffix":""},{"dropping-particle":"","family":"Belgardt","given":"Bengt Frederik","non-dropping-particle":"","parse-names":false,"suffix":""},{"dropping-particle":"","family":"Buyken","given":"Anette","non-dropping-particle":"","parse-names":false,"suffix":""},{"dropping-particle":"","family":"Eckel","given":"Jürgen","non-dropping-particle":"","parse-names":false,"suffix":""},{"dropping-particle":"","family":"Geerling","given":"Gerd","non-dropping-particle":"","parse-names":false,"suffix":""},{"dropping-particle":"","family":"Al-Hasani","given":"Hadi","non-dropping-particle":"","parse-names":false,"suffix":""},{"dropping-particle":"","family":"Herder","given":"Christian","non-dropping-particle":"","parse-names":false,"suffix":""},{"dropping-particle":"","family":"Icks","given":"Andrea","non-dropping-particle":"","parse-names":false,"suffix":""},{"dropping-particle":"","family":"Kotzka","given":"Jörg","non-dropping-particle":"","parse-names":false,"suffix":""},{"dropping-particle":"","family":"Lammert","given":"Eckart","non-dropping-particle":"","parse-names":false,"suffix":""},{"dropping-particle":"","family":"Markgraf","given":"Daniel","non-dropping-particle":"","parse-names":false,"suffix":""},{"dropping-particle":"","family":"Rathmann","given":"Wolfgang","non-dropping-particle":"","parse-names":false,"suffix":""}],"container-title":"The Lancet Diabetes and Endocrinology","id":"ITEM-1","issue":"9","issued":{"date-parts":[["2019"]]},"page":"684-694","title":"Risk of diabetes-associated diseases in subgroups of patients with recent-onset diabetes: a 5-year follow-up study","type":"article-journal","volume":"7"},"uris":["http://www.mendeley.com/documents/?uuid=f755de4e-36f2-4cb7-bb92-0f722794c254"]}],"mendeley":{"formattedCitation":"[43]","plainTextFormattedCitation":"[43]","previouslyFormattedCitation":"[43]"},"properties":{"noteIndex":0},"schema":"https://github.com/citation-style-language/schema/raw/master/csl-citation.json"}</w:instrText>
      </w:r>
      <w:r w:rsidR="00F054E2" w:rsidRPr="00BB0D3C">
        <w:rPr>
          <w:rFonts w:ascii="Times New Roman" w:cs="Times New Roman" w:hAnsi="Times New Roman"/>
          <w:sz w:val="28"/>
          <w:szCs w:val="28"/>
        </w:rPr>
        <w:fldChar w:fldCharType="separate"/>
      </w:r>
      <w:r w:rsidR="00EE6203" w:rsidRPr="00BB0D3C">
        <w:rPr>
          <w:rFonts w:ascii="Times New Roman" w:cs="Times New Roman" w:hAnsi="Times New Roman"/>
          <w:noProof/>
          <w:sz w:val="28"/>
          <w:szCs w:val="28"/>
        </w:rPr>
        <w:t>[43]</w:t>
      </w:r>
      <w:r w:rsidR="00F054E2" w:rsidRPr="00BB0D3C">
        <w:rPr>
          <w:rFonts w:ascii="Times New Roman" w:cs="Times New Roman" w:hAnsi="Times New Roman"/>
          <w:sz w:val="28"/>
          <w:szCs w:val="28"/>
        </w:rPr>
        <w:fldChar w:fldCharType="end"/>
      </w:r>
      <w:r w:rsidR="00AF5BDB"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BD372B" w:rsidRPr="00BB0D3C">
        <w:rPr>
          <w:rFonts w:ascii="Times New Roman" w:cs="Times New Roman" w:hAnsi="Times New Roman"/>
          <w:sz w:val="28"/>
          <w:szCs w:val="28"/>
        </w:rPr>
        <w:t>В свою очередь</w:t>
      </w:r>
      <w:r w:rsidR="0034593C"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Китае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было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выявлено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четыре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фенотипа</w:t>
      </w:r>
      <w:r w:rsidR="00BD372B" w:rsidRPr="00BB0D3C">
        <w:rPr>
          <w:rFonts w:ascii="Times New Roman" w:cs="Times New Roman" w:hAnsi="Times New Roman"/>
          <w:sz w:val="28"/>
          <w:szCs w:val="28"/>
        </w:rPr>
        <w:t xml:space="preserve"> СД2 типа</w:t>
      </w:r>
      <w:r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включая</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группу</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с</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выраженным</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дефицитом</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инсулина,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характерную</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для</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пациентов</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молодого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возраста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с</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низкой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массой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тела</w:t>
      </w:r>
      <w:r w:rsidR="00CB4B53"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CB4B53"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00CB4B53" w:rsidRPr="00BB0D3C">
        <w:rPr>
          <w:rFonts w:ascii="Times New Roman" w:cs="Times New Roman" w:hAnsi="Times New Roman"/>
          <w:sz w:val="28"/>
          <w:szCs w:val="28"/>
        </w:rPr>
        <w:t>результате</w:t>
      </w:r>
      <w:r w:rsidR="00F62540" w:rsidRPr="00BB0D3C">
        <w:rPr>
          <w:rFonts w:ascii="Times New Roman" w:cs="Times New Roman" w:hAnsi="Times New Roman"/>
          <w:sz w:val="28"/>
          <w:szCs w:val="28"/>
        </w:rPr>
        <w:t xml:space="preserve"> </w:t>
      </w:r>
      <w:r w:rsidR="00CB4B53" w:rsidRPr="00BB0D3C">
        <w:rPr>
          <w:rFonts w:ascii="Times New Roman" w:cs="Times New Roman" w:hAnsi="Times New Roman"/>
          <w:sz w:val="28"/>
          <w:szCs w:val="28"/>
        </w:rPr>
        <w:t>это</w:t>
      </w:r>
      <w:r w:rsidR="00F62540" w:rsidRPr="00BB0D3C">
        <w:rPr>
          <w:rFonts w:ascii="Times New Roman" w:cs="Times New Roman" w:hAnsi="Times New Roman"/>
          <w:sz w:val="28"/>
          <w:szCs w:val="28"/>
        </w:rPr>
        <w:t xml:space="preserve"> </w:t>
      </w:r>
      <w:r w:rsidR="00CB4B53" w:rsidRPr="00BB0D3C">
        <w:rPr>
          <w:rFonts w:ascii="Times New Roman" w:cs="Times New Roman" w:hAnsi="Times New Roman"/>
          <w:sz w:val="28"/>
          <w:szCs w:val="28"/>
        </w:rPr>
        <w:t>доказывает</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важность</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уч</w:t>
      </w:r>
      <w:r w:rsidR="0034593C" w:rsidRPr="00BB0D3C">
        <w:rPr>
          <w:rFonts w:ascii="Times New Roman" w:cs="Times New Roman" w:hAnsi="Times New Roman"/>
          <w:sz w:val="28"/>
          <w:szCs w:val="28"/>
        </w:rPr>
        <w:t>ё</w:t>
      </w:r>
      <w:r w:rsidRPr="00BB0D3C">
        <w:rPr>
          <w:rFonts w:ascii="Times New Roman" w:cs="Times New Roman" w:hAnsi="Times New Roman"/>
          <w:sz w:val="28"/>
          <w:szCs w:val="28"/>
        </w:rPr>
        <w:t>та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этнических</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региональных</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особенностей</w:t>
      </w:r>
      <w:r w:rsidR="00F62540" w:rsidRPr="00BB0D3C">
        <w:rPr>
          <w:rFonts w:ascii="Times New Roman" w:cs="Times New Roman" w:hAnsi="Times New Roman"/>
          <w:sz w:val="28"/>
          <w:szCs w:val="28"/>
        </w:rPr>
        <w:t xml:space="preserve"> </w:t>
      </w:r>
      <w:r w:rsidR="00F054E2" w:rsidRPr="00BB0D3C">
        <w:rPr>
          <w:rFonts w:ascii="Times New Roman" w:cs="Times New Roman" w:hAnsi="Times New Roman"/>
          <w:sz w:val="28"/>
          <w:szCs w:val="28"/>
        </w:rPr>
        <w:fldChar w:fldCharType="begin" w:fldLock="1"/>
      </w:r>
      <w:r w:rsidR="002C4178">
        <w:rPr>
          <w:rFonts w:ascii="Times New Roman" w:cs="Times New Roman" w:hAnsi="Times New Roman"/>
          <w:sz w:val="28"/>
          <w:szCs w:val="28"/>
        </w:rPr>
        <w:instrText>ADDIN CSL_CITATION {"citationItems":[{"id":"ITEM-1","itemData":{"DOI":"10.1016/S2213-8587(18)30316-4","ISSN":"22138595","author":[{"dropping-particle":"","family":"Zou","given":"Xiantong","non-dropping-particle":"","parse-names":false,"suffix":""},{"dropping-particle":"","family":"Zhou","given":"Xianghai","non-dropping-particle":"","parse-names":false,"suffix":""},{"dropping-particle":"","family":"Zhu","given":"Zhanxing","non-dropping-particle":"","parse-names":false,"suffix":""},{"dropping-particle":"","family":"Ji","given":"Linong","non-dropping-particle":"","parse-names":false,"suffix":""}],"container-title":"The Lancet Diabetes and Endocrinology","id":"ITEM-1","issue":"1","issued":{"date-parts":[["2019"]]},"title":"Novel subgroups of patients with adult-onset diabetes in Chinese and US populations","type":"article","volume":"7"},"uris":["http://www.mendeley.com/documents/?uuid=4bfea350-58e9-30fe-adac-32fbbd897c26"]}],"mendeley":{"formattedCitation":"[44]","plainTextFormattedCitation":"[44]","previouslyFormattedCitation":"[44]"},"properties":{"noteIndex":0},"schema":"https://github.com/citation-style-language/schema/raw/master/csl-citation.json"}</w:instrText>
      </w:r>
      <w:r w:rsidR="00F054E2" w:rsidRPr="00BB0D3C">
        <w:rPr>
          <w:rFonts w:ascii="Times New Roman" w:cs="Times New Roman" w:hAnsi="Times New Roman"/>
          <w:sz w:val="28"/>
          <w:szCs w:val="28"/>
        </w:rPr>
        <w:fldChar w:fldCharType="separate"/>
      </w:r>
      <w:r w:rsidR="00EE6203" w:rsidRPr="00BB0D3C">
        <w:rPr>
          <w:rFonts w:ascii="Times New Roman" w:cs="Times New Roman" w:hAnsi="Times New Roman"/>
          <w:noProof/>
          <w:sz w:val="28"/>
          <w:szCs w:val="28"/>
        </w:rPr>
        <w:t>[44]</w:t>
      </w:r>
      <w:r w:rsidR="00F054E2" w:rsidRPr="00BB0D3C">
        <w:rPr>
          <w:rFonts w:ascii="Times New Roman" w:cs="Times New Roman" w:hAnsi="Times New Roman"/>
          <w:sz w:val="28"/>
          <w:szCs w:val="28"/>
        </w:rPr>
        <w:fldChar w:fldCharType="end"/>
      </w:r>
      <w:r w:rsidR="00CB4B53" w:rsidRPr="00BB0D3C">
        <w:rPr>
          <w:rFonts w:ascii="Times New Roman" w:cs="Times New Roman" w:hAnsi="Times New Roman"/>
          <w:sz w:val="28"/>
          <w:szCs w:val="28"/>
        </w:rPr>
        <w:t>.</w:t>
      </w:r>
      <w:r w:rsidR="00BD372B" w:rsidRPr="00BB0D3C">
        <w:rPr>
          <w:rFonts w:ascii="Times New Roman" w:cs="Times New Roman" w:hAnsi="Times New Roman"/>
          <w:sz w:val="28"/>
          <w:szCs w:val="28"/>
        </w:rPr>
        <w:t xml:space="preserve"> Учитывая результаты отдельных исследований, выполненных в европейских и азиатских популяциях, применение кластерного анализа для фенотипической классификации СД2 типа представляет интерес и для Казахстана, открывая возможности для дальнейшего развития персонализированного подхода к диагностике и лечению </w:t>
      </w:r>
      <w:r w:rsidR="00F054E2" w:rsidRPr="00BB0D3C">
        <w:rPr>
          <w:rFonts w:ascii="Times New Roman" w:cs="Times New Roman" w:hAnsi="Times New Roman"/>
          <w:sz w:val="28"/>
          <w:szCs w:val="28"/>
        </w:rPr>
        <w:fldChar w:fldCharType="begin" w:fldLock="1"/>
      </w:r>
      <w:r w:rsidR="002C4178">
        <w:rPr>
          <w:rFonts w:ascii="Times New Roman" w:cs="Times New Roman" w:hAnsi="Times New Roman"/>
          <w:sz w:val="28"/>
          <w:szCs w:val="28"/>
        </w:rPr>
        <w:instrText>ADDIN CSL_CITATION {"citationItems":[{"id":"ITEM-1","itemData":{"DOI":"10.18502/wkmj.v66i2.16460","ISSN":"2707-6180","abstract":"Type 2 diabetes mellitus (T2DM) has emerged as a major global health challenge, with its prevalence steadily rising in recent decades. The International Diabetes Federation (IDF) Diabetes Atlas projecting that the number of individuals living with diabetes will reach 783 million by 2045. The Asian region is particularly affected, with over 157 million diagnosed cases in 2021, representing about 11% of the region’s total adult population. This review aims to shed light on the heterogeneity within T2DM, emphasizing the importance on the diversity of disease and exhibits the different phenotypic characteristics. The focus of the review is to highlight the significance of understanding these variations in glycemic levels, insulin resistance, complications, heredity, lifestyle, and patient preferences to tailor effective prevention and management strategies. A comprehensive review of recent studies is presented, revealing the importance of personalized approaches in combating the multifaceted challenges related to T2DM. The key findings underscore the critical need for adapting treatment strategies to individual patient profiles, thus mitigating the burden of T2DM and its health consequences. This manuscript underscores the pressing need for additional research endeavors and the formulation of customized interventions to tackle the escalating prevalence of T2DM, both on a global scale and within the Asian region.Cluster-Based Diagnostic for Diabetes, Insights from Europe and Asia","author":[{"dropping-particle":"","family":"Kudabayeva","given":"Khatimya","non-dropping-particle":"","parse-names":false,"suffix":""},{"dropping-particle":"","family":"Bazargaliyev","given":"Yerlan","non-dropping-particle":"","parse-names":false,"suffix":""},{"dropping-particle":"","family":"Veklenko","given":"Galina","non-dropping-particle":"","parse-names":false,"suffix":""},{"dropping-particle":"","family":"Tleumagamabetova","given":"Bibigul","non-dropping-particle":"","parse-names":false,"suffix":""}],"container-title":"West Kazakhstan Medical Journal","id":"ITEM-1","issue":"2","issued":{"date-parts":[["2024"]]},"page":"163-170","title":"Cluster-Based Diagnostic for Diabetes, Insights from Europe and Asia","type":"article-journal","volume":"66"},"uris":["http://www.mendeley.com/documents/?uuid=36aa8da0-22c5-48c0-8147-4ee630ade08a"]}],"mendeley":{"formattedCitation":"[45]","plainTextFormattedCitation":"[45]","previouslyFormattedCitation":"[45]"},"properties":{"noteIndex":0},"schema":"https://github.com/citation-style-language/schema/raw/master/csl-citation.json"}</w:instrText>
      </w:r>
      <w:r w:rsidR="00F054E2" w:rsidRPr="00BB0D3C">
        <w:rPr>
          <w:rFonts w:ascii="Times New Roman" w:cs="Times New Roman" w:hAnsi="Times New Roman"/>
          <w:sz w:val="28"/>
          <w:szCs w:val="28"/>
        </w:rPr>
        <w:fldChar w:fldCharType="separate"/>
      </w:r>
      <w:r w:rsidR="00EE6203" w:rsidRPr="00BB0D3C">
        <w:rPr>
          <w:rFonts w:ascii="Times New Roman" w:cs="Times New Roman" w:hAnsi="Times New Roman"/>
          <w:noProof/>
          <w:sz w:val="28"/>
          <w:szCs w:val="28"/>
        </w:rPr>
        <w:t>[45]</w:t>
      </w:r>
      <w:r w:rsidR="00F054E2" w:rsidRPr="00BB0D3C">
        <w:rPr>
          <w:rFonts w:ascii="Times New Roman" w:cs="Times New Roman" w:hAnsi="Times New Roman"/>
          <w:sz w:val="28"/>
          <w:szCs w:val="28"/>
        </w:rPr>
        <w:fldChar w:fldCharType="end"/>
      </w:r>
      <w:r w:rsidR="00282D72"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Такой</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анализ</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позволит</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выявить</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разнообразие</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клинических</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форм</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заболевания,</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установит</w:t>
      </w:r>
      <w:r w:rsidR="00F152B4" w:rsidRPr="00BB0D3C">
        <w:rPr>
          <w:rFonts w:ascii="Times New Roman" w:cs="Times New Roman" w:hAnsi="Times New Roman"/>
          <w:sz w:val="28"/>
          <w:szCs w:val="28"/>
        </w:rPr>
        <w:t>ь</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связь</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с</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факторами</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риска</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и</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осложнениями,</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а</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также</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разработать</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более</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точные</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стратегии</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ведения</w:t>
      </w:r>
      <w:r w:rsidR="00F62540" w:rsidRPr="00BB0D3C">
        <w:rPr>
          <w:rFonts w:ascii="Times New Roman" w:cs="Times New Roman" w:hAnsi="Times New Roman"/>
          <w:sz w:val="28"/>
          <w:szCs w:val="28"/>
        </w:rPr>
        <w:t xml:space="preserve"> </w:t>
      </w:r>
      <w:r w:rsidR="00282D72" w:rsidRPr="00BB0D3C">
        <w:rPr>
          <w:rFonts w:ascii="Times New Roman" w:cs="Times New Roman" w:hAnsi="Times New Roman"/>
          <w:sz w:val="28"/>
          <w:szCs w:val="28"/>
        </w:rPr>
        <w:t>пациентов</w:t>
      </w:r>
      <w:r w:rsidR="00F62540" w:rsidRPr="00BB0D3C">
        <w:rPr>
          <w:rFonts w:ascii="Times New Roman" w:cs="Times New Roman" w:hAnsi="Times New Roman"/>
          <w:sz w:val="28"/>
          <w:szCs w:val="28"/>
        </w:rPr>
        <w:t xml:space="preserve"> </w:t>
      </w:r>
      <w:r w:rsidR="004647CB" w:rsidRPr="00BB0D3C">
        <w:rPr>
          <w:rFonts w:ascii="Times New Roman" w:cs="Times New Roman" w:hAnsi="Times New Roman"/>
          <w:sz w:val="28"/>
          <w:szCs w:val="28"/>
        </w:rPr>
        <w:fldChar w:fldCharType="begin" w:fldLock="1"/>
      </w:r>
      <w:r w:rsidR="002C4178">
        <w:rPr>
          <w:rFonts w:ascii="Times New Roman" w:cs="Times New Roman" w:hAnsi="Times New Roman"/>
          <w:sz w:val="28"/>
          <w:szCs w:val="28"/>
        </w:rPr>
        <w:instrText>ADDIN CSL_CITATION {"citationItems":[{"id":"ITEM-1","itemData":{"DOI":"10.3390/ijerph17249523","ISSN":"16604601","abstract":"Diabetes Mellitus is a chronic and lifelong disease that incurs a huge burden to healthcare systems. Its prevalence is on the rise worldwide. Diabetes is more complex than the classification of Type 1 and 2 may suggest. The purpose of this systematic review was to identify the research studies that tried to find new sub-groups of diabetes patients by using unsupervised learning methods. The search was conducted on Pubmed and Medline databases by two independent researchers. All time publications on cluster analysis of diabetes patients were selected and analysed. Among fourteen studies that were included in the final review, five studies found five identical clusters: Severe Autoimmune Diabetes; Severe Insulin-Deficient Diabetes; Severe Insulin-Resistant Diabetes; Mild Obesity-Related Diabetes; and Mild Age-Related Diabetes. In addition, two studies found the same clusters, except Severe Autoimmune Diabetes cluster. Results of other studies differed from one to another and were less consistent. Cluster analysis enabled finding non-classic heterogeneity in diabetes, but there is still a necessity to explore and validate the capabilities of cluster analysis in more diverse and wider populations.","author":[{"dropping-particle":"","family":"Sarría-Santamera","given":"Antonio","non-dropping-particle":"","parse-names":false,"suffix":""},{"dropping-particle":"","family":"Orazumbekova","given":"Binur","non-dropping-particle":"","parse-names":false,"suffix":""},{"dropping-particle":"","family":"Maulenkul","given":"Tilektes","non-dropping-particle":"","parse-names":false,"suffix":""},{"dropping-particle":"","family":"Gaipov","given":"Abduzhappar","non-dropping-particle":"","parse-names":false,"suffix":""},{"dropping-particle":"","family":"Atageldiyeva","given":"Kuralay","non-dropping-particle":"","parse-names":false,"suffix":""}],"container-title":"International Journal of Environmental Research and Public Health","id":"ITEM-1","issue":"24","issued":{"date-parts":[["2020"]]},"title":"The identification of diabetes mellitus subtypes applying cluster analysis techniques: A systematic review","type":"article","volume":"17"},"uris":["http://www.mendeley.com/documents/?uuid=f0773df8-3083-3756-a173-fb0b330f06c0"]}],"mendeley":{"formattedCitation":"[46]","plainTextFormattedCitation":"[46]","previouslyFormattedCitation":"[46]"},"properties":{"noteIndex":0},"schema":"https://github.com/citation-style-language/schema/raw/master/csl-citation.json"}</w:instrText>
      </w:r>
      <w:r w:rsidR="004647CB" w:rsidRPr="00BB0D3C">
        <w:rPr>
          <w:rFonts w:ascii="Times New Roman" w:cs="Times New Roman" w:hAnsi="Times New Roman"/>
          <w:sz w:val="28"/>
          <w:szCs w:val="28"/>
        </w:rPr>
        <w:fldChar w:fldCharType="separate"/>
      </w:r>
      <w:r w:rsidR="00EE6203" w:rsidRPr="00BB0D3C">
        <w:rPr>
          <w:rFonts w:ascii="Times New Roman" w:cs="Times New Roman" w:hAnsi="Times New Roman"/>
          <w:noProof/>
          <w:sz w:val="28"/>
          <w:szCs w:val="28"/>
        </w:rPr>
        <w:t>[46]</w:t>
      </w:r>
      <w:r w:rsidR="004647CB" w:rsidRPr="00BB0D3C">
        <w:rPr>
          <w:rFonts w:ascii="Times New Roman" w:cs="Times New Roman" w:hAnsi="Times New Roman"/>
          <w:sz w:val="28"/>
          <w:szCs w:val="28"/>
        </w:rPr>
        <w:fldChar w:fldCharType="end"/>
      </w:r>
      <w:r w:rsidR="00282D72"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BD372B" w:rsidRPr="00BB0D3C">
        <w:rPr>
          <w:rFonts w:ascii="Times New Roman" w:cs="Times New Roman" w:hAnsi="Times New Roman"/>
          <w:sz w:val="28"/>
          <w:szCs w:val="28"/>
        </w:rPr>
        <w:t xml:space="preserve">Несмотря на появление первых исследований, посвящённых фенотипической классификации пациентов с диабетом в Казахстане, данные о клинической и метаболической гетерогенности СД 2 типа остаются ограниченными </w:t>
      </w:r>
      <w:r w:rsidR="00BD372B" w:rsidRPr="00BB0D3C">
        <w:rPr>
          <w:rFonts w:ascii="Times New Roman" w:cs="Times New Roman" w:hAnsi="Times New Roman"/>
          <w:sz w:val="28"/>
          <w:szCs w:val="28"/>
        </w:rPr>
        <w:fldChar w:fldCharType="begin" w:fldLock="1"/>
      </w:r>
      <w:r w:rsidR="002C4178">
        <w:rPr>
          <w:rFonts w:ascii="Times New Roman" w:cs="Times New Roman" w:hAnsi="Times New Roman"/>
          <w:sz w:val="28"/>
          <w:szCs w:val="28"/>
        </w:rPr>
        <w:instrText>ADDIN CSL_CITATION {"citationItems":[{"id":"ITEM-1","itemData":{"DOI":"10.1093/eurpub/ckad160.1132","ISSN":"1101-1262","abstract":"Diabetes is a global pandemic, affecting 537 million adults worldwide in 2021. Diabetes is much more complex than the classification into type 1 diabetes and type 2 diabetes suggests. We aimed to identify homogeneous groups of patients with diabetes based on routinely collected measurements using unsupervised, data-driven cluster analysis.We analyzed the data from Electronic Medical Records of 558 patients with newly diagnosed diabetes from 4 outpatient clinics in Astana. We performed a k-means cluster analysis of 9 routinely measured variables using the KMeans function (iterations=3 million) from the Scikit-Learn Python library.Cluster 1, consisting of 176 (31,5\\%) patients, was defined by late-onset diabetes, relatively low blood pressure (BP) and body mass index (BMI), moderate metabolic derangements, and comparably low glomerular filtration rate (GFR). The 83 (14,9\\%) patients in cluster 2 were characterized by a late manifestation of diabetes, high BP and BMI, relatively poor glycemic control, moderate dyslipidemia, and comparably low GFR. Cluster 3, including 98 (17,6\\%) patients, was represented by a low age at onset, comparably low BP and BMI, moderately poor glycemic and lipid controls, and high GFR. The 110 (19,7\\%) patients in cluster 4 had late-onset diabetes, high BP and BMI, subcompensated diabetes, poor lipid control, and relatively low GFR. Cluster 5, which involved 91 (16,3\\%) patients, was characterized by comparably low BP and BMI, poor glycemic control, modest dyslipidemia, and high GFR.We intend to continue the project for further conducting a prospective study with dynamic monitoring of study participants, tracking specific patterns in the development of diabetic complications in each cluster. The results of this work will contribute to the development of a model for identifying patients with an initially predictable course of diabetes and a high risk of its complications at the time of diagnosis.• We identified five clusters of patients with diabetes with clinically significant characteristics in each cluster.• Identification of subgroups of patients with an initially predictable course can be useful for recognizing those at highest risk of complications and applying personalized treatment strategies.","author":[{"dropping-particle":"","family":"Taurbekova","given":"B","non-dropping-particle":"","parse-names":false,"suffix":""},{"dropping-particle":"","family":"Sarsenov","given":"R","non-dropping-particle":"","parse-names":false,"suffix":""},{"dropping-particle":"","family":"Fazli","given":"S","non-dropping-particle":"","parse-names":false,"suffix":""},{"dropping-particle":"","family":"Salimzhanov","given":"A","non-dropping-particle":"","parse-names":false,"suffix":""},{"dropping-particle":"","family":"Mun","given":"V","non-dropping-particle":"","parse-names":false,"suffix":""},{"dropping-particle":"","family":"Atageldiyeva","given":"K","non-dropping-particle":"","parse-names":false,"suffix":""},{"dropping-particle":"","family":"Zhumambayeva","given":"S","non-dropping-particle":"","parse-names":false,"suffix":""},{"dropping-particle":"","family":"Sarria-Santamera","given":"A","non-dropping-particle":"","parse-names":false,"suffix":""}],"container-title":"European Journal of Public Health","id":"ITEM-1","issue":"Supplement_2","issued":{"date-parts":[["2023"]]},"page":"ckad160.1132","title":"Characterising diabetes in Kazakhstan: a cluster analysis","type":"article-journal","volume":"33"},"uris":["http://www.mendeley.com/documents/?uuid=0ffab6fc-f444-4124-be6e-8cbb3eed0eb0"]}],"mendeley":{"formattedCitation":"[47]","plainTextFormattedCitation":"[47]","previouslyFormattedCitation":"[47]"},"properties":{"noteIndex":0},"schema":"https://github.com/citation-style-language/schema/raw/master/csl-citation.json"}</w:instrText>
      </w:r>
      <w:r w:rsidR="00BD372B" w:rsidRPr="00BB0D3C">
        <w:rPr>
          <w:rFonts w:ascii="Times New Roman" w:cs="Times New Roman" w:hAnsi="Times New Roman"/>
          <w:sz w:val="28"/>
          <w:szCs w:val="28"/>
        </w:rPr>
        <w:fldChar w:fldCharType="separate"/>
      </w:r>
      <w:r w:rsidR="00EE6203" w:rsidRPr="00BB0D3C">
        <w:rPr>
          <w:rFonts w:ascii="Times New Roman" w:cs="Times New Roman" w:hAnsi="Times New Roman"/>
          <w:noProof/>
          <w:sz w:val="28"/>
          <w:szCs w:val="28"/>
        </w:rPr>
        <w:t>[47]</w:t>
      </w:r>
      <w:r w:rsidR="00BD372B" w:rsidRPr="00BB0D3C">
        <w:rPr>
          <w:rFonts w:ascii="Times New Roman" w:cs="Times New Roman" w:hAnsi="Times New Roman"/>
          <w:sz w:val="28"/>
          <w:szCs w:val="28"/>
        </w:rPr>
        <w:fldChar w:fldCharType="end"/>
      </w:r>
      <w:r w:rsidR="00BD372B" w:rsidRPr="00BB0D3C">
        <w:rPr>
          <w:rFonts w:ascii="Times New Roman" w:cs="Times New Roman" w:hAnsi="Times New Roman"/>
          <w:sz w:val="28"/>
          <w:szCs w:val="28"/>
        </w:rPr>
        <w:t>. Это определяет необходимость дальнейших исследований для разработки научно обоснованных стратегий стратификации пациентов и персонализированного управления заболеванием.</w:t>
      </w:r>
    </w:p>
    <w:p w14:paraId="39DEEE04" w14:textId="722C8F32" w:rsidP="00BB0D3C" w:rsidR="00BD372B" w:rsidRDefault="00BD372B" w:rsidRPr="00BB0D3C">
      <w:pPr>
        <w:jc w:val="both"/>
        <w:rPr>
          <w:rFonts w:ascii="Times New Roman" w:cs="Times New Roman" w:hAnsi="Times New Roman"/>
          <w:sz w:val="28"/>
          <w:szCs w:val="28"/>
        </w:rPr>
      </w:pPr>
      <w:r w:rsidRPr="00BB0D3C">
        <w:rPr>
          <w:rFonts w:ascii="Times New Roman" w:cs="Times New Roman" w:hAnsi="Times New Roman"/>
          <w:sz w:val="28"/>
          <w:szCs w:val="28"/>
        </w:rPr>
        <w:t>Особое внимание привлекают пациенты с дебютом заболевания, характеризующимся выраженной гипосекрецией инсулина при отсутствии избыточной массы тела и ожирения, поскольку подобный фенотип может отражать не только классический СД 2 типа, но и другие формы диабета, в том числе аутоиммунные</w:t>
      </w:r>
      <w:r w:rsidR="00542F15"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 xml:space="preserve">Подтверждением клинической и патогенетической неоднородности дебюта и течения СД 2 типа служит то, что доля аутоиммунных форм диабета, клинически мимикрирующих под СД 2 типа в рутинной практике, по данным различных исследований, составляет от 4 до 14% </w:t>
      </w:r>
      <w:r w:rsidRPr="00BB0D3C">
        <w:rPr>
          <w:rFonts w:ascii="Times New Roman" w:cs="Times New Roman" w:hAnsi="Times New Roman"/>
          <w:sz w:val="28"/>
          <w:szCs w:val="28"/>
        </w:rPr>
        <w:fldChar w:fldCharType="begin" w:fldLock="1"/>
      </w:r>
      <w:r w:rsidR="002C4178">
        <w:rPr>
          <w:rFonts w:ascii="Times New Roman" w:cs="Times New Roman" w:hAnsi="Times New Roman"/>
          <w:sz w:val="28"/>
          <w:szCs w:val="28"/>
        </w:rPr>
        <w:instrText>ADDIN CSL_CITATION {"citationItems":[{"id":"ITEM-1","itemData":{"DOI":"10.3949/ccjm.92a.25069","ISSN":"0891-1150","abstract":"Latent autoimmune diabetes in adults (LADA) is a slowly progressive form of autoimmune diabetes that shares features of type 1 and type 2 diabetes, often leading to misdiagnosis and a delay in starting needed insulin therapy. This review summarizes LADA’s presentation, diagnostic criteria, and management, emphasizing the importance of testing for antibodies early in the course of disease when patients have atypical features of type 2 diabetes. Latent autoimmune diabetes in adults shares features of type 1 and type 2 diabetes, often leading to misdiagnosis and a delay in starting needed insulin therapy.","author":[{"dropping-particle":"","family":"Lundholm","given":"Michelle D","non-dropping-particle":"","parse-names":false,"suffix":""},{"dropping-particle":"","family":"Zhou","given":"Keren","non-dropping-particle":"","parse-names":false,"suffix":""}],"container-title":"Cleveland Clinic Journal of Medicine","id":"ITEM-1","issue":"12","issued":{"date-parts":[["2025"]]},"page":"757-763","publisher":"Cleveland Clinic","title":"Latent autoimmune diabetes in adults: Not type 1, not type 2, a little of both","type":"article-journal","volume":"92"},"uris":["http://www.mendeley.com/documents/?uuid=2229813a-3582-4a74-a252-8a208dc8345d"]}],"mendeley":{"formattedCitation":"[48]","plainTextFormattedCitation":"[48]","previouslyFormattedCitation":"[48]"},"properties":{"noteIndex":0},"schema":"https://github.com/citation-style-language/schema/raw/master/csl-citation.json"}</w:instrText>
      </w:r>
      <w:r w:rsidRPr="00BB0D3C">
        <w:rPr>
          <w:rFonts w:ascii="Times New Roman" w:cs="Times New Roman" w:hAnsi="Times New Roman"/>
          <w:sz w:val="28"/>
          <w:szCs w:val="28"/>
        </w:rPr>
        <w:fldChar w:fldCharType="separate"/>
      </w:r>
      <w:r w:rsidR="00EE6203" w:rsidRPr="00BB0D3C">
        <w:rPr>
          <w:rFonts w:ascii="Times New Roman" w:cs="Times New Roman" w:hAnsi="Times New Roman"/>
          <w:noProof/>
          <w:sz w:val="28"/>
          <w:szCs w:val="28"/>
        </w:rPr>
        <w:t>[48]</w:t>
      </w:r>
      <w:r w:rsidRPr="00BB0D3C">
        <w:rPr>
          <w:rFonts w:ascii="Times New Roman" w:cs="Times New Roman" w:hAnsi="Times New Roman"/>
          <w:sz w:val="28"/>
          <w:szCs w:val="28"/>
        </w:rPr>
        <w:fldChar w:fldCharType="end"/>
      </w:r>
      <w:r w:rsidRPr="00BB0D3C">
        <w:rPr>
          <w:rFonts w:ascii="Times New Roman" w:cs="Times New Roman" w:hAnsi="Times New Roman"/>
          <w:sz w:val="28"/>
          <w:szCs w:val="28"/>
        </w:rPr>
        <w:t>.</w:t>
      </w:r>
    </w:p>
    <w:p w14:paraId="0E78C012" w14:textId="1C779016" w:rsidP="00BB0D3C" w:rsidR="00E413F1" w:rsidRDefault="00B20586" w:rsidRPr="00BB0D3C">
      <w:pPr>
        <w:jc w:val="both"/>
        <w:rPr>
          <w:rFonts w:ascii="Times New Roman" w:cs="Times New Roman" w:hAnsi="Times New Roman"/>
          <w:sz w:val="28"/>
          <w:szCs w:val="28"/>
        </w:rPr>
      </w:pPr>
      <w:r w:rsidRPr="00BB0D3C">
        <w:rPr>
          <w:rFonts w:ascii="Times New Roman" w:cs="Times New Roman" w:hAnsi="Times New Roman"/>
          <w:sz w:val="28"/>
          <w:szCs w:val="28"/>
        </w:rPr>
        <w:t>Именно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этот</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фенотип</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часто</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вызывает</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затруднения</w:t>
      </w:r>
      <w:r w:rsidR="00F62540" w:rsidRPr="00BB0D3C">
        <w:rPr>
          <w:rFonts w:ascii="Times New Roman" w:cs="Times New Roman" w:hAnsi="Times New Roman"/>
          <w:sz w:val="28"/>
          <w:szCs w:val="28"/>
        </w:rPr>
        <w:t xml:space="preserve"> </w:t>
      </w:r>
      <w:r w:rsidR="00E91E28"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00E91E28" w:rsidRPr="00BB0D3C">
        <w:rPr>
          <w:rFonts w:ascii="Times New Roman" w:cs="Times New Roman" w:hAnsi="Times New Roman"/>
          <w:sz w:val="28"/>
          <w:szCs w:val="28"/>
        </w:rPr>
        <w:t>диагностике</w:t>
      </w:r>
      <w:r w:rsidR="00542F15"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так</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как</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клинически</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может</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напоминать</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классический</w:t>
      </w:r>
      <w:r w:rsidR="00F62540" w:rsidRPr="00BB0D3C">
        <w:rPr>
          <w:rFonts w:ascii="Times New Roman" w:cs="Times New Roman" w:hAnsi="Times New Roman"/>
          <w:sz w:val="28"/>
          <w:szCs w:val="28"/>
        </w:rPr>
        <w:t xml:space="preserve"> </w:t>
      </w:r>
      <w:r w:rsidR="00073424" w:rsidRPr="00BB0D3C">
        <w:rPr>
          <w:rFonts w:ascii="Times New Roman" w:cs="Times New Roman" w:hAnsi="Times New Roman"/>
          <w:sz w:val="28"/>
          <w:szCs w:val="28"/>
        </w:rPr>
        <w:t>СД2</w:t>
      </w:r>
      <w:r w:rsidR="00F62540" w:rsidRPr="00BB0D3C">
        <w:rPr>
          <w:rFonts w:ascii="Times New Roman" w:cs="Times New Roman" w:hAnsi="Times New Roman"/>
          <w:sz w:val="28"/>
          <w:szCs w:val="28"/>
        </w:rPr>
        <w:t xml:space="preserve"> </w:t>
      </w:r>
      <w:r w:rsidR="00354EB3" w:rsidRPr="00BB0D3C">
        <w:rPr>
          <w:rFonts w:ascii="Times New Roman" w:cs="Times New Roman" w:hAnsi="Times New Roman"/>
          <w:sz w:val="28"/>
          <w:szCs w:val="28"/>
        </w:rPr>
        <w:t>типа</w:t>
      </w:r>
      <w:r w:rsidR="00542F15"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но</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по</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своему</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патогенезу</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ближе</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к</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аутоиммунным</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формам</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диабета.</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этом</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контексте</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вс</w:t>
      </w:r>
      <w:r w:rsidR="00F152B4" w:rsidRPr="00BB0D3C">
        <w:rPr>
          <w:rFonts w:ascii="Times New Roman" w:cs="Times New Roman" w:hAnsi="Times New Roman"/>
          <w:sz w:val="28"/>
          <w:szCs w:val="28"/>
        </w:rPr>
        <w:t>ё</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чаще</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рассматривается</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возможность</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наличия</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у</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таких</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пациентов</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латентного</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lastRenderedPageBreak/>
        <w:t>аутоиммунного</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диабета</w:t>
      </w:r>
      <w:r w:rsidR="00F62540" w:rsidRPr="00BB0D3C">
        <w:rPr>
          <w:rFonts w:ascii="Times New Roman" w:cs="Times New Roman" w:hAnsi="Times New Roman"/>
          <w:sz w:val="28"/>
          <w:szCs w:val="28"/>
        </w:rPr>
        <w:t xml:space="preserve"> </w:t>
      </w:r>
      <w:r w:rsidR="00542F15" w:rsidRPr="00BB0D3C">
        <w:rPr>
          <w:rFonts w:ascii="Times New Roman" w:cs="Times New Roman" w:hAnsi="Times New Roman"/>
          <w:sz w:val="28"/>
          <w:szCs w:val="28"/>
        </w:rPr>
        <w:t>взрослых</w:t>
      </w:r>
      <w:r w:rsidR="00BD372B" w:rsidRPr="00BB0D3C">
        <w:rPr>
          <w:rFonts w:ascii="Times New Roman" w:cs="Times New Roman" w:hAnsi="Times New Roman"/>
          <w:sz w:val="28"/>
          <w:szCs w:val="28"/>
        </w:rPr>
        <w:t xml:space="preserve"> (</w:t>
      </w:r>
      <w:r w:rsidR="00BD372B" w:rsidRPr="00BB0D3C">
        <w:rPr>
          <w:rFonts w:ascii="Times New Roman" w:cs="Times New Roman" w:hAnsi="Times New Roman"/>
          <w:sz w:val="28"/>
          <w:szCs w:val="28"/>
          <w:lang w:val="en-US"/>
        </w:rPr>
        <w:t>LADA</w:t>
      </w:r>
      <w:r w:rsidR="00BD372B" w:rsidRPr="00BB0D3C">
        <w:rPr>
          <w:rFonts w:ascii="Times New Roman" w:cs="Times New Roman" w:hAnsi="Times New Roman"/>
          <w:sz w:val="28"/>
          <w:szCs w:val="28"/>
        </w:rPr>
        <w:t>)</w:t>
      </w:r>
      <w:r w:rsidR="00CA584F"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970C32"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00970C32" w:rsidRPr="00BB0D3C">
        <w:rPr>
          <w:rFonts w:ascii="Times New Roman" w:cs="Times New Roman" w:hAnsi="Times New Roman"/>
          <w:sz w:val="28"/>
          <w:szCs w:val="28"/>
        </w:rPr>
        <w:t>научном</w:t>
      </w:r>
      <w:r w:rsidR="00F62540" w:rsidRPr="00BB0D3C">
        <w:rPr>
          <w:rFonts w:ascii="Times New Roman" w:cs="Times New Roman" w:hAnsi="Times New Roman"/>
          <w:sz w:val="28"/>
          <w:szCs w:val="28"/>
        </w:rPr>
        <w:t xml:space="preserve"> </w:t>
      </w:r>
      <w:r w:rsidR="00970C32" w:rsidRPr="00BB0D3C">
        <w:rPr>
          <w:rFonts w:ascii="Times New Roman" w:cs="Times New Roman" w:hAnsi="Times New Roman"/>
          <w:sz w:val="28"/>
          <w:szCs w:val="28"/>
        </w:rPr>
        <w:t>сообществе</w:t>
      </w:r>
      <w:r w:rsidR="00F62540" w:rsidRPr="00BB0D3C">
        <w:rPr>
          <w:rFonts w:ascii="Times New Roman" w:cs="Times New Roman" w:hAnsi="Times New Roman"/>
          <w:sz w:val="28"/>
          <w:szCs w:val="28"/>
        </w:rPr>
        <w:t xml:space="preserve"> </w:t>
      </w:r>
      <w:r w:rsidR="00970C32" w:rsidRPr="00BB0D3C">
        <w:rPr>
          <w:rFonts w:ascii="Times New Roman" w:cs="Times New Roman" w:hAnsi="Times New Roman"/>
          <w:sz w:val="28"/>
          <w:szCs w:val="28"/>
        </w:rPr>
        <w:t>продолжаются</w:t>
      </w:r>
      <w:r w:rsidR="00F62540" w:rsidRPr="00BB0D3C">
        <w:rPr>
          <w:rFonts w:ascii="Times New Roman" w:cs="Times New Roman" w:hAnsi="Times New Roman"/>
          <w:sz w:val="28"/>
          <w:szCs w:val="28"/>
        </w:rPr>
        <w:t xml:space="preserve"> </w:t>
      </w:r>
      <w:r w:rsidR="00970C32" w:rsidRPr="00BB0D3C">
        <w:rPr>
          <w:rFonts w:ascii="Times New Roman" w:cs="Times New Roman" w:hAnsi="Times New Roman"/>
          <w:sz w:val="28"/>
          <w:szCs w:val="28"/>
        </w:rPr>
        <w:t>обсуждения</w:t>
      </w:r>
      <w:r w:rsidR="00F62540" w:rsidRPr="00BB0D3C">
        <w:rPr>
          <w:rFonts w:ascii="Times New Roman" w:cs="Times New Roman" w:hAnsi="Times New Roman"/>
          <w:sz w:val="28"/>
          <w:szCs w:val="28"/>
        </w:rPr>
        <w:t xml:space="preserve"> </w:t>
      </w:r>
      <w:r w:rsidR="00970C32" w:rsidRPr="00BB0D3C">
        <w:rPr>
          <w:rFonts w:ascii="Times New Roman" w:cs="Times New Roman" w:hAnsi="Times New Roman"/>
          <w:sz w:val="28"/>
          <w:szCs w:val="28"/>
        </w:rPr>
        <w:t>относительно</w:t>
      </w:r>
      <w:r w:rsidR="00F62540" w:rsidRPr="00BB0D3C">
        <w:rPr>
          <w:rFonts w:ascii="Times New Roman" w:cs="Times New Roman" w:hAnsi="Times New Roman"/>
          <w:sz w:val="28"/>
          <w:szCs w:val="28"/>
        </w:rPr>
        <w:t xml:space="preserve"> </w:t>
      </w:r>
      <w:r w:rsidR="00970C32" w:rsidRPr="00BB0D3C">
        <w:rPr>
          <w:rFonts w:ascii="Times New Roman" w:cs="Times New Roman" w:hAnsi="Times New Roman"/>
          <w:sz w:val="28"/>
          <w:szCs w:val="28"/>
        </w:rPr>
        <w:t>классификации</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LADA</w:t>
      </w:r>
      <w:r w:rsidR="00F62540" w:rsidRPr="00BB0D3C">
        <w:rPr>
          <w:rFonts w:ascii="Times New Roman" w:cs="Times New Roman" w:hAnsi="Times New Roman"/>
          <w:sz w:val="28"/>
          <w:szCs w:val="28"/>
        </w:rPr>
        <w:t xml:space="preserve"> </w:t>
      </w:r>
      <w:r w:rsidR="00970C32" w:rsidRPr="00BB0D3C">
        <w:rPr>
          <w:rFonts w:ascii="Times New Roman" w:cs="Times New Roman" w:hAnsi="Times New Roman"/>
          <w:sz w:val="28"/>
          <w:szCs w:val="28"/>
        </w:rPr>
        <w:t>типа</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как</w:t>
      </w:r>
      <w:r w:rsidR="00F62540" w:rsidRPr="00BB0D3C">
        <w:rPr>
          <w:rFonts w:ascii="Times New Roman" w:cs="Times New Roman" w:hAnsi="Times New Roman"/>
          <w:sz w:val="28"/>
          <w:szCs w:val="28"/>
        </w:rPr>
        <w:t xml:space="preserve"> </w:t>
      </w:r>
      <w:r w:rsidR="00073424" w:rsidRPr="00BB0D3C">
        <w:rPr>
          <w:rFonts w:ascii="Times New Roman" w:cs="Times New Roman" w:hAnsi="Times New Roman"/>
          <w:sz w:val="28"/>
          <w:szCs w:val="28"/>
        </w:rPr>
        <w:t>СД1</w:t>
      </w:r>
      <w:r w:rsidR="00F62540" w:rsidRPr="00BB0D3C">
        <w:rPr>
          <w:rFonts w:ascii="Times New Roman" w:cs="Times New Roman" w:hAnsi="Times New Roman"/>
          <w:sz w:val="28"/>
          <w:szCs w:val="28"/>
        </w:rPr>
        <w:t xml:space="preserve"> </w:t>
      </w:r>
      <w:r w:rsidR="00354EB3" w:rsidRPr="00BB0D3C">
        <w:rPr>
          <w:rFonts w:ascii="Times New Roman" w:cs="Times New Roman" w:hAnsi="Times New Roman"/>
          <w:sz w:val="28"/>
          <w:szCs w:val="28"/>
        </w:rPr>
        <w:t>типа</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или</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как</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отдельн</w:t>
      </w:r>
      <w:r w:rsidR="00F152B4" w:rsidRPr="00BB0D3C">
        <w:rPr>
          <w:rFonts w:ascii="Times New Roman" w:cs="Times New Roman" w:hAnsi="Times New Roman"/>
          <w:sz w:val="28"/>
          <w:szCs w:val="28"/>
        </w:rPr>
        <w:t>ой</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форм</w:t>
      </w:r>
      <w:r w:rsidR="00F152B4" w:rsidRPr="00BB0D3C">
        <w:rPr>
          <w:rFonts w:ascii="Times New Roman" w:cs="Times New Roman" w:hAnsi="Times New Roman"/>
          <w:sz w:val="28"/>
          <w:szCs w:val="28"/>
        </w:rPr>
        <w:t>ы</w:t>
      </w:r>
      <w:r w:rsidR="00F62540" w:rsidRPr="00BB0D3C">
        <w:rPr>
          <w:rFonts w:ascii="Times New Roman" w:cs="Times New Roman" w:hAnsi="Times New Roman"/>
          <w:sz w:val="28"/>
          <w:szCs w:val="28"/>
        </w:rPr>
        <w:t xml:space="preserve"> </w:t>
      </w:r>
      <w:r w:rsidR="00C13F7E" w:rsidRPr="00BB0D3C">
        <w:rPr>
          <w:rFonts w:ascii="Times New Roman" w:cs="Times New Roman" w:hAnsi="Times New Roman"/>
          <w:sz w:val="28"/>
          <w:szCs w:val="28"/>
        </w:rPr>
        <w:fldChar w:fldCharType="begin" w:fldLock="1"/>
      </w:r>
      <w:r w:rsidR="002C4178">
        <w:rPr>
          <w:rFonts w:ascii="Times New Roman" w:cs="Times New Roman" w:hAnsi="Times New Roman"/>
          <w:sz w:val="28"/>
          <w:szCs w:val="28"/>
        </w:rPr>
        <w:instrText>ADDIN CSL_CITATION {"citationItems":[{"id":"ITEM-1","itemData":{"DOI":"10.2337/dc24-S002","container-title":"Diabetes Care","id":"ITEM-1","issued":{"date-parts":[["2024"]]},"note":"Cited by: 47; All Open Access, Bronze Open Access","page":"S20 – S42","title":"2. Diagnosis and Classification of Diabetes: Standards of Care in Diabetes—2024","type":"article-journal","volume":"47"},"uris":["http://www.mendeley.com/documents/?uuid=bbc0debc-634f-4787-bfab-4b79c5099b0e"]}],"mendeley":{"formattedCitation":"[49]","plainTextFormattedCitation":"[49]","previouslyFormattedCitation":"[49]"},"properties":{"noteIndex":0},"schema":"https://github.com/citation-style-language/schema/raw/master/csl-citation.json"}</w:instrText>
      </w:r>
      <w:r w:rsidR="00C13F7E" w:rsidRPr="00BB0D3C">
        <w:rPr>
          <w:rFonts w:ascii="Times New Roman" w:cs="Times New Roman" w:hAnsi="Times New Roman"/>
          <w:sz w:val="28"/>
          <w:szCs w:val="28"/>
        </w:rPr>
        <w:fldChar w:fldCharType="separate"/>
      </w:r>
      <w:r w:rsidR="00EE6203" w:rsidRPr="00BB0D3C">
        <w:rPr>
          <w:rFonts w:ascii="Times New Roman" w:cs="Times New Roman" w:hAnsi="Times New Roman"/>
          <w:noProof/>
          <w:sz w:val="28"/>
          <w:szCs w:val="28"/>
        </w:rPr>
        <w:t>[49]</w:t>
      </w:r>
      <w:r w:rsidR="00C13F7E" w:rsidRPr="00BB0D3C">
        <w:rPr>
          <w:rFonts w:ascii="Times New Roman" w:cs="Times New Roman" w:hAnsi="Times New Roman"/>
          <w:sz w:val="28"/>
          <w:szCs w:val="28"/>
        </w:rPr>
        <w:fldChar w:fldCharType="end"/>
      </w:r>
      <w:r w:rsidR="00E413F1"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A316BF" w:rsidRPr="00BB0D3C">
        <w:rPr>
          <w:rFonts w:ascii="Times New Roman" w:cs="Times New Roman" w:hAnsi="Times New Roman"/>
          <w:sz w:val="28"/>
          <w:szCs w:val="28"/>
        </w:rPr>
        <w:t>Американская</w:t>
      </w:r>
      <w:r w:rsidR="00F62540" w:rsidRPr="00BB0D3C">
        <w:rPr>
          <w:rFonts w:ascii="Times New Roman" w:cs="Times New Roman" w:hAnsi="Times New Roman"/>
          <w:sz w:val="28"/>
          <w:szCs w:val="28"/>
        </w:rPr>
        <w:t xml:space="preserve"> </w:t>
      </w:r>
      <w:r w:rsidR="00A316BF" w:rsidRPr="00BB0D3C">
        <w:rPr>
          <w:rFonts w:ascii="Times New Roman" w:cs="Times New Roman" w:hAnsi="Times New Roman"/>
          <w:sz w:val="28"/>
          <w:szCs w:val="28"/>
        </w:rPr>
        <w:t>диабетическая</w:t>
      </w:r>
      <w:r w:rsidR="00F62540" w:rsidRPr="00BB0D3C">
        <w:rPr>
          <w:rFonts w:ascii="Times New Roman" w:cs="Times New Roman" w:hAnsi="Times New Roman"/>
          <w:sz w:val="28"/>
          <w:szCs w:val="28"/>
        </w:rPr>
        <w:t xml:space="preserve"> </w:t>
      </w:r>
      <w:r w:rsidR="00A316BF" w:rsidRPr="00BB0D3C">
        <w:rPr>
          <w:rFonts w:ascii="Times New Roman" w:cs="Times New Roman" w:hAnsi="Times New Roman"/>
          <w:sz w:val="28"/>
          <w:szCs w:val="28"/>
        </w:rPr>
        <w:t>ассоциация</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относит</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данный</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тип</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диабета</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к</w:t>
      </w:r>
      <w:r w:rsidR="00F62540" w:rsidRPr="00BB0D3C">
        <w:rPr>
          <w:rFonts w:ascii="Times New Roman" w:cs="Times New Roman" w:hAnsi="Times New Roman"/>
          <w:sz w:val="28"/>
          <w:szCs w:val="28"/>
        </w:rPr>
        <w:t xml:space="preserve"> </w:t>
      </w:r>
      <w:r w:rsidR="00073424" w:rsidRPr="00BB0D3C">
        <w:rPr>
          <w:rFonts w:ascii="Times New Roman" w:cs="Times New Roman" w:hAnsi="Times New Roman"/>
          <w:sz w:val="28"/>
          <w:szCs w:val="28"/>
        </w:rPr>
        <w:t>СД1</w:t>
      </w:r>
      <w:r w:rsidR="00F62540" w:rsidRPr="00BB0D3C">
        <w:rPr>
          <w:rFonts w:ascii="Times New Roman" w:cs="Times New Roman" w:hAnsi="Times New Roman"/>
          <w:sz w:val="28"/>
          <w:szCs w:val="28"/>
        </w:rPr>
        <w:t xml:space="preserve"> </w:t>
      </w:r>
      <w:r w:rsidR="00354EB3" w:rsidRPr="00BB0D3C">
        <w:rPr>
          <w:rFonts w:ascii="Times New Roman" w:cs="Times New Roman" w:hAnsi="Times New Roman"/>
          <w:sz w:val="28"/>
          <w:szCs w:val="28"/>
        </w:rPr>
        <w:t>типа</w:t>
      </w:r>
      <w:r w:rsidR="002872F3"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подразумевая,</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что</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при</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данном</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заболевании</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происходит</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постепенное</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аутоиммунное</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разрушение</w:t>
      </w:r>
      <w:r w:rsidR="00F62540" w:rsidRPr="00BB0D3C">
        <w:rPr>
          <w:rFonts w:ascii="Times New Roman" w:cs="Times New Roman" w:hAnsi="Times New Roman"/>
          <w:sz w:val="28"/>
          <w:szCs w:val="28"/>
        </w:rPr>
        <w:t xml:space="preserve"> </w:t>
      </w:r>
      <m:oMath>
        <m:r>
          <w:rPr>
            <w:rFonts w:ascii="Cambria Math" w:cs="Times New Roman" w:hAnsi="Cambria Math"/>
            <w:sz w:val="28"/>
            <w:szCs w:val="28"/>
          </w:rPr>
          <m:t>β</m:t>
        </m:r>
      </m:oMath>
      <w:r w:rsidR="00E413F1" w:rsidRPr="00BB0D3C">
        <w:rPr>
          <w:rFonts w:ascii="Times New Roman" w:cs="Times New Roman" w:hAnsi="Times New Roman"/>
          <w:sz w:val="28"/>
          <w:szCs w:val="28"/>
        </w:rPr>
        <w:t>-клеток,</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при</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этом</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инсулиновая</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секреция</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сохраняется</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на</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нормальном</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уровне</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течение</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определённого</w:t>
      </w:r>
      <w:r w:rsidR="00F62540" w:rsidRPr="00BB0D3C">
        <w:rPr>
          <w:rFonts w:ascii="Times New Roman" w:cs="Times New Roman" w:hAnsi="Times New Roman"/>
          <w:sz w:val="28"/>
          <w:szCs w:val="28"/>
        </w:rPr>
        <w:t xml:space="preserve"> </w:t>
      </w:r>
      <w:r w:rsidR="00E413F1" w:rsidRPr="00BB0D3C">
        <w:rPr>
          <w:rFonts w:ascii="Times New Roman" w:cs="Times New Roman" w:hAnsi="Times New Roman"/>
          <w:sz w:val="28"/>
          <w:szCs w:val="28"/>
        </w:rPr>
        <w:t>времени</w:t>
      </w:r>
      <w:r w:rsidR="00F62540" w:rsidRPr="00BB0D3C">
        <w:rPr>
          <w:rFonts w:ascii="Times New Roman" w:cs="Times New Roman" w:hAnsi="Times New Roman"/>
          <w:sz w:val="28"/>
          <w:szCs w:val="28"/>
        </w:rPr>
        <w:t xml:space="preserve"> </w:t>
      </w:r>
      <w:r w:rsidR="009D4B80" w:rsidRPr="00BB0D3C">
        <w:rPr>
          <w:rFonts w:ascii="Times New Roman" w:cs="Times New Roman" w:hAnsi="Times New Roman"/>
          <w:sz w:val="28"/>
          <w:szCs w:val="28"/>
        </w:rPr>
        <w:fldChar w:fldCharType="begin" w:fldLock="1"/>
      </w:r>
      <w:r w:rsidR="002C4178">
        <w:rPr>
          <w:rFonts w:ascii="Times New Roman" w:cs="Times New Roman" w:hAnsi="Times New Roman"/>
          <w:sz w:val="28"/>
          <w:szCs w:val="28"/>
        </w:rPr>
        <w:instrText>ADDIN CSL_CITATION {"citationItems":[{"id":"ITEM-1","itemData":{"DOI":"10.2337/dc21-0770","ISSN":"19355548","abstract":"Recent epidemiological data have shown that more than half of all new cases of type 1 diabetes occur in adults. Key genetic, immune, and metabolic differences exist between adult-and childhood-onset type 1 diabetes, many of which are not well understood. A substantial risk of misclassification of diabetes type can result. Notably, some adults with type 1 diabetes may not require insulin at diag-nosis, their clinical disease can masquerade as type 2 diabetes, and the conse-quent misclassification may result in inappropriate treatment. In response to this important issue, JDRF convened a workshop of international experts in Novem-ber 2019. Here, we summarize the current understanding and unanswered ques-tions in the field based on those discussions, highlighting epidemiology and immunogenetic and metabolic characteristics of adult-onset type 1 diabetes as well as disease-associated comorbidities and psychosocial challenges. In adult-onset, as compared with childhood-onset, type 1 diabetes, HLA-associated risk is lower, with more protective genotypes and lower genetic risk scores; multiple diabetes-associated autoantibodies are decreased, though GADA remains domi-nant. Before diagnosis, those with autoantibodies progress more slowly, and at diagnosis, serum C-peptide is higher in adults than children, with ketoacidosis being less frequent. Tools to distinguish types of diabetes are discussed, including body phenotype, clinical course, family history, autoantibodies, comorbidities, and C-peptide. By providing this perspective, we aim to improve the management of adults presenting with type 1 diabetes.","author":[{"dropping-particle":"","family":"David Leslie","given":"R.","non-dropping-particle":"","parse-names":false,"suffix":""},{"dropping-particle":"","family":"Evans-Molina","given":"Carmella","non-dropping-particle":"","parse-names":false,"suffix":""},{"dropping-particle":"","family":"Freund-Brown","given":"Jacquelyn","non-dropping-particle":"","parse-names":false,"suffix":""},{"dropping-particle":"","family":"Buzzetti","given":"Raffaella","non-dropping-particle":"","parse-names":false,"suffix":""},{"dropping-particle":"","family":"Dabelea","given":"Dana","non-dropping-particle":"","parse-names":false,"suffix":""},{"dropping-particle":"","family":"Gillespie","given":"Kathleen M.","non-dropping-particle":"","parse-names":false,"suffix":""},{"dropping-particle":"","family":"Goland","given":"Robin","non-dropping-particle":"","parse-names":false,"suffix":""},{"dropping-particle":"","family":"Jones","given":"Angus G.","non-dropping-particle":"","parse-names":false,"suffix":""},{"dropping-particle":"","family":"Kacher","given":"Mark","non-dropping-particle":"","parse-names":false,"suffix":""},{"dropping-particle":"","family":"Phillips","given":"Lawrence S.","non-dropping-particle":"","parse-names":false,"suffix":""},{"dropping-particle":"","family":"Rolandsson","given":"Olov","non-dropping-particle":"","parse-names":false,"suffix":""},{"dropping-particle":"","family":"Wardian","given":"Jana L.","non-dropping-particle":"","parse-names":false,"suffix":""},{"dropping-particle":"","family":"Dunne","given":"Jessica L.","non-dropping-particle":"","parse-names":false,"suffix":""}],"container-title":"Diabetes Care","id":"ITEM-1","issue":"11","issued":{"date-parts":[["2021"]]},"title":"Adult-onset type 1 diabetes: Current understanding and challenges","type":"article-journal","volume":"44"},"uris":["http://www.mendeley.com/documents/?uuid=be13c90f-8581-3fa0-b6ec-4bc343203db8"]}],"mendeley":{"formattedCitation":"[50]","plainTextFormattedCitation":"[50]","previouslyFormattedCitation":"[50]"},"properties":{"noteIndex":0},"schema":"https://github.com/citation-style-language/schema/raw/master/csl-citation.json"}</w:instrText>
      </w:r>
      <w:r w:rsidR="009D4B80" w:rsidRPr="00BB0D3C">
        <w:rPr>
          <w:rFonts w:ascii="Times New Roman" w:cs="Times New Roman" w:hAnsi="Times New Roman"/>
          <w:sz w:val="28"/>
          <w:szCs w:val="28"/>
        </w:rPr>
        <w:fldChar w:fldCharType="separate"/>
      </w:r>
      <w:r w:rsidR="00EE6203" w:rsidRPr="00BB0D3C">
        <w:rPr>
          <w:rFonts w:ascii="Times New Roman" w:cs="Times New Roman" w:hAnsi="Times New Roman"/>
          <w:noProof/>
          <w:sz w:val="28"/>
          <w:szCs w:val="28"/>
        </w:rPr>
        <w:t>[50]</w:t>
      </w:r>
      <w:r w:rsidR="009D4B80" w:rsidRPr="00BB0D3C">
        <w:rPr>
          <w:rFonts w:ascii="Times New Roman" w:cs="Times New Roman" w:hAnsi="Times New Roman"/>
          <w:sz w:val="28"/>
          <w:szCs w:val="28"/>
        </w:rPr>
        <w:fldChar w:fldCharType="end"/>
      </w:r>
      <w:r w:rsidR="00E413F1"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Японии</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используется</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термин</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медленно</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прогрессирующий</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инсулинозависимый</w:t>
      </w:r>
      <w:r w:rsidR="00F62540" w:rsidRPr="00BB0D3C">
        <w:rPr>
          <w:rFonts w:ascii="Times New Roman" w:cs="Times New Roman" w:hAnsi="Times New Roman"/>
          <w:sz w:val="28"/>
          <w:szCs w:val="28"/>
        </w:rPr>
        <w:t xml:space="preserve"> </w:t>
      </w:r>
      <w:r w:rsidR="00073424" w:rsidRPr="00BB0D3C">
        <w:rPr>
          <w:rFonts w:ascii="Times New Roman" w:cs="Times New Roman" w:hAnsi="Times New Roman"/>
          <w:sz w:val="28"/>
          <w:szCs w:val="28"/>
        </w:rPr>
        <w:t>СД1</w:t>
      </w:r>
      <w:r w:rsidR="00F62540" w:rsidRPr="00BB0D3C">
        <w:rPr>
          <w:rFonts w:ascii="Times New Roman" w:cs="Times New Roman" w:hAnsi="Times New Roman"/>
          <w:sz w:val="28"/>
          <w:szCs w:val="28"/>
        </w:rPr>
        <w:t xml:space="preserve"> </w:t>
      </w:r>
      <w:r w:rsidR="00901C36" w:rsidRPr="00BB0D3C">
        <w:rPr>
          <w:rFonts w:ascii="Times New Roman" w:cs="Times New Roman" w:hAnsi="Times New Roman"/>
          <w:sz w:val="28"/>
          <w:szCs w:val="28"/>
        </w:rPr>
        <w:t xml:space="preserve">типа </w:t>
      </w:r>
      <w:r w:rsidR="009D4B80" w:rsidRPr="00BB0D3C">
        <w:rPr>
          <w:rFonts w:ascii="Times New Roman" w:cs="Times New Roman" w:hAnsi="Times New Roman"/>
          <w:sz w:val="28"/>
          <w:szCs w:val="28"/>
        </w:rPr>
        <w:fldChar w:fldCharType="begin" w:fldLock="1"/>
      </w:r>
      <w:r w:rsidR="002C4178">
        <w:rPr>
          <w:rFonts w:ascii="Times New Roman" w:cs="Times New Roman" w:hAnsi="Times New Roman"/>
          <w:sz w:val="28"/>
          <w:szCs w:val="28"/>
        </w:rPr>
        <w:instrText>ADDIN CSL_CITATION {"citationItems":[{"id":"ITEM-1","itemData":{"DOI":"10.2147/DMSO.S191007","author":[{"dropping-particle":"","family":"Kobayashi","given":"Tetsuro","non-dropping-particle":"","parse-names":false,"suffix":""},{"dropping-particle":"","family":"Nishimura","given":"Akihiro","non-dropping-particle":"","parse-names":false,"suffix":""},{"dropping-particle":"","family":"Matsumura","given":"Kimio","non-dropping-particle":"","parse-names":false,"suffix":""},{"dropping-particle":"","family":"Kikuno","given":"Shota","non-dropping-particle":"","parse-names":false,"suffix":""},{"dropping-particle":"","family":"Nagasawa","given":"Kaoru","non-dropping-particle":"","parse-names":false,"suffix":""},{"dropping-particle":"","family":"Okubo","given":"Minoru","non-dropping-particle":"","parse-names":false,"suffix":""},{"dropping-particle":"","family":"Mori","given":"Yasumichi","non-dropping-particle":"","parse-names":false,"suffix":""}],"container-title":"Diabetes, Metabolic Syndrome and Obesity","id":"ITEM-1","issued":{"date-parts":[["2019"]]},"note":"Cited by: 31; All Open Access, Gold Open Access","page":"2461 – 2477","title":"Slowly progressive type 1 diabetes mellitus: Current knowledge and future perspectives","type":"article-journal","volume":"12"},"uris":["http://www.mendeley.com/documents/?uuid=117d347d-5ac1-4b46-9458-dd62030af85a"]}],"mendeley":{"formattedCitation":"[51]","plainTextFormattedCitation":"[51]","previouslyFormattedCitation":"[51]"},"properties":{"noteIndex":0},"schema":"https://github.com/citation-style-language/schema/raw/master/csl-citation.json"}</w:instrText>
      </w:r>
      <w:r w:rsidR="009D4B80" w:rsidRPr="00BB0D3C">
        <w:rPr>
          <w:rFonts w:ascii="Times New Roman" w:cs="Times New Roman" w:hAnsi="Times New Roman"/>
          <w:sz w:val="28"/>
          <w:szCs w:val="28"/>
        </w:rPr>
        <w:fldChar w:fldCharType="separate"/>
      </w:r>
      <w:r w:rsidR="00EE6203" w:rsidRPr="00BB0D3C">
        <w:rPr>
          <w:rFonts w:ascii="Times New Roman" w:cs="Times New Roman" w:hAnsi="Times New Roman"/>
          <w:noProof/>
          <w:sz w:val="28"/>
          <w:szCs w:val="28"/>
        </w:rPr>
        <w:t>[51]</w:t>
      </w:r>
      <w:r w:rsidR="009D4B80" w:rsidRPr="00BB0D3C">
        <w:rPr>
          <w:rFonts w:ascii="Times New Roman" w:cs="Times New Roman" w:hAnsi="Times New Roman"/>
          <w:sz w:val="28"/>
          <w:szCs w:val="28"/>
        </w:rPr>
        <w:fldChar w:fldCharType="end"/>
      </w:r>
      <w:r w:rsidR="002872F3"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Тем</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временем</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Всемирная</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организация</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здравоохранения</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определяет</w:t>
      </w:r>
      <w:r w:rsidR="00F62540" w:rsidRPr="00BB0D3C">
        <w:rPr>
          <w:rFonts w:ascii="Times New Roman" w:cs="Times New Roman" w:hAnsi="Times New Roman"/>
          <w:sz w:val="28"/>
          <w:szCs w:val="28"/>
        </w:rPr>
        <w:t xml:space="preserve"> </w:t>
      </w:r>
      <w:r w:rsidR="00A1547A" w:rsidRPr="00BB0D3C">
        <w:rPr>
          <w:rFonts w:ascii="Times New Roman" w:cs="Times New Roman" w:hAnsi="Times New Roman"/>
          <w:sz w:val="28"/>
          <w:szCs w:val="28"/>
        </w:rPr>
        <w:t>L</w:t>
      </w:r>
      <w:r w:rsidR="00A1547A" w:rsidRPr="00BB0D3C">
        <w:rPr>
          <w:rFonts w:ascii="Times New Roman" w:cs="Times New Roman" w:hAnsi="Times New Roman"/>
          <w:sz w:val="28"/>
          <w:szCs w:val="28"/>
          <w:lang w:val="en-US"/>
        </w:rPr>
        <w:t>ADA</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как</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медленно</w:t>
      </w:r>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прогрессирующий</w:t>
      </w:r>
      <w:r w:rsidR="00F62540" w:rsidRPr="00BB0D3C">
        <w:rPr>
          <w:rFonts w:ascii="Times New Roman" w:cs="Times New Roman" w:hAnsi="Times New Roman"/>
          <w:sz w:val="28"/>
          <w:szCs w:val="28"/>
        </w:rPr>
        <w:t xml:space="preserve"> </w:t>
      </w:r>
      <w:proofErr w:type="spellStart"/>
      <w:r w:rsidR="002872F3" w:rsidRPr="00BB0D3C">
        <w:rPr>
          <w:rFonts w:ascii="Times New Roman" w:cs="Times New Roman" w:hAnsi="Times New Roman"/>
          <w:sz w:val="28"/>
          <w:szCs w:val="28"/>
        </w:rPr>
        <w:t>иммунозависимый</w:t>
      </w:r>
      <w:proofErr w:type="spellEnd"/>
      <w:r w:rsidR="00F62540" w:rsidRPr="00BB0D3C">
        <w:rPr>
          <w:rFonts w:ascii="Times New Roman" w:cs="Times New Roman" w:hAnsi="Times New Roman"/>
          <w:sz w:val="28"/>
          <w:szCs w:val="28"/>
        </w:rPr>
        <w:t xml:space="preserve"> </w:t>
      </w:r>
      <w:r w:rsidR="002872F3" w:rsidRPr="00BB0D3C">
        <w:rPr>
          <w:rFonts w:ascii="Times New Roman" w:cs="Times New Roman" w:hAnsi="Times New Roman"/>
          <w:sz w:val="28"/>
          <w:szCs w:val="28"/>
        </w:rPr>
        <w:t>диабет</w:t>
      </w:r>
      <w:r w:rsidR="00F62540" w:rsidRPr="00BB0D3C">
        <w:rPr>
          <w:rFonts w:ascii="Times New Roman" w:cs="Times New Roman" w:hAnsi="Times New Roman"/>
          <w:sz w:val="28"/>
          <w:szCs w:val="28"/>
        </w:rPr>
        <w:t xml:space="preserve"> </w:t>
      </w:r>
      <w:r w:rsidR="009D4B80" w:rsidRPr="00BB0D3C">
        <w:rPr>
          <w:rFonts w:ascii="Times New Roman" w:cs="Times New Roman" w:hAnsi="Times New Roman"/>
          <w:sz w:val="28"/>
          <w:szCs w:val="28"/>
        </w:rPr>
        <w:fldChar w:fldCharType="begin" w:fldLock="1"/>
      </w:r>
      <w:r w:rsidR="002C4178">
        <w:rPr>
          <w:rFonts w:ascii="Times New Roman" w:cs="Times New Roman" w:hAnsi="Times New Roman"/>
          <w:sz w:val="28"/>
          <w:szCs w:val="28"/>
        </w:rPr>
        <w:instrText>ADDIN CSL_CITATION {"citationItems":[{"id":"ITEM-1","itemData":{"DOI":"10.5005/jp/books/12855_84","ISBN":"9789241515702","ISSN":"0272-2712","PMID":"11321930","abstract":"Diabetes mellitus affects almost 16 million Americans. It has become a major public health problem and the number one cause of adult blindness, end-stage renal disease, and nontraumatic amputations in the United States. It also markedly increases the risk for cardiovascular, cerebrovascular, and peripheral artery disease. The resultant increased morbidity and mortality results in a cost from diabetes of almost $100 billion annually in the United States. Studies like the UK Prospective Diabetes Study have noted that a substantial percentage of patients with newly diagnosed diabetes already have evidence of microvascular and macrovascular complications of the disease. This indicates that diabetes began in these individuals many years before it was diagnosed. By reducing the diagnostic glycemic threshold for diabetes and recommending regular screening of individuals at increased risk, the ADA hopes that patients will have diabetes diagnosed earlier, before the occurrence of complications and at a time when appropriate treatment can reduce the long-term complications, adverse clinical outcomes, and impaired quality of life that today afflict so many diabetic individuals.","author":[{"dropping-particle":"","family":"WHO","given":"","non-dropping-particle":"","parse-names":false,"suffix":""}],"id":"ITEM-1","issue":"1","issued":{"date-parts":[["2019","3"]]},"page":"2562-2562","publisher":"Jaypee Brothers Medical Publishers (P) Ltd.","title":"World Health Organization (2019). Classification of diabetes mellitus. World Health Organization. https://iris.who.int/handle/10665/325182. License: CC BY-NC-SA 3.0 IGO","type":"chapter","volume":"21"},"uris":["http://www.mendeley.com/documents/?uuid=d530c130-bcd2-4854-920a-9de2bbf79364"]}],"mendeley":{"formattedCitation":"[52]","plainTextFormattedCitation":"[52]","previouslyFormattedCitation":"[52]"},"properties":{"noteIndex":0},"schema":"https://github.com/citation-style-language/schema/raw/master/csl-citation.json"}</w:instrText>
      </w:r>
      <w:r w:rsidR="009D4B80" w:rsidRPr="00BB0D3C">
        <w:rPr>
          <w:rFonts w:ascii="Times New Roman" w:cs="Times New Roman" w:hAnsi="Times New Roman"/>
          <w:sz w:val="28"/>
          <w:szCs w:val="28"/>
        </w:rPr>
        <w:fldChar w:fldCharType="separate"/>
      </w:r>
      <w:r w:rsidR="00EE6203" w:rsidRPr="00BB0D3C">
        <w:rPr>
          <w:rFonts w:ascii="Times New Roman" w:cs="Times New Roman" w:hAnsi="Times New Roman"/>
          <w:noProof/>
          <w:sz w:val="28"/>
          <w:szCs w:val="28"/>
        </w:rPr>
        <w:t>[52]</w:t>
      </w:r>
      <w:r w:rsidR="009D4B80" w:rsidRPr="00BB0D3C">
        <w:rPr>
          <w:rFonts w:ascii="Times New Roman" w:cs="Times New Roman" w:hAnsi="Times New Roman"/>
          <w:sz w:val="28"/>
          <w:szCs w:val="28"/>
        </w:rPr>
        <w:fldChar w:fldCharType="end"/>
      </w:r>
      <w:r w:rsidR="002872F3"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230594"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00230594" w:rsidRPr="00BB0D3C">
        <w:rPr>
          <w:rFonts w:ascii="Times New Roman" w:cs="Times New Roman" w:hAnsi="Times New Roman"/>
          <w:sz w:val="28"/>
          <w:szCs w:val="28"/>
        </w:rPr>
        <w:t>дальнейшем</w:t>
      </w:r>
      <w:r w:rsidR="00F62540" w:rsidRPr="00BB0D3C">
        <w:rPr>
          <w:rFonts w:ascii="Times New Roman" w:cs="Times New Roman" w:hAnsi="Times New Roman"/>
          <w:sz w:val="28"/>
          <w:szCs w:val="28"/>
        </w:rPr>
        <w:t xml:space="preserve"> </w:t>
      </w:r>
      <w:r w:rsidR="00230594" w:rsidRPr="00BB0D3C">
        <w:rPr>
          <w:rFonts w:ascii="Times New Roman" w:cs="Times New Roman" w:hAnsi="Times New Roman"/>
          <w:sz w:val="28"/>
          <w:szCs w:val="28"/>
        </w:rPr>
        <w:t>стало</w:t>
      </w:r>
      <w:r w:rsidR="00F62540" w:rsidRPr="00BB0D3C">
        <w:rPr>
          <w:rFonts w:ascii="Times New Roman" w:cs="Times New Roman" w:hAnsi="Times New Roman"/>
          <w:sz w:val="28"/>
          <w:szCs w:val="28"/>
        </w:rPr>
        <w:t xml:space="preserve"> </w:t>
      </w:r>
      <w:r w:rsidR="002E23E2" w:rsidRPr="00BB0D3C">
        <w:rPr>
          <w:rFonts w:ascii="Times New Roman" w:cs="Times New Roman" w:hAnsi="Times New Roman"/>
          <w:sz w:val="28"/>
          <w:szCs w:val="28"/>
        </w:rPr>
        <w:t>очевидно,</w:t>
      </w:r>
      <w:r w:rsidR="00F62540" w:rsidRPr="00BB0D3C">
        <w:rPr>
          <w:rFonts w:ascii="Times New Roman" w:cs="Times New Roman" w:hAnsi="Times New Roman"/>
          <w:sz w:val="28"/>
          <w:szCs w:val="28"/>
        </w:rPr>
        <w:t xml:space="preserve"> </w:t>
      </w:r>
      <w:r w:rsidR="00230594" w:rsidRPr="00BB0D3C">
        <w:rPr>
          <w:rFonts w:ascii="Times New Roman" w:cs="Times New Roman" w:hAnsi="Times New Roman"/>
          <w:sz w:val="28"/>
          <w:szCs w:val="28"/>
        </w:rPr>
        <w:t>что</w:t>
      </w:r>
      <w:r w:rsidR="00F62540" w:rsidRPr="00BB0D3C">
        <w:rPr>
          <w:rFonts w:ascii="Times New Roman" w:cs="Times New Roman" w:hAnsi="Times New Roman"/>
          <w:sz w:val="28"/>
          <w:szCs w:val="28"/>
        </w:rPr>
        <w:t xml:space="preserve"> </w:t>
      </w:r>
      <w:r w:rsidR="00230594" w:rsidRPr="00BB0D3C">
        <w:rPr>
          <w:rFonts w:ascii="Times New Roman" w:cs="Times New Roman" w:hAnsi="Times New Roman"/>
          <w:sz w:val="28"/>
          <w:szCs w:val="28"/>
        </w:rPr>
        <w:t>д</w:t>
      </w:r>
      <w:r w:rsidR="00057A20" w:rsidRPr="00BB0D3C">
        <w:rPr>
          <w:rFonts w:ascii="Times New Roman" w:cs="Times New Roman" w:hAnsi="Times New Roman"/>
          <w:sz w:val="28"/>
          <w:szCs w:val="28"/>
        </w:rPr>
        <w:t>ля</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повышения</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точности</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диагностики</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важно</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использовать</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не</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один,</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а</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несколько</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тестов</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на</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специфические</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аутоантитела.</w:t>
      </w:r>
      <w:r w:rsidR="00F62540" w:rsidRPr="00BB0D3C">
        <w:rPr>
          <w:rFonts w:ascii="Times New Roman" w:cs="Times New Roman" w:hAnsi="Times New Roman"/>
          <w:sz w:val="28"/>
          <w:szCs w:val="28"/>
        </w:rPr>
        <w:t xml:space="preserve"> </w:t>
      </w:r>
      <w:r w:rsidR="00A421A4" w:rsidRPr="00BB0D3C">
        <w:rPr>
          <w:rFonts w:ascii="Times New Roman" w:cs="Times New Roman" w:hAnsi="Times New Roman"/>
          <w:sz w:val="28"/>
          <w:szCs w:val="28"/>
        </w:rPr>
        <w:t>Этот</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подход</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позволяет</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избежать</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ошибочной</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классификации</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LADA</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как</w:t>
      </w:r>
      <w:r w:rsidR="00F62540" w:rsidRPr="00BB0D3C">
        <w:rPr>
          <w:rFonts w:ascii="Times New Roman" w:cs="Times New Roman" w:hAnsi="Times New Roman"/>
          <w:sz w:val="28"/>
          <w:szCs w:val="28"/>
        </w:rPr>
        <w:t xml:space="preserve"> </w:t>
      </w:r>
      <w:r w:rsidR="00354EB3" w:rsidRPr="00BB0D3C">
        <w:rPr>
          <w:rFonts w:ascii="Times New Roman" w:cs="Times New Roman" w:hAnsi="Times New Roman"/>
          <w:sz w:val="28"/>
          <w:szCs w:val="28"/>
        </w:rPr>
        <w:t>СД2</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типа</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и</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своевременно</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начать</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соответствующее</w:t>
      </w:r>
      <w:r w:rsidR="00F62540" w:rsidRPr="00BB0D3C">
        <w:rPr>
          <w:rFonts w:ascii="Times New Roman" w:cs="Times New Roman" w:hAnsi="Times New Roman"/>
          <w:sz w:val="28"/>
          <w:szCs w:val="28"/>
        </w:rPr>
        <w:t xml:space="preserve"> </w:t>
      </w:r>
      <w:r w:rsidR="00057A20" w:rsidRPr="00BB0D3C">
        <w:rPr>
          <w:rFonts w:ascii="Times New Roman" w:cs="Times New Roman" w:hAnsi="Times New Roman"/>
          <w:sz w:val="28"/>
          <w:szCs w:val="28"/>
        </w:rPr>
        <w:t>лечение.</w:t>
      </w:r>
    </w:p>
    <w:p w14:paraId="496D27E3" w14:textId="5AA8472C" w:rsidP="00BB0D3C" w:rsidR="002D4583" w:rsidRDefault="006935F7" w:rsidRPr="00BB0D3C">
      <w:pPr>
        <w:jc w:val="both"/>
        <w:rPr>
          <w:rFonts w:ascii="Times New Roman" w:cs="Times New Roman" w:hAnsi="Times New Roman"/>
          <w:sz w:val="28"/>
          <w:szCs w:val="28"/>
        </w:rPr>
      </w:pPr>
      <w:r w:rsidRPr="00BB0D3C">
        <w:rPr>
          <w:rFonts w:ascii="Times New Roman" w:cs="Times New Roman" w:hAnsi="Times New Roman"/>
          <w:color w:val="1A1B1C"/>
          <w:sz w:val="28"/>
          <w:szCs w:val="28"/>
        </w:rPr>
        <w:t>В</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rPr>
        <w:t>2005</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rPr>
        <w:t>г</w:t>
      </w:r>
      <w:r w:rsidR="00F152B4" w:rsidRPr="00BB0D3C">
        <w:rPr>
          <w:rFonts w:ascii="Times New Roman" w:cs="Times New Roman" w:hAnsi="Times New Roman"/>
          <w:color w:val="1A1B1C"/>
          <w:sz w:val="28"/>
          <w:szCs w:val="28"/>
        </w:rPr>
        <w:t>оду</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rPr>
        <w:t>экспертами</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rPr>
        <w:t>Общества</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rPr>
        <w:t>иммунологии</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rPr>
        <w:t>диабета</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rPr>
        <w:t>(</w:t>
      </w:r>
      <w:r w:rsidRPr="00BB0D3C">
        <w:rPr>
          <w:rFonts w:ascii="Times New Roman" w:cs="Times New Roman" w:hAnsi="Times New Roman"/>
          <w:color w:val="1A1B1C"/>
          <w:sz w:val="28"/>
          <w:szCs w:val="28"/>
          <w:lang w:val="en-GB"/>
        </w:rPr>
        <w:t>Immunology</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lang w:val="en-GB"/>
        </w:rPr>
        <w:t>of</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lang w:val="en-GB"/>
        </w:rPr>
        <w:t>Diabetes</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lang w:val="en-GB"/>
        </w:rPr>
        <w:t>Society</w:t>
      </w:r>
      <w:r w:rsidRPr="00BB0D3C">
        <w:rPr>
          <w:rFonts w:ascii="Times New Roman" w:cs="Times New Roman" w:hAnsi="Times New Roman"/>
          <w:color w:val="1A1B1C"/>
          <w:sz w:val="28"/>
          <w:szCs w:val="28"/>
        </w:rPr>
        <w:t>,</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lang w:val="en-GB"/>
        </w:rPr>
        <w:t>IDS</w:t>
      </w:r>
      <w:r w:rsidRPr="00BB0D3C">
        <w:rPr>
          <w:rFonts w:ascii="Times New Roman" w:cs="Times New Roman" w:hAnsi="Times New Roman"/>
          <w:color w:val="1A1B1C"/>
          <w:sz w:val="28"/>
          <w:szCs w:val="28"/>
        </w:rPr>
        <w:t>)</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rPr>
        <w:t>были</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rPr>
        <w:t>сформулированы</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rPr>
        <w:t>критерии,</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rPr>
        <w:t>позволяющие</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rPr>
        <w:t>верифицировать</w:t>
      </w:r>
      <w:r w:rsidR="00F62540" w:rsidRPr="00BB0D3C">
        <w:rPr>
          <w:rFonts w:ascii="Times New Roman" w:cs="Times New Roman" w:hAnsi="Times New Roman"/>
          <w:color w:val="1A1B1C"/>
          <w:sz w:val="28"/>
          <w:szCs w:val="28"/>
        </w:rPr>
        <w:t xml:space="preserve"> </w:t>
      </w:r>
      <w:r w:rsidRPr="00BB0D3C">
        <w:rPr>
          <w:rFonts w:ascii="Times New Roman" w:cs="Times New Roman" w:hAnsi="Times New Roman"/>
          <w:color w:val="1A1B1C"/>
          <w:sz w:val="28"/>
          <w:szCs w:val="28"/>
          <w:lang w:val="en-GB"/>
        </w:rPr>
        <w:t>LADA</w:t>
      </w:r>
      <w:r w:rsidRPr="00BB0D3C">
        <w:rPr>
          <w:rFonts w:ascii="Times New Roman" w:cs="Times New Roman" w:hAnsi="Times New Roman"/>
          <w:color w:val="1A1B1C"/>
          <w:sz w:val="28"/>
          <w:szCs w:val="28"/>
        </w:rPr>
        <w:t>.</w:t>
      </w:r>
      <w:r w:rsidR="00F62540" w:rsidRPr="00BB0D3C">
        <w:rPr>
          <w:rFonts w:ascii="Times New Roman" w:cs="Times New Roman" w:hAnsi="Times New Roman"/>
          <w:color w:val="1A1B1C"/>
          <w:sz w:val="28"/>
          <w:szCs w:val="28"/>
        </w:rPr>
        <w:t xml:space="preserve"> </w:t>
      </w:r>
      <w:r w:rsidR="00BD372B" w:rsidRPr="00BB0D3C">
        <w:rPr>
          <w:rFonts w:ascii="Times New Roman" w:cs="Times New Roman" w:hAnsi="Times New Roman"/>
          <w:color w:val="1A1B1C"/>
          <w:sz w:val="28"/>
          <w:szCs w:val="28"/>
        </w:rPr>
        <w:t xml:space="preserve">Согласно этим критериям, диагноз устанавливается при одновременном соблюдении трёх условий: возраст пациента на момент манифестации заболевания превышает 30 лет, выявляются циркулирующие аутоантитела как минимум к одному из островковых антигенов, а потребность в инсулинотерапии отсутствует в течение первых шести месяцев после установления диагноза </w:t>
      </w:r>
      <w:r w:rsidR="007C5B24" w:rsidRPr="00BB0D3C">
        <w:rPr>
          <w:rFonts w:ascii="Times New Roman" w:cs="Times New Roman" w:hAnsi="Times New Roman"/>
          <w:sz w:val="28"/>
          <w:szCs w:val="28"/>
        </w:rPr>
        <w:fldChar w:fldCharType="begin" w:fldLock="1"/>
      </w:r>
      <w:r w:rsidR="002C4178">
        <w:rPr>
          <w:rFonts w:ascii="Times New Roman" w:cs="Times New Roman" w:hAnsi="Times New Roman"/>
          <w:sz w:val="28"/>
          <w:szCs w:val="28"/>
        </w:rPr>
        <w:instrText>ADDIN CSL_CITATION {"citationItems":[{"id":"ITEM-1","itemData":{"DOI":"10.1007/s00125-005-1960-7","author":[{"dropping-particle":"","family":"Fourlanos","given":"S","non-dropping-particle":"","parse-names":false,"suffix":""},{"dropping-particle":"","family":"Dotta","given":"F","non-dropping-particle":"","parse-names":false,"suffix":""},{"dropping-particle":"","family":"Greenbaum","given":"C J","non-dropping-particle":"","parse-names":false,"suffix":""},{"dropping-particle":"","family":"Palmer","given":"J P","non-dropping-particle":"","parse-names":false,"suffix":""},{"dropping-particle":"","family":"Rolandsson","given":"O","non-dropping-particle":"","parse-names":false,"suffix":""},{"dropping-particle":"","family":"Colman","given":"P G","non-dropping-particle":"","parse-names":false,"suffix":""},{"dropping-particle":"","family":"Harrison","given":"L C","non-dropping-particle":"","parse-names":false,"suffix":""}],"container-title":"Diabetologia","id":"ITEM-1","issue":"11","issued":{"date-parts":[["2005"]]},"note":"Cited by: 297; All Open Access, Bronze Open Access","page":"2206 – 2212","title":"Latent autoimmune diabetes in adults (LADA) should be less latent","type":"article-journal","volume":"48"},"uris":["http://www.mendeley.com/documents/?uuid=7411caaa-9f9d-44f9-89df-060f85a4dc8f"]}],"mendeley":{"formattedCitation":"[53]","plainTextFormattedCitation":"[53]","previouslyFormattedCitation":"[53]"},"properties":{"noteIndex":0},"schema":"https://github.com/citation-style-language/schema/raw/master/csl-citation.json"}</w:instrText>
      </w:r>
      <w:r w:rsidR="007C5B24" w:rsidRPr="00BB0D3C">
        <w:rPr>
          <w:rFonts w:ascii="Times New Roman" w:cs="Times New Roman" w:hAnsi="Times New Roman"/>
          <w:sz w:val="28"/>
          <w:szCs w:val="28"/>
        </w:rPr>
        <w:fldChar w:fldCharType="separate"/>
      </w:r>
      <w:r w:rsidR="00EE6203" w:rsidRPr="00BB0D3C">
        <w:rPr>
          <w:rFonts w:ascii="Times New Roman" w:cs="Times New Roman" w:hAnsi="Times New Roman"/>
          <w:noProof/>
          <w:sz w:val="28"/>
          <w:szCs w:val="28"/>
        </w:rPr>
        <w:t>[53]</w:t>
      </w:r>
      <w:r w:rsidR="007C5B24" w:rsidRPr="00BB0D3C">
        <w:rPr>
          <w:rFonts w:ascii="Times New Roman" w:cs="Times New Roman" w:hAnsi="Times New Roman"/>
          <w:sz w:val="28"/>
          <w:szCs w:val="28"/>
        </w:rPr>
        <w:fldChar w:fldCharType="end"/>
      </w:r>
      <w:r w:rsidR="007C5B24"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00BD372B" w:rsidRPr="00BB0D3C">
        <w:rPr>
          <w:rFonts w:ascii="Times New Roman" w:cs="Times New Roman" w:hAnsi="Times New Roman"/>
          <w:sz w:val="28"/>
          <w:szCs w:val="28"/>
        </w:rPr>
        <w:t>Однако, несмотря на более чем двадцатилетний период, прошедший с момента формулирования этих критериев, и последующее принятие в 2020 г. согласительного документа международной группы экспертов, посвящённого вопросам диагностики и ведения LADA, до настоящего времени не сформирован единый нормативный международный стандарт диагностики LADA, который был бы интегрирован в официальные классификации ВОЗ и ADA</w:t>
      </w:r>
      <w:r w:rsidR="00F62540" w:rsidRPr="00BB0D3C">
        <w:rPr>
          <w:rFonts w:ascii="Times New Roman" w:cs="Times New Roman" w:hAnsi="Times New Roman"/>
          <w:sz w:val="28"/>
          <w:szCs w:val="28"/>
        </w:rPr>
        <w:t xml:space="preserve"> </w:t>
      </w:r>
      <w:r w:rsidR="00326D73" w:rsidRPr="00BB0D3C">
        <w:rPr>
          <w:rFonts w:ascii="Times New Roman" w:cs="Times New Roman" w:hAnsi="Times New Roman"/>
          <w:sz w:val="28"/>
          <w:szCs w:val="28"/>
        </w:rPr>
        <w:fldChar w:fldCharType="begin" w:fldLock="1"/>
      </w:r>
      <w:r w:rsidR="003046BD" w:rsidRPr="00BB0D3C">
        <w:rPr>
          <w:rFonts w:ascii="Times New Roman" w:cs="Times New Roman" w:hAnsi="Times New Roman"/>
          <w:sz w:val="28"/>
          <w:szCs w:val="28"/>
        </w:rPr>
        <w:instrText>ADDIN CSL_CITATION {"citationItems":[{"id":"ITEM-1","itemData":{"DOI":"10.2337/dbi20-0017","author":[{"dropping-particle":"","family":"Buzzetti","given":"Raffaella","non-dropping-particle":"","parse-names":false,"suffix":""},{"dropping-particle":"","family":"Tuomi","given":"Tiinamaija","non-dropping-particle":"","parse-names":false,"suffix":""},{"dropping-particle":"","family":"Mauricio","given":"Didac","non-dropping-particle":"","parse-names":false,"suffix":""},{"dropping-particle":"","family":"Pietropaolo","given":"Massimo","non-dropping-particle":"","parse-names":false,"suffix":""},{"dropping-particle":"","family":"Zhou","given":"Zhiguang","non-dropping-particle":"","parse-names":false,"suffix":""},{"dropping-particle":"","family":"Pozzilli","given":"Paolo","non-dropping-particle":"","parse-names":false,"suffix":""},{"dropping-particle":"","family":"Leslie","given":"Richard David","non-dropping-particle":"","parse-names":false,"suffix":""}],"container-title":"Diabetes","id":"ITEM-1","issue":"10","issued":{"date-parts":[["2020"]]},"note":"Cited by: 141; All Open Access, Bronze Open Access","page":"2037 – 2047","title":"Management of latent autoimmune diabetes in adults: A consensus statement from an international expert panel","type":"article-journal","volume":"69"},"uris":["http://www.mendeley.com/documents/?uuid=5bc3f869-d754-4b6e-b6e7-3d1a878e1894"]}],"mendeley":{"formattedCitation":"[8]","plainTextFormattedCitation":"[8]","previouslyFormattedCitation":"[8]"},"properties":{"noteIndex":0},"schema":"https://github.com/citation-style-language/schema/raw/master/csl-citation.json"}</w:instrText>
      </w:r>
      <w:r w:rsidR="00326D73" w:rsidRPr="00BB0D3C">
        <w:rPr>
          <w:rFonts w:ascii="Times New Roman" w:cs="Times New Roman" w:hAnsi="Times New Roman"/>
          <w:sz w:val="28"/>
          <w:szCs w:val="28"/>
        </w:rPr>
        <w:fldChar w:fldCharType="separate"/>
      </w:r>
      <w:r w:rsidR="00D4545E" w:rsidRPr="00BB0D3C">
        <w:rPr>
          <w:rFonts w:ascii="Times New Roman" w:cs="Times New Roman" w:hAnsi="Times New Roman"/>
          <w:noProof/>
          <w:sz w:val="28"/>
          <w:szCs w:val="28"/>
        </w:rPr>
        <w:t>[8]</w:t>
      </w:r>
      <w:r w:rsidR="00326D73" w:rsidRPr="00BB0D3C">
        <w:rPr>
          <w:rFonts w:ascii="Times New Roman" w:cs="Times New Roman" w:hAnsi="Times New Roman"/>
          <w:sz w:val="28"/>
          <w:szCs w:val="28"/>
        </w:rPr>
        <w:fldChar w:fldCharType="end"/>
      </w:r>
      <w:r w:rsidR="002C2117"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p>
    <w:p w14:paraId="7BA015E3" w14:textId="585B1997" w:rsidP="00BB0D3C" w:rsidR="00A86FD6" w:rsidRDefault="00A86FD6" w:rsidRPr="00BB0D3C">
      <w:pPr>
        <w:jc w:val="both"/>
        <w:rPr>
          <w:rFonts w:ascii="Times New Roman" w:cs="Times New Roman" w:hAnsi="Times New Roman"/>
          <w:sz w:val="28"/>
          <w:szCs w:val="28"/>
        </w:rPr>
      </w:pPr>
      <w:r w:rsidRPr="00BB0D3C">
        <w:rPr>
          <w:rFonts w:ascii="Times New Roman" w:cs="Times New Roman" w:hAnsi="Times New Roman"/>
          <w:sz w:val="28"/>
          <w:szCs w:val="28"/>
        </w:rPr>
        <w:t>Таким</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образом,</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современные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представления</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о</w:t>
      </w:r>
      <w:r w:rsidR="00F62540" w:rsidRPr="00BB0D3C">
        <w:rPr>
          <w:rFonts w:ascii="Times New Roman" w:cs="Times New Roman" w:hAnsi="Times New Roman"/>
          <w:sz w:val="28"/>
          <w:szCs w:val="28"/>
        </w:rPr>
        <w:t xml:space="preserve"> </w:t>
      </w:r>
      <w:r w:rsidR="00073424" w:rsidRPr="00BB0D3C">
        <w:rPr>
          <w:rFonts w:ascii="Times New Roman" w:cs="Times New Roman" w:hAnsi="Times New Roman"/>
          <w:sz w:val="28"/>
          <w:szCs w:val="28"/>
        </w:rPr>
        <w:t>СД2</w:t>
      </w:r>
      <w:r w:rsidR="00F62540" w:rsidRPr="00BB0D3C">
        <w:rPr>
          <w:rFonts w:ascii="Times New Roman" w:cs="Times New Roman" w:hAnsi="Times New Roman"/>
          <w:sz w:val="28"/>
          <w:szCs w:val="28"/>
        </w:rPr>
        <w:t xml:space="preserve"> </w:t>
      </w:r>
      <w:r w:rsidR="00354EB3" w:rsidRPr="00BB0D3C">
        <w:rPr>
          <w:rFonts w:ascii="Times New Roman" w:cs="Times New Roman" w:hAnsi="Times New Roman"/>
          <w:sz w:val="28"/>
          <w:szCs w:val="28"/>
        </w:rPr>
        <w:t>типа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выходят</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далеко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за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рамки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прежней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парадигмы,</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основанной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исключительно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на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инсулин</w:t>
      </w:r>
      <w:r w:rsidR="00BD372B" w:rsidRPr="00BB0D3C">
        <w:rPr>
          <w:rFonts w:ascii="Times New Roman" w:cs="Times New Roman" w:hAnsi="Times New Roman"/>
          <w:sz w:val="28"/>
          <w:szCs w:val="28"/>
        </w:rPr>
        <w:t>орезистентности</w:t>
      </w:r>
      <w:r w:rsidR="00F62540" w:rsidRPr="00BB0D3C">
        <w:rPr>
          <w:rFonts w:ascii="Times New Roman" w:cs="Times New Roman" w:hAnsi="Times New Roman"/>
          <w:sz w:val="28"/>
          <w:szCs w:val="28"/>
        </w:rPr>
        <w:t xml:space="preserve"> </w:t>
      </w:r>
      <w:r w:rsidR="00BD372B" w:rsidRPr="00BB0D3C">
        <w:rPr>
          <w:rFonts w:ascii="Times New Roman" w:cs="Times New Roman" w:hAnsi="Times New Roman"/>
          <w:sz w:val="28"/>
          <w:szCs w:val="28"/>
        </w:rPr>
        <w:t>и дефиците инсулина</w:t>
      </w:r>
      <w:r w:rsidRPr="00BB0D3C">
        <w:rPr>
          <w:rFonts w:ascii="Times New Roman" w:cs="Times New Roman" w:hAnsi="Times New Roman"/>
          <w:sz w:val="28"/>
          <w:szCs w:val="28"/>
        </w:rPr>
        <w:t>.</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Вс</w:t>
      </w:r>
      <w:r w:rsidR="00F152B4" w:rsidRPr="00BB0D3C">
        <w:rPr>
          <w:rFonts w:ascii="Times New Roman" w:cs="Times New Roman" w:hAnsi="Times New Roman"/>
          <w:sz w:val="28"/>
          <w:szCs w:val="28"/>
        </w:rPr>
        <w:t>ё</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больше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данных</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свидетельствуют</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высокой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гетерогенности,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охватывающей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широкий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спектр</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клинических,</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метаболических</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иммунологических</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характеристик.</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Разработка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фенотипической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классификации</w:t>
      </w:r>
      <w:r w:rsidR="00F62540" w:rsidRPr="00BB0D3C">
        <w:rPr>
          <w:rFonts w:ascii="Times New Roman" w:cs="Times New Roman" w:hAnsi="Times New Roman"/>
          <w:sz w:val="28"/>
          <w:szCs w:val="28"/>
        </w:rPr>
        <w:t xml:space="preserve"> </w:t>
      </w:r>
      <w:r w:rsidR="00073424" w:rsidRPr="00BB0D3C">
        <w:rPr>
          <w:rFonts w:ascii="Times New Roman" w:cs="Times New Roman" w:hAnsi="Times New Roman"/>
          <w:sz w:val="28"/>
          <w:szCs w:val="28"/>
        </w:rPr>
        <w:t>СД2</w:t>
      </w:r>
      <w:r w:rsidR="00F62540" w:rsidRPr="00BB0D3C">
        <w:rPr>
          <w:rFonts w:ascii="Times New Roman" w:cs="Times New Roman" w:hAnsi="Times New Roman"/>
          <w:sz w:val="28"/>
          <w:szCs w:val="28"/>
        </w:rPr>
        <w:t xml:space="preserve"> </w:t>
      </w:r>
      <w:r w:rsidR="00354EB3" w:rsidRPr="00BB0D3C">
        <w:rPr>
          <w:rFonts w:ascii="Times New Roman" w:cs="Times New Roman" w:hAnsi="Times New Roman"/>
          <w:sz w:val="28"/>
          <w:szCs w:val="28"/>
        </w:rPr>
        <w:t>типа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внедрение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методов</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кластерного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анализа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позволяют</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более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точно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идентифицировать</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подтипы</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заболевания,</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прогнозировать</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течение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осложнения,</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также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подбирать</w:t>
      </w:r>
      <w:r w:rsidR="00F62540" w:rsidRPr="00BB0D3C">
        <w:rPr>
          <w:rFonts w:ascii="Times New Roman" w:cs="Times New Roman" w:hAnsi="Times New Roman"/>
          <w:sz w:val="28"/>
          <w:szCs w:val="28"/>
        </w:rPr>
        <w:t xml:space="preserve"> </w:t>
      </w:r>
      <w:r w:rsidR="00A421A4" w:rsidRPr="00BB0D3C">
        <w:rPr>
          <w:rFonts w:ascii="Times New Roman" w:cs="Times New Roman" w:hAnsi="Times New Roman"/>
          <w:sz w:val="28"/>
          <w:szCs w:val="28"/>
        </w:rPr>
        <w:t>индивидуальную</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терапию.</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Таким</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образом,</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переход</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к</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персонифицированной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медицине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на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основе</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комплексной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оценки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клинико-лабораторных</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иммунологических</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данных</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является</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ключевым</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направлением</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повышении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эффективности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лечения</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профилактики</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осложнений</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сахарного</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диабета</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в</w:t>
      </w:r>
      <w:r w:rsidR="00F62540" w:rsidRPr="00BB0D3C">
        <w:rPr>
          <w:rFonts w:ascii="Times New Roman" w:cs="Times New Roman" w:hAnsi="Times New Roman"/>
          <w:sz w:val="28"/>
          <w:szCs w:val="28"/>
        </w:rPr>
        <w:t xml:space="preserve"> </w:t>
      </w:r>
      <w:r w:rsidRPr="00BB0D3C">
        <w:rPr>
          <w:rFonts w:ascii="Times New Roman" w:cs="Times New Roman" w:hAnsi="Times New Roman"/>
          <w:sz w:val="28"/>
          <w:szCs w:val="28"/>
        </w:rPr>
        <w:t>целом.</w:t>
      </w:r>
    </w:p>
    <w:p w14:paraId="4774B148" w14:textId="4FDBE2F1" w:rsidP="00F152B4" w:rsidR="004062DA" w:rsidRDefault="00FB6100" w:rsidRPr="00F10104">
      <w:pPr>
        <w:pStyle w:val="Heading3"/>
        <w:spacing w:after="0" w:afterAutospacing="0" w:before="0" w:beforeAutospacing="0"/>
        <w:ind w:firstLine="420"/>
        <w:jc w:val="both"/>
        <w:rPr>
          <w:color w:themeColor="text1" w:val="000000"/>
          <w:sz w:val="28"/>
          <w:szCs w:val="28"/>
        </w:rPr>
      </w:pPr>
      <w:bookmarkStart w:id="20" w:name="_Toc219365858"/>
      <w:bookmarkStart w:id="21" w:name="_Toc219366151"/>
      <w:bookmarkStart w:id="22" w:name="_Toc237389030"/>
      <w:r w:rsidRPr="00F10104">
        <w:rPr>
          <w:color w:themeColor="text1" w:val="000000"/>
          <w:sz w:val="28"/>
          <w:szCs w:val="28"/>
        </w:rPr>
        <w:lastRenderedPageBreak/>
        <w:t>1.1.2.</w:t>
      </w:r>
      <w:r w:rsidR="00F62540" w:rsidRPr="00F10104">
        <w:rPr>
          <w:color w:themeColor="text1" w:val="000000"/>
          <w:sz w:val="28"/>
          <w:szCs w:val="28"/>
        </w:rPr>
        <w:t xml:space="preserve"> </w:t>
      </w:r>
      <w:r w:rsidR="002D4583" w:rsidRPr="00F10104">
        <w:rPr>
          <w:color w:themeColor="text1" w:val="000000"/>
          <w:sz w:val="28"/>
          <w:szCs w:val="28"/>
        </w:rPr>
        <w:t>Эпидемиологические</w:t>
      </w:r>
      <w:r w:rsidR="00F62540" w:rsidRPr="00F10104">
        <w:rPr>
          <w:color w:themeColor="text1" w:val="000000"/>
          <w:sz w:val="28"/>
          <w:szCs w:val="28"/>
        </w:rPr>
        <w:t xml:space="preserve"> </w:t>
      </w:r>
      <w:r w:rsidR="002D4583" w:rsidRPr="00F10104">
        <w:rPr>
          <w:color w:themeColor="text1" w:val="000000"/>
          <w:sz w:val="28"/>
          <w:szCs w:val="28"/>
        </w:rPr>
        <w:t>особенности</w:t>
      </w:r>
      <w:r w:rsidR="00F62540" w:rsidRPr="00F10104">
        <w:rPr>
          <w:color w:themeColor="text1" w:val="000000"/>
          <w:sz w:val="28"/>
          <w:szCs w:val="28"/>
        </w:rPr>
        <w:t xml:space="preserve"> </w:t>
      </w:r>
      <w:r w:rsidR="002D4583" w:rsidRPr="00F10104">
        <w:rPr>
          <w:color w:themeColor="text1" w:val="000000"/>
          <w:sz w:val="28"/>
          <w:szCs w:val="28"/>
        </w:rPr>
        <w:t>и</w:t>
      </w:r>
      <w:r w:rsidR="00F62540" w:rsidRPr="00F10104">
        <w:rPr>
          <w:color w:themeColor="text1" w:val="000000"/>
          <w:sz w:val="28"/>
          <w:szCs w:val="28"/>
        </w:rPr>
        <w:t xml:space="preserve"> </w:t>
      </w:r>
      <w:r w:rsidR="002D4583" w:rsidRPr="00F10104">
        <w:rPr>
          <w:color w:themeColor="text1" w:val="000000"/>
          <w:sz w:val="28"/>
          <w:szCs w:val="28"/>
        </w:rPr>
        <w:t>актуальность</w:t>
      </w:r>
      <w:r w:rsidR="00F62540" w:rsidRPr="00F10104">
        <w:rPr>
          <w:color w:themeColor="text1" w:val="000000"/>
          <w:sz w:val="28"/>
          <w:szCs w:val="28"/>
        </w:rPr>
        <w:t xml:space="preserve"> </w:t>
      </w:r>
      <w:r w:rsidR="002D4583" w:rsidRPr="00F10104">
        <w:rPr>
          <w:color w:themeColor="text1" w:val="000000"/>
          <w:sz w:val="28"/>
          <w:szCs w:val="28"/>
        </w:rPr>
        <w:t>изучения</w:t>
      </w:r>
      <w:r w:rsidR="00F62540" w:rsidRPr="00F10104">
        <w:rPr>
          <w:color w:themeColor="text1" w:val="000000"/>
          <w:sz w:val="28"/>
          <w:szCs w:val="28"/>
        </w:rPr>
        <w:t xml:space="preserve"> </w:t>
      </w:r>
      <w:r w:rsidR="002D4583" w:rsidRPr="00F10104">
        <w:rPr>
          <w:color w:themeColor="text1" w:val="000000"/>
          <w:sz w:val="28"/>
          <w:szCs w:val="28"/>
        </w:rPr>
        <w:t>латентного</w:t>
      </w:r>
      <w:r w:rsidR="00F62540" w:rsidRPr="00F10104">
        <w:rPr>
          <w:color w:themeColor="text1" w:val="000000"/>
          <w:sz w:val="28"/>
          <w:szCs w:val="28"/>
        </w:rPr>
        <w:t xml:space="preserve"> </w:t>
      </w:r>
      <w:r w:rsidR="002D4583" w:rsidRPr="00F10104">
        <w:rPr>
          <w:color w:themeColor="text1" w:val="000000"/>
          <w:sz w:val="28"/>
          <w:szCs w:val="28"/>
        </w:rPr>
        <w:t>аутоиммунного</w:t>
      </w:r>
      <w:r w:rsidR="00F62540" w:rsidRPr="00F10104">
        <w:rPr>
          <w:color w:themeColor="text1" w:val="000000"/>
          <w:sz w:val="28"/>
          <w:szCs w:val="28"/>
        </w:rPr>
        <w:t xml:space="preserve"> </w:t>
      </w:r>
      <w:r w:rsidR="002D4583" w:rsidRPr="00F10104">
        <w:rPr>
          <w:color w:themeColor="text1" w:val="000000"/>
          <w:sz w:val="28"/>
          <w:szCs w:val="28"/>
        </w:rPr>
        <w:t>диабета</w:t>
      </w:r>
      <w:r w:rsidR="00F62540" w:rsidRPr="00F10104">
        <w:rPr>
          <w:color w:themeColor="text1" w:val="000000"/>
          <w:sz w:val="28"/>
          <w:szCs w:val="28"/>
        </w:rPr>
        <w:t xml:space="preserve"> </w:t>
      </w:r>
      <w:r w:rsidR="002D4583" w:rsidRPr="00F10104">
        <w:rPr>
          <w:color w:themeColor="text1" w:val="000000"/>
          <w:sz w:val="28"/>
          <w:szCs w:val="28"/>
        </w:rPr>
        <w:t>взрослых</w:t>
      </w:r>
      <w:bookmarkEnd w:id="20"/>
      <w:bookmarkEnd w:id="21"/>
      <w:bookmarkEnd w:id="22"/>
    </w:p>
    <w:p w14:paraId="62C1EEBF" w14:textId="39A44B83" w:rsidP="00F152B4" w:rsidR="004062DA" w:rsidRDefault="0090448C" w:rsidRPr="00F10104">
      <w:pPr>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представляет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собой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дебютирующего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имеющего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сходные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СД</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{"citationItems":[{"id":"ITEM-1","itemData":{"PMID":"32491820","abstract":"Diabetes mellitus (DM) is a disease spectrum ranging from the classic insulinopenic type 1 diabetes (T1DM) at one end to the classic insulin-resistant type 2 diabetes (T2DM) at the other. Latent autoimmune diabetes of adults (LADA) is a form of DM with features of both T1DM and T2DM and has therefore been termed Type 1.5 DM. In Japan, the synonym used is slowly progressive insulin-dependent type 1 diabetes mellitus (SPIDDM). The American Diabetes Association (ADA) lists LADA as T1DM that evolves more slowly than the classic disease and does not recognize it as a specific type of DM. The World Health Organization's term for LADA is 'slowly evolving immune-related diabetes.' LADA is, by definition, a disease of adults. The Immunology for Diabetes Society (IDS) has specified three criteria for the diagnosis of LADA: 1.  Age greater than 35 years. 2.  Positive autoantibodies to islet beta cells. 3.  Insulin independence for at least the initial 6 months after initial diagnosis. Although attractive, this set of criteria has been challenged, especially because the choice of insulin as a treatment is highly physician dependent. It is immunologically similar to T1DM as antibodies to islet beta cells are present, albeit at lower titers, and immune destruction progresses at a much slower rate when compared to classic T1DM. The majority of these patients present with hyperglycemia that is not dramatic like T1DM and is misdiagnosed and managed as T2DM. Only later is it realized that they have poor control with many conventional agents, especially sulfonylureas, and eventually require insulin therapy. LADA itself is a heterogeneous disease where some patients have high antibody titers, a low BMI, and progress to insulin therapy faster and others who have low antibody titers, features of insulin resistance like higher BMI, and progress more slowly to requiring insulin. Early recognition of LADA is paramount so that appropriate strategies are employed to delay beta-cell destruction and reduce complications. This article reviews the advances in the pathophysiology of LADA and its implications in the evaluation and treatment.","author":[{"dropping-particle":"","family":"Rajkumar","given":"Venkatraman","non-dropping-particle":"","parse-names":false,"suffix":""},{"dropping-particle":"","family":"Levine","given":"Steven N.","non-dropping-particle":"","parse-names":false,"suffix":""}],"container-title":"StatPearls","id":"ITEM-1","issued":{"date-parts":[["2024","3","1"]]},"publisher":"StatPearls Publishing","title":"Latent Autoimmune Diabetes","type":"article-journal"},"uris":["http://www.mendeley.com/documents/?uuid=3f3a36fe-fef9-3de5-b927-fea1c669f0a4"]}],"mendeley":{"formattedCitation":"[54]","plainTextFormattedCitation":"[54]","previouslyFormattedCitation":"[54]"},"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[54]</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нередко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первоначально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классифицируется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СД2</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типа</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отражает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столько</w:t>
      </w:r>
      <w:r w:rsidR="00F62540" w:rsidRPr="00F10104">
        <w:rPr>
          <w:rFonts w:ascii="Times New Roman" w:cs="Times New Roman" w:hAnsi="Times New Roman"/>
          <w:color w:themeColor="text1" w:val="000000"/>
          <w:sz w:val="28"/>
          <w:szCs w:val="28"/>
        </w:rPr>
        <w:t xml:space="preserve"> </w:t>
      </w:r>
      <w:r w:rsidR="00F152B4">
        <w:rPr>
          <w:rFonts w:ascii="Times New Roman" w:cs="Times New Roman" w:hAnsi="Times New Roman"/>
          <w:color w:themeColor="text1" w:val="000000"/>
          <w:sz w:val="28"/>
          <w:szCs w:val="28"/>
        </w:rPr>
        <w:t>её</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пато</w:t>
      </w:r>
      <w:r w:rsidR="00BD372B">
        <w:rPr>
          <w:rFonts w:ascii="Times New Roman" w:cs="Times New Roman" w:hAnsi="Times New Roman"/>
          <w:color w:themeColor="text1" w:val="000000"/>
          <w:sz w:val="28"/>
          <w:szCs w:val="28"/>
        </w:rPr>
        <w:t>физиологию</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сколько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фенотипическое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сходство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ранних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стадиях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BD372B">
        <w:rPr>
          <w:rFonts w:ascii="Times New Roman" w:cs="Times New Roman" w:hAnsi="Times New Roman"/>
          <w:color w:themeColor="text1" w:val="000000"/>
          <w:sz w:val="28"/>
          <w:szCs w:val="28"/>
        </w:rPr>
        <w:t xml:space="preserve"> </w:t>
      </w:r>
      <w:r w:rsidR="00BD372B">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{"citationItems":[{"id":"ITEM-1","itemData":{"DOI":"10.3949/ccjm.92a.25069","ISSN":"0891-1150","abstract":"Latent autoimmune diabetes in adults (LADA) is a slowly progressive form of autoimmune diabetes that shares features of type 1 and type 2 diabetes, often leading to misdiagnosis and a delay in starting needed insulin therapy. This review summarizes LADA’s presentation, diagnostic criteria, and management, emphasizing the importance of testing for antibodies early in the course of disease when patients have atypical features of type 2 diabetes. Latent autoimmune diabetes in adults shares features of type 1 and type 2 diabetes, often leading to misdiagnosis and a delay in starting needed insulin therapy.","author":[{"dropping-particle":"","family":"Lundholm","given":"Michelle D","non-dropping-particle":"","parse-names":false,"suffix":""},{"dropping-particle":"","family":"Zhou","given":"Keren","non-dropping-particle":"","parse-names":false,"suffix":""}],"container-title":"Cleveland Clinic Journal of Medicine","id":"ITEM-1","issue":"12","issued":{"date-parts":[["2025"]]},"page":"757-763","publisher":"Cleveland Clinic","title":"Latent autoimmune diabetes in adults: Not type 1, not type 2, a little of both","type":"article-journal","volume":"92"},"uris":["http://www.mendeley.com/documents/?uuid=2229813a-3582-4a74-a252-8a208dc8345d"]}],"mendeley":{"formattedCitation":"[48]","plainTextFormattedCitation":"[48]","previouslyFormattedCitation":"[48]"},"properties":{"noteIndex":0},"schema":"https://github.com/citation-style-language/schema/raw/master/csl-citation.json"}</w:instrText>
      </w:r>
      <w:r w:rsidR="00BD372B">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[48]</w:t>
      </w:r>
      <w:r w:rsidR="00BD372B">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целях</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глубокого</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понимания</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клинической</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значимости</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последующего</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совершенствования</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подходов</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диагностике</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лечению</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особое</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внимание</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уделяется</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оценке</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распространённости.</w:t>
      </w:r>
      <w:r w:rsidR="00F62540" w:rsidRPr="00F10104">
        <w:rPr>
          <w:rFonts w:ascii="Times New Roman" w:cs="Times New Roman" w:hAnsi="Times New Roman"/>
          <w:color w:themeColor="text1" w:val="000000"/>
          <w:sz w:val="28"/>
          <w:szCs w:val="28"/>
        </w:rPr>
        <w:t xml:space="preserve"> </w:t>
      </w:r>
      <w:r w:rsidR="004062DA" w:rsidRPr="00F10104">
        <w:rPr>
          <w:rFonts w:ascii="Times New Roman" w:cs="Times New Roman" w:hAnsi="Times New Roman"/>
          <w:color w:themeColor="text1" w:val="000000"/>
          <w:sz w:val="28"/>
          <w:szCs w:val="28"/>
        </w:rPr>
        <w:t>Однако</w:t>
      </w:r>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4062DA" w:rsidRPr="00F10104">
        <w:rPr>
          <w:rFonts w:ascii="Times New Roman" w:cs="Times New Roman" w:hAnsi="Times New Roman"/>
          <w:color w:themeColor="text1" w:val="000000"/>
          <w:sz w:val="28"/>
          <w:szCs w:val="28"/>
        </w:rPr>
        <w:t>н</w:t>
      </w:r>
      <w:r w:rsidR="00E2332D" w:rsidRPr="00F10104">
        <w:rPr>
          <w:rFonts w:ascii="Times New Roman" w:cs="Times New Roman" w:hAnsi="Times New Roman"/>
          <w:color w:themeColor="text1" w:val="000000"/>
          <w:sz w:val="28"/>
          <w:szCs w:val="28"/>
        </w:rPr>
        <w:t>есмотря</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высокую</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актуальность</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данной</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темы,</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глобальном</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уровне</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по-прежнему</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наблюдается</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недостаток</w:t>
      </w:r>
      <w:r w:rsidR="00F62540" w:rsidRPr="00F10104">
        <w:rPr>
          <w:rFonts w:ascii="Times New Roman" w:cs="Times New Roman" w:hAnsi="Times New Roman"/>
          <w:color w:themeColor="text1" w:val="000000"/>
          <w:sz w:val="28"/>
          <w:szCs w:val="28"/>
        </w:rPr>
        <w:t xml:space="preserve"> </w:t>
      </w:r>
      <w:r w:rsidR="0022430A" w:rsidRPr="00F10104">
        <w:rPr>
          <w:rFonts w:ascii="Times New Roman" w:cs="Times New Roman" w:hAnsi="Times New Roman"/>
          <w:color w:themeColor="text1" w:val="000000"/>
          <w:sz w:val="28"/>
          <w:szCs w:val="28"/>
        </w:rPr>
        <w:t>достоверных</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эпидемиологических</w:t>
      </w:r>
      <w:r w:rsidR="00F62540" w:rsidRPr="00F10104">
        <w:rPr>
          <w:rFonts w:ascii="Times New Roman" w:cs="Times New Roman" w:hAnsi="Times New Roman"/>
          <w:color w:themeColor="text1" w:val="000000"/>
          <w:sz w:val="28"/>
          <w:szCs w:val="28"/>
        </w:rPr>
        <w:t xml:space="preserve"> </w:t>
      </w:r>
      <w:r w:rsidR="00E2332D" w:rsidRPr="00F10104">
        <w:rPr>
          <w:rFonts w:ascii="Times New Roman" w:cs="Times New Roman" w:hAnsi="Times New Roman"/>
          <w:color w:themeColor="text1" w:val="000000"/>
          <w:sz w:val="28"/>
          <w:szCs w:val="28"/>
        </w:rPr>
        <w:t>данных.</w:t>
      </w:r>
      <w:r w:rsidR="00F62540" w:rsidRPr="00F10104">
        <w:rPr>
          <w:rFonts w:ascii="Times New Roman" w:cs="Times New Roman" w:hAnsi="Times New Roman"/>
          <w:color w:themeColor="text1" w:val="000000"/>
          <w:sz w:val="28"/>
          <w:szCs w:val="28"/>
        </w:rPr>
        <w:t xml:space="preserve"> </w:t>
      </w:r>
    </w:p>
    <w:p w14:paraId="44F0FC30" w14:textId="0BB7C1B5" w:rsidP="00F152B4" w:rsidR="003B52EA" w:rsidRDefault="00884029"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val="1A1B1C"/>
          <w:sz w:val="28"/>
          <w:szCs w:val="28"/>
        </w:rPr>
        <w:t>По</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современным</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оценкам,</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на</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долю</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lang w:val="en-GB"/>
        </w:rPr>
        <w:t>LADA</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приходится</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около</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5–10%</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случаев,</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изначально</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расцениваемых</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как</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СД</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2</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типа.</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Так,</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в</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систематическом</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обзоре</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метаанализом</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sz w:val="28"/>
          <w:szCs w:val="28"/>
        </w:rPr>
        <w:t>Раму</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Д.</w:t>
      </w:r>
      <w:r w:rsidR="00F62540" w:rsidRPr="00F10104">
        <w:rPr>
          <w:rFonts w:ascii="Times New Roman" w:cs="Times New Roman" w:hAnsi="Times New Roman"/>
          <w:sz w:val="28"/>
          <w:szCs w:val="28"/>
        </w:rPr>
        <w:t xml:space="preserve"> </w:t>
      </w:r>
      <w:r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proofErr w:type="spellStart"/>
      <w:r w:rsidRPr="00F10104">
        <w:rPr>
          <w:rFonts w:ascii="Times New Roman" w:cs="Times New Roman" w:hAnsi="Times New Roman"/>
          <w:sz w:val="28"/>
          <w:szCs w:val="28"/>
        </w:rPr>
        <w:t>соавт</w:t>
      </w:r>
      <w:proofErr w:type="spellEnd"/>
      <w:r w:rsidR="00F152B4">
        <w:rPr>
          <w:rFonts w:ascii="Times New Roman" w:cs="Times New Roman" w:hAnsi="Times New Roman"/>
          <w:sz w:val="28"/>
          <w:szCs w:val="28"/>
        </w:rPr>
        <w:t>.</w:t>
      </w:r>
      <w:r w:rsidRPr="00F10104">
        <w:rPr>
          <w:rFonts w:ascii="Times New Roman" w:cs="Times New Roman" w:hAnsi="Times New Roman"/>
          <w:color w:val="1A1B1C"/>
          <w:sz w:val="28"/>
          <w:szCs w:val="28"/>
        </w:rPr>
        <w:t>,</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посвящённом</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глобальной</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распространённости</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заболевания</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у</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взрослых</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впервые</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выявленным</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диабетом,</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усреднённый</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показатель</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составил</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8,9%,</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что</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соответствует</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общепринятому</w:t>
      </w:r>
      <w:r w:rsidR="00F62540"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диапазону</w:t>
      </w:r>
      <w:r w:rsidR="00BD372B">
        <w:rPr>
          <w:rFonts w:ascii="Times New Roman" w:cs="Times New Roman" w:hAnsi="Times New Roman"/>
          <w:color w:val="1A1B1C"/>
          <w:sz w:val="28"/>
          <w:szCs w:val="28"/>
        </w:rPr>
        <w:t xml:space="preserve"> </w:t>
      </w:r>
      <w:r w:rsidR="00BD372B" w:rsidRPr="00F10104">
        <w:rPr>
          <w:rFonts w:ascii="Times New Roman" w:cs="Times New Roman" w:hAnsi="Times New Roman"/>
          <w:color w:themeColor="text1" w:val="000000"/>
          <w:sz w:val="28"/>
          <w:szCs w:val="28"/>
        </w:rPr>
        <w:t>(Рисунок 2)</w:t>
      </w:r>
      <w:r w:rsidR="00F62540" w:rsidRPr="00F10104">
        <w:rPr>
          <w:rFonts w:ascii="Times New Roman" w:cs="Times New Roman" w:hAnsi="Times New Roman"/>
          <w:color w:themeColor="text1" w:val="000000"/>
          <w:sz w:val="28"/>
          <w:szCs w:val="28"/>
        </w:rPr>
        <w:t xml:space="preserve"> </w:t>
      </w:r>
      <w:r w:rsidR="0080255B"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{"citationItems":[{"id":"ITEM-1","itemData":{"DOI":"10.1007/s12020-023-03424-5","ISSN":"1559-0100","abstract":"Purpose: The actual global burden of Latent Autoimmune Diabetes of Adults (LADA) remains unknown even though its prevalence is almost equal to the type 1 form of diabetes. Hence the present systematic review and meta-analysis were performed to estimate the prevalence of LADA among diabetic individuals using the studies published at global levels. Methods: A comprehensive literature revival was performed to identify articles on the prevalence of LADA published till 2023. The prevalence estimates were calculated using DerSimonian and Laird random-effects models with a heterogeneity measure by Cochrane Q and I2 statistics. Publication bias was assessed by the Doi plot and Luis Furuya-Kanamori asymmetry index (LFKindex). P &lt; 0.05 was considered statistically significant. Results: The overall pooled prevalence of LADA obtained from a total of 51,725 diabetic individuals was found to be 8.9% (95%CI 7.5–10.4, P &lt; 0.001) with a prevalence range of 2.3% in to 18.9% in United Arab Emirates and Bahrain respectively. Subgroup analysis of LADA in the context of the IDF geographic regions showed a higher prevalence in North America (13.5%), 9.5% in Middle East and North Africa, 9.4% in Africa, 9.2% in South East Asia, 8.3% in Western Pacific and the lowest prevalence of 7.0% in Europe. Conclusion: The Meta-analysis revealed a worldwide prevalence of LADA as 8.9%, with the highest prevalence in Bahrain and the lowest in United Arab Emirates. Further, the higher prevalence in some IDF regions and the inconsistent association between socioeconomic status and LADA recommend more research in the future.","author":[{"dropping-particle":"","family":"Ramu","given":"Deepika","non-dropping-particle":"","parse-names":false,"suffix":""},{"dropping-particle":"","family":"Ramaswamy","given":"Selvaraj","non-dropping-particle":"","parse-names":false,"suffix":""},{"dropping-particle":"","family":"Rao","given":"Suresh","non-dropping-particle":"","parse-names":false,"suffix":""},{"dropping-particle":"","family":"Paul","given":"Solomon F. D.","non-dropping-particle":"","parse-names":false,"suffix":""}],"container-title":"Endocrine","id":"ITEM-1","issue":"1","issued":{"date-parts":[["2023","7","10"]]},"page":"28-41","title":"The worldwide prevalence of latent autoimmune diabetes of adults among adult-onset diabetic individuals: a systematic review and meta-analysis","type":"article-journal","volume":"82"},"uris":["http://www.mendeley.com/documents/?uuid=61592797-3b25-37ce-96da-80c218193fd1"]}],"mendeley":{"formattedCitation":"[55]","plainTextFormattedCitation":"[55]","previouslyFormattedCitation":"[55]"},"properties":{"noteIndex":0},"schema":"https://github.com/citation-style-language/schema/raw/master/csl-citation.json"}</w:instrText>
      </w:r>
      <w:r w:rsidR="0080255B"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[55]</w:t>
      </w:r>
      <w:r w:rsidR="0080255B" w:rsidRPr="00F10104">
        <w:rPr>
          <w:rFonts w:ascii="Times New Roman" w:cs="Times New Roman" w:hAnsi="Times New Roman"/>
          <w:color w:themeColor="text1" w:val="000000"/>
          <w:sz w:val="28"/>
          <w:szCs w:val="28"/>
        </w:rPr>
        <w:fldChar w:fldCharType="end"/>
      </w:r>
      <w:r w:rsidR="0080255B"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
    <w:p w14:paraId="6C079F5E" w14:textId="77777777" w:rsidP="00F152B4" w:rsidR="00E336C8" w:rsidRDefault="00AE2D3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drawing>
          <wp:inline distB="0" distL="0" distR="0" distT="0" wp14:anchorId="5C53E23C" wp14:editId="191B0B30">
            <wp:extent cx="6120130" cy="2389505"/>
            <wp:effectExtent b="0" l="0" r="1270" t="0"/>
            <wp:docPr id="968508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08014" name="Picture 968508014"/>
                    <pic:cNvPicPr/>
                  </pic:nvPicPr>
                  <pic:blipFill>
                    <a:blip cstate="print" r:embed="rId9">
                      <a:extLst>
                        <a:ext uri="{28A0092B-C50C-407E-A947-70E740481C1C}">
                          <a14:useLocalDpi xmlns:a14="http://schemas.microsoft.com/office/drawing/2010/main" val="0"/>
                        </a:ext>
                      </a:extLst>
                    </a:blip>
                    <a:stretch>
                      <a:fillRect/>
                    </a:stretch>
                  </pic:blipFill>
                  <pic:spPr>
                    <a:xfrm>
                      <a:off x="0" y="0"/>
                      <a:ext cx="6120130" cy="2389505"/>
                    </a:xfrm>
                    <a:prstGeom prst="rect">
                      <a:avLst/>
                    </a:prstGeom>
                  </pic:spPr>
                </pic:pic>
              </a:graphicData>
            </a:graphic>
          </wp:inline>
        </w:drawing>
      </w:r>
    </w:p>
    <w:p w14:paraId="202944B5" w14:textId="77777777" w:rsidP="00F152B4" w:rsidR="001B3C93" w:rsidRDefault="001B3C93" w:rsidRPr="00470E22">
      <w:pPr>
        <w:autoSpaceDE w:val="0"/>
        <w:autoSpaceDN w:val="0"/>
        <w:adjustRightInd w:val="0"/>
        <w:spacing w:after="0" w:line="240" w:lineRule="auto"/>
        <w:jc w:val="center"/>
        <w:rPr>
          <w:rFonts w:ascii="Times New Roman" w:cs="Times New Roman" w:hAnsi="Times New Roman"/>
          <w:color w:themeColor="text1" w:val="000000"/>
          <w:sz w:val="28"/>
          <w:szCs w:val="28"/>
        </w:rPr>
      </w:pPr>
      <w:r w:rsidRPr="00470E22">
        <w:rPr>
          <w:rFonts w:ascii="Times New Roman" w:cs="Times New Roman" w:hAnsi="Times New Roman"/>
          <w:color w:themeColor="text1" w:val="000000"/>
          <w:sz w:val="28"/>
          <w:szCs w:val="28"/>
        </w:rPr>
        <w:t>Рисунок 2 - Глобальное распределение распространенности латентного аутоиммунного диабета взрослых по данным различных исследований</w:t>
      </w:r>
    </w:p>
    <w:p w14:paraId="09276AD1" w14:textId="4469478B" w:rsidP="00F152B4" w:rsidR="003B52EA" w:rsidRDefault="003B52EA"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Особенно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8A368C">
        <w:rPr>
          <w:rFonts w:ascii="Times New Roman" w:cs="Times New Roman" w:hAnsi="Times New Roman"/>
          <w:color w:themeColor="text1" w:val="000000"/>
          <w:sz w:val="28"/>
          <w:szCs w:val="28"/>
        </w:rPr>
        <w:t xml:space="preserve"> хорошо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изучена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европейских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странах,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где,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подтип</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встречается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5–12%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0022430A" w:rsidRPr="00F10104">
        <w:rPr>
          <w:rFonts w:ascii="Times New Roman" w:cs="Times New Roman" w:hAnsi="Times New Roman"/>
          <w:color w:themeColor="text1" w:val="000000"/>
          <w:sz w:val="28"/>
          <w:szCs w:val="28"/>
        </w:rPr>
        <w:t>которая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указывает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вероятность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первоначальной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ошибочной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классификации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008A368C">
        <w:rPr>
          <w:rFonts w:ascii="Times New Roman" w:cs="Times New Roman" w:hAnsi="Times New Roman"/>
          <w:color w:themeColor="text1" w:val="000000"/>
          <w:sz w:val="28"/>
          <w:szCs w:val="28"/>
        </w:rPr>
        <w:t>СД2 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10.1002/dmrr.2890","author":[{"dropping-particle":"","family":"Kumar","given":"Alok","non-dropping-particle":"","parse-names":false,"suffix":""},{"dropping-particle":"","family":"Leiva","given":"Alberto","non-dropping-particle":"de","parse-names":false,"suffix":""}],"container-title":"Diabetes/Metabolism Research and Reviews","id":"ITEM-1","issue":"5","issued":{"date-parts":[["2017"]]},"note":"Cited by: 29","title":"Latent autoimmune diabetes in adults (LADA) in Asian and European populations","type":"article-journal","volume":"33"},"uris":["http://www.mendeley.com/documents/?uuid=654cc712-5acb-407e-a067-92a4c0bf6a16"]}],"mendeley":{"formattedCitation":"[56]","plainTextFormattedCitation":"[56]","previouslyFormattedCitation":"[56]"},"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[56]</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многочисленных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выявленным</w:t>
      </w:r>
      <w:r w:rsidR="00F62540" w:rsidRPr="00F10104">
        <w:rPr>
          <w:rFonts w:ascii="Times New Roman" w:cs="Times New Roman" w:hAnsi="Times New Roman"/>
          <w:color w:themeColor="text1" w:val="000000"/>
          <w:sz w:val="28"/>
          <w:szCs w:val="28"/>
        </w:rPr>
        <w:t xml:space="preserve"> </w:t>
      </w:r>
      <w:r w:rsidR="008A368C">
        <w:rPr>
          <w:rFonts w:ascii="Times New Roman" w:cs="Times New Roman" w:hAnsi="Times New Roman"/>
          <w:color w:themeColor="text1" w:val="000000"/>
          <w:sz w:val="28"/>
          <w:szCs w:val="28"/>
        </w:rPr>
        <w:t xml:space="preserve">СД2 </w:t>
      </w:r>
      <w:proofErr w:type="gramStart"/>
      <w:r w:rsidR="008A368C">
        <w:rPr>
          <w:rFonts w:ascii="Times New Roman" w:cs="Times New Roman" w:hAnsi="Times New Roman"/>
          <w:color w:themeColor="text1" w:val="000000"/>
          <w:sz w:val="28"/>
          <w:szCs w:val="28"/>
        </w:rPr>
        <w:t xml:space="preserve">типа </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варьирует</w:t>
      </w:r>
      <w:proofErr w:type="gram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11</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6</w:t>
      </w:r>
      <w:r w:rsidR="00BD372B">
        <w:rPr>
          <w:rFonts w:ascii="Times New Roman" w:cs="Times New Roman" w:hAnsi="Times New Roman"/>
          <w:color w:themeColor="text1" w:val="000000"/>
          <w:sz w:val="28"/>
          <w:szCs w:val="28"/>
        </w:rPr>
        <w:t>%.</w:t>
      </w:r>
    </w:p>
    <w:p w14:paraId="48397DF6" w14:textId="109904D9" w:rsidP="00F152B4" w:rsidR="003B52EA" w:rsidRDefault="003B52EA"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Один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вкладов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Европе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принадлежит</w:t>
      </w:r>
      <w:r w:rsidR="00F62540" w:rsidRPr="00F10104">
        <w:rPr>
          <w:rFonts w:ascii="Times New Roman" w:cs="Times New Roman" w:hAnsi="Times New Roman"/>
          <w:color w:themeColor="text1" w:val="000000"/>
          <w:sz w:val="28"/>
          <w:szCs w:val="28"/>
        </w:rPr>
        <w:t xml:space="preserve"> </w:t>
      </w:r>
      <w:r w:rsidR="004E7128" w:rsidRPr="00F10104">
        <w:rPr>
          <w:rFonts w:ascii="Times New Roman" w:cs="Times New Roman" w:hAnsi="Times New Roman"/>
          <w:color w:themeColor="text1" w:val="000000"/>
          <w:sz w:val="28"/>
          <w:szCs w:val="28"/>
          <w:lang w:val="en-US"/>
        </w:rPr>
        <w:t>T</w:t>
      </w:r>
      <w:r w:rsidR="004E7128" w:rsidRPr="00F10104">
        <w:rPr>
          <w:rFonts w:ascii="Times New Roman" w:cs="Times New Roman" w:hAnsi="Times New Roman"/>
          <w:color w:themeColor="text1" w:val="000000"/>
          <w:sz w:val="28"/>
          <w:szCs w:val="28"/>
        </w:rPr>
        <w:t>.</w:t>
      </w:r>
      <w:r w:rsidR="00F152B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Tuomi</w:t>
      </w:r>
      <w:r w:rsidR="00F62540" w:rsidRPr="00F10104">
        <w:rPr>
          <w:rFonts w:ascii="Times New Roman" w:cs="Times New Roman" w:hAnsi="Times New Roman"/>
          <w:color w:themeColor="text1" w:val="000000"/>
          <w:sz w:val="28"/>
          <w:szCs w:val="28"/>
        </w:rPr>
        <w:t xml:space="preserve"> </w:t>
      </w:r>
      <w:r w:rsidR="00FC1406"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(1993),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которые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Финляндии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частота</w:t>
      </w:r>
      <w:r w:rsidR="00F62540" w:rsidRPr="00F10104">
        <w:rPr>
          <w:rFonts w:ascii="Times New Roman" w:cs="Times New Roman" w:hAnsi="Times New Roman"/>
          <w:color w:themeColor="text1" w:val="000000"/>
          <w:sz w:val="28"/>
          <w:szCs w:val="28"/>
        </w:rPr>
        <w:t xml:space="preserve"> </w:t>
      </w:r>
      <w:r w:rsidR="00BD372B">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составляет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AA5BFB"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00AA5BFB"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{"citationItems":[{"id":"ITEM-1","itemData":{"DOI":"10.2337/diab.42.2.359","ISSN":"00121797","abstract":"The classification of adults with diabetes mellitus can be invalidated by patients who initially present as NIDDM but who later become frankly insulin dependent. In some of these, the pathogenesis could be similar to that in IDDM, namely autoimmune destruction of the pancreatic β-cells. We studied 102 patients &gt;35 yr of age at diabetes onset who had initially been nonketotic and non-insulin-dependent for ≥6 mo. They were classified according to glucagon-stimulated C-peptide levels into an insulin-deficient group (n = 33) and a non-insulin-deficient group (n = 69). We measured antibodies to GAD, islet cell cytoplasm, thyroid antigens, and gastric parietal cells in both groups. Anti-GAD was significantly higher in the insulin deficient group, 76% (25 of 33), than in the non-insulin deficient group, 12% (8 of 69), and this difference was substantially greater than that shown for ICAs. Thus, in a proportion of adults who present with NIDDM, a slowly evolving autoimmune insulitis can be revealed by testing for anti-GAD. This could have important connotations not only for early intervention, but also for the correct classification of diabetes.","author":[{"dropping-particle":"","family":"Tuomi","given":"Tiinamaija","non-dropping-particle":"","parse-names":false,"suffix":""},{"dropping-particle":"","family":"Groop","given":"Leif C.","non-dropping-particle":"","parse-names":false,"suffix":""},{"dropping-particle":"","family":"Zimmet","given":"Paul Z.","non-dropping-particle":"","parse-names":false,"suffix":""},{"dropping-particle":"","family":"Rowley","given":"Merrill J.","non-dropping-particle":"","parse-names":false,"suffix":""},{"dropping-particle":"","family":"Knowles","given":"William","non-dropping-particle":"","parse-names":false,"suffix":""},{"dropping-particle":"","family":"Mackay","given":"Ian R.","non-dropping-particle":"","parse-names":false,"suffix":""}],"container-title":"Diabetes","id":"ITEM-1","issue":"2","issued":{"date-parts":[["1993"]]},"title":"Antibodies to glutamic acid decarboxylase reveal latent autoimmune diabetes mellitus in adults with a non-insulin-dependent onset of disease","type":"article-journal","volume":"42"},"uris":["http://www.mendeley.com/documents/?uuid=3a73e2ec-9a3a-3a2b-a102-eefbbc0aa75a"]}],"mendeley":{"formattedCitation":"[57]","plainTextFormattedCitation":"[57]","previouslyFormattedCitation":"[57]"},"properties":{"noteIndex":0},"schema":"https://github.com/citation-style-language/schema/raw/master/csl-citation.json"}</w:instrText>
      </w:r>
      <w:r w:rsidR="00AA5BFB"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[57]</w:t>
      </w:r>
      <w:r w:rsidR="00AA5BFB"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заложило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широкого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признания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отдельной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авторы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предложили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основанное</w:t>
      </w:r>
      <w:r w:rsidR="00F62540" w:rsidRPr="00F10104">
        <w:rPr>
          <w:rFonts w:ascii="Times New Roman" w:cs="Times New Roman" w:hAnsi="Times New Roman"/>
          <w:color w:themeColor="text1" w:val="000000"/>
          <w:sz w:val="28"/>
          <w:szCs w:val="28"/>
        </w:rPr>
        <w:t xml:space="preserve"> </w:t>
      </w:r>
      <w:r w:rsidR="00E04165"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00E04165" w:rsidRPr="00F10104">
        <w:rPr>
          <w:rFonts w:ascii="Times New Roman" w:cs="Times New Roman" w:hAnsi="Times New Roman"/>
          <w:color w:themeColor="text1" w:val="000000"/>
          <w:sz w:val="28"/>
          <w:szCs w:val="28"/>
        </w:rPr>
        <w:t>возрасте,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начал</w:t>
      </w:r>
      <w:r w:rsidR="00F152B4">
        <w:rPr>
          <w:rFonts w:ascii="Times New Roman" w:cs="Times New Roman" w:hAnsi="Times New Roman"/>
          <w:color w:themeColor="text1" w:val="000000"/>
          <w:sz w:val="28"/>
          <w:szCs w:val="28"/>
        </w:rPr>
        <w:t>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отсутствии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кетоацидоза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p>
    <w:p w14:paraId="60A21C62" w14:textId="72FD9EE1" w:rsidP="00F152B4" w:rsidR="003B52EA" w:rsidRDefault="003B52EA"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lastRenderedPageBreak/>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Италии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проведено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несколько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крупных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работ,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исследование</w:t>
      </w:r>
      <w:r w:rsidR="00F62540" w:rsidRPr="00F10104">
        <w:rPr>
          <w:rFonts w:ascii="Times New Roman" w:cs="Times New Roman" w:hAnsi="Times New Roman"/>
          <w:color w:themeColor="text1" w:val="000000"/>
          <w:sz w:val="28"/>
          <w:szCs w:val="28"/>
        </w:rPr>
        <w:t xml:space="preserve"> </w:t>
      </w:r>
      <w:r w:rsidR="004E7128" w:rsidRPr="00F10104">
        <w:rPr>
          <w:rFonts w:ascii="Times New Roman" w:cs="Times New Roman" w:hAnsi="Times New Roman"/>
          <w:color w:themeColor="text1" w:val="000000"/>
          <w:sz w:val="28"/>
          <w:szCs w:val="28"/>
          <w:lang w:val="en-US"/>
        </w:rPr>
        <w:t>E</w:t>
      </w:r>
      <w:r w:rsidR="004E7128"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Bosi</w:t>
      </w:r>
      <w:r w:rsidR="00F62540" w:rsidRPr="00F10104">
        <w:rPr>
          <w:rFonts w:ascii="Times New Roman" w:cs="Times New Roman" w:hAnsi="Times New Roman"/>
          <w:color w:themeColor="text1" w:val="000000"/>
          <w:sz w:val="28"/>
          <w:szCs w:val="28"/>
        </w:rPr>
        <w:t xml:space="preserve"> </w:t>
      </w:r>
      <w:r w:rsidR="004E7128"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(1999),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котором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00AA5BFB"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{"citationItems":[{"id":"ITEM-1","itemData":{"DOI":"10.1007/s001250051235","ISSN":"0012186X","abstract":"Aims/hypothesis. To assess the prevalence of islet autoimmunity in adult-onset diabetes mellitus and the predictive value of islet autoantibodies in the general adult population of northern Italy. Methods. A sample of 2076 people aged 40 years or more participating in the population- based Cremona Study and classified in 1990 as having diabetes mellitus, impaired and normal glucose tolerance according to WHO criteria after an oral glucose tolerance test, were tested for antibodies to glutamic acid decarboxylase and IA-2. Results. Increased concentrations of glutamic acid decarboxylase antibodies were found in 4 (2.8 %) of 143 participants with known diabetes and none of 50 with previously unknown diabetes, 1 (0.65 %) of 153 with impaired and 18 (1.0 %) of 1718 with normal glucose tolerance. The increased prevalence of these antibodies in subjects with known diabetes was not statistically significant. Protein tyrosine phosphatase IA-2-antibodies were found in only four subjects, two of whom also had glutamic acid decarboxylase antibodies, all with normal glucose tolerance. After 8 years of follow-up, none of 21 non-diabetic subjects with either glutamic acid decarboxylase or IA-2-antibodies had developed diabetes and only a slight deterioration from normal to impaired fasting glucose was observed in 3 of 15 subjects with previous normal glucose tolerance. Conclusion/interpretation. This study has shown that in northern Italy the prevalence of adult autoimmune diabetes in the general adult population is 0.19% (95 % CI 0.05- 0.5); that autoimmune diabetes represents only a minority of all cases of adult diabetes; and that islet autoantibodies are not a high-risk factor for diabetes development in adults with normal glucose tolerance over 8 years of follow-up.","author":[{"dropping-particle":"","family":"Bosi","given":"E.","non-dropping-particle":"","parse-names":false,"suffix":""},{"dropping-particle":"","family":"Garancini","given":"M. P.","non-dropping-particle":"","parse-names":false,"suffix":""},{"dropping-particle":"","family":"Poggiali","given":"F.","non-dropping-particle":"","parse-names":false,"suffix":""},{"dropping-particle":"","family":"Bonifacio","given":"E.","non-dropping-particle":"","parse-names":false,"suffix":""},{"dropping-particle":"","family":"Gallus","given":"G.","non-dropping-particle":"","parse-names":false,"suffix":""}],"container-title":"Diabetologia","id":"ITEM-1","issue":"7","issued":{"date-parts":[["1999"]]},"title":"Low prevalence of islet autoimmunity in adult diabetes and low predictive value of islet autoantibodies in the general adult population of northern Italy","type":"article-journal","volume":"42"},"uris":["http://www.mendeley.com/documents/?uuid=fd3b35a1-4d51-3d14-8b66-5411df95b25b"]}],"mendeley":{"formattedCitation":"[58]","plainTextFormattedCitation":"[58]","previouslyFormattedCitation":"[58]"},"properties":{"noteIndex":0},"schema":"https://github.com/citation-style-language/schema/raw/master/csl-citation.json"}</w:instrText>
      </w:r>
      <w:r w:rsidR="00AA5BFB"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[58]</w:t>
      </w:r>
      <w:r w:rsidR="00AA5BFB" w:rsidRPr="00F10104">
        <w:rPr>
          <w:rFonts w:ascii="Times New Roman" w:cs="Times New Roman" w:hAnsi="Times New Roman"/>
          <w:color w:themeColor="text1" w:val="000000"/>
          <w:sz w:val="28"/>
          <w:szCs w:val="28"/>
        </w:rPr>
        <w:fldChar w:fldCharType="end"/>
      </w:r>
      <w:r w:rsidR="00AA5BFB"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F152B4">
        <w:rPr>
          <w:rFonts w:ascii="Times New Roman" w:cs="Times New Roman" w:hAnsi="Times New Roman"/>
          <w:color w:themeColor="text1" w:val="000000"/>
          <w:sz w:val="28"/>
          <w:szCs w:val="28"/>
        </w:rPr>
        <w:t>В б</w:t>
      </w:r>
      <w:r w:rsidRPr="00F10104">
        <w:rPr>
          <w:rFonts w:ascii="Times New Roman" w:cs="Times New Roman" w:hAnsi="Times New Roman"/>
          <w:color w:themeColor="text1" w:val="000000"/>
          <w:sz w:val="28"/>
          <w:szCs w:val="28"/>
        </w:rPr>
        <w:t>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поздне</w:t>
      </w:r>
      <w:r w:rsidR="00F152B4">
        <w:rPr>
          <w:rFonts w:ascii="Times New Roman" w:cs="Times New Roman" w:hAnsi="Times New Roman"/>
          <w:color w:themeColor="text1" w:val="000000"/>
          <w:sz w:val="28"/>
          <w:szCs w:val="28"/>
        </w:rPr>
        <w:t>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w:t>
      </w:r>
      <w:r w:rsidR="00F152B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E51874" w:rsidRPr="00F10104">
        <w:rPr>
          <w:rFonts w:ascii="Times New Roman" w:cs="Times New Roman" w:hAnsi="Times New Roman"/>
          <w:color w:themeColor="text1" w:val="000000"/>
          <w:sz w:val="28"/>
          <w:szCs w:val="28"/>
          <w:lang w:val="en-US"/>
        </w:rPr>
        <w:t>R</w:t>
      </w:r>
      <w:r w:rsidR="00E51874"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Buzzetti</w:t>
      </w:r>
      <w:r w:rsidR="00F62540" w:rsidRPr="00F10104">
        <w:rPr>
          <w:rFonts w:ascii="Times New Roman" w:cs="Times New Roman" w:hAnsi="Times New Roman"/>
          <w:color w:themeColor="text1" w:val="000000"/>
          <w:sz w:val="28"/>
          <w:szCs w:val="28"/>
        </w:rPr>
        <w:t xml:space="preserve"> </w:t>
      </w:r>
      <w:r w:rsidR="004E7128"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(2007)</w:t>
      </w:r>
      <w:r w:rsidR="00F62540" w:rsidRPr="00F10104">
        <w:rPr>
          <w:rFonts w:ascii="Times New Roman" w:cs="Times New Roman" w:hAnsi="Times New Roman"/>
          <w:color w:themeColor="text1" w:val="000000"/>
          <w:sz w:val="28"/>
          <w:szCs w:val="28"/>
        </w:rPr>
        <w:t xml:space="preserve"> </w:t>
      </w:r>
      <w:r w:rsidR="004E7128"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F152B4">
        <w:rPr>
          <w:rFonts w:ascii="Times New Roman" w:cs="Times New Roman" w:hAnsi="Times New Roman"/>
          <w:color w:themeColor="text1" w:val="000000"/>
          <w:sz w:val="28"/>
          <w:szCs w:val="28"/>
        </w:rPr>
        <w:t>рамках проекта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NIRAD</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4,250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00E51874"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10.2337/dc06-1696","author":[{"dropping-particle":"","family":"Buzzetti","given":"Raffaella","non-dropping-particle":"","parse-names":false,"suffix":""},{"dropping-particle":"","family":"Pietro","given":"Sergio","non-dropping-particle":"Di","parse-names":false,"suffix":""},{"dropping-particle":"","family":"Giaccari","given":"Andrea","non-dropping-particle":"","parse-names":false,"suffix":""},{"dropping-particle":"","family":"Petrone","given":"Antonio","non-dropping-particle":"","parse-names":false,"suffix":""},{"dropping-particle":"","family":"Locatelli","given":"Mattia","non-dropping-particle":"","parse-names":false,"suffix":""},{"dropping-particle":"","family":"Suraci","given":"Concetta","non-dropping-particle":"","parse-names":false,"suffix":""},{"dropping-particle":"","family":"Capizzi","given":"Marco","non-dropping-particle":"","parse-names":false,"suffix":""},{"dropping-particle":"","family":"Arpi","given":"Maria Luisa","non-dropping-particle":"","parse-names":false,"suffix":""},{"dropping-particle":"","family":"Bazzigaluppi","given":"Elena","non-dropping-particle":"","parse-names":false,"suffix":""},{"dropping-particle":"","family":"Dotta","given":"Francesco","non-dropping-particle":"","parse-names":false,"suffix":""},{"dropping-particle":"","family":"Bosi","given":"Emanuele","non-dropping-particle":"","parse-names":false,"suffix":""}],"container-title":"Diabetes Care","id":"ITEM-1","issue":"4","issued":{"date-parts":[["2007"]]},"note":"Cited by: 194; All Open Access, Bronze Open Access","page":"932 – 938","title":"High titer of autoantibodies to GAD identifies a specific phenotype of adult-onset autoimmune diabetes","type":"article-journal","volume":"30"},"uris":["http://www.mendeley.com/documents/?uuid=1436e1b5-7d07-410a-aa82-d390e7913d2c"]}],"mendeley":{"formattedCitation":"[59]","plainTextFormattedCitation":"[59]","previouslyFormattedCitation":"[59]"},"properties":{"noteIndex":0},"schema":"https://github.com/citation-style-language/schema/raw/master/csl-citation.json"}</w:instrText>
      </w:r>
      <w:r w:rsidR="00E51874"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[59]</w:t>
      </w:r>
      <w:r w:rsidR="00E51874"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4E7128" w:rsidRPr="00F10104">
        <w:rPr>
          <w:rFonts w:ascii="Times New Roman" w:cs="Times New Roman" w:hAnsi="Times New Roman"/>
          <w:color w:themeColor="text1" w:val="000000"/>
          <w:sz w:val="28"/>
          <w:szCs w:val="28"/>
          <w:lang w:val="en-US"/>
        </w:rPr>
        <w:t>S</w:t>
      </w:r>
      <w:r w:rsidR="004E7128"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Genovese</w:t>
      </w:r>
      <w:r w:rsidR="00F62540" w:rsidRPr="00F10104">
        <w:rPr>
          <w:rFonts w:ascii="Times New Roman" w:cs="Times New Roman" w:hAnsi="Times New Roman"/>
          <w:color w:themeColor="text1" w:val="000000"/>
          <w:sz w:val="28"/>
          <w:szCs w:val="28"/>
        </w:rPr>
        <w:t xml:space="preserve"> </w:t>
      </w:r>
      <w:r w:rsidR="004E7128"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(2006)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сообщили</w:t>
      </w:r>
      <w:r w:rsidR="00F62540" w:rsidRPr="00F10104">
        <w:rPr>
          <w:rFonts w:ascii="Times New Roman" w:cs="Times New Roman" w:hAnsi="Times New Roman"/>
          <w:color w:themeColor="text1" w:val="000000"/>
          <w:sz w:val="28"/>
          <w:szCs w:val="28"/>
        </w:rPr>
        <w:t xml:space="preserve"> </w:t>
      </w:r>
      <w:r w:rsidR="0022430A"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w:t>
      </w:r>
      <w:r w:rsidR="0022430A" w:rsidRPr="00F10104">
        <w:rPr>
          <w:rFonts w:ascii="Times New Roman" w:cs="Times New Roman" w:hAnsi="Times New Roman"/>
          <w:color w:themeColor="text1" w:val="000000"/>
          <w:sz w:val="28"/>
          <w:szCs w:val="28"/>
        </w:rPr>
        <w:t>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w:t>
      </w:r>
      <w:r w:rsidR="0022430A"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22430A" w:rsidRPr="00F10104">
        <w:rPr>
          <w:rFonts w:ascii="Times New Roman" w:cs="Times New Roman" w:hAnsi="Times New Roman"/>
          <w:color w:themeColor="text1" w:val="000000"/>
          <w:sz w:val="28"/>
          <w:szCs w:val="28"/>
        </w:rPr>
        <w:t>-</w:t>
      </w:r>
      <w:r w:rsidR="004E7128" w:rsidRPr="00F10104">
        <w:rPr>
          <w:rFonts w:ascii="Times New Roman" w:cs="Times New Roman" w:hAnsi="Times New Roman"/>
          <w:color w:themeColor="text1" w:val="000000"/>
          <w:sz w:val="28"/>
          <w:szCs w:val="28"/>
        </w:rPr>
        <w:t>около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7</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00E51874"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{"citationItems":[{"id":"ITEM-1","itemData":{"DOI":"10.1530/eje.1.02115","ISSN":"08044643","abstract":"Objective: To characterize the phenotype of a large population of Italian patients with adult onset (≥40 years) diabetes who were attending outpatient clinics and who were screened for glutamic acid decarboxylase 65 autoantibodies (GADA), protein tyrosine phosphatase IA-2 (IA-2A) and IA-2β/phogrin (IA-2βA). Design and methods: This was a cross-sectional study comprising a total of 881 patients, aged ≤70 years, diagnosed with type 2 diabetes after the age of 40 years, and consecutively recruited in five clinics located in different geographic areas of Italy (Milan, Florence, Rome, Naples and Catania). Their mean disease duration was 8.1 (6.9; s.D.) years. GADA, IA-2A and IA-2βA were measured with radiobinding assays with in vitro translated S-methionine-labelled glutamic acid decarboxylase 65 (GAD65) or IA-2 or IA-2β. Anthropometric and clinical data were collected and compared amongst patients with or without autoantibodies. Results: Sixty-three (7.1%) patients had one or more autoantibodies, 58 (6.6%) had GADA, 22 (2.5%) had IA-2A, six (0.7%) had IA-2βA and 19 (2.15%) had two or more autoantibodies. IA-2A or IA-2βA, in the absence of GADA, were found in only five patients. Autoantibody-positive patients were more often female (63.5 vs 36.5%; P &lt; 0.009), had higher glycated haemoglobin (Hb A1c) (P &lt; 0.001), lower body mass index (BMI; P &lt; 0.0005) and waist/hip ratio (WHR; P &lt; 0.01); female gender being the main contributor to BMI and WHR. We did not observe any differences in age at diagnosis or duration of disease with respect to the presence or absence of islet autoantibodies. The proportion of patients on insulin therapy was higher in patients with two or more antibodies, compared with those with one antibody only, and no antibodies (P for trend &lt; 0.001), and among patients with GADA, in those with higher antibody titre (73.9% in those with &gt; 10 units vs 42.0% in those with ≤ 10 units; P &lt; 0.007). Conclusions: Patients with adult onset diabetes characterized by autoimmunity to β-cells showed a clinical phenotype with anthropometric features that differed from those classically observed in patients with type 2 diabetes. The number and titre of autoantibodies, which reflect the severity of autoimmunity and β-cell impairment, amplified this difference. The usefulness of autoantibody screening in adult-onset diabetes is further emphasized by these findings. © 2006 Society of the European Journal of Endocrinology.","author":[{"dropping-particle":"","family":"Genovese","given":"Stefano","non-dropping-particle":"","parse-names":false,"suffix":""},{"dropping-particle":"","family":"Bazzigaluppi","given":"E.","non-dropping-particle":"","parse-names":false,"suffix":""},{"dropping-particle":"","family":"Gonca̧lves","given":"D.","non-dropping-particle":"","parse-names":false,"suffix":""},{"dropping-particle":"","family":"Ciucci","given":"A.","non-dropping-particle":"","parse-names":false,"suffix":""},{"dropping-particle":"","family":"Cavallo","given":"M. G.","non-dropping-particle":"","parse-names":false,"suffix":""},{"dropping-particle":"","family":"Purrello","given":"F.","non-dropping-particle":"","parse-names":false,"suffix":""},{"dropping-particle":"","family":"Anello","given":"M.","non-dropping-particle":"","parse-names":false,"suffix":""},{"dropping-particle":"","family":"Rotella","given":"C. M.","non-dropping-particle":"","parse-names":false,"suffix":""},{"dropping-particle":"","family":"Bardini","given":"G.","non-dropping-particle":"","parse-names":false,"suffix":""},{"dropping-particle":"","family":"Vaccaro","given":"O.","non-dropping-particle":"","parse-names":false,"suffix":""},{"dropping-particle":"","family":"Riccardi","given":"G.","non-dropping-particle":"","parse-names":false,"suffix":""},{"dropping-particle":"","family":"Travaglini","given":"P.","non-dropping-particle":"","parse-names":false,"suffix":""},{"dropping-particle":"","family":"Morenghi","given":"E.","non-dropping-particle":"","parse-names":false,"suffix":""},{"dropping-particle":"","family":"Bosi","given":"E.","non-dropping-particle":"","parse-names":false,"suffix":""},{"dropping-particle":"","family":"Pozzilli","given":"P.","non-dropping-particle":"","parse-names":false,"suffix":""}],"container-title":"European Journal of Endocrinology","id":"ITEM-1","issue":"3","issued":{"date-parts":[["2006"]]},"title":"Clinical phenotype and β-cell autoimmunity in Italian patients with adult-onset diabetes","type":"article-journal","volume":"154"},"uris":["http://www.mendeley.com/documents/?uuid=11c25b3b-edb1-33f7-98c9-bdfa2c1eed9d"]}],"mendeley":{"formattedCitation":"[60]","plainTextFormattedCitation":"[60]","previouslyFormattedCitation":"[60]"},"properties":{"noteIndex":0},"schema":"https://github.com/citation-style-language/schema/raw/master/csl-citation.json"}</w:instrText>
      </w:r>
      <w:r w:rsidR="00E51874"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[60]</w:t>
      </w:r>
      <w:r w:rsidR="00E51874"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22430A" w:rsidRPr="00F10104">
        <w:rPr>
          <w:rFonts w:ascii="Times New Roman" w:cs="Times New Roman" w:hAnsi="Times New Roman"/>
          <w:color w:themeColor="text1" w:val="000000"/>
          <w:sz w:val="28"/>
          <w:szCs w:val="28"/>
        </w:rPr>
        <w:t>Эти</w:t>
      </w:r>
      <w:r w:rsidR="00F62540" w:rsidRPr="00F10104">
        <w:rPr>
          <w:rFonts w:ascii="Times New Roman" w:cs="Times New Roman" w:hAnsi="Times New Roman"/>
          <w:color w:themeColor="text1" w:val="000000"/>
          <w:sz w:val="28"/>
          <w:szCs w:val="28"/>
        </w:rPr>
        <w:t xml:space="preserve"> </w:t>
      </w:r>
      <w:r w:rsidR="0022430A" w:rsidRPr="00F10104">
        <w:rPr>
          <w:rFonts w:ascii="Times New Roman" w:cs="Times New Roman" w:hAnsi="Times New Roman"/>
          <w:color w:themeColor="text1" w:val="000000"/>
          <w:sz w:val="28"/>
          <w:szCs w:val="28"/>
        </w:rPr>
        <w:t>д</w:t>
      </w:r>
      <w:r w:rsidRPr="00F10104">
        <w:rPr>
          <w:rFonts w:ascii="Times New Roman" w:cs="Times New Roman" w:hAnsi="Times New Roman"/>
          <w:color w:themeColor="text1" w:val="000000"/>
          <w:sz w:val="28"/>
          <w:szCs w:val="28"/>
        </w:rPr>
        <w:t>анные</w:t>
      </w:r>
      <w:r w:rsidR="00F62540" w:rsidRPr="00F10104">
        <w:rPr>
          <w:rFonts w:ascii="Times New Roman" w:cs="Times New Roman" w:hAnsi="Times New Roman"/>
          <w:color w:themeColor="text1" w:val="000000"/>
          <w:sz w:val="28"/>
          <w:szCs w:val="28"/>
        </w:rPr>
        <w:t xml:space="preserve"> </w:t>
      </w:r>
      <w:r w:rsidR="00E51874"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00E51874" w:rsidRPr="00F10104">
        <w:rPr>
          <w:rFonts w:ascii="Times New Roman" w:cs="Times New Roman" w:hAnsi="Times New Roman"/>
          <w:color w:themeColor="text1" w:val="000000"/>
          <w:sz w:val="28"/>
          <w:szCs w:val="28"/>
        </w:rPr>
        <w:t>Италии</w:t>
      </w:r>
      <w:r w:rsidR="00F152B4">
        <w:rPr>
          <w:rFonts w:ascii="Times New Roman" w:cs="Times New Roman" w:hAnsi="Times New Roman"/>
          <w:color w:themeColor="text1" w:val="000000"/>
          <w:sz w:val="28"/>
          <w:szCs w:val="28"/>
        </w:rPr>
        <w:t xml:space="preserve"> </w:t>
      </w:r>
      <w:r w:rsidR="0022430A" w:rsidRPr="00F10104">
        <w:rPr>
          <w:rFonts w:ascii="Times New Roman" w:cs="Times New Roman" w:hAnsi="Times New Roman"/>
          <w:color w:themeColor="text1" w:val="000000"/>
          <w:sz w:val="28"/>
          <w:szCs w:val="28"/>
        </w:rPr>
        <w:t>показывают</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внутри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может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существенно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отличаться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зависимости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региона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критериев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включения.</w:t>
      </w:r>
    </w:p>
    <w:p w14:paraId="4627C985" w14:textId="44E0493E" w:rsidP="00F152B4" w:rsidR="003B52EA" w:rsidRDefault="00BC68E3"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V</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Tica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(2003),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проведённом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южноазиатского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происхождения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Великобритании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диагнозом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СД2</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типа</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обнаружены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BD372B">
        <w:rPr>
          <w:rFonts w:ascii="Times New Roman" w:cs="Times New Roman" w:hAnsi="Times New Roman"/>
          <w:color w:themeColor="text1" w:val="000000"/>
          <w:sz w:val="28"/>
          <w:szCs w:val="28"/>
          <w:lang w:val="en-GB"/>
        </w:rPr>
        <w:t>GADA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однако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лишь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компонент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позволило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отнести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{"citationItems":[{"id":"ITEM-1","itemData":{"DOI":"10.1196/annals.1288.058","ISSN":"00778923","abstract":"The aims of our study were to measure autoantibodies to glutamic acid decarboxylase and autoantibodies to protein tyrosine phosphatase in patients with type 2 diabetes mellitus, patients with impaired glucose tolerance, and healthy controls of Asian origin from Birmingham, United Kingdom. According to our findings, 27% (9/33) of patients initially diagnosed with type 2 diabetes mellitus carry autoantibodies to GAD65.","author":[{"dropping-particle":"","family":"Tica","given":"Valeria","non-dropping-particle":"","parse-names":false,"suffix":""},{"dropping-particle":"","family":"Hanif","given":"M. Wasim","non-dropping-particle":"","parse-names":false,"suffix":""},{"dropping-particle":"","family":"Andersson","given":"Annika","non-dropping-particle":"","parse-names":false,"suffix":""},{"dropping-particle":"","family":"Valsamakis","given":"G.","non-dropping-particle":"","parse-names":false,"suffix":""},{"dropping-particle":"","family":"Barnett","given":"A. H.","non-dropping-particle":"","parse-names":false,"suffix":""},{"dropping-particle":"","family":"Kumar","given":"Sudesh","non-dropping-particle":"","parse-names":false,"suffix":""},{"dropping-particle":"","family":"Sanjeevi","given":"C. B.","non-dropping-particle":"","parse-names":false,"suffix":""}],"container-title":"Annals of the New York Academy of Sciences","id":"ITEM-1","issued":{"date-parts":[["2003"]]},"title":"Frequency of latent autoimmune diabetes in adults in Asian patients diagnosed as type 2 diabetes in Birmingham, United Kingdom","type":"paper-conference","volume":"1005"},"uris":["http://www.mendeley.com/documents/?uuid=21ceee17-a4ad-3005-9836-810ee5022a7b"]}],"mendeley":{"formattedCitation":"[61]","plainTextFormattedCitation":"[61]","previouslyFormattedCitation":"[61]"},"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[61]</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Однако</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исследовании</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lang w:val="en-GB"/>
        </w:rPr>
        <w:t>N</w:t>
      </w:r>
      <w:r w:rsidR="00055F02"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lang w:val="en-GB"/>
        </w:rPr>
        <w:t>Britten</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(2007),</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проведённом</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лиц</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пенджабского</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происхождения</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Великобритании,</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частота</w:t>
      </w:r>
      <w:r w:rsidR="00F62540" w:rsidRPr="00F10104">
        <w:rPr>
          <w:rFonts w:ascii="Times New Roman" w:cs="Times New Roman" w:hAnsi="Times New Roman"/>
          <w:color w:themeColor="text1" w:val="000000"/>
          <w:sz w:val="28"/>
          <w:szCs w:val="28"/>
        </w:rPr>
        <w:t xml:space="preserve"> </w:t>
      </w:r>
      <w:r w:rsidR="00BD372B">
        <w:rPr>
          <w:rFonts w:ascii="Times New Roman" w:cs="Times New Roman" w:hAnsi="Times New Roman"/>
          <w:color w:themeColor="text1" w:val="000000"/>
          <w:sz w:val="28"/>
          <w:szCs w:val="28"/>
          <w:lang w:val="en-GB"/>
        </w:rPr>
        <w:t>GADA</w:t>
      </w:r>
      <w:r w:rsidR="00055F02" w:rsidRPr="00F10104">
        <w:rPr>
          <w:rFonts w:ascii="Times New Roman" w:cs="Times New Roman" w:hAnsi="Times New Roman"/>
          <w:color w:themeColor="text1" w:val="000000"/>
          <w:sz w:val="28"/>
          <w:szCs w:val="28"/>
        </w:rPr>
        <w:t>-позитивности</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составила</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лишь</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1</w:t>
      </w:r>
      <w:r w:rsidR="00F152B4">
        <w:rPr>
          <w:rFonts w:ascii="Times New Roman" w:cs="Times New Roman" w:hAnsi="Times New Roman"/>
          <w:color w:themeColor="text1" w:val="000000"/>
          <w:sz w:val="28"/>
          <w:szCs w:val="28"/>
        </w:rPr>
        <w:t>,</w:t>
      </w:r>
      <w:r w:rsidR="00055F02" w:rsidRPr="00F10104">
        <w:rPr>
          <w:rFonts w:ascii="Times New Roman" w:cs="Times New Roman" w:hAnsi="Times New Roman"/>
          <w:color w:themeColor="text1" w:val="000000"/>
          <w:sz w:val="28"/>
          <w:szCs w:val="28"/>
        </w:rPr>
        <w:t>6%,</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общая</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частота</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составила</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2</w:t>
      </w:r>
      <w:r w:rsidR="00F152B4">
        <w:rPr>
          <w:rFonts w:ascii="Times New Roman" w:cs="Times New Roman" w:hAnsi="Times New Roman"/>
          <w:color w:themeColor="text1" w:val="000000"/>
          <w:sz w:val="28"/>
          <w:szCs w:val="28"/>
        </w:rPr>
        <w:t>,</w:t>
      </w:r>
      <w:r w:rsidR="00055F02" w:rsidRPr="00F10104">
        <w:rPr>
          <w:rFonts w:ascii="Times New Roman" w:cs="Times New Roman" w:hAnsi="Times New Roman"/>
          <w:color w:themeColor="text1" w:val="000000"/>
          <w:sz w:val="28"/>
          <w:szCs w:val="28"/>
        </w:rPr>
        <w:t>6%.</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Результаты</w:t>
      </w:r>
      <w:r w:rsidR="00F62540" w:rsidRPr="00F10104">
        <w:rPr>
          <w:rFonts w:ascii="Times New Roman" w:cs="Times New Roman" w:hAnsi="Times New Roman"/>
          <w:color w:themeColor="text1" w:val="000000"/>
          <w:sz w:val="28"/>
          <w:szCs w:val="28"/>
        </w:rPr>
        <w:t xml:space="preserve"> </w:t>
      </w:r>
      <w:r w:rsidR="0022430A" w:rsidRPr="00F10104">
        <w:rPr>
          <w:rFonts w:ascii="Times New Roman" w:cs="Times New Roman" w:hAnsi="Times New Roman"/>
          <w:color w:themeColor="text1" w:val="000000"/>
          <w:sz w:val="28"/>
          <w:szCs w:val="28"/>
        </w:rPr>
        <w:t>данных</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двух</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исследований</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подчёркивают</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возможную</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зависимость</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характера</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ответа</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диабете</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этнической</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t>принадлежности</w:t>
      </w:r>
      <w:r w:rsidR="00F62540" w:rsidRPr="00F10104">
        <w:rPr>
          <w:rFonts w:ascii="Times New Roman" w:cs="Times New Roman" w:hAnsi="Times New Roman"/>
          <w:color w:themeColor="text1" w:val="000000"/>
          <w:sz w:val="28"/>
          <w:szCs w:val="28"/>
        </w:rPr>
        <w:t xml:space="preserve"> </w:t>
      </w:r>
      <w:r w:rsidR="00055F02"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{"citationItems":[{"id":"ITEM-1","itemData":{"DOI":"10.1038/s41387-019-0101-1","ISSN":"20444052","abstract":"Diabetes mellitus is a worldwide epidemic affecting the health of millions of people. While type 1 diabetes (T1D) is caused by autoimmune destruction of the insulin-producing beta cells of the pancreas, type 2 diabetes (T2D) results from a combination of insulin resistance and beta cell insulin secretory defect. Clear definition and diagnosis of these two types of diabetes has been increasing more and more difficult, leading to the inclusion of a new category, namely double or hybrid diabetes (DD) that demonstrates symptoms of both T1D and T2D via the accelerator hypothesis. In this review, we discuss the worldwide prevalence of DD, its main physiological characteristics, including beta-cell autoimmunity, insulin resistance, and cardiovascular disease, the main risk factors of developing DD, mainly genetics, obesity and lifestyle choices, as well as potential treatments, such as insulin titration, metformin and behavioural modifications. Increasing awareness of DD among the general population and primary care practitioners is necessary for successfully treating this complex, hybrid disease in the future.","author":[{"dropping-particle":"","family":"Khawandanah","given":"Jomana","non-dropping-particle":"","parse-names":false,"suffix":""}],"container-title":"Nutrition and Diabetes","id":"ITEM-1","issue":"1","issued":{"date-parts":[["2019"]]},"title":"Double or hybrid diabetes: A systematic review on disease prevalence, characteristics and risk factors","type":"article","volume":"9"},"uris":["http://www.mendeley.com/documents/?uuid=b6e62dcb-d9ee-3b96-8355-472a365c24fc"]}],"mendeley":{"formattedCitation":"[62]","plainTextFormattedCitation":"[62]","previouslyFormattedCitation":"[62]"},"properties":{"noteIndex":0},"schema":"https://github.com/citation-style-language/schema/raw/master/csl-citation.json"}</w:instrText>
      </w:r>
      <w:r w:rsidR="00055F02"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[62]</w:t>
      </w:r>
      <w:r w:rsidR="00055F02" w:rsidRPr="00F10104">
        <w:rPr>
          <w:rFonts w:ascii="Times New Roman" w:cs="Times New Roman" w:hAnsi="Times New Roman"/>
          <w:color w:themeColor="text1" w:val="000000"/>
          <w:sz w:val="28"/>
          <w:szCs w:val="28"/>
        </w:rPr>
        <w:fldChar w:fldCharType="end"/>
      </w:r>
      <w:r w:rsidR="00055F02" w:rsidRPr="00F10104">
        <w:rPr>
          <w:rFonts w:ascii="Times New Roman" w:cs="Times New Roman" w:hAnsi="Times New Roman"/>
          <w:color w:themeColor="text1" w:val="000000"/>
          <w:sz w:val="28"/>
          <w:szCs w:val="28"/>
        </w:rPr>
        <w:t>.</w:t>
      </w:r>
    </w:p>
    <w:p w14:paraId="7F6ADF0F" w14:textId="22D3A0F9" w:rsidP="00F152B4" w:rsidR="003B52EA" w:rsidRDefault="003B52EA"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Интерес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представляют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странам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Центральной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Европы.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Польше,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данным</w:t>
      </w:r>
      <w:r w:rsidR="00F62540" w:rsidRPr="00F10104">
        <w:rPr>
          <w:rFonts w:ascii="Times New Roman" w:cs="Times New Roman" w:hAnsi="Times New Roman"/>
          <w:color w:themeColor="text1" w:val="000000"/>
          <w:sz w:val="28"/>
          <w:szCs w:val="28"/>
        </w:rPr>
        <w:t xml:space="preserve"> </w:t>
      </w:r>
      <w:r w:rsidR="004E7128" w:rsidRPr="00F10104">
        <w:rPr>
          <w:rFonts w:ascii="Times New Roman" w:cs="Times New Roman" w:hAnsi="Times New Roman"/>
          <w:color w:themeColor="text1" w:val="000000"/>
          <w:sz w:val="28"/>
          <w:szCs w:val="28"/>
          <w:lang w:val="en-US"/>
        </w:rPr>
        <w:t>B</w:t>
      </w:r>
      <w:r w:rsidR="004E7128"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lang w:val="en-GB"/>
        </w:rPr>
        <w:t>Szepietowska</w:t>
      </w:r>
      <w:proofErr w:type="spellEnd"/>
      <w:r w:rsidR="00F62540" w:rsidRPr="00F10104">
        <w:rPr>
          <w:rFonts w:ascii="Times New Roman" w:cs="Times New Roman" w:hAnsi="Times New Roman"/>
          <w:color w:themeColor="text1" w:val="000000"/>
          <w:sz w:val="28"/>
          <w:szCs w:val="28"/>
        </w:rPr>
        <w:t xml:space="preserve"> </w:t>
      </w:r>
      <w:r w:rsidR="004E7128"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(2012),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8</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9%</w:t>
      </w:r>
      <w:r w:rsidR="00F62540" w:rsidRPr="00F10104">
        <w:rPr>
          <w:rFonts w:ascii="Times New Roman" w:cs="Times New Roman" w:hAnsi="Times New Roman"/>
          <w:color w:themeColor="text1" w:val="000000"/>
          <w:sz w:val="28"/>
          <w:szCs w:val="28"/>
        </w:rPr>
        <w:t xml:space="preserve"> </w:t>
      </w:r>
      <w:r w:rsidR="00DE7B22"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10.5114/aoms.2012.29405","author":[{"dropping-particle":"","family":"Szepietowska","given":"Barbara","non-dropping-particle":"","parse-names":false,"suffix":""},{"dropping-particle":"","family":"Głȩbocka","given":"Anna","non-dropping-particle":"","parse-names":false,"suffix":""},{"dropping-particle":"","family":"Puch","given":"Urszula","non-dropping-particle":"","parse-names":false,"suffix":""},{"dropping-particle":"","family":"Górska","given":"Maria","non-dropping-particle":"","parse-names":false,"suffix":""},{"dropping-particle":"","family":"Szelachowska","given":"Małgorzata","non-dropping-particle":"","parse-names":false,"suffix":""}],"container-title":"Archives of Medical Science","id":"ITEM-1","issue":"3","issued":{"date-parts":[["2012"]]},"note":"Cited by: 16","page":"491 – 495","title":"Latent autoimmune diabetes in adults in a population-based cohort of Polish patients with newly diagnosed diabetes mellitus","type":"article-journal","volume":"8"},"uris":["http://www.mendeley.com/documents/?uuid=0ef48186-5e63-46b4-be42-dd55a654408f"]}],"mendeley":{"formattedCitation":"[63]","plainTextFormattedCitation":"[63]","previouslyFormattedCitation":"[63]"},"properties":{"noteIndex":0},"schema":"https://github.com/citation-style-language/schema/raw/master/csl-citation.json"}</w:instrText>
      </w:r>
      <w:r w:rsidR="00DE7B22"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[63]</w:t>
      </w:r>
      <w:r w:rsidR="00DE7B22"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004E7128" w:rsidRPr="00F10104">
        <w:rPr>
          <w:rFonts w:ascii="Times New Roman" w:cs="Times New Roman" w:hAnsi="Times New Roman"/>
          <w:color w:themeColor="text1" w:val="000000"/>
          <w:sz w:val="28"/>
          <w:szCs w:val="28"/>
          <w:lang w:val="en-US"/>
        </w:rPr>
        <w:t>B</w:t>
      </w:r>
      <w:r w:rsidR="004E7128"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lang w:val="en-GB"/>
        </w:rPr>
        <w:t>Zaharieva</w:t>
      </w:r>
      <w:proofErr w:type="spellEnd"/>
      <w:r w:rsidR="00F62540" w:rsidRPr="00F10104">
        <w:rPr>
          <w:rFonts w:ascii="Times New Roman" w:cs="Times New Roman" w:hAnsi="Times New Roman"/>
          <w:color w:themeColor="text1" w:val="000000"/>
          <w:sz w:val="28"/>
          <w:szCs w:val="28"/>
        </w:rPr>
        <w:t xml:space="preserve"> </w:t>
      </w:r>
      <w:r w:rsidR="004E7128"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(2017)</w:t>
      </w:r>
      <w:r w:rsidR="00F62540" w:rsidRPr="00F10104">
        <w:rPr>
          <w:rFonts w:ascii="Times New Roman" w:cs="Times New Roman" w:hAnsi="Times New Roman"/>
          <w:color w:themeColor="text1" w:val="000000"/>
          <w:sz w:val="28"/>
          <w:szCs w:val="28"/>
        </w:rPr>
        <w:t xml:space="preserve"> </w:t>
      </w:r>
      <w:r w:rsidR="004E7128" w:rsidRPr="00F10104">
        <w:rPr>
          <w:rFonts w:ascii="Times New Roman" w:cs="Times New Roman" w:hAnsi="Times New Roman"/>
          <w:color w:themeColor="text1" w:val="000000"/>
          <w:sz w:val="28"/>
          <w:szCs w:val="28"/>
        </w:rPr>
        <w:t>выявили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указывает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довольно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долю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компонента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странах</w:t>
      </w:r>
      <w:r w:rsidR="004E7128"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4E7128" w:rsidRPr="00F10104">
        <w:rPr>
          <w:rFonts w:ascii="Times New Roman" w:cs="Times New Roman" w:hAnsi="Times New Roman"/>
          <w:color w:themeColor="text1" w:val="000000"/>
          <w:sz w:val="28"/>
          <w:szCs w:val="28"/>
        </w:rPr>
        <w:t>п</w:t>
      </w:r>
      <w:r w:rsidRPr="00F10104">
        <w:rPr>
          <w:rFonts w:ascii="Times New Roman" w:cs="Times New Roman" w:hAnsi="Times New Roman"/>
          <w:color w:themeColor="text1" w:val="000000"/>
          <w:sz w:val="28"/>
          <w:szCs w:val="28"/>
        </w:rPr>
        <w:t>ричиной</w:t>
      </w:r>
      <w:r w:rsidR="00F62540" w:rsidRPr="00F10104">
        <w:rPr>
          <w:rFonts w:ascii="Times New Roman" w:cs="Times New Roman" w:hAnsi="Times New Roman"/>
          <w:color w:themeColor="text1" w:val="000000"/>
          <w:sz w:val="28"/>
          <w:szCs w:val="28"/>
        </w:rPr>
        <w:t xml:space="preserve"> </w:t>
      </w:r>
      <w:r w:rsidR="004E7128" w:rsidRPr="00F10104">
        <w:rPr>
          <w:rFonts w:ascii="Times New Roman" w:cs="Times New Roman" w:hAnsi="Times New Roman"/>
          <w:color w:themeColor="text1" w:val="000000"/>
          <w:sz w:val="28"/>
          <w:szCs w:val="28"/>
        </w:rPr>
        <w:t>которой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может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низкий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популяции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позднее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начало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терапии</w:t>
      </w:r>
      <w:r w:rsidR="00F62540" w:rsidRPr="00F10104">
        <w:rPr>
          <w:rFonts w:ascii="Times New Roman" w:cs="Times New Roman" w:hAnsi="Times New Roman"/>
          <w:color w:themeColor="text1" w:val="000000"/>
          <w:sz w:val="28"/>
          <w:szCs w:val="28"/>
        </w:rPr>
        <w:t xml:space="preserve"> </w:t>
      </w:r>
      <w:r w:rsidR="00DE7B22"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{"citationItems":[{"id":"ITEM-1","itemData":{"DOI":"10.1155/2017/9016148","ISSN":"2314-6745","abstract":"Background . The study aimed to estimate the prevalence of unrecognized cases with positive autoantibodies among type 2 diabetes (T2D) in a sample of the Bulgarian population and to compare some metabolic and inflammatory markers to those of patients having negative autoantibodies and subjects with latent autoimmune diabetes (LADA). Methods . Patients with T2D, patients with LADA, and control participants were enrolled. Antiglutamic acid decarboxylase, anti-insulinoma-associated 2, and antizinc transporter 8 autoantibodies were assayed through ELISA. C-reactive protein and interleukin 6 (IL-6) and tumor necrosis factor alpha were assessed. Results . Ten percent of patients with T2D had positive autoantibodies. They had lower body mass index ( p = 0.014 ), worse glycemic control (HbA1c, p = 0.033 ), and better HDL cholesterol ( p = 0.026 ) than those in negative autoantibodies cases. Compared to LADA, glycemia and anthropometric data did not differ significantly but metabolic syndrome was more prevalent among newly found cases with positive autoantibodies ( p = 0.046 ). Their level of inflammatory markers was similar to that of patients having negative autoantibodies ( p &gt; 0.05 ), but IL-6 was higher when compared to LADA ( p = 0.002 ). Conclusion . Prevalence of patients having positive autoantibodies within T2D in the analyzed sample of the Bulgarian population was 10%. They shared common metabolic features with subjects with LADA, but inflammatory phenotype was closer to that of T2D.","author":[{"dropping-particle":"","family":"Zaharieva","given":"Emanuela Tsvetkova","non-dropping-particle":"","parse-names":false,"suffix":""},{"dropping-particle":"","family":"Velikova","given":"Tsvetelina Veselinova","non-dropping-particle":"","parse-names":false,"suffix":""},{"dropping-particle":"","family":"Tsakova","given":"Adelina Dimitrova","non-dropping-particle":"","parse-names":false,"suffix":""},{"dropping-particle":"","family":"Kamenov","given":"Zdravko Asenov","non-dropping-particle":"","parse-names":false,"suffix":""}],"container-title":"Journal of Diabetes Research","id":"ITEM-1","issued":{"date-parts":[["2017"]]},"page":"1-6","title":"Prevalence of Positive Diabetes-Associated Autoantibodies among Type 2 Diabetes and Related Metabolic and Inflammatory Differences in a Sample of the Bulgarian Population","type":"article-journal","volume":"2017"},"uris":["http://www.mendeley.com/documents/?uuid=5d249fa3-6be4-37a1-948d-7d4b8c08e12d"]}],"mendeley":{"formattedCitation":"[64]","plainTextFormattedCitation":"[64]","previouslyFormattedCitation":"[64]"},"properties":{"noteIndex":0},"schema":"https://github.com/citation-style-language/schema/raw/master/csl-citation.json"}</w:instrText>
      </w:r>
      <w:r w:rsidR="00DE7B22"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[64]</w:t>
      </w:r>
      <w:r w:rsidR="00DE7B22"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p>
    <w:p w14:paraId="41FC4A4B" w14:textId="22C348BC" w:rsidP="00F152B4" w:rsidR="003B52EA" w:rsidRDefault="005422F2"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US"/>
        </w:rPr>
        <w:t>B</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Zinman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(2004),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котор</w:t>
      </w:r>
      <w:r w:rsidR="00BD372B">
        <w:rPr>
          <w:rFonts w:ascii="Times New Roman" w:cs="Times New Roman" w:hAnsi="Times New Roman"/>
          <w:color w:themeColor="text1" w:val="000000"/>
          <w:sz w:val="28"/>
          <w:szCs w:val="28"/>
        </w:rPr>
        <w:t>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w:t>
      </w:r>
      <w:r w:rsidR="00BD372B">
        <w:rPr>
          <w:rFonts w:ascii="Times New Roman" w:cs="Times New Roman" w:hAnsi="Times New Roman"/>
          <w:color w:themeColor="text1" w:val="000000"/>
          <w:sz w:val="28"/>
          <w:szCs w:val="28"/>
        </w:rPr>
        <w:t>ось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рамках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проекта</w:t>
      </w:r>
      <w:r w:rsidR="00F152B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ADOPT</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1,922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европейских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Pr="00F10104">
        <w:rPr>
          <w:rFonts w:ascii="Times New Roman" w:cs="Times New Roman" w:hAnsi="Times New Roman"/>
          <w:color w:themeColor="text1" w:val="000000"/>
          <w:sz w:val="28"/>
          <w:szCs w:val="28"/>
        </w:rPr>
        <w:t>-позитивными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{"citationItems":[{"id":"ITEM-1","itemData":{"DOI":"10.2337/diabetes.53.12.3193","ISSN":"00121797","abstract":"A number of patients with type 2 diabetes are GAD antibody positive. A Diabetes Outcome Progression Trial (ADOPT) is a randomized, double-blind clinical trial in recently diagnosed drug-naïve patients with type 2 diabetes that allows for the evaluation of GAD positivity in the context of anthropometric and biochemical characteristics. Of the 4,134 subjects enrolled in ADOPT for whom GAD status was obtained, 174 (4.2%) were GAD positive, with the prevalence of GAD antibodies being similar in North America (4.7%) and Europe (3.7%). Although BMI and age were similar, GAD-positive patients had a lower fasting insulin level, compatible with them being more insulin sensitive. The lower fasting insulin concentration was accompanied by a decreased early insulin response to oral glucose. However, when this insulin response was corrected for the degree of insulin sensitivity, GAD-positive and -negative patients had similar β-cell function. Consistent with the difference in insulin sensitivity, GAD-positive patients had higher HDL cholesterol and lower triglyceride levels. In the GAD-positive individuals, the prevalence of the metabolic syndrome as defined by NCEP ATP III (National Cholesterol Education Program Adult Treatment Panel III) was also lower (74.1 vs. 83.7%, P = 0.0009). These phenotypic differences may underlie a potential difference in the natural history of hyperglycemia and its clinical outcomes.","author":[{"dropping-particle":"","family":"Zinman","given":"Bernard","non-dropping-particle":"","parse-names":false,"suffix":""},{"dropping-particle":"","family":"Kahn","given":"Steven E.","non-dropping-particle":"","parse-names":false,"suffix":""},{"dropping-particle":"","family":"Haffner","given":"Steven H.","non-dropping-particle":"","parse-names":false,"suffix":""},{"dropping-particle":"","family":"O'Neill","given":"M. Colleen","non-dropping-particle":"","parse-names":false,"suffix":""},{"dropping-particle":"","family":"Heise","given":"Mark A.","non-dropping-particle":"","parse-names":false,"suffix":""},{"dropping-particle":"","family":"Freed","given":"Martin I.","non-dropping-particle":"","parse-names":false,"suffix":""}],"container-title":"Diabetes","id":"ITEM-1","issue":"12","issued":{"date-parts":[["2004"]]},"title":"Phenotypic characteristics of GAD antibody-positive recently diagnosed patients with type 2 diabetes in North America and Europe","type":"article-journal","volume":"53"},"uris":["http://www.mendeley.com/documents/?uuid=7b7dcbde-2ae0-398b-9d73-38c782c3ee76"]}],"mendeley":{"formattedCitation":"[65]","plainTextFormattedCitation":"[65]","previouslyFormattedCitation":"[65]"},"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[65]</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Аналогично,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позднем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панъевропейском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Action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3B52EA" w:rsidRPr="00F10104">
        <w:rPr>
          <w:rFonts w:ascii="Times New Roman" w:cs="Times New Roman" w:hAnsi="Times New Roman"/>
          <w:color w:themeColor="text1" w:val="000000"/>
          <w:sz w:val="28"/>
          <w:szCs w:val="28"/>
        </w:rPr>
        <w:t>представленно</w:t>
      </w:r>
      <w:r w:rsidR="00F152B4">
        <w:rPr>
          <w:rFonts w:ascii="Times New Roman" w:cs="Times New Roman" w:hAnsi="Times New Roman"/>
          <w:color w:themeColor="text1" w:val="000000"/>
          <w:sz w:val="28"/>
          <w:szCs w:val="28"/>
        </w:rPr>
        <w:t xml:space="preserve">м </w:t>
      </w:r>
      <w:r w:rsidR="0043275C" w:rsidRPr="00F10104">
        <w:rPr>
          <w:rFonts w:ascii="Times New Roman" w:cs="Times New Roman" w:hAnsi="Times New Roman"/>
          <w:color w:themeColor="text1" w:val="000000"/>
          <w:sz w:val="28"/>
          <w:szCs w:val="28"/>
        </w:rPr>
        <w:t>M.</w:t>
      </w:r>
      <w:r w:rsidR="0043275C" w:rsidRPr="00F10104">
        <w:rPr>
          <w:rFonts w:ascii="Times New Roman" w:cs="Times New Roman" w:hAnsi="Times New Roman"/>
          <w:color w:themeColor="text1" w:val="000000"/>
          <w:sz w:val="28"/>
          <w:szCs w:val="28"/>
          <w:lang w:val="en-US"/>
        </w:rPr>
        <w:t>I</w:t>
      </w:r>
      <w:r w:rsidR="0043275C"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3B52EA" w:rsidRPr="00F10104">
        <w:rPr>
          <w:rFonts w:ascii="Times New Roman" w:cs="Times New Roman" w:hAnsi="Times New Roman"/>
          <w:color w:themeColor="text1" w:val="000000"/>
          <w:sz w:val="28"/>
          <w:szCs w:val="28"/>
          <w:lang w:val="en-GB"/>
        </w:rPr>
        <w:t>Hawa</w:t>
      </w:r>
      <w:r w:rsidR="00F62540" w:rsidRPr="00F10104">
        <w:rPr>
          <w:rFonts w:ascii="Times New Roman" w:cs="Times New Roman" w:hAnsi="Times New Roman"/>
          <w:color w:themeColor="text1" w:val="000000"/>
          <w:sz w:val="28"/>
          <w:szCs w:val="28"/>
        </w:rPr>
        <w:t xml:space="preserve"> </w:t>
      </w:r>
      <w:r w:rsidR="0043275C"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3B52EA" w:rsidRPr="00F10104">
        <w:rPr>
          <w:rFonts w:ascii="Times New Roman" w:cs="Times New Roman" w:hAnsi="Times New Roman"/>
          <w:color w:themeColor="text1" w:val="000000"/>
          <w:sz w:val="28"/>
          <w:szCs w:val="28"/>
        </w:rPr>
        <w:t>(2013),</w:t>
      </w:r>
      <w:r w:rsidR="00F62540" w:rsidRPr="00F10104">
        <w:rPr>
          <w:rFonts w:ascii="Times New Roman" w:cs="Times New Roman" w:hAnsi="Times New Roman"/>
          <w:color w:themeColor="text1" w:val="000000"/>
          <w:sz w:val="28"/>
          <w:szCs w:val="28"/>
        </w:rPr>
        <w:t xml:space="preserve"> </w:t>
      </w:r>
      <w:r w:rsidR="003B52EA" w:rsidRPr="00F10104">
        <w:rPr>
          <w:rFonts w:ascii="Times New Roman" w:cs="Times New Roman" w:hAnsi="Times New Roman"/>
          <w:color w:themeColor="text1" w:val="000000"/>
          <w:sz w:val="28"/>
          <w:szCs w:val="28"/>
        </w:rPr>
        <w:t>охватило</w:t>
      </w:r>
      <w:r w:rsidR="00F62540" w:rsidRPr="00F10104">
        <w:rPr>
          <w:rFonts w:ascii="Times New Roman" w:cs="Times New Roman" w:hAnsi="Times New Roman"/>
          <w:color w:themeColor="text1" w:val="000000"/>
          <w:sz w:val="28"/>
          <w:szCs w:val="28"/>
        </w:rPr>
        <w:t xml:space="preserve"> </w:t>
      </w:r>
      <w:r w:rsidR="003B52EA"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003B52EA" w:rsidRPr="00F10104">
        <w:rPr>
          <w:rFonts w:ascii="Times New Roman" w:cs="Times New Roman" w:hAnsi="Times New Roman"/>
          <w:color w:themeColor="text1" w:val="000000"/>
          <w:sz w:val="28"/>
          <w:szCs w:val="28"/>
        </w:rPr>
        <w:t>6000</w:t>
      </w:r>
      <w:r w:rsidR="00F62540" w:rsidRPr="00F10104">
        <w:rPr>
          <w:rFonts w:ascii="Times New Roman" w:cs="Times New Roman" w:hAnsi="Times New Roman"/>
          <w:color w:themeColor="text1" w:val="000000"/>
          <w:sz w:val="28"/>
          <w:szCs w:val="28"/>
        </w:rPr>
        <w:t xml:space="preserve"> </w:t>
      </w:r>
      <w:r w:rsidR="003B52EA"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девяти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европейских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странах,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диагностирован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{"citationItems":[{"id":"ITEM-1","itemData":{"DOI":"10.2337/dc14-er05","ISSN":"19355548","author":[{"dropping-particle":"","family":"Hawa","given":"Mohammed I.","non-dropping-particle":"","parse-names":false,"suffix":""},{"dropping-particle":"","family":"Kolb","given":"Hubert","non-dropping-particle":"","parse-names":false,"suffix":""},{"dropping-particle":"","family":"Schloot","given":"Nanette","non-dropping-particle":"","parse-names":false,"suffix":""},{"dropping-particle":"","family":"Beyan","given":"Huriya","non-dropping-particle":"","parse-names":false,"suffix":""},{"dropping-particle":"","family":"Paschou","given":"Stavroula A.","non-dropping-particle":"","parse-names":false,"suffix":""},{"dropping-particle":"","family":"Buzzetti","given":"Raffaella","non-dropping-particle":"","parse-names":false,"suffix":""},{"dropping-particle":"","family":"Mauricio","given":"Didac","non-dropping-particle":"","parse-names":false,"suffix":""},{"dropping-particle":"","family":"Leiva","given":"Alberto","non-dropping-particle":"De","parse-names":false,"suffix":""},{"dropping-particle":"","family":"Yderstraede","given":"Knud","non-dropping-particle":"","parse-names":false,"suffix":""},{"dropping-particle":"","family":"Beck-Neilsen","given":"Henning","non-dropping-particle":"","parse-names":false,"suffix":""},{"dropping-particle":"","family":"Tuomilehto","given":"Jaakko","non-dropping-particle":"","parse-names":false,"suffix":""},{"dropping-particle":"","family":"Sarti","given":"Cinzia","non-dropping-particle":"","parse-names":false,"suffix":""},{"dropping-particle":"","family":"Thivolet","given":"Charles","non-dropping-particle":"","parse-names":false,"suffix":""},{"dropping-particle":"","family":"Hadden","given":"David","non-dropping-particle":"","parse-names":false,"suffix":""},{"dropping-particle":"","family":"Hunter","given":"Steven","non-dropping-particle":"","parse-names":false,"suffix":""},{"dropping-particle":"","family":"Schernthaner","given":"Guntram","non-dropping-particle":"","parse-names":false,"suffix":""},{"dropping-particle":"","family":"Scherbaum","given":"Werner A.","non-dropping-particle":"","parse-names":false,"suffix":""},{"dropping-particle":"","family":"Williams","given":"Rhys","non-dropping-particle":"","parse-names":false,"suffix":""},{"dropping-particle":"","family":"Brophy","given":"Sinead","non-dropping-particle":"","parse-names":false,"suffix":""},{"dropping-particle":"","family":"Pozzilli","given":"Paolo","non-dropping-particle":"","parse-names":false,"suffix":""},{"dropping-particle":"","family":"Leslie","given":"Richard David","non-dropping-particle":"","parse-names":false,"suffix":""}],"container-title":"Diabetes Care","id":"ITEM-1","issue":"5","issued":{"date-parts":[["2014"]]},"title":"Adult-onset autoimmune diabetes in Europe is prevalent with a broad clinical phenotype: Action LADA 7 (Diabetes Care (2013) 36, (908-913))","type":"article","volume":"37"},"uris":["http://www.mendeley.com/documents/?uuid=6bbf49bf-0dcb-3488-859b-d82b0ba61105"]}],"mendeley":{"formattedCitation":"[66]","plainTextFormattedCitation":"[66]","previouslyFormattedCitation":"[66]"},"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[66]</w:t>
      </w:r>
      <w:r w:rsidRPr="00F10104">
        <w:rPr>
          <w:rFonts w:ascii="Times New Roman" w:cs="Times New Roman" w:hAnsi="Times New Roman"/>
          <w:color w:themeColor="text1" w:val="000000"/>
          <w:sz w:val="28"/>
          <w:szCs w:val="28"/>
        </w:rPr>
        <w:fldChar w:fldCharType="end"/>
      </w:r>
      <w:r w:rsidR="003B52EA" w:rsidRPr="00F10104">
        <w:rPr>
          <w:rFonts w:ascii="Times New Roman" w:cs="Times New Roman" w:hAnsi="Times New Roman"/>
          <w:color w:themeColor="text1" w:val="000000"/>
          <w:sz w:val="28"/>
          <w:szCs w:val="28"/>
        </w:rPr>
        <w:t>.</w:t>
      </w:r>
    </w:p>
    <w:p w14:paraId="06BB053A" w14:textId="47B182D3" w:rsidP="00F152B4" w:rsidR="003B52EA" w:rsidRDefault="003B52EA"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Нидерландах</w:t>
      </w:r>
      <w:r w:rsidR="00F62540" w:rsidRPr="00F10104">
        <w:rPr>
          <w:rFonts w:ascii="Times New Roman" w:cs="Times New Roman" w:hAnsi="Times New Roman"/>
          <w:color w:themeColor="text1" w:val="000000"/>
          <w:sz w:val="28"/>
          <w:szCs w:val="28"/>
        </w:rPr>
        <w:t xml:space="preserve"> </w:t>
      </w:r>
      <w:r w:rsidR="0043275C" w:rsidRPr="00F10104">
        <w:rPr>
          <w:rFonts w:ascii="Times New Roman" w:cs="Times New Roman" w:hAnsi="Times New Roman"/>
          <w:color w:themeColor="text1" w:val="000000"/>
          <w:sz w:val="28"/>
          <w:szCs w:val="28"/>
          <w:lang w:val="en-US"/>
        </w:rPr>
        <w:t>T</w:t>
      </w:r>
      <w:r w:rsidR="0043275C" w:rsidRPr="00F10104">
        <w:rPr>
          <w:rFonts w:ascii="Times New Roman" w:cs="Times New Roman" w:hAnsi="Times New Roman"/>
          <w:color w:themeColor="text1" w:val="000000"/>
          <w:sz w:val="28"/>
          <w:szCs w:val="28"/>
        </w:rPr>
        <w:t>.</w:t>
      </w:r>
      <w:r w:rsidR="0043275C" w:rsidRPr="00F10104">
        <w:rPr>
          <w:rFonts w:ascii="Times New Roman" w:cs="Times New Roman" w:hAnsi="Times New Roman"/>
          <w:color w:themeColor="text1" w:val="000000"/>
          <w:sz w:val="28"/>
          <w:szCs w:val="28"/>
          <w:lang w:val="en-US"/>
        </w:rPr>
        <w:t>E</w:t>
      </w:r>
      <w:r w:rsidR="0043275C"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R</w:t>
      </w:r>
      <w:r w:rsidRPr="00F10104">
        <w:rPr>
          <w:rFonts w:ascii="Times New Roman" w:cs="Times New Roman" w:hAnsi="Times New Roman"/>
          <w:color w:themeColor="text1" w:val="000000"/>
          <w:sz w:val="28"/>
          <w:szCs w:val="28"/>
        </w:rPr>
        <w:t>ö</w:t>
      </w:r>
      <w:proofErr w:type="spellStart"/>
      <w:r w:rsidRPr="00F10104">
        <w:rPr>
          <w:rFonts w:ascii="Times New Roman" w:cs="Times New Roman" w:hAnsi="Times New Roman"/>
          <w:color w:themeColor="text1" w:val="000000"/>
          <w:sz w:val="28"/>
          <w:szCs w:val="28"/>
          <w:lang w:val="en-GB"/>
        </w:rPr>
        <w:t>mkens</w:t>
      </w:r>
      <w:proofErr w:type="spellEnd"/>
      <w:r w:rsidR="00F62540" w:rsidRPr="00F10104">
        <w:rPr>
          <w:rFonts w:ascii="Times New Roman" w:cs="Times New Roman" w:hAnsi="Times New Roman"/>
          <w:color w:themeColor="text1" w:val="000000"/>
          <w:sz w:val="28"/>
          <w:szCs w:val="28"/>
        </w:rPr>
        <w:t xml:space="preserve"> </w:t>
      </w:r>
      <w:r w:rsidR="0043275C"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(2006)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сообщили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наибольшем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всех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проанализированных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11</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может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связано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высокочувствительными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отбором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специализированных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эндокринологических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клиниках</w:t>
      </w:r>
      <w:r w:rsidR="00F62540" w:rsidRPr="00F10104">
        <w:rPr>
          <w:rFonts w:ascii="Times New Roman" w:cs="Times New Roman" w:hAnsi="Times New Roman"/>
          <w:color w:themeColor="text1" w:val="000000"/>
          <w:sz w:val="28"/>
          <w:szCs w:val="28"/>
        </w:rPr>
        <w:t xml:space="preserve"> </w:t>
      </w:r>
      <w:r w:rsidR="008A53AF"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{"citationItems":[{"id":"ITEM-1","itemData":{"author":[{"dropping-particle":"","family":"Römkens","given":"T E H","non-dropping-particle":"","parse-names":false,"suffix":""},{"dropping-particle":"","family":"Kusters","given":"G C M","non-dropping-particle":"","parse-names":false,"suffix":""},{"dropping-particle":"","family":"Netea","given":"M G","non-dropping-particle":"","parse-names":false,"suffix":""},{"dropping-particle":"","family":"Netten","given":"P M","non-dropping-particle":"","parse-names":false,"suffix":""}],"container-title":"Netherlands Journal of Medicine","id":"ITEM-1","issue":"4","issued":{"date-parts":[["2006"]]},"note":"Cited by: 22","page":"114 – 118","title":"Prevalence and clinical characteristics of insulin-treated, anti-GAD-positive, type 2 diabetic subjects in an outpatient clinical department of a Dutch teaching hospital","type":"article-journal","volume":"64"},"uris":["http://www.mendeley.com/documents/?uuid=c689b00c-61d7-40fe-959b-591e5daf5adb"]}],"mendeley":{"formattedCitation":"[67]","plainTextFormattedCitation":"[67]","previouslyFormattedCitation":"[67]"},"properties":{"noteIndex":0},"schema":"https://github.com/citation-style-language/schema/raw/master/csl-citation.json"}</w:instrText>
      </w:r>
      <w:r w:rsidR="008A53AF"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[67]</w:t>
      </w:r>
      <w:r w:rsidR="008A53AF"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p>
    <w:p w14:paraId="4FC43DB6" w14:textId="3B28272F" w:rsidP="00F152B4" w:rsidR="003B52EA" w:rsidRDefault="00BD372B" w:rsidRPr="00F10104">
      <w:pPr>
        <w:pStyle w:val="NoSpacing"/>
        <w:ind w:firstLine="709"/>
        <w:jc w:val="both"/>
        <w:rPr>
          <w:rFonts w:ascii="Times New Roman" w:cs="Times New Roman" w:hAnsi="Times New Roman"/>
          <w:color w:themeColor="text1" w:val="000000"/>
          <w:sz w:val="28"/>
          <w:szCs w:val="28"/>
        </w:rPr>
      </w:pPr>
      <w:r w:rsidRPr="00BD372B">
        <w:rPr>
          <w:rFonts w:ascii="Times New Roman" w:cs="Times New Roman" w:hAnsi="Times New Roman"/>
          <w:color w:themeColor="text1" w:val="000000"/>
          <w:sz w:val="28"/>
          <w:szCs w:val="28"/>
        </w:rPr>
        <w:t>Таким образом, различия в полученных показателях, вероятно, обусловлены не только особенностями изучаемых популяций, но и неоднородностью применяемых диагностических критериев и подходов к скринингу. Несмотря на высокий уровень развития здравоохранения и доступность иммунологических исследований, единый подход к выявлению LADA в странах Европы до настоящего времени отсутствует</w:t>
      </w:r>
      <w:r w:rsidR="00F152B4">
        <w:rPr>
          <w:rFonts w:ascii="Times New Roman" w:cs="Times New Roman" w:hAnsi="Times New Roman"/>
          <w:color w:themeColor="text1" w:val="000000"/>
          <w:sz w:val="28"/>
          <w:szCs w:val="28"/>
        </w:rPr>
        <w:t xml:space="preserve"> </w:t>
      </w:r>
      <w:r w:rsidR="0043275C"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{"citationItems":[{"id":"ITEM-1","itemData":{"DOI":"10.1787/b11a6e8f-en","abstract":"Quality improvement initiatives take many forms, from the creation of standards for health professionals, health technologies and health facilities, to audit and feedback, and from fostering a patient safety culture to public reporting and paying for quality. For policymakers who struggle to decide which initiatives to prioritise for investment, understanding the potential of different quality strategies in their unique settings is key. This volume, developed by the Observatory together with OECD, provides an overall conceptual framework for understanding and applying strategies aimed at improving quality of care. Crucially, it summarizes available evidence on different quality strategies and provides recommendations for their implementation. This book is intended to help policy-makers to understand concepts of quality and to support them to evaluate single strategies and combinations of strategies. Quality of care is a political priority and an important contributor to population health. This book acknowledges that “quality of care” is a broadly defined concept, and that it is often unclear how quality improvement strategies fit within a health system, and what their particular contribution can be. This volume elucidates the concepts behind multiple elements of quality in healthcare policy (including definitions of quality, its dimensions, related activities, and targets), quality measurement and governance and situates it all in the wider context of health systems research. By so doing, this book is designed to help policy-makers prioritize and align different quality initiatives and to achieve a comprehensive approach to quality improvement.","container-title":"Improving Healthcare Quality in Europe","id":"ITEM-1","issued":{"date-parts":[["2019"]]},"title":"Improving Healthcare Quality in Europe","type":"book"},"uris":["http://www.mendeley.com/documents/?uuid=2579801d-8d23-338d-84d8-ae9190b773ca"]}],"mendeley":{"formattedCitation":"[68]","plainTextFormattedCitation":"[68]","previouslyFormattedCitation":"[68]"},"properties":{"noteIndex":0},"schema":"https://github.com/citation-style-language/schema/raw/master/csl-citation.json"}</w:instrText>
      </w:r>
      <w:r w:rsidR="0043275C"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[68]</w:t>
      </w:r>
      <w:r w:rsidR="0043275C" w:rsidRPr="00F10104">
        <w:rPr>
          <w:rFonts w:ascii="Times New Roman" w:cs="Times New Roman" w:hAnsi="Times New Roman"/>
          <w:color w:themeColor="text1" w:val="000000"/>
          <w:sz w:val="28"/>
          <w:szCs w:val="28"/>
        </w:rPr>
        <w:fldChar w:fldCharType="end"/>
      </w:r>
      <w:r w:rsidR="003B52EA"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
    <w:p w14:paraId="75DA09E0" w14:textId="10441287" w:rsidP="00F152B4" w:rsidR="003B52EA" w:rsidRDefault="003B52EA"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Азиатский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регион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характеризуется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эпидемиологическим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разнообразием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связано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этническом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F42D6A" w:rsidRPr="00F10104">
        <w:rPr>
          <w:rFonts w:ascii="Times New Roman" w:cs="Times New Roman" w:hAnsi="Times New Roman"/>
          <w:color w:themeColor="text1" w:val="000000"/>
          <w:sz w:val="28"/>
          <w:szCs w:val="28"/>
        </w:rPr>
        <w:t>различи</w:t>
      </w:r>
      <w:r w:rsidR="00F152B4">
        <w:rPr>
          <w:rFonts w:ascii="Times New Roman" w:cs="Times New Roman" w:hAnsi="Times New Roman"/>
          <w:color w:themeColor="text1" w:val="000000"/>
          <w:sz w:val="28"/>
          <w:szCs w:val="28"/>
        </w:rPr>
        <w:t>ями</w:t>
      </w:r>
      <w:r w:rsidR="00F62540" w:rsidRPr="00F10104">
        <w:rPr>
          <w:rFonts w:ascii="Times New Roman" w:cs="Times New Roman" w:hAnsi="Times New Roman"/>
          <w:color w:themeColor="text1" w:val="000000"/>
          <w:sz w:val="28"/>
          <w:szCs w:val="28"/>
        </w:rPr>
        <w:t xml:space="preserve"> </w:t>
      </w:r>
      <w:r w:rsidR="00F42D6A"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систем</w:t>
      </w:r>
      <w:r w:rsidR="00F42D6A" w:rsidRPr="00F10104">
        <w:rPr>
          <w:rFonts w:ascii="Times New Roman" w:cs="Times New Roman" w:hAnsi="Times New Roman"/>
          <w:color w:themeColor="text1" w:val="000000"/>
          <w:sz w:val="28"/>
          <w:szCs w:val="28"/>
        </w:rPr>
        <w:t>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здравоохранения,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доступности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lastRenderedPageBreak/>
        <w:t>иммунологических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настороженност</w:t>
      </w:r>
      <w:r w:rsidR="00F152B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008A53AF"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{"citationItems":[{"id":"ITEM-1","itemData":{"DOI":"10.1002/dmrr.2345","ISSN":"15207552","abstract":"Diabetes mellitus is a metabolic disorder resulting from a defect in insulin secretion, insulin action or both. An effect of this process is chronic hyperglycaemia with disorder of carbohydrate, fat and protein metabolism and with long-term complications of diabetes including retinopathy, nephropathy and neuropathy. Latent autoimmune diabetes in adults (LADA) is a type of autoimmune diabetes that resembles Type 1 diabetes (T1D), however, it shows a later onset and slower progression towards insulin necessity. Epidemiological studies suggest that LADA may account for 2-12% of all cases of diabetes in adult population. The epidemiology and phenotypic characteristics of LADA may vary between Caucasian and Asian diabetic patients as lifestyle, food habits and body mass index differ between these two populations. Data on LADA from population-based studies in Asia are sparse and only few studies have looked at it. A number of attractive therapeutic interventions may be envisaged for prevention of beta-cell loss in LADA, including hypoglycaemic and immunomodulatory agents. Because the autoimmune process in LADA seems to be slower than in childhood T1D, there is a wider window of opportunities for intervention. In deciding the best therapeutic approach, features of LADA should guide therapy including presence of other comorbidities that may influence the therapeutic choice. © 2012 John Wiley &amp; Sons, Ltd.","author":[{"dropping-particle":"","family":"Guglielmi","given":"Chiara","non-dropping-particle":"","parse-names":false,"suffix":""},{"dropping-particle":"","family":"Palermo","given":"Andrea","non-dropping-particle":"","parse-names":false,"suffix":""},{"dropping-particle":"","family":"Pozzilli","given":"Paolo","non-dropping-particle":"","parse-names":false,"suffix":""}],"container-title":"Diabetes/Metabolism Research and Reviews","id":"ITEM-1","issue":"SUPPL.2","issued":{"date-parts":[["2012"]]},"title":"Latent autoimmune diabetes in the adults (LADA) in Asia: From pathogenesis and epidemiology to therapy","type":"article","volume":"28"},"uris":["http://www.mendeley.com/documents/?uuid=9b88e789-a16c-3365-b933-fe907aceb143"]}],"mendeley":{"formattedCitation":"[69]","plainTextFormattedCitation":"[69]","previouslyFormattedCitation":"[69]"},"properties":{"noteIndex":0},"schema":"https://github.com/citation-style-language/schema/raw/master/csl-citation.json"}</w:instrText>
      </w:r>
      <w:r w:rsidR="008A53AF"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[69]</w:t>
      </w:r>
      <w:r w:rsidR="008A53AF"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доступных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свидетельствует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колебаниях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8A53AF"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BD372B">
        <w:rPr>
          <w:rFonts w:ascii="Times New Roman" w:cs="Times New Roman" w:hAnsi="Times New Roman"/>
          <w:color w:themeColor="text1" w:val="000000"/>
          <w:sz w:val="28"/>
          <w:szCs w:val="28"/>
        </w:rPr>
        <w:t xml:space="preserve">от </w:t>
      </w:r>
      <w:r w:rsidRPr="00F10104">
        <w:rPr>
          <w:rFonts w:ascii="Times New Roman" w:cs="Times New Roman" w:hAnsi="Times New Roman"/>
          <w:color w:themeColor="text1" w:val="000000"/>
          <w:sz w:val="28"/>
          <w:szCs w:val="28"/>
        </w:rPr>
        <w:t>1</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31%</w:t>
      </w:r>
      <w:r w:rsidR="00F62540" w:rsidRPr="00F10104">
        <w:rPr>
          <w:rFonts w:ascii="Times New Roman" w:cs="Times New Roman" w:hAnsi="Times New Roman"/>
          <w:color w:themeColor="text1" w:val="000000"/>
          <w:sz w:val="28"/>
          <w:szCs w:val="28"/>
        </w:rPr>
        <w:t xml:space="preserve"> </w:t>
      </w:r>
      <w:r w:rsidR="00BD372B" w:rsidRPr="00F10104">
        <w:rPr>
          <w:rFonts w:ascii="Times New Roman" w:cs="Times New Roman" w:hAnsi="Times New Roman"/>
          <w:color w:themeColor="text1" w:val="000000"/>
          <w:sz w:val="28"/>
          <w:szCs w:val="28"/>
        </w:rPr>
        <w:t>среди пациентов</w:t>
      </w:r>
      <w:r w:rsidR="00F152B4">
        <w:rPr>
          <w:rFonts w:ascii="Times New Roman" w:cs="Times New Roman" w:hAnsi="Times New Roman"/>
          <w:color w:themeColor="text1" w:val="000000"/>
          <w:sz w:val="28"/>
          <w:szCs w:val="28"/>
        </w:rPr>
        <w:t xml:space="preserve"> 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диагностированны</w:t>
      </w:r>
      <w:r w:rsidR="00F152B4">
        <w:rPr>
          <w:rFonts w:ascii="Times New Roman" w:cs="Times New Roman" w:hAnsi="Times New Roman"/>
          <w:color w:themeColor="text1" w:val="000000"/>
          <w:sz w:val="28"/>
          <w:szCs w:val="28"/>
        </w:rPr>
        <w:t>м</w:t>
      </w:r>
      <w:r w:rsidR="00F62540" w:rsidRPr="00F10104">
        <w:rPr>
          <w:rFonts w:ascii="Times New Roman" w:cs="Times New Roman" w:hAnsi="Times New Roman"/>
          <w:color w:themeColor="text1" w:val="000000"/>
          <w:sz w:val="28"/>
          <w:szCs w:val="28"/>
        </w:rPr>
        <w:t xml:space="preserve"> </w:t>
      </w:r>
      <w:r w:rsidR="008A368C">
        <w:rPr>
          <w:rFonts w:ascii="Times New Roman" w:cs="Times New Roman" w:hAnsi="Times New Roman"/>
          <w:color w:themeColor="text1" w:val="000000"/>
          <w:sz w:val="28"/>
          <w:szCs w:val="28"/>
        </w:rPr>
        <w:t>СД2 типа</w:t>
      </w:r>
      <w:r w:rsidRPr="00F10104">
        <w:rPr>
          <w:rFonts w:ascii="Times New Roman" w:cs="Times New Roman" w:hAnsi="Times New Roman"/>
          <w:color w:themeColor="text1" w:val="000000"/>
          <w:sz w:val="28"/>
          <w:szCs w:val="28"/>
        </w:rPr>
        <w:t>.</w:t>
      </w:r>
    </w:p>
    <w:p w14:paraId="48B9CD70" w14:textId="23B1729F" w:rsidP="00F152B4" w:rsidR="00C52314" w:rsidRDefault="003B52EA"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например,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наблюдается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широкий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диапазон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исследовании</w:t>
      </w:r>
      <w:r w:rsidR="00F62540" w:rsidRPr="00F10104">
        <w:rPr>
          <w:rFonts w:ascii="Times New Roman" w:cs="Times New Roman" w:hAnsi="Times New Roman"/>
          <w:color w:themeColor="text1" w:val="000000"/>
          <w:sz w:val="28"/>
          <w:szCs w:val="28"/>
        </w:rPr>
        <w:t xml:space="preserve"> </w:t>
      </w:r>
      <w:r w:rsidR="008A53AF" w:rsidRPr="00F10104">
        <w:rPr>
          <w:rFonts w:ascii="Times New Roman" w:cs="Times New Roman" w:hAnsi="Times New Roman"/>
          <w:color w:themeColor="text1" w:val="000000"/>
          <w:sz w:val="28"/>
          <w:szCs w:val="28"/>
          <w:lang w:val="en-US"/>
        </w:rPr>
        <w:t>A</w:t>
      </w:r>
      <w:r w:rsidR="008A53AF"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Unnikrishnan</w:t>
      </w:r>
      <w:r w:rsidR="00F62540" w:rsidRPr="00F10104">
        <w:rPr>
          <w:rFonts w:ascii="Times New Roman" w:cs="Times New Roman" w:hAnsi="Times New Roman"/>
          <w:color w:themeColor="text1" w:val="000000"/>
          <w:sz w:val="28"/>
          <w:szCs w:val="28"/>
        </w:rPr>
        <w:t xml:space="preserve"> </w:t>
      </w:r>
      <w:r w:rsidR="008A53AF"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(2004),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сосредоточенном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00BD372B">
        <w:rPr>
          <w:rFonts w:ascii="Times New Roman" w:cs="Times New Roman" w:hAnsi="Times New Roman"/>
          <w:color w:themeColor="text1" w:val="000000"/>
          <w:sz w:val="28"/>
          <w:szCs w:val="28"/>
        </w:rPr>
        <w:t xml:space="preserve">популяции </w:t>
      </w:r>
      <w:r w:rsidRPr="00F10104">
        <w:rPr>
          <w:rFonts w:ascii="Times New Roman" w:cs="Times New Roman" w:hAnsi="Times New Roman"/>
          <w:color w:themeColor="text1" w:val="000000"/>
          <w:sz w:val="28"/>
          <w:szCs w:val="28"/>
        </w:rPr>
        <w:t>пациент</w:t>
      </w:r>
      <w:r w:rsidR="00BD372B">
        <w:rPr>
          <w:rFonts w:ascii="Times New Roman" w:cs="Times New Roman" w:hAnsi="Times New Roman"/>
          <w:color w:themeColor="text1" w:val="000000"/>
          <w:sz w:val="28"/>
          <w:szCs w:val="28"/>
        </w:rPr>
        <w:t xml:space="preserve">ов </w:t>
      </w:r>
      <w:r w:rsidR="008A53AF"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8A53AF" w:rsidRPr="00F10104">
        <w:rPr>
          <w:rFonts w:ascii="Times New Roman" w:cs="Times New Roman" w:hAnsi="Times New Roman"/>
          <w:color w:themeColor="text1" w:val="000000"/>
          <w:sz w:val="28"/>
          <w:szCs w:val="28"/>
        </w:rPr>
        <w:t>низким</w:t>
      </w:r>
      <w:r w:rsidR="00F62540" w:rsidRPr="00F10104">
        <w:rPr>
          <w:rFonts w:ascii="Times New Roman" w:cs="Times New Roman" w:hAnsi="Times New Roman"/>
          <w:color w:themeColor="text1" w:val="000000"/>
          <w:sz w:val="28"/>
          <w:szCs w:val="28"/>
        </w:rPr>
        <w:t xml:space="preserve"> </w:t>
      </w:r>
      <w:r w:rsidR="008A53AF" w:rsidRPr="00F10104">
        <w:rPr>
          <w:rFonts w:ascii="Times New Roman" w:cs="Times New Roman" w:hAnsi="Times New Roman"/>
          <w:color w:themeColor="text1" w:val="000000"/>
          <w:sz w:val="28"/>
          <w:szCs w:val="28"/>
        </w:rPr>
        <w:t>ИМТ</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выявлена</w:t>
      </w:r>
      <w:r w:rsidR="00F62540" w:rsidRPr="00F10104">
        <w:rPr>
          <w:rFonts w:ascii="Times New Roman" w:cs="Times New Roman" w:hAnsi="Times New Roman"/>
          <w:color w:themeColor="text1" w:val="000000"/>
          <w:sz w:val="28"/>
          <w:szCs w:val="28"/>
        </w:rPr>
        <w:t xml:space="preserve"> </w:t>
      </w:r>
      <w:r w:rsidR="00BD372B">
        <w:rPr>
          <w:rFonts w:ascii="Times New Roman" w:cs="Times New Roman" w:hAnsi="Times New Roman"/>
          <w:color w:themeColor="text1" w:val="000000"/>
          <w:sz w:val="28"/>
          <w:szCs w:val="28"/>
          <w:lang w:val="en-GB"/>
        </w:rPr>
        <w:t>GADA</w:t>
      </w:r>
      <w:r w:rsidRPr="00F10104">
        <w:rPr>
          <w:rFonts w:ascii="Times New Roman" w:cs="Times New Roman" w:hAnsi="Times New Roman"/>
          <w:color w:themeColor="text1" w:val="000000"/>
          <w:sz w:val="28"/>
          <w:szCs w:val="28"/>
        </w:rPr>
        <w:t>-позитивность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25</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обследованных,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указывает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компонента</w:t>
      </w:r>
      <w:r w:rsidR="00F62540" w:rsidRPr="00F10104">
        <w:rPr>
          <w:rFonts w:ascii="Times New Roman" w:cs="Times New Roman" w:hAnsi="Times New Roman"/>
          <w:color w:themeColor="text1" w:val="000000"/>
          <w:sz w:val="28"/>
          <w:szCs w:val="28"/>
        </w:rPr>
        <w:t xml:space="preserve"> </w:t>
      </w:r>
      <w:r w:rsidR="008A53AF"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{"citationItems":[{"id":"ITEM-1","itemData":{"DOI":"10.1196/annals.1337.018","ISSN":"00778923","abstract":"While type 2 diabetic subjects in developed countries are predominantly obese or overweight, those in India are often nonobese or lean. The reasons for leanness in these subjects has not been well understood. We assessed the prevalence of pancreatic islet autoimmunity in 83 lean adult subjects (BMI &lt; 18.5 kg/m2) with type 2 diabetes by measuring antibodies to glutamic acid decarboxylase-65 (GAD Abs). Positivity to GAD Ab was present in 21 (25.3%) subjects. In addition, subjects with GAD Ab positivity were younger and had lower beta cell function (homeostasis model assessment, HOMA) as compared to the GAD Ab-negative group. This suggests that the antibody-positive groop could have a slowly progressive form of type 1 diabetes. © 2004 New York Academy of Sciences.","author":[{"dropping-particle":"","family":"Unnikrishnan","given":"A. G.","non-dropping-particle":"","parse-names":false,"suffix":""},{"dropping-particle":"","family":"Singh","given":"S. K.","non-dropping-particle":"","parse-names":false,"suffix":""},{"dropping-particle":"","family":"Sanjeevi","given":"C. B.","non-dropping-particle":"","parse-names":false,"suffix":""}],"container-title":"Annals of the New York Academy of Sciences","id":"ITEM-1","issued":{"date-parts":[["2004"]]},"title":"Prevalence of GAD65 antibodies in lean subjects with type 2 diabetes","type":"paper-conference","volume":"1037"},"uris":["http://www.mendeley.com/documents/?uuid=953287a7-99d2-3b68-a839-b94f6687cef1"]}],"mendeley":{"formattedCitation":"[70]","plainTextFormattedCitation":"[70]","previouslyFormattedCitation":"[70]"},"properties":{"noteIndex":0},"schema":"https://github.com/citation-style-language/schema/raw/master/csl-citation.json"}</w:instrText>
      </w:r>
      <w:r w:rsidR="008A53AF"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[70]</w:t>
      </w:r>
      <w:r w:rsidR="008A53AF"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исследовании</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lang w:val="en-GB"/>
        </w:rPr>
        <w:t>R</w:t>
      </w:r>
      <w:r w:rsidR="00C52314"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lang w:val="en-GB"/>
        </w:rPr>
        <w:t>Chandni</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коллег</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(2013),</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проведённом</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клинике</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штата</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Керала,</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9,7%</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взрослых</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обнаружены</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одновременно</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антитела</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BD372B">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lang w:val="en-GB"/>
        </w:rPr>
        <w:t>ICA</w:t>
      </w:r>
      <w:r w:rsidR="00C52314"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указывает</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высокую</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вероятность</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этой</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группе</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{"citationItems":[{"id":"ITEM-1","itemData":{"DOI":"10.1007/s13410-013-0113-7","author":[{"dropping-particle":"","family":"Chandni","given":"R","non-dropping-particle":"","parse-names":false,"suffix":""},{"dropping-particle":"","family":"Paul","given":"Binoy J","non-dropping-particle":"","parse-names":false,"suffix":""},{"dropping-particle":"","family":"Udayabhaskaran","given":"V","non-dropping-particle":"","parse-names":false,"suffix":""},{"dropping-particle":"","family":"Ramamoorthy","given":"K P","non-dropping-particle":"","parse-names":false,"suffix":""}],"container-title":"International Journal of Diabetes in Developing Countries","id":"ITEM-1","issue":"2","issued":{"date-parts":[["2013"]]},"note":"Cited by: 9","page":"83 – 85","title":"A study of non-obese diabetes mellitus in adults in a tertiary care hospital in Kerala, India","type":"article-journal","volume":"33"},"uris":["http://www.mendeley.com/documents/?uuid=55109735-ff57-47b0-a835-bb170c34afab"]}],"mendeley":{"formattedCitation":"[71]","plainTextFormattedCitation":"[71]","previouslyFormattedCitation":"[71]"},"properties":{"noteIndex":0},"schema":"https://github.com/citation-style-language/schema/raw/master/csl-citation.json"}</w:instrText>
      </w:r>
      <w:r w:rsidR="00C52314"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[71]</w:t>
      </w:r>
      <w:r w:rsidR="00C52314" w:rsidRPr="00F10104">
        <w:rPr>
          <w:rFonts w:ascii="Times New Roman" w:cs="Times New Roman" w:hAnsi="Times New Roman"/>
          <w:color w:themeColor="text1" w:val="000000"/>
          <w:sz w:val="28"/>
          <w:szCs w:val="28"/>
        </w:rPr>
        <w:fldChar w:fldCharType="end"/>
      </w:r>
      <w:r w:rsidR="00C52314"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П</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данным</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lang w:val="en-US"/>
        </w:rPr>
        <w:t>A</w:t>
      </w:r>
      <w:r w:rsidR="00C52314"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Sachan</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(2014),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лишь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может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связано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выборке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критериях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включения</w:t>
      </w:r>
      <w:r w:rsidR="00F62540" w:rsidRPr="00F10104">
        <w:rPr>
          <w:rFonts w:ascii="Times New Roman" w:cs="Times New Roman" w:hAnsi="Times New Roman"/>
          <w:color w:themeColor="text1" w:val="000000"/>
          <w:sz w:val="28"/>
          <w:szCs w:val="28"/>
        </w:rPr>
        <w:t xml:space="preserve"> </w:t>
      </w:r>
      <w:r w:rsidR="00C52314"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10.1111/dme.12644","author":[{"dropping-particle":"","family":"Sachan","given":"A","non-dropping-particle":"","parse-names":false,"suffix":""},{"dropping-particle":"","family":"Zaidi","given":"G","non-dropping-particle":"","parse-names":false,"suffix":""},{"dropping-particle":"","family":"Sahu","given":"R P","non-dropping-particle":"","parse-names":false,"suffix":""},{"dropping-particle":"","family":"Agrawal","given":"S","non-dropping-particle":"","parse-names":false,"suffix":""},{"dropping-particle":"","family":"Colman","given":"P G","non-dropping-particle":"","parse-names":false,"suffix":""},{"dropping-particle":"","family":"Bhatia","given":"E","non-dropping-particle":"","parse-names":false,"suffix":""}],"container-title":"Diabetic Medicine","id":"ITEM-1","issue":"6","issued":{"date-parts":[["2015"]]},"note":"Cited by: 16","page":"810 – 813","title":"Low prevalence of latent autoimmune diabetes in adults in northern India","type":"article-journal","volume":"32"},"uris":["http://www.mendeley.com/documents/?uuid=2f5641f3-5000-482f-8ab2-5a0e36f57d6b"]}],"mendeley":{"formattedCitation":"[72]","plainTextFormattedCitation":"[72]","previouslyFormattedCitation":"[72]"},"properties":{"noteIndex":0},"schema":"https://github.com/citation-style-language/schema/raw/master/csl-citation.json"}</w:instrText>
      </w:r>
      <w:r w:rsidR="00C52314"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[72]</w:t>
      </w:r>
      <w:r w:rsidR="00C52314"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
    <w:p w14:paraId="1B0B0D4B" w14:textId="0C522303" w:rsidP="00F152B4" w:rsidR="00E04165" w:rsidRDefault="003B52EA"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Китае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варьируют: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4</w:t>
      </w:r>
      <w:proofErr w:type="gramStart"/>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F152B4">
        <w:rPr>
          <w:rFonts w:ascii="Times New Roman" w:cs="Times New Roman" w:hAnsi="Times New Roman"/>
          <w:color w:themeColor="text1" w:val="000000"/>
          <w:sz w:val="28"/>
          <w:szCs w:val="28"/>
        </w:rPr>
        <w:t xml:space="preserve"> по</w:t>
      </w:r>
      <w:proofErr w:type="gramEnd"/>
      <w:r w:rsidR="00F152B4">
        <w:rPr>
          <w:rFonts w:ascii="Times New Roman" w:cs="Times New Roman" w:hAnsi="Times New Roman"/>
          <w:color w:themeColor="text1" w:val="000000"/>
          <w:sz w:val="28"/>
          <w:szCs w:val="28"/>
        </w:rPr>
        <w:t xml:space="preserve"> данным </w:t>
      </w:r>
      <w:r w:rsidRPr="00F10104">
        <w:rPr>
          <w:rFonts w:ascii="Times New Roman" w:cs="Times New Roman" w:hAnsi="Times New Roman"/>
          <w:color w:themeColor="text1" w:val="000000"/>
          <w:sz w:val="28"/>
          <w:szCs w:val="28"/>
          <w:lang w:val="en-GB"/>
        </w:rPr>
        <w:t>Wang</w:t>
      </w:r>
      <w:r w:rsidR="00F62540" w:rsidRPr="00F10104">
        <w:rPr>
          <w:rFonts w:ascii="Times New Roman" w:cs="Times New Roman" w:hAnsi="Times New Roman"/>
          <w:color w:themeColor="text1" w:val="000000"/>
          <w:sz w:val="28"/>
          <w:szCs w:val="28"/>
        </w:rPr>
        <w:t xml:space="preserve"> </w:t>
      </w:r>
      <w:r w:rsidR="00940630"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940630"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2021)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8%</w:t>
      </w:r>
      <w:r w:rsidR="00F62540" w:rsidRPr="00F10104">
        <w:rPr>
          <w:rFonts w:ascii="Times New Roman" w:cs="Times New Roman" w:hAnsi="Times New Roman"/>
          <w:color w:themeColor="text1" w:val="000000"/>
          <w:sz w:val="28"/>
          <w:szCs w:val="28"/>
        </w:rPr>
        <w:t xml:space="preserve"> </w:t>
      </w:r>
      <w:r w:rsidR="00F152B4">
        <w:rPr>
          <w:rFonts w:ascii="Times New Roman" w:cs="Times New Roman" w:hAnsi="Times New Roman"/>
          <w:color w:themeColor="text1" w:val="000000"/>
          <w:sz w:val="28"/>
          <w:szCs w:val="28"/>
        </w:rPr>
        <w:t xml:space="preserve">по данным </w:t>
      </w:r>
      <w:r w:rsidRPr="00F10104">
        <w:rPr>
          <w:rFonts w:ascii="Times New Roman" w:cs="Times New Roman" w:hAnsi="Times New Roman"/>
          <w:color w:themeColor="text1" w:val="000000"/>
          <w:sz w:val="28"/>
          <w:szCs w:val="28"/>
          <w:lang w:val="en-GB"/>
        </w:rPr>
        <w:t>Zhang</w:t>
      </w:r>
      <w:r w:rsidR="00F62540" w:rsidRPr="00F10104">
        <w:rPr>
          <w:rFonts w:ascii="Times New Roman" w:cs="Times New Roman" w:hAnsi="Times New Roman"/>
          <w:color w:themeColor="text1" w:val="000000"/>
          <w:sz w:val="28"/>
          <w:szCs w:val="28"/>
        </w:rPr>
        <w:t xml:space="preserve"> </w:t>
      </w:r>
      <w:r w:rsidR="00940630"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940630"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2012),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масштабное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исследование</w:t>
      </w:r>
      <w:r w:rsidR="00F62540" w:rsidRPr="00F10104">
        <w:rPr>
          <w:rFonts w:ascii="Times New Roman" w:cs="Times New Roman" w:hAnsi="Times New Roman"/>
          <w:color w:themeColor="text1" w:val="000000"/>
          <w:sz w:val="28"/>
          <w:szCs w:val="28"/>
        </w:rPr>
        <w:t xml:space="preserve"> </w:t>
      </w:r>
      <w:proofErr w:type="spellStart"/>
      <w:r w:rsidR="00940630" w:rsidRPr="00F10104">
        <w:rPr>
          <w:rFonts w:ascii="Times New Roman" w:cs="Times New Roman" w:hAnsi="Times New Roman"/>
          <w:color w:themeColor="text1" w:val="000000"/>
          <w:sz w:val="28"/>
          <w:szCs w:val="28"/>
        </w:rPr>
        <w:t>Xiuying</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Qi</w:t>
      </w:r>
      <w:r w:rsidR="00F62540" w:rsidRPr="00F10104">
        <w:rPr>
          <w:rFonts w:ascii="Times New Roman" w:cs="Times New Roman" w:hAnsi="Times New Roman"/>
          <w:color w:themeColor="text1" w:val="000000"/>
          <w:sz w:val="28"/>
          <w:szCs w:val="28"/>
        </w:rPr>
        <w:t xml:space="preserve"> </w:t>
      </w:r>
      <w:r w:rsidR="00940630"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(2011),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охватившее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8</w:t>
      </w:r>
      <w:r w:rsidR="00F152B4">
        <w:rPr>
          <w:rFonts w:ascii="Times New Roman" w:cs="Times New Roman" w:hAnsi="Times New Roman"/>
          <w:color w:themeColor="text1" w:val="000000"/>
          <w:sz w:val="28"/>
          <w:szCs w:val="28"/>
        </w:rPr>
        <w:t>000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00940630"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10.12659/MSM.932725","author":[{"dropping-particle":"","family":"Wang","given":"Zhida","non-dropping-particle":"","parse-names":false,"suffix":""},{"dropping-particle":"","family":"Zhang","given":"Jie","non-dropping-particle":"","parse-names":false,"suffix":""},{"dropping-particle":"","family":"Xu","given":"Hui","non-dropping-particle":"","parse-names":false,"suffix":""},{"dropping-particle":"","family":"Chen","given":"Liming","non-dropping-particle":"","parse-names":false,"suffix":""},{"dropping-particle":"","family":"Dove","given":"Abigail","non-dropping-particle":"","parse-names":false,"suffix":""}],"container-title":"Medical Science Monitor","id":"ITEM-1","issued":{"date-parts":[["2021"]]},"note":"Cited by: 4; All Open Access, Green Open Access","title":"Development and validation of a prevalence model for latent autoimmune diabetes in adults (lada) among patients first diagnosed with type 2 diabetes mellitus (t2dm)","type":"article-journal","volume":"27"},"uris":["http://www.mendeley.com/documents/?uuid=1dac01eb-c16f-48e9-ab98-802518c8d06e"]},{"id":"ITEM-2","itemData":{"DOI":"10.1016/j.jdiacomp.2011.11.009","author":[{"dropping-particle":"","family":"Zhang","given":"Shi","non-dropping-particle":"","parse-names":false,"suffix":""},{"dropping-particle":"","family":"Sun","given":"Qi","non-dropping-particle":"","parse-names":false,"suffix":""},{"dropping-particle":"","family":"Feng","given":"Kai","non-dropping-particle":"","parse-names":false,"suffix":""},{"dropping-particle":"","family":"Fu","given":"Yong","non-dropping-particle":"","parse-names":false,"suffix":""},{"dropping-particle":"","family":"Wang","given":"Ou","non-dropping-particle":"","parse-names":false,"suffix":""},{"dropping-particle":"","family":"Ping","given":"Fan","non-dropping-particle":"","parse-names":false,"suffix":""},{"dropping-particle":"","family":"Li","given":"Yuxiu","non-dropping-particle":"","parse-names":false,"suffix":""}],"container-title":"Journal of Diabetes and its Complications","id":"ITEM-2","issue":"1","issued":{"date-parts":[["2012"]]},"note":"Cited by: 3","page":"40 – 43","title":"Clinical, biochemical, and immunological characteristics of newly diagnosed nonobese diabetic patients aged 18-45 years in China","type":"article-journal","volume":"26"},"uris":["http://www.mendeley.com/documents/?uuid=046433eb-b083-4ff1-aceb-341f6a9c0015"]},{"id":"ITEM-3","itemData":{"DOI":"10.2337/dc10-0488","author":[{"dropping-particle":"","family":"Qi","given":"Xiuying","non-dropping-particle":"","parse-names":false,"suffix":""},{"dropping-particle":"","family":"Sun","given":"Jing","non-dropping-particle":"","parse-names":false,"suffix":""},{"dropping-particle":"","family":"Wang","given":"Jing","non-dropping-particle":"","parse-names":false,"suffix":""},{"dropping-particle":"","family":"Wang","given":"Peizhong Peter","non-dropping-particle":"","parse-names":false,"suffix":""},{"dropping-particle":"","family":"Xu","given":"Zhongliang","non-dropping-particle":"","parse-names":false,"suffix":""},{"dropping-particle":"","family":"Murphy","given":"Madonna","non-dropping-particle":"","parse-names":false,"suffix":""},{"dropping-particle":"","family":"Jia","given":"Junting","non-dropping-particle":"","parse-names":false,"suffix":""},{"dropping-particle":"","family":"Wang","given":"Jianhua","non-dropping-particle":"","parse-names":false,"suffix":""},{"dropping-particle":"","family":"Xie","given":"Yun","non-dropping-particle":"","parse-names":false,"suffix":""},{"dropping-particle":"","family":"Xu","given":"Weili","non-dropping-particle":"","parse-names":false,"suffix":""}],"container-title":"Diabetes Care","id":"ITEM-3","issue":"1","issued":{"date-parts":[["2011"]]},"note":"Cited by: 54; All Open Access, Hybrid Gold Open Access","page":"66 – 70","title":"Prevalence and correlates of latent autoimmune diabetes in adults in Tianjin, China: A population-based cross-sectional study","type":"article-journal","volume":"34"},"uris":["http://www.mendeley.com/documents/?uuid=465cde81-6562-40f3-8e3f-04486c67b60e"]}],"mendeley":{"formattedCitation":"[73–75]","plainTextFormattedCitation":"[73–75]","previouslyFormattedCitation":"[73–75]"},"properties":{"noteIndex":0},"schema":"https://github.com/citation-style-language/schema/raw/master/csl-citation.json"}</w:instrText>
      </w:r>
      <w:r w:rsidR="00940630"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[73–75]</w:t>
      </w:r>
      <w:r w:rsidR="00940630" w:rsidRPr="00F10104">
        <w:rPr>
          <w:rFonts w:ascii="Times New Roman" w:cs="Times New Roman" w:hAnsi="Times New Roman"/>
          <w:color w:themeColor="text1" w:val="000000"/>
          <w:sz w:val="28"/>
          <w:szCs w:val="28"/>
        </w:rPr>
        <w:fldChar w:fldCharType="end"/>
      </w:r>
      <w:r w:rsidR="00446BD0"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rPr>
        <w:t>городе</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rPr>
        <w:t>Ухань</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lang w:val="en-GB"/>
        </w:rPr>
        <w:t>Sun</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rPr>
        <w:t>соавторы</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rPr>
        <w:t>(2025)</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rPr>
        <w:t>выявили,</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rPr>
        <w:t>распространённость</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rPr>
        <w:t>среди</w:t>
      </w:r>
      <w:r w:rsidR="00F152B4">
        <w:rPr>
          <w:rFonts w:ascii="Times New Roman" w:cs="Times New Roman" w:hAnsi="Times New Roman"/>
          <w:color w:themeColor="text1" w:val="000000"/>
          <w:sz w:val="28"/>
          <w:szCs w:val="28"/>
        </w:rPr>
        <w:t xml:space="preserve"> пациентов с</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008A368C">
        <w:rPr>
          <w:rFonts w:ascii="Times New Roman" w:cs="Times New Roman" w:hAnsi="Times New Roman"/>
          <w:color w:themeColor="text1" w:val="000000"/>
          <w:sz w:val="28"/>
          <w:szCs w:val="28"/>
        </w:rPr>
        <w:t>выявленн</w:t>
      </w:r>
      <w:r w:rsidR="00F152B4">
        <w:rPr>
          <w:rFonts w:ascii="Times New Roman" w:cs="Times New Roman" w:hAnsi="Times New Roman"/>
          <w:color w:themeColor="text1" w:val="000000"/>
          <w:sz w:val="28"/>
          <w:szCs w:val="28"/>
        </w:rPr>
        <w:t>ым</w:t>
      </w:r>
      <w:r w:rsidR="008A368C">
        <w:rPr>
          <w:rFonts w:ascii="Times New Roman" w:cs="Times New Roman" w:hAnsi="Times New Roman"/>
          <w:color w:themeColor="text1" w:val="000000"/>
          <w:sz w:val="28"/>
          <w:szCs w:val="28"/>
        </w:rPr>
        <w:t xml:space="preserve"> </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bCs/>
          <w:color w:themeColor="text1" w:val="000000"/>
          <w:sz w:val="28"/>
          <w:szCs w:val="28"/>
        </w:rPr>
        <w:t>СД2</w:t>
      </w:r>
      <w:r w:rsidR="00F62540" w:rsidRPr="00F10104">
        <w:rPr>
          <w:rFonts w:ascii="Times New Roman" w:cs="Times New Roman" w:hAnsi="Times New Roman"/>
          <w:bCs/>
          <w:color w:themeColor="text1" w:val="000000"/>
          <w:sz w:val="28"/>
          <w:szCs w:val="28"/>
        </w:rPr>
        <w:t xml:space="preserve"> </w:t>
      </w:r>
      <w:r w:rsidR="00354EB3" w:rsidRPr="00F10104">
        <w:rPr>
          <w:rFonts w:ascii="Times New Roman" w:cs="Times New Roman" w:hAnsi="Times New Roman"/>
          <w:bCs/>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rPr>
        <w:t>составляет</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rPr>
        <w:t>7,1%</w:t>
      </w:r>
      <w:r w:rsidR="00F62540" w:rsidRPr="00F10104">
        <w:rPr>
          <w:rFonts w:ascii="Times New Roman" w:cs="Times New Roman" w:hAnsi="Times New Roman"/>
          <w:color w:themeColor="text1" w:val="000000"/>
          <w:sz w:val="28"/>
          <w:szCs w:val="28"/>
        </w:rPr>
        <w:t xml:space="preserve"> </w:t>
      </w:r>
      <w:r w:rsidR="00125120"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{"citationItems":[{"id":"ITEM-1","itemData":{"DOI":"10.3138/cim-2024-0157","ISSN":"14882353","PMID":"40131217","abstract":"PURPOSE: To investigate the detection rate of latent autoimmune diabetes in adults (LADA) among newly diagnosed type 2 diabetes mellitus (T2DM) patients and analyze their clinical characteristics, with the aim of guiding treatment and improving prognosis. METHODS: Glutamic acid decarboxylase autoantibody (GADA), islet cell autoantibody (ICA), insulin autoantibody (IAA), blood pressure, height, weight, and BMI, as well as lipid profiles, fasting plasma glucose, insulin, C-peptide, HbA1c, thyroid-stimulating hormone (TSH), thyroglobulin antibody (TGAb), and thyroid peroxidase antibody (TPOAb) levels were measured in 352 newly diagnosed T2DM patients with disease duration of less than 1 year and non-ketotic onset. The incidence of LADA was calculated, and clinical characteristics of these patients were compared with those of T2DM patients without autoantibodies. RESULTS: The detection rate of LADA was 7.10%. Among the 25 LADA patients, 22 had GADA, 5 had ICA, 2 had IAA, and 2 were positive for all three antibodies. The percentages of GADA, ICA, and IAA among LADA patients were 88.00%, 20.00%, and 8.00%, respectively. Compared with the autoantibody-negative group, LADA patients had lower BMIs and total cholesterol, lower insulin and C-peptide levels, higher neutrophil counts, and increased abnormal TSH levels and TPOAb positivity (P &lt; 0.05). LADA patients exhibited reduced CD4+ T cell expression levels, which were lower than those in patients without autoantibodies, while LADA patients' CD8+ T cell levels were within the normal range and slightly higher than those in patients without autoantibodies, reflecting a lower CD4+/CD8+ ratio in LADA patients. CONCLUSION: A proportion of newly diagnosed T2DM patients have LADA. Early screening for GADA, ICA, and IAA should be performed in newly diagnosed T2DM patients with low BMI and poor islet function. LADA patients may have higher expression of inflammatory immune factors, lower total cholesterol, and a lower CD4+/CD8+ ratio. The decline in [Formula: see text]-cell function in LADA patients may be associated with decreased CD4+ T cell expression.","author":[{"dropping-particle":"","family":"Sun","given":"Shiqi","non-dropping-particle":"","parse-names":false,"suffix":""},{"dropping-particle":"","family":"Shen","given":"Xiaobo","non-dropping-particle":"","parse-names":false,"suffix":""},{"dropping-particle":"","family":"Huang","given":"Qi","non-dropping-particle":"","parse-names":false,"suffix":""},{"dropping-particle":"","family":"Sun","given":"Jiazhong","non-dropping-particle":"","parse-names":false,"suffix":""}],"container-title":"Clinical and investigative medicine. Medecine clinique et experimentale","id":"ITEM-1","issue":"1","issued":{"date-parts":[["2025"]]},"page":"24-28","publisher":"University of Toronto Press","title":"Significance of combined screening for GADA, ICA, and IAA in new-onset type 2 diabetes mellitus in adults for early diagnosis of latent autoimmune diabetes","type":"article-journal","volume":"48"},"uris":["http://www.mendeley.com/documents/?uuid=ca08e71d-e52a-4163-a637-4242bc8c57aa"]}],"mendeley":{"formattedCitation":"[76]","plainTextFormattedCitation":"[76]","previouslyFormattedCitation":"[76]"},"properties":{"noteIndex":0},"schema":"https://github.com/citation-style-language/schema/raw/master/csl-citation.json"}</w:instrText>
      </w:r>
      <w:r w:rsidR="00125120"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[76]</w:t>
      </w:r>
      <w:r w:rsidR="00125120" w:rsidRPr="00F10104">
        <w:rPr>
          <w:rFonts w:ascii="Times New Roman" w:cs="Times New Roman" w:hAnsi="Times New Roman"/>
          <w:color w:themeColor="text1" w:val="000000"/>
          <w:sz w:val="28"/>
          <w:szCs w:val="28"/>
        </w:rPr>
        <w:fldChar w:fldCharType="end"/>
      </w:r>
      <w:r w:rsidR="00125120" w:rsidRPr="00F10104">
        <w:rPr>
          <w:rFonts w:ascii="Times New Roman" w:cs="Times New Roman" w:hAnsi="Times New Roman"/>
          <w:color w:themeColor="text1" w:val="000000"/>
          <w:sz w:val="28"/>
          <w:szCs w:val="28"/>
        </w:rPr>
        <w:t>.</w:t>
      </w:r>
    </w:p>
    <w:p w14:paraId="1209B44A" w14:textId="06B8BA03" w:rsidP="00F152B4" w:rsidR="003B52EA" w:rsidRDefault="003B52EA"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Южная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Корея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представлена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рядом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диапазоном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152B4">
        <w:rPr>
          <w:rFonts w:ascii="Times New Roman" w:cs="Times New Roman" w:hAnsi="Times New Roman"/>
          <w:color w:themeColor="text1" w:val="000000"/>
          <w:sz w:val="28"/>
          <w:szCs w:val="28"/>
        </w:rPr>
        <w:t>,4</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Например,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Kim</w:t>
      </w:r>
      <w:r w:rsidR="00F62540" w:rsidRPr="00F10104">
        <w:rPr>
          <w:rFonts w:ascii="Times New Roman" w:cs="Times New Roman" w:hAnsi="Times New Roman"/>
          <w:color w:themeColor="text1" w:val="000000"/>
          <w:sz w:val="28"/>
          <w:szCs w:val="28"/>
        </w:rPr>
        <w:t xml:space="preserve"> </w:t>
      </w:r>
      <w:r w:rsidR="00446BD0"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446BD0" w:rsidRPr="00F10104">
        <w:rPr>
          <w:rFonts w:ascii="Times New Roman" w:cs="Times New Roman" w:hAnsi="Times New Roman"/>
          <w:color w:themeColor="text1" w:val="000000"/>
          <w:sz w:val="28"/>
          <w:szCs w:val="28"/>
        </w:rPr>
        <w:t>авторами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(2006)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сообщили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Pr="00F10104">
        <w:rPr>
          <w:rFonts w:ascii="Times New Roman" w:cs="Times New Roman" w:hAnsi="Times New Roman"/>
          <w:color w:themeColor="text1" w:val="000000"/>
          <w:sz w:val="28"/>
          <w:szCs w:val="28"/>
        </w:rPr>
        <w:t>-позитивных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Park</w:t>
      </w:r>
      <w:r w:rsidR="00F62540" w:rsidRPr="00F10104">
        <w:rPr>
          <w:rFonts w:ascii="Times New Roman" w:cs="Times New Roman" w:hAnsi="Times New Roman"/>
          <w:color w:themeColor="text1" w:val="000000"/>
          <w:sz w:val="28"/>
          <w:szCs w:val="28"/>
        </w:rPr>
        <w:t xml:space="preserve"> </w:t>
      </w:r>
      <w:r w:rsidR="00446BD0"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446BD0" w:rsidRPr="00F10104">
        <w:rPr>
          <w:rFonts w:ascii="Times New Roman" w:cs="Times New Roman" w:hAnsi="Times New Roman"/>
          <w:color w:themeColor="text1" w:val="000000"/>
          <w:sz w:val="28"/>
          <w:szCs w:val="28"/>
        </w:rPr>
        <w:t>авторами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(2011)</w:t>
      </w:r>
      <w:r w:rsidR="00F62540" w:rsidRPr="00F10104">
        <w:rPr>
          <w:rFonts w:ascii="Times New Roman" w:cs="Times New Roman" w:hAnsi="Times New Roman"/>
          <w:color w:themeColor="text1" w:val="000000"/>
          <w:sz w:val="28"/>
          <w:szCs w:val="28"/>
        </w:rPr>
        <w:t xml:space="preserve"> </w:t>
      </w:r>
      <w:r w:rsidR="00446BD0" w:rsidRPr="00F10104">
        <w:rPr>
          <w:rFonts w:ascii="Times New Roman" w:cs="Times New Roman" w:hAnsi="Times New Roman"/>
          <w:color w:themeColor="text1" w:val="000000"/>
          <w:sz w:val="28"/>
          <w:szCs w:val="28"/>
        </w:rPr>
        <w:t>сообщили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00446BD0" w:rsidRPr="00F10104">
        <w:rPr>
          <w:rFonts w:ascii="Times New Roman" w:cs="Times New Roman" w:hAnsi="Times New Roman"/>
          <w:color w:themeColor="text1" w:val="000000"/>
          <w:sz w:val="28"/>
          <w:szCs w:val="28"/>
        </w:rPr>
        <w:fldChar w:fldCharType="begin" w:fldLock="1"/>
      </w:r>
      <w:r w:rsidR="00872E9E">
        <w:rPr>
          <w:rFonts w:ascii="Times New Roman" w:cs="Times New Roman" w:hAnsi="Times New Roman"/>
          <w:color w:themeColor="text1" w:val="000000"/>
          <w:sz w:val="28"/>
          <w:szCs w:val="28"/>
        </w:rPr>
        <w:instrText>ADDIN CSL_CITATION {"citationItems":[{"id":"ITEM-1","itemData":{"DOI":"10.1016/j.metabol.2006.04.006","ISSN":"00260495","abstract":"We evaluated the prevalence of glutamic acid decarboxylase autoantibody (GADA) in nonobese patients with type 2 diabetes mellitus in Korea and investigated the characteristics of GADA-positive and GADA-negative patients. Two years later, we assessed the progression of beta-cell function in these patients. Of the 647 nonobese patients with type 2 diabetes mellitus enrolled in the study, 10.1% was positive for GADA. Glutamic acid decarboxylase antibody-positive patients had lower fasting and stimulated C-peptide levels compared with GADA-negative patients (1.70 ± 0.72 vs 1.24 ± 0.59 μg/L, P &lt; .001; 2.59 ± 1.51 vs 1.99 ± 0.82 μg/L, P &lt; .001). Patients treated with insulin had lower fasting and stimulated C-peptide levels than those not treated (1.13 ± 0.52 vs 1.66 ± 0.73 μg/L, P = .002; 1.85 ± 0.69 vs 2.49 ± 0.91 μg/L, P = .004) and had higher titers of GADA (30.5 ± 7.3 vs 6.0 ± 4.8 U/mL, P &lt; .001). In terms of progression of beta-cell function, fasting and stimulated C-peptide levels were significantly lower in GADA-positive patients after 2 years (from 1.24 ± 0.59 to 0.95 ± 0.54 μg/L, P = .004; from 1.99 ± 0.82 to 1.61 ± 0.77 μg/L, P = .007), whereas no such difference was observed in the GADA-negative patients. We demonstrate that a significant proportion of Korean patients may be positive for GADA; this is consistent with studies of white subjects, although disagrees with previous reports on Korean subjects. By assessing the presence of GADA in Korean type 2 diabetic patients, we are able to predict their course of beta-cell function and identify in advance those who are likely to require insulin treatment. © 2006 Elsevier Inc. All rights reserved.","author":[{"dropping-particle":"","family":"Kim","given":"Chul Sik","non-dropping-particle":"","parse-names":false,"suffix":""},{"dropping-particle":"","family":"Nam","given":"Jae Hyun","non-dropping-particle":"","parse-names":false,"suffix":""},{"dropping-particle":"","family":"Nam","given":"Ji Sun","non-dropping-particle":"","parse-names":false,"suffix":""},{"dropping-particle":"","family":"Park","given":"Jong Suk","non-dropping-particle":"","parse-names":false,"suffix":""},{"dropping-particle":"","family":"Kang","given":"Eun Seok","non-dropping-particle":"","parse-names":false,"suffix":""},{"dropping-particle":"","family":"Ahn","given":"Chul Woo","non-dropping-particle":"","parse-names":false,"suffix":""},{"dropping-particle":"","family":"Cha","given":"Bong Soo","non-dropping-particle":"","parse-names":false,"suffix":""},{"dropping-particle":"","family":"Lim","given":"Sung Kil","non-dropping-particle":"","parse-names":false,"suffix":""},{"dropping-particle":"","family":"Kim","given":"Kyung Rae","non-dropping-particle":"","parse-names":false,"suffix":""},{"dropping-particle":"","family":"Lee","given":"Hyun Chul","non-dropping-particle":"","parse-names":false,"suffix":""},{"dropping-particle":"","family":"Huh","given":"Kap Bum","non-dropping-particle":"","parse-names":false,"suffix":""}],"container-title":"Metabolism: Clinical and Experimental","id":"ITEM-1","issue":"8","issued":{"date-parts":[["2006"]]},"title":"Clinical and biochemical characteristics of nonobese type 2 diabetic patients with glutamic acid decarboxylase antibody in Korea","type":"article-journal","volume":"55"},"uris":["http://www.mendeley.com/documents/?uuid=f99176d0-0dec-3c8c-9fec-537d6b9b8eea"]},{"id":"ITEM-2","itemData":{"DOI":"10.1002/dmrr.1278","ISSN":"15207552","abstract":"Latent autoimmune diabetes in adults (LADA) is a form of autoimmune-mediated diabetes in adults, usually defined by GAD autoantibody positivity. Few epidemiological surveys on LADA in Asians did not come to a conclusive answer regarding prevalence and incidence, because of different criteria used in patient ascertainment. Methods: We estimated LADA prevalence in a recent type 2 diabetes cohort by the positivity of circulating autoantibodies to pancreatic islet cell antigens (GAD, IA-2 and zinc transporter 8 (ZnT8)) applying a comparable Caucasian criteria. We then observed the development of insulin dependency prospectively for 36 months. Results: Applying the European NIRAD LADA group criteria, we found a high prevalence of LADA (4.4%) in Korean patients with phenotypic type 2 diabetes. This high prevalence of LADA in Korea is noteworthy since the previous population-based LADA prevalence survey reported low prevalence (1.7%). When we consider the low-titre GAD antibodies and the low prevalence of multiple autoantibodies, however, increased LADA prevalence does not necessarily mean increase in future insulin dependency. After 36 months of follow-up, only 3 of 39 patients who were initially classified as LADA have become insulin-dependent. Those three were all positive for multiple autoantibodies (GAD, IA-2 and zinc transporter 8 antibody). Other features of insulin secretion or insulin resistance did not determine future insulin necessity. Conclusions: Although the LADA prevalence estimated by anti-GAD positivity appeared to increase, the true insulin dependency evidenced by multiple antibody positivity did not increase in Korea. © 2011 John Wiley &amp; Sons, Ltd.","author":[{"dropping-particle":"","family":"Park","given":"Yongsoo","non-dropping-particle":"","parse-names":false,"suffix":""},{"dropping-particle":"","family":"Hong","given":"Sangmo","non-dropping-particle":"","parse-names":false,"suffix":""},{"dropping-particle":"","family":"Park","given":"Leejin","non-dropping-particle":"","parse-names":false,"suffix":""},{"dropping-particle":"","family":"Woo","given":"Jungtaek","non-dropping-particle":"","parse-names":false,"suffix":""},{"dropping-particle":"","family":"Baik","given":"Sehyun","non-dropping-particle":"","parse-names":false,"suffix":""},{"dropping-particle":"","family":"Nam","given":"Munsuk","non-dropping-particle":"","parse-names":false,"suffix":""},{"dropping-particle":"","family":"Lee","given":"Kwanwoo","non-dropping-particle":"","parse-names":false,"suffix":""},{"dropping-particle":"","family":"Kim","given":"Youngseol","non-dropping-particle":"","parse-names":false,"suffix":""}],"container-title":"Diabetes/Metabolism Research and Reviews","id":"ITEM-2","issue":"8","issued":{"date-parts":[["2011"]]},"title":"LADA prevalence estimation and insulin dependency during follow-up","type":"article-journal","volume":"27"},"uris":["http://www.mendeley.com/documents/?uuid=34448f8b-8da7-3591-9aee-b5c237e3b019"]}],"mendeley":{"formattedCitation":"[77, 78]","plainTextFormattedCitation":"[77, 78]","previouslyFormattedCitation":"[77, 78]"},"properties":{"noteIndex":0},"schema":"https://github.com/citation-style-language/schema/raw/master/csl-citation.json"}</w:instrText>
      </w:r>
      <w:r w:rsidR="00446BD0" w:rsidRPr="00F10104">
        <w:rPr>
          <w:rFonts w:ascii="Times New Roman" w:cs="Times New Roman" w:hAnsi="Times New Roman"/>
          <w:color w:themeColor="text1" w:val="000000"/>
          <w:sz w:val="28"/>
          <w:szCs w:val="28"/>
        </w:rPr>
        <w:fldChar w:fldCharType="separate"/>
      </w:r>
      <w:r w:rsidR="002C4178" w:rsidRPr="002C4178">
        <w:rPr>
          <w:rFonts w:ascii="Times New Roman" w:cs="Times New Roman" w:hAnsi="Times New Roman"/>
          <w:noProof/>
          <w:color w:themeColor="text1" w:val="000000"/>
          <w:sz w:val="28"/>
          <w:szCs w:val="28"/>
        </w:rPr>
        <w:t>[77, 78]</w:t>
      </w:r>
      <w:r w:rsidR="00446BD0"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могут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объяснены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методологическими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нюансами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направленностью</w:t>
      </w:r>
      <w:r w:rsidR="00F152B4">
        <w:rPr>
          <w:rFonts w:ascii="Times New Roman" w:cs="Times New Roman" w:hAnsi="Times New Roman"/>
          <w:color w:themeColor="text1" w:val="000000"/>
          <w:sz w:val="28"/>
          <w:szCs w:val="28"/>
        </w:rPr>
        <w:t>.</w:t>
      </w:r>
    </w:p>
    <w:p w14:paraId="19563DA6" w14:textId="3B648BBB" w:rsidP="00F152B4" w:rsidR="003B52EA" w:rsidRDefault="003B52EA"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странах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Ближнего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Востока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наблюдаются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значительные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расхождения.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Турции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Arika</w:t>
      </w:r>
      <w:r w:rsidR="00446BD0" w:rsidRPr="00F10104">
        <w:rPr>
          <w:rFonts w:ascii="Times New Roman" w:cs="Times New Roman" w:hAnsi="Times New Roman"/>
          <w:color w:themeColor="text1" w:val="000000"/>
          <w:sz w:val="28"/>
          <w:szCs w:val="28"/>
          <w:lang w:val="en-US"/>
        </w:rPr>
        <w:t>n</w:t>
      </w:r>
      <w:r w:rsidR="00F62540" w:rsidRPr="00F10104">
        <w:rPr>
          <w:rFonts w:ascii="Times New Roman" w:cs="Times New Roman" w:hAnsi="Times New Roman"/>
          <w:color w:themeColor="text1" w:val="000000"/>
          <w:sz w:val="28"/>
          <w:szCs w:val="28"/>
        </w:rPr>
        <w:t xml:space="preserve"> </w:t>
      </w:r>
      <w:r w:rsidR="00446BD0"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446BD0" w:rsidRPr="00F10104">
        <w:rPr>
          <w:rFonts w:ascii="Times New Roman" w:cs="Times New Roman" w:hAnsi="Times New Roman"/>
          <w:color w:themeColor="text1" w:val="000000"/>
          <w:sz w:val="28"/>
          <w:szCs w:val="28"/>
        </w:rPr>
        <w:t>авторами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(2005)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достигала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время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поздняя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работа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Tam</w:t>
      </w:r>
      <w:r w:rsidR="00F62540" w:rsidRPr="00F10104">
        <w:rPr>
          <w:rFonts w:ascii="Times New Roman" w:cs="Times New Roman" w:hAnsi="Times New Roman"/>
          <w:color w:themeColor="text1" w:val="000000"/>
          <w:sz w:val="28"/>
          <w:szCs w:val="28"/>
        </w:rPr>
        <w:t xml:space="preserve"> </w:t>
      </w:r>
      <w:r w:rsidR="00AA41CC"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AA41CC" w:rsidRPr="00F10104">
        <w:rPr>
          <w:rFonts w:ascii="Times New Roman" w:cs="Times New Roman" w:hAnsi="Times New Roman"/>
          <w:color w:themeColor="text1" w:val="000000"/>
          <w:sz w:val="28"/>
          <w:szCs w:val="28"/>
        </w:rPr>
        <w:t>авторами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(2020)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лишь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5%</w:t>
      </w:r>
      <w:r w:rsidR="00F62540" w:rsidRPr="00F10104">
        <w:rPr>
          <w:rFonts w:ascii="Times New Roman" w:cs="Times New Roman" w:hAnsi="Times New Roman"/>
          <w:color w:themeColor="text1" w:val="000000"/>
          <w:sz w:val="28"/>
          <w:szCs w:val="28"/>
        </w:rPr>
        <w:t xml:space="preserve"> </w:t>
      </w:r>
      <w:r w:rsidR="00AA41CC" w:rsidRPr="00F10104">
        <w:rPr>
          <w:rFonts w:ascii="Times New Roman" w:cs="Times New Roman" w:hAnsi="Times New Roman"/>
          <w:color w:themeColor="text1" w:val="000000"/>
          <w:sz w:val="28"/>
          <w:szCs w:val="28"/>
        </w:rPr>
        <w:fldChar w:fldCharType="begin" w:fldLock="1"/>
      </w:r>
      <w:r w:rsidR="00872E9E">
        <w:rPr>
          <w:rFonts w:ascii="Times New Roman" w:cs="Times New Roman" w:hAnsi="Times New Roman"/>
          <w:color w:themeColor="text1" w:val="000000"/>
          <w:sz w:val="28"/>
          <w:szCs w:val="28"/>
        </w:rPr>
        <w:instrText>ADDIN CSL_CITATION {"citationItems":[{"id":"ITEM-1","itemData":{"DOI":"10.1016/j.jdiacomp.2005.02.004","author":[{"dropping-particle":"","family":"Arikan","given":"Ender","non-dropping-particle":"","parse-names":false,"suffix":""},{"dropping-particle":"","family":"Sabuncu","given":"Tevfik","non-dropping-particle":"","parse-names":false,"suffix":""},{"dropping-particle":"","family":"Ozer","given":"Esref M","non-dropping-particle":"","parse-names":false,"suffix":""},{"dropping-particle":"","family":"Hatemi","given":"Husrev","non-dropping-particle":"","parse-names":false,"suffix":""}],"container-title":"Journal of Diabetes and its Complications","id":"ITEM-1","issue":"5","issued":{"date-parts":[["2005"]]},"note":"Cited by: 34","page":"254 – 258","title":"The clinical characteristics of latent autoimmune diabetes in adults and its relation with chronic complications in metabolically poor controlled Turkish patients with Type 2 diabetes mellitus","type":"article-journal","volume":"19"},"uris":["http://www.mendeley.com/documents/?uuid=d665a586-1b22-4eaf-84d9-764e1df2684b"]},{"id":"ITEM-2","itemData":{"DOI":"10.20945/2359-3997000000268","ISSN":"2359-3997","author":[{"dropping-particle":"","family":"Tam","given":"Abbas Ali","non-dropping-particle":"","parse-names":false,"suffix":""},{"dropping-particle":"","family":"Ozdemir","given":"Didem","non-dropping-particle":"","parse-names":false,"suffix":""},{"dropping-particle":"","family":"Bestepe","given":"Nagihan","non-dropping-particle":"","parse-names":false,"suffix":""},{"dropping-particle":"","family":"Dellal","given":"Fatma Dilek","non-dropping-particle":"","parse-names":false,"suffix":""},{"dropping-particle":"","family":"Bilginer","given":"Muhammet Cuneyt","non-dropping-particle":"","parse-names":false,"suffix":""},{"dropping-particle":"","family":"Faki","given":"Sevgul","non-dropping-particle":"","parse-names":false,"suffix":""},{"dropping-particle":"","family":"Bicer","given":"Cemile","non-dropping-particle":"","parse-names":false,"suffix":""},{"dropping-particle":"","family":"Ersoy","given":"Reyhan","non-dropping-particle":"","parse-names":false,"suffix":""},{"dropping-particle":"","family":"Cakir","given":"Bekir","non-dropping-particle":"","parse-names":false,"suffix":""}],"container-title":"Archives of Endocrinology and Metabolism","id":"ITEM-2","issue":"5","issued":{"date-parts":[["2020","6","19"]]},"note":"Cited by: 7; All Open Access, Gold Open Access, Green Open Access","page":"584 – 590","title":"Low rate of latent autoimmune diabetes in adults (LADA) in patients followed for type 2 diabetes: A single center’s experience in Turkey","type":"article-journal","volume":"64"},"uris":["http://www.mendeley.com/documents/?uuid=f9409fdb-4c33-4690-83c6-fdc7b3b512a1"]}],"mendeley":{"formattedCitation":"[79, 80]","plainTextFormattedCitation":"[79, 80]","previouslyFormattedCitation":"[79, 80]"},"properties":{"noteIndex":0},"schema":"https://github.com/citation-style-language/schema/raw/master/csl-citation.json"}</w:instrText>
      </w:r>
      <w:r w:rsidR="00AA41CC" w:rsidRPr="00F10104">
        <w:rPr>
          <w:rFonts w:ascii="Times New Roman" w:cs="Times New Roman" w:hAnsi="Times New Roman"/>
          <w:color w:themeColor="text1" w:val="000000"/>
          <w:sz w:val="28"/>
          <w:szCs w:val="28"/>
        </w:rPr>
        <w:fldChar w:fldCharType="separate"/>
      </w:r>
      <w:r w:rsidR="002C4178" w:rsidRPr="002C4178">
        <w:rPr>
          <w:rFonts w:ascii="Times New Roman" w:cs="Times New Roman" w:hAnsi="Times New Roman"/>
          <w:noProof/>
          <w:color w:themeColor="text1" w:val="000000"/>
          <w:sz w:val="28"/>
          <w:szCs w:val="28"/>
        </w:rPr>
        <w:t>[79, 80]</w:t>
      </w:r>
      <w:r w:rsidR="00AA41CC"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Подобная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разница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может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связана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выборках: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первая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работа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включала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BD372B" w:rsidRPr="00BD372B">
        <w:t xml:space="preserve"> </w:t>
      </w:r>
      <w:r w:rsidR="00BD372B" w:rsidRPr="00BD372B">
        <w:rPr>
          <w:rFonts w:ascii="Times New Roman" w:cs="Times New Roman" w:hAnsi="Times New Roman"/>
          <w:color w:themeColor="text1" w:val="000000"/>
          <w:sz w:val="28"/>
          <w:szCs w:val="28"/>
        </w:rPr>
        <w:t>неудовлетворительным</w:t>
      </w:r>
      <w:r w:rsidR="00BD372B" w:rsidRPr="00F10104">
        <w:rPr>
          <w:rFonts w:ascii="Times New Roman" w:cs="Times New Roman" w:hAnsi="Times New Roman"/>
          <w:color w:themeColor="text1" w:val="000000"/>
          <w:sz w:val="28"/>
          <w:szCs w:val="28"/>
        </w:rPr>
        <w:t xml:space="preserve"> метаболическим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контролем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молодым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повышает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вероятность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Саудовской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Аравии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lang w:val="en-GB"/>
        </w:rPr>
        <w:t>Damanhouri</w:t>
      </w:r>
      <w:proofErr w:type="spellEnd"/>
      <w:r w:rsidR="00F62540" w:rsidRPr="00F10104">
        <w:rPr>
          <w:rFonts w:ascii="Times New Roman" w:cs="Times New Roman" w:hAnsi="Times New Roman"/>
          <w:color w:themeColor="text1" w:val="000000"/>
          <w:sz w:val="28"/>
          <w:szCs w:val="28"/>
        </w:rPr>
        <w:t xml:space="preserve"> </w:t>
      </w:r>
      <w:r w:rsidR="00AA41CC" w:rsidRPr="00F10104">
        <w:rPr>
          <w:rFonts w:ascii="Times New Roman" w:cs="Times New Roman" w:hAnsi="Times New Roman"/>
          <w:color w:themeColor="text1" w:val="000000"/>
          <w:sz w:val="28"/>
          <w:szCs w:val="28"/>
          <w:lang w:val="en-GB"/>
        </w:rPr>
        <w:t>c</w:t>
      </w:r>
      <w:r w:rsidR="00F62540" w:rsidRPr="00F10104">
        <w:rPr>
          <w:rFonts w:ascii="Times New Roman" w:cs="Times New Roman" w:hAnsi="Times New Roman"/>
          <w:color w:themeColor="text1" w:val="000000"/>
          <w:sz w:val="28"/>
          <w:szCs w:val="28"/>
        </w:rPr>
        <w:t xml:space="preserve"> </w:t>
      </w:r>
      <w:r w:rsidR="00AA41CC" w:rsidRPr="00F10104">
        <w:rPr>
          <w:rFonts w:ascii="Times New Roman" w:cs="Times New Roman" w:hAnsi="Times New Roman"/>
          <w:color w:themeColor="text1" w:val="000000"/>
          <w:sz w:val="28"/>
          <w:szCs w:val="28"/>
        </w:rPr>
        <w:t>авторами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(2005)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зафиксировали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8</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Pr="00F10104">
        <w:rPr>
          <w:rFonts w:ascii="Times New Roman" w:cs="Times New Roman" w:hAnsi="Times New Roman"/>
          <w:color w:themeColor="text1" w:val="000000"/>
          <w:sz w:val="28"/>
          <w:szCs w:val="28"/>
        </w:rPr>
        <w:t>-позитивных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случаев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8A368C">
        <w:rPr>
          <w:rFonts w:ascii="Times New Roman" w:cs="Times New Roman" w:hAnsi="Times New Roman"/>
          <w:color w:themeColor="text1" w:val="000000"/>
          <w:sz w:val="28"/>
          <w:szCs w:val="28"/>
        </w:rPr>
        <w:t>СД2 типа</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авторы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подчёркивают,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положительные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находились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инсулинотерапии</w:t>
      </w:r>
      <w:r w:rsidR="00F62540" w:rsidRPr="00F10104">
        <w:rPr>
          <w:rFonts w:ascii="Times New Roman" w:cs="Times New Roman" w:hAnsi="Times New Roman"/>
          <w:color w:themeColor="text1" w:val="000000"/>
          <w:sz w:val="28"/>
          <w:szCs w:val="28"/>
        </w:rPr>
        <w:t xml:space="preserve"> </w:t>
      </w:r>
      <w:r w:rsidR="00AA41CC"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{"citationItems":[{"id":"ITEM-1","itemData":{"DOI":"10.1111/j.1464-5491.2005.01438.x","ISSN":"07423071","abstract":"Aims: To determine the prevalence of autoantibodies in sera of Saudi diabetic patients including Type 1 and Type 2 diabetes mellitus (DM) and gestational diabetes mellitus (GDM) living in Jeddah, Saudi Arabia. Apart from data on the prevalence of islet-cell antibodies in patients in Ryhadh (Al-Attas et al. Freqency of islet cell antibodies in adult newly diagnosed diabetic patients. Ann Saudi Med 1990; 10: 369-373) immunological markers of autoimmune diabetes have not been explored in Saudi Arabians. Methods: Autoantibodies to GAD65 (GADA) and IA-2 (IA-2A) were determined using radio-immunoprecipitation assays. Results: In Type 1 DM patients, 54% were GADA+ and 27% were IA-2A+. A greater negative effect of disease duration was noted for IA-2A than for GADA positivity. Autoantibodies were more prevalent with younger age of onset. GADA were slightly more common in female Type 1 DM patients. In Type 2 DM, 8/99 patients were GADA+, and three of these patients with shorter disease duration were also IA-2A+. GADA, and particularly IA-2A, were associated with a younger age of onset of Type 2 DM and all the autoantibody-positive Type 2 DM patients were insulin-treated. GADA were detected in 2.2% of GDM patients, but none of these patients possessed IA-2A. Conclusions: The prevalence and associations of autoantibodies in Saudi diabetic patients are very similar to those reported for diabetic patients in other ethnic groups. © 2005 Diabetes UK.","author":[{"dropping-particle":"","family":"Damanhouri","given":"L. H.","non-dropping-particle":"","parse-names":false,"suffix":""},{"dropping-particle":"","family":"Dromey","given":"J. A.","non-dropping-particle":"","parse-names":false,"suffix":""},{"dropping-particle":"","family":"Christie","given":"M. R.","non-dropping-particle":"","parse-names":false,"suffix":""},{"dropping-particle":"","family":"Nasrat","given":"H. A.","non-dropping-particle":"","parse-names":false,"suffix":""},{"dropping-particle":"","family":"Ardawi","given":"M. S.M.","non-dropping-particle":"","parse-names":false,"suffix":""},{"dropping-particle":"","family":"Robins","given":"R. A.","non-dropping-particle":"","parse-names":false,"suffix":""},{"dropping-particle":"","family":"Todd","given":"Ian","non-dropping-particle":"","parse-names":false,"suffix":""}],"container-title":"Diabetic Medicine","id":"ITEM-1","issue":"4","issued":{"date-parts":[["2005"]]},"title":"Autoantibodies to GAD and IA-2 in Saudi Arabian diabetic patients","type":"article-journal","volume":"22"},"uris":["http://www.mendeley.com/documents/?uuid=5050426c-82b8-3524-8465-5736dad3fd82"]}],"mendeley":{"formattedCitation":"[81]","plainTextFormattedCitation":"[81]","previouslyFormattedCitation":"[81]"},"properties":{"noteIndex":0},"schema":"https://github.com/citation-style-language/schema/raw/master/csl-citation.json"}</w:instrText>
      </w:r>
      <w:r w:rsidR="00AA41CC"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[81]</w:t>
      </w:r>
      <w:r w:rsidR="00AA41CC"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Объединённых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Арабских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Эмиратах,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Maddaloni</w:t>
      </w:r>
      <w:r w:rsidR="00F62540" w:rsidRPr="00F10104">
        <w:rPr>
          <w:rFonts w:ascii="Times New Roman" w:cs="Times New Roman" w:hAnsi="Times New Roman"/>
          <w:color w:themeColor="text1" w:val="000000"/>
          <w:sz w:val="28"/>
          <w:szCs w:val="28"/>
        </w:rPr>
        <w:t xml:space="preserve"> </w:t>
      </w:r>
      <w:r w:rsidR="00DB0A9B"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(2015),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выборке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17000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AA41CC"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F152B4">
        <w:rPr>
          <w:rFonts w:ascii="Times New Roman" w:cs="Times New Roman" w:hAnsi="Times New Roman"/>
          <w:color w:themeColor="text1" w:val="000000"/>
          <w:sz w:val="28"/>
          <w:szCs w:val="28"/>
        </w:rPr>
        <w:t xml:space="preserve">что </w:t>
      </w:r>
      <w:r w:rsidR="00AA41CC" w:rsidRPr="00F10104">
        <w:rPr>
          <w:rFonts w:ascii="Times New Roman" w:cs="Times New Roman" w:hAnsi="Times New Roman"/>
          <w:color w:themeColor="text1" w:val="000000"/>
          <w:sz w:val="28"/>
          <w:szCs w:val="28"/>
        </w:rPr>
        <w:t>явл</w:t>
      </w:r>
      <w:r w:rsidR="00F152B4">
        <w:rPr>
          <w:rFonts w:ascii="Times New Roman" w:cs="Times New Roman" w:hAnsi="Times New Roman"/>
          <w:color w:themeColor="text1" w:val="000000"/>
          <w:sz w:val="28"/>
          <w:szCs w:val="28"/>
        </w:rPr>
        <w:t>яется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w:t>
      </w:r>
      <w:r w:rsidR="00AA41CC" w:rsidRPr="00F10104">
        <w:rPr>
          <w:rFonts w:ascii="Times New Roman" w:cs="Times New Roman" w:hAnsi="Times New Roman"/>
          <w:color w:themeColor="text1" w:val="000000"/>
          <w:sz w:val="28"/>
          <w:szCs w:val="28"/>
        </w:rPr>
        <w:t>ним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самых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низких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вероятн</w:t>
      </w:r>
      <w:r w:rsidR="00F42D6A" w:rsidRPr="00F10104">
        <w:rPr>
          <w:rFonts w:ascii="Times New Roman" w:cs="Times New Roman" w:hAnsi="Times New Roman"/>
          <w:color w:themeColor="text1" w:val="000000"/>
          <w:sz w:val="28"/>
          <w:szCs w:val="28"/>
        </w:rPr>
        <w:t>ее</w:t>
      </w:r>
      <w:r w:rsidR="00F62540" w:rsidRPr="00F10104">
        <w:rPr>
          <w:rFonts w:ascii="Times New Roman" w:cs="Times New Roman" w:hAnsi="Times New Roman"/>
          <w:color w:themeColor="text1" w:val="000000"/>
          <w:sz w:val="28"/>
          <w:szCs w:val="28"/>
        </w:rPr>
        <w:t xml:space="preserve"> </w:t>
      </w:r>
      <w:r w:rsidR="00F42D6A" w:rsidRPr="00F10104">
        <w:rPr>
          <w:rFonts w:ascii="Times New Roman" w:cs="Times New Roman" w:hAnsi="Times New Roman"/>
          <w:color w:themeColor="text1" w:val="000000"/>
          <w:sz w:val="28"/>
          <w:szCs w:val="28"/>
        </w:rPr>
        <w:t>всего</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только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маркера</w:t>
      </w:r>
      <w:r w:rsidR="00F62540" w:rsidRPr="00F10104">
        <w:rPr>
          <w:rFonts w:ascii="Times New Roman" w:cs="Times New Roman" w:hAnsi="Times New Roman"/>
          <w:color w:themeColor="text1" w:val="000000"/>
          <w:sz w:val="28"/>
          <w:szCs w:val="28"/>
        </w:rPr>
        <w:t xml:space="preserve"> </w:t>
      </w:r>
      <w:r w:rsidR="00BD372B">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00DB0A9B"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10.1371/journal.pone.0131837","author":[{"dropping-particle":"","family":"Maddaloni","given":"Ernesto","non-dropping-particle":"","parse-names":false,"suffix":""},{"dropping-particle":"","family":"Lessan","given":"Nader","non-dropping-particle":"","parse-names":false,"suffix":""},{"dropping-particle":"Al","family":"Tikriti","given":"Alia","non-dropping-particle":"","parse-names":false,"suffix":""},{"dropping-particle":"","family":"Buzzetti","given":"Raffaella","non-dropping-particle":"","parse-names":false,"suffix":""},{"dropping-particle":"","family":"Pozzilli","given":"Paolo","non-dropping-particle":"","parse-names":false,"suffix":""},{"dropping-particle":"","family":"Barakat","given":"Maha T","non-dropping-particle":"","parse-names":false,"suffix":""}],"container-title":"PLoS ONE","id":"ITEM-1","issue":"8","issued":{"date-parts":[["2015"]]},"note":"Cited by: 72; All Open Access, Gold Open Access, Green Open Access","title":"Latent autoimmune diabetes in adults in the United Arab Emirates: Clinical features and factors related to insulin-requirement","type":"article-journal","volume":"10"},"uris":["http://www.mendeley.com/documents/?uuid=54b05671-f384-4d2f-8b00-7bd0b9134eda"]}],"mendeley":{"formattedCitation":"[82]","plainTextFormattedCitation":"[82]","previouslyFormattedCitation":"[82]"},"properties":{"noteIndex":0},"schema":"https://github.com/citation-style-language/schema/raw/master/csl-citation.json"}</w:instrText>
      </w:r>
      <w:r w:rsidR="00DB0A9B"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[82]</w:t>
      </w:r>
      <w:r w:rsidR="00DB0A9B"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p>
    <w:p w14:paraId="3B88EB44" w14:textId="2C588D08" w:rsidP="00F152B4" w:rsidR="00BD372B" w:rsidRDefault="003B52EA">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Ближнем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Востоке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странах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ограниченными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ресурсами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интерес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представляют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Ирака,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где,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Jasem</w:t>
      </w:r>
      <w:r w:rsidR="00F62540" w:rsidRPr="00F10104">
        <w:rPr>
          <w:rFonts w:ascii="Times New Roman" w:cs="Times New Roman" w:hAnsi="Times New Roman"/>
          <w:color w:themeColor="text1" w:val="000000"/>
          <w:sz w:val="28"/>
          <w:szCs w:val="28"/>
        </w:rPr>
        <w:t xml:space="preserve"> </w:t>
      </w:r>
      <w:r w:rsidR="001417C8"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1417C8" w:rsidRPr="00F10104">
        <w:rPr>
          <w:rFonts w:ascii="Times New Roman" w:cs="Times New Roman" w:hAnsi="Times New Roman"/>
          <w:color w:themeColor="text1" w:val="000000"/>
          <w:sz w:val="28"/>
          <w:szCs w:val="28"/>
        </w:rPr>
        <w:t>авторами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(2010),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18</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9%</w:t>
      </w:r>
      <w:r w:rsidR="00F62540" w:rsidRPr="00F10104">
        <w:rPr>
          <w:rFonts w:ascii="Times New Roman" w:cs="Times New Roman" w:hAnsi="Times New Roman"/>
          <w:color w:themeColor="text1" w:val="000000"/>
          <w:sz w:val="28"/>
          <w:szCs w:val="28"/>
        </w:rPr>
        <w:t xml:space="preserve"> </w:t>
      </w:r>
      <w:r w:rsidR="00493D53"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author":[{"dropping-particle":"","family":"Jasem","given":"Meroj","non-dropping-particle":"","parse-names":false,"suffix":""},{"dropping-particle":"","family":"Al-ubaidi","given":"Alia","non-dropping-particle":"","parse-names":false,"suffix":""},{"dropping-particle":"","family":"Admon","given":"Anni","non-dropping-particle":"","parse-names":false,"suffix":""},{"dropping-particle":"","family":"Zwaer","given":"Khadeja","non-dropping-particle":"","parse-names":false,"suffix":""}],"container-title":"Medical Journal of Islamic World Academy of Sciences","id":"ITEM-1","issue":"2","issued":{"date-parts":[["2010"]]},"page":"49-54","title":"Prevalence of (Lada) among Clinically Diagnosed Type 2 Diabetic Patients","type":"article-journal","volume":"18"},"uris":["http://www.mendeley.com/documents/?uuid=2caa2794-6e47-4419-8527-cb2d43df14c9"]}],"mendeley":{"formattedCitation":"[83]","plainTextFormattedCitation":"[83]","previouslyFormattedCitation":"[83]"},"properties":{"noteIndex":0},"schema":"https://github.com/citation-style-language/schema/raw/master/csl-citation.json"}</w:instrText>
      </w:r>
      <w:r w:rsidR="00493D53"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[83]</w:t>
      </w:r>
      <w:r w:rsidR="00493D53"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высоки</w:t>
      </w:r>
      <w:r w:rsidR="00F152B4">
        <w:rPr>
          <w:rFonts w:ascii="Times New Roman" w:cs="Times New Roman" w:hAnsi="Times New Roman"/>
          <w:color w:themeColor="text1" w:val="000000"/>
          <w:sz w:val="28"/>
          <w:szCs w:val="28"/>
        </w:rPr>
        <w:t xml:space="preserve">й </w:t>
      </w:r>
      <w:r w:rsidRPr="00F10104">
        <w:rPr>
          <w:rFonts w:ascii="Times New Roman" w:cs="Times New Roman" w:hAnsi="Times New Roman"/>
          <w:color w:themeColor="text1" w:val="000000"/>
          <w:sz w:val="28"/>
          <w:szCs w:val="28"/>
        </w:rPr>
        <w:t>показател</w:t>
      </w:r>
      <w:r w:rsidR="00F152B4">
        <w:rPr>
          <w:rFonts w:ascii="Times New Roman" w:cs="Times New Roman" w:hAnsi="Times New Roman"/>
          <w:color w:themeColor="text1" w:val="000000"/>
          <w:sz w:val="28"/>
          <w:szCs w:val="28"/>
        </w:rPr>
        <w:t>ь</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может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связано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преобладанием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низким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молодой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Иране</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lang w:val="en-GB"/>
        </w:rPr>
        <w:t>Gozashti</w:t>
      </w:r>
      <w:proofErr w:type="spellEnd"/>
      <w:r w:rsidR="00F62540" w:rsidRPr="00F10104">
        <w:rPr>
          <w:rFonts w:ascii="Times New Roman" w:cs="Times New Roman" w:hAnsi="Times New Roman"/>
          <w:color w:themeColor="text1" w:val="000000"/>
          <w:sz w:val="28"/>
          <w:szCs w:val="28"/>
        </w:rPr>
        <w:t xml:space="preserve"> </w:t>
      </w:r>
      <w:r w:rsidR="00493D53"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493D53"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2011)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lastRenderedPageBreak/>
        <w:t>составила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14.2%,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согласуется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глобальными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трендами,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указывающими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большую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00493D53"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{"citationItems":[{"id":"ITEM-1","itemData":{"DOI":"10.1016/j.dsx.2014.04.014","author":[{"dropping-particle":"","family":"Hossein","given":"Gozashti Mohammad","non-dropping-particle":"","parse-names":false,"suffix":""},{"dropping-particle":"","family":"Maryam","given":"Shafiei","non-dropping-particle":"","parse-names":false,"suffix":""},{"dropping-particle":"","family":"Saeed","given":"Esmaeilian","non-dropping-particle":"","parse-names":false,"suffix":""},{"dropping-particle":"","family":"Hamid","given":"Najafipour","non-dropping-particle":"","parse-names":false,"suffix":""},{"dropping-particle":"","family":"Mahdieh","given":"Mashrouteh","non-dropping-particle":"","parse-names":false,"suffix":""}],"container-title":"Diabetes and Metabolic Syndrome: Clinical Research and Reviews","id":"ITEM-1","issue":"2","issued":{"date-parts":[["2015"]]},"note":"Cited by: 6","page":"104 – 107","title":"The prevalence of latent autoimmune diabetes in adults and its correlates in patients with type 2 diabetes in Kerman, Iran [2011]","type":"article-journal","volume":"9"},"uris":["http://www.mendeley.com/documents/?uuid=ff78f49b-36ef-4c33-ad8e-9258b0976767"]}],"mendeley":{"formattedCitation":"[84]","plainTextFormattedCitation":"[84]","previouslyFormattedCitation":"[84]"},"properties":{"noteIndex":0},"schema":"https://github.com/citation-style-language/schema/raw/master/csl-citation.json"}</w:instrText>
      </w:r>
      <w:r w:rsidR="00493D53"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[84]</w:t>
      </w:r>
      <w:r w:rsidR="00493D53" w:rsidRPr="00F10104">
        <w:rPr>
          <w:rFonts w:ascii="Times New Roman" w:cs="Times New Roman" w:hAnsi="Times New Roman"/>
          <w:color w:themeColor="text1" w:val="000000"/>
          <w:sz w:val="28"/>
          <w:szCs w:val="28"/>
        </w:rPr>
        <w:fldChar w:fldCharType="end"/>
      </w:r>
      <w:r w:rsidR="00D932F3"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Дополнительный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интерес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представляют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Юго-Восточной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Азии,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Шри-Ланка,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где</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lang w:val="en-GB"/>
        </w:rPr>
        <w:t>Katulanda</w:t>
      </w:r>
      <w:proofErr w:type="spellEnd"/>
      <w:r w:rsidR="00F62540" w:rsidRPr="00F10104">
        <w:rPr>
          <w:rFonts w:ascii="Times New Roman" w:cs="Times New Roman" w:hAnsi="Times New Roman"/>
          <w:color w:themeColor="text1" w:val="000000"/>
          <w:sz w:val="28"/>
          <w:szCs w:val="28"/>
        </w:rPr>
        <w:t xml:space="preserve"> </w:t>
      </w:r>
      <w:r w:rsidR="00D932F3"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(2008)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сообщили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случаев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Йемен,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где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Al</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Zubairi</w:t>
      </w:r>
      <w:r w:rsidR="00F62540" w:rsidRPr="00F10104">
        <w:rPr>
          <w:rFonts w:ascii="Times New Roman" w:cs="Times New Roman" w:hAnsi="Times New Roman"/>
          <w:color w:themeColor="text1" w:val="000000"/>
          <w:sz w:val="28"/>
          <w:szCs w:val="28"/>
        </w:rPr>
        <w:t xml:space="preserve"> </w:t>
      </w:r>
      <w:r w:rsidR="00D932F3"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D932F3" w:rsidRPr="00F10104">
        <w:rPr>
          <w:rFonts w:ascii="Times New Roman" w:cs="Times New Roman" w:hAnsi="Times New Roman"/>
          <w:color w:themeColor="text1" w:val="000000"/>
          <w:sz w:val="28"/>
          <w:szCs w:val="28"/>
        </w:rPr>
        <w:t>авторами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(2021)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00D932F3" w:rsidRPr="00F10104">
        <w:rPr>
          <w:rFonts w:ascii="Times New Roman" w:cs="Times New Roman" w:hAnsi="Times New Roman"/>
          <w:color w:themeColor="text1" w:val="000000"/>
          <w:sz w:val="28"/>
          <w:szCs w:val="28"/>
        </w:rPr>
        <w:fldChar w:fldCharType="begin" w:fldLock="1"/>
      </w:r>
      <w:r w:rsidR="00872E9E">
        <w:rPr>
          <w:rFonts w:ascii="Times New Roman" w:cs="Times New Roman" w:hAnsi="Times New Roman"/>
          <w:color w:themeColor="text1" w:val="000000"/>
          <w:sz w:val="28"/>
          <w:szCs w:val="28"/>
        </w:rPr>
        <w:instrText>ADDIN CSL_CITATION {"citationItems":[{"id":"ITEM-1","itemData":{"DOI":"10.1007/s00125-008-1052-6","ISSN":"0012186X","abstract":"Aims/hypothesis: Diabetes mellitus is increasing among young adult South Asians. The aim of this study was to determine the prevalence and phenotypic characteristics of diabetes subtypes based on GAD65 autoantibody (GADA) status in those with young adult-onset diabetes in Sri Lanka. Methods: Clinical, metabolic and GADA data were available for 992 consecutively recruited individuals with diabetes aged ≤45 years (age at diagnosis 16-40 years). Participants were classified according to the following definitions: type 1 diabetes, insulin-dependent &lt;6 months from diagnosis; latent autoimmune diabetes in adults (LADA), GADA-positive, age ≥30 years and insulin-independent ≥6 months from diagnosis; type 2 diabetes, GADA-negative and insulin-independent ≥6 months from diagnosis. Results: The median (interquartile range) age at diagnosis and diabetes duration were 33.0 (29.0-36.1) and 4.0 (1.1-7.1) years, respectively; 42.1% were male. GADA positivity was seen in 5.4% of participants (n=54) and GADA levels negatively correlated with age at diagnosis (p&lt;0.0001), BMI (p&lt;0.0001) and time to insulin requirement (p=0.006). Type 1 diabetes, type 2 diabetes and LADA were present in 7.0%, 89.7% and 2.6%, respectively. The remaining 0.7% of the participants were GADA-positive, insulin independent ≥6 months from diagnosis and were diagnosed at age &lt;30 years. The metabolic syndrome and homeostasis model assessment of beta cell function (HOMA %B) were lowest in GADA-positive type 1 diabetes and increased progressively in latent autoimmune diabetes, GADA-negative type 1 diabetes and type 2 diabetes. Among those requiring insulin, 69.2% had fasting C-peptide levels in the lowest quartile, whereas only 19.5% were GADA-positive (p&lt;0.0001). Conclusions/interpretation: The prevalence of GADA-positive autoimmune diabetes is low among individuals with young adult-onset diabetes in Sri Lanka. Young-onset diabetic phenotypes appear as a continuum from autoimmune type 1 diabetes to type 2 diabetes. © 2008 Springer-Verlag.","author":[{"dropping-particle":"","family":"Katulanda","given":"P.","non-dropping-particle":"","parse-names":false,"suffix":""},{"dropping-particle":"","family":"Shine","given":"B.","non-dropping-particle":"","parse-names":false,"suffix":""},{"dropping-particle":"","family":"Katulanda","given":"G. W.","non-dropping-particle":"","parse-names":false,"suffix":""},{"dropping-particle":"","family":"Silva","given":"A.","non-dropping-particle":"","parse-names":false,"suffix":""},{"dropping-particle":"","family":"Asfir","given":"E. L.","non-dropping-particle":"","parse-names":false,"suffix":""},{"dropping-particle":"","family":"Sheriff","given":"R.","non-dropping-particle":"","parse-names":false,"suffix":""},{"dropping-particle":"","family":"Somasundaram","given":"N.","non-dropping-particle":"","parse-names":false,"suffix":""},{"dropping-particle":"","family":"Long","given":"A. E.","non-dropping-particle":"","parse-names":false,"suffix":""},{"dropping-particle":"","family":"Bingley","given":"P. J.","non-dropping-particle":"","parse-names":false,"suffix":""},{"dropping-particle":"","family":"McCarthy","given":"M. I.","non-dropping-particle":"","parse-names":false,"suffix":""},{"dropping-particle":"","family":"Clark","given":"A.","non-dropping-particle":"","parse-names":false,"suffix":""},{"dropping-particle":"","family":"Matthews","given":"D. R.","non-dropping-particle":"","parse-names":false,"suffix":""}],"container-title":"Diabetologia","id":"ITEM-1","issue":"8","issued":{"date-parts":[["2008"]]},"title":"Diabetes mellitus among young adults in Sri Lanka-role of GAD antibodies in classification and treatment: The Sri Lanka Young Diabetes study","type":"article-journal","volume":"51"},"uris":["http://www.mendeley.com/documents/?uuid=e19d621f-d45b-3ef6-9e65-2286f6632bbe"]},{"id":"ITEM-2","itemData":{"DOI":"10.2147/DMSO.S332416","author":[{"dropping-particle":"","family":"Al-Zubairi","given":"Thekra","non-dropping-particle":"","parse-names":false,"suffix":""},{"dropping-particle":"","family":"Al-Habori","given":"Molham","non-dropping-particle":"","parse-names":false,"suffix":""},{"dropping-particle":"","family":"Saif-Ali","given":"Riyadh","non-dropping-particle":"","parse-names":false,"suffix":""}],"container-title":"Diabetes, Metabolic Syndrome and Obesity","id":"ITEM-2","issued":{"date-parts":[["2021"]]},"note":"Cited by: 3; All Open Access, Gold Open Access, Green Open Access","page":"4223 – 4232","title":"Latent autoimmune diabetes in adults (Lada) and its metabolic characteristics among yemeni type 2 diabetes mellitus patients","type":"article-journal","volume":"14"},"uris":["http://www.mendeley.com/documents/?uuid=a6271ab5-5ee4-4c56-921e-41fa5f1799a6"]}],"mendeley":{"formattedCitation":"[85, 86]","plainTextFormattedCitation":"[85, 86]","previouslyFormattedCitation":"[85, 86]"},"properties":{"noteIndex":0},"schema":"https://github.com/citation-style-language/schema/raw/master/csl-citation.json"}</w:instrText>
      </w:r>
      <w:r w:rsidR="00D932F3" w:rsidRPr="00F10104">
        <w:rPr>
          <w:rFonts w:ascii="Times New Roman" w:cs="Times New Roman" w:hAnsi="Times New Roman"/>
          <w:color w:themeColor="text1" w:val="000000"/>
          <w:sz w:val="28"/>
          <w:szCs w:val="28"/>
        </w:rPr>
        <w:fldChar w:fldCharType="separate"/>
      </w:r>
      <w:r w:rsidR="002C4178" w:rsidRPr="002C4178">
        <w:rPr>
          <w:rFonts w:ascii="Times New Roman" w:cs="Times New Roman" w:hAnsi="Times New Roman"/>
          <w:noProof/>
          <w:color w:themeColor="text1" w:val="000000"/>
          <w:sz w:val="28"/>
          <w:szCs w:val="28"/>
        </w:rPr>
        <w:t>[85, 86]</w:t>
      </w:r>
      <w:r w:rsidR="00D932F3"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Азия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представляет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собой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регион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гетерогенностью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распространённости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
    <w:p w14:paraId="1E2BF133" w14:textId="77777777" w:rsidP="00F152B4" w:rsidR="00BD372B" w:rsidRDefault="00BD372B" w:rsidRPr="00BD372B">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BD372B">
        <w:rPr>
          <w:rFonts w:ascii="Times New Roman" w:cs="Times New Roman" w:hAnsi="Times New Roman"/>
          <w:color w:themeColor="text1" w:val="000000"/>
          <w:sz w:val="28"/>
          <w:szCs w:val="28"/>
        </w:rPr>
        <w:t>Таким образом, имеющиеся данные свидетельствуют о значительной вариабельности выявляемости LADA в различных странах и популяциях. Вероятно, она обусловлена не только этническими особенностями, но и различиями в применяемых диагностических критериях, доступности иммунологических исследований и подходах к отбору пациентов для обследования. Это подчёркивает необходимость унификации диагностических критериев LADA, учёта этнических особенностей и разработки клинических подходов к определению групп пациентов, которым проведение скрининга на аутоантитела показано в первую очередь.</w:t>
      </w:r>
    </w:p>
    <w:p w14:paraId="00345CD5" w14:textId="01C5D93F" w:rsidP="00F152B4" w:rsidR="002B38B2" w:rsidRDefault="002B38B2" w:rsidRPr="00F10104">
      <w:pPr>
        <w:pStyle w:val="Heading2"/>
        <w:spacing w:line="240" w:lineRule="auto"/>
        <w:rPr>
          <w:rFonts w:ascii="Times New Roman" w:cs="Times New Roman" w:hAnsi="Times New Roman"/>
          <w:b/>
          <w:bCs/>
          <w:color w:themeColor="text1" w:val="000000"/>
          <w:sz w:val="28"/>
          <w:szCs w:val="28"/>
        </w:rPr>
      </w:pPr>
      <w:bookmarkStart w:id="23" w:name="_Toc237389031"/>
      <w:r w:rsidRPr="00F10104">
        <w:rPr>
          <w:rFonts w:ascii="Times New Roman" w:cs="Times New Roman" w:hAnsi="Times New Roman"/>
          <w:b/>
          <w:bCs/>
          <w:color w:themeColor="text1" w:val="000000"/>
          <w:sz w:val="28"/>
          <w:szCs w:val="28"/>
        </w:rPr>
        <w:t>1.</w:t>
      </w:r>
      <w:r w:rsidR="00FB6100" w:rsidRPr="00F10104">
        <w:rPr>
          <w:rFonts w:ascii="Times New Roman" w:cs="Times New Roman" w:hAnsi="Times New Roman"/>
          <w:b/>
          <w:bCs/>
          <w:color w:themeColor="text1" w:val="000000"/>
          <w:sz w:val="28"/>
          <w:szCs w:val="28"/>
        </w:rPr>
        <w:t>2</w:t>
      </w:r>
      <w:r w:rsidRPr="00F10104">
        <w:rPr>
          <w:rFonts w:ascii="Times New Roman" w:cs="Times New Roman" w:hAnsi="Times New Roman"/>
          <w:b/>
          <w:bCs/>
          <w:color w:themeColor="text1" w:val="000000"/>
          <w:sz w:val="28"/>
          <w:szCs w:val="28"/>
        </w:rPr>
        <w:tab/>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Диагностическая</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ценность</w:t>
      </w:r>
      <w:r w:rsidR="00F62540" w:rsidRPr="00F10104">
        <w:rPr>
          <w:rFonts w:ascii="Times New Roman" w:cs="Times New Roman" w:hAnsi="Times New Roman"/>
          <w:b/>
          <w:bCs/>
          <w:color w:themeColor="text1" w:val="000000"/>
          <w:sz w:val="28"/>
          <w:szCs w:val="28"/>
        </w:rPr>
        <w:t xml:space="preserve"> </w:t>
      </w:r>
      <w:proofErr w:type="spellStart"/>
      <w:r w:rsidRPr="00F10104">
        <w:rPr>
          <w:rFonts w:ascii="Times New Roman" w:cs="Times New Roman" w:hAnsi="Times New Roman"/>
          <w:b/>
          <w:bCs/>
          <w:color w:themeColor="text1" w:val="000000"/>
          <w:sz w:val="28"/>
          <w:szCs w:val="28"/>
        </w:rPr>
        <w:t>антигенспецифических</w:t>
      </w:r>
      <w:proofErr w:type="spellEnd"/>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аутоантител</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при</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латентном</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аутоиммунном</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диабете</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взрослых</w:t>
      </w:r>
      <w:bookmarkEnd w:id="23"/>
    </w:p>
    <w:p w14:paraId="4744798F" w14:textId="34503593" w:rsidP="00F152B4" w:rsidR="003706A4" w:rsidRDefault="00EF11F5" w:rsidRPr="00F10104">
      <w:pPr>
        <w:spacing w:after="0" w:line="240" w:lineRule="auto"/>
        <w:ind w:firstLine="360"/>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ассоциированным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нарушением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клеточно-опосредованного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ответа,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сопровождающимся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выработкой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антигенам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{"citationItems":[{"id":"ITEM-1","itemData":{"DOI":"https://doi.org/10.1016/j.molmet.2024.101998","ISSN":"2212-8778","abstract":"Background\nType 1 diabetes (T1D) is an autoimmune disease characterized by the specific destruction of insulin-producing beta cells in the pancreas by the immune system, including CD4 cells which orchestrate the attack and CD8 cells which directly destroy the beta cells, resulting in the loss of glucose homeostasis.\nScope of review\nThis comprehensive document delves into the complex interplay between the immune system and beta cells, aiming to shed light on the mechanisms driving their destruction in T1D. Insights into the genetic predisposition, environmental triggers, and autoimmune responses provide a foundation for understanding the autoimmune attack on beta cells. From the role of viral infections as potential triggers to the inflammatory response of beta cells, an intricate puzzle starts to unfold. This exploration highlights the importance of beta cells in breaking immune tolerance and the factors contributing to their targeted destruction. Furthermore, it examines the potential role of autophagy and the impact of cytokine signaling on beta cell function and survival.\nMajor conclusions\nThis review collectively represents current research findings on T1D which offers valuable perspectives on novel therapeutic approaches for preserving beta cell mass, restoring immune tolerance, and ultimately preventing or halting the progression of T1D. By unraveling the complex dynamics between the immune system and beta cells, we inch closer to a comprehensive understanding of T1D pathogenesis, paving the way for more effective treatments and ultimately a cure.","author":[{"dropping-particle":"","family":"Roy","given":"Saptarshi","non-dropping-particle":"","parse-names":false,"suffix":""},{"dropping-particle":"","family":"Pokharel","given":"Pravil","non-dropping-particle":"","parse-names":false,"suffix":""},{"dropping-particle":"","family":"Piganelli","given":"Jon D","non-dropping-particle":"","parse-names":false,"suffix":""}],"container-title":"Molecular Metabolism","id":"ITEM-1","issued":{"date-parts":[["2024"]]},"page":"101998","title":"Decoding the immune dance: Unraveling the interplay between beta cells and type 1 diabetes","type":"article-journal","volume":"88"},"uris":["http://www.mendeley.com/documents/?uuid=4c6eaec2-d456-41a2-8558-aa937df077d8"]}],"mendeley":{"formattedCitation":"[87]","plainTextFormattedCitation":"[87]","previouslyFormattedCitation":"[87]"},"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[87]</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специфических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возможно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задолго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манифестации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может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оставаться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повышенным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длительного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времени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постановки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10.1172/JCI14452","ISSN":"00219738","author":[{"dropping-particle":"","family":"Leslie","given":"David","non-dropping-particle":"","parse-names":false,"suffix":""},{"dropping-particle":"","family":"Lipsky","given":"Peter","non-dropping-particle":"","parse-names":false,"suffix":""},{"dropping-particle":"","family":"Louis Notkins","given":"Abner","non-dropping-particle":"","parse-names":false,"suffix":""}],"container-title":"Journal of Clinical Investigation","id":"ITEM-1","issue":"10","issued":{"date-parts":[["2001"]]},"title":"Autoantibodies as predictors of disease","type":"article","volume":"108"},"uris":["http://www.mendeley.com/documents/?uuid=5a271ce4-0c2b-3f1c-9db6-5fa9e51d44e9"]}],"mendeley":{"formattedCitation":"[88]","plainTextFormattedCitation":"[88]","previouslyFormattedCitation":"[88]"},"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[88]</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8278AC" w:rsidRPr="00F10104">
        <w:rPr>
          <w:rFonts w:ascii="Times New Roman" w:cs="Times New Roman" w:hAnsi="Times New Roman"/>
          <w:color w:themeColor="text1" w:val="000000"/>
          <w:sz w:val="28"/>
          <w:szCs w:val="28"/>
        </w:rPr>
        <w:t>Ключевым</w:t>
      </w:r>
      <w:r w:rsidR="00F62540" w:rsidRPr="00F10104">
        <w:rPr>
          <w:rFonts w:ascii="Times New Roman" w:cs="Times New Roman" w:hAnsi="Times New Roman"/>
          <w:color w:themeColor="text1" w:val="000000"/>
          <w:sz w:val="28"/>
          <w:szCs w:val="28"/>
        </w:rPr>
        <w:t xml:space="preserve"> </w:t>
      </w:r>
      <w:r w:rsidR="008278AC" w:rsidRPr="00F10104">
        <w:rPr>
          <w:rFonts w:ascii="Times New Roman" w:cs="Times New Roman" w:hAnsi="Times New Roman"/>
          <w:color w:themeColor="text1" w:val="000000"/>
          <w:sz w:val="28"/>
          <w:szCs w:val="28"/>
        </w:rPr>
        <w:t>диагностическим</w:t>
      </w:r>
      <w:r w:rsidR="00F62540" w:rsidRPr="00F10104">
        <w:rPr>
          <w:rFonts w:ascii="Times New Roman" w:cs="Times New Roman" w:hAnsi="Times New Roman"/>
          <w:color w:themeColor="text1" w:val="000000"/>
          <w:sz w:val="28"/>
          <w:szCs w:val="28"/>
        </w:rPr>
        <w:t xml:space="preserve"> </w:t>
      </w:r>
      <w:r w:rsidR="008278AC" w:rsidRPr="00F10104">
        <w:rPr>
          <w:rFonts w:ascii="Times New Roman" w:cs="Times New Roman" w:hAnsi="Times New Roman"/>
          <w:color w:themeColor="text1" w:val="000000"/>
          <w:sz w:val="28"/>
          <w:szCs w:val="28"/>
        </w:rPr>
        <w:t>критерием</w:t>
      </w:r>
      <w:r w:rsidR="00F62540" w:rsidRPr="00F10104">
        <w:rPr>
          <w:rFonts w:ascii="Times New Roman" w:cs="Times New Roman" w:hAnsi="Times New Roman"/>
          <w:color w:themeColor="text1" w:val="000000"/>
          <w:sz w:val="28"/>
          <w:szCs w:val="28"/>
        </w:rPr>
        <w:t xml:space="preserve"> </w:t>
      </w:r>
      <w:r w:rsidR="008278AC" w:rsidRPr="00F10104">
        <w:rPr>
          <w:rFonts w:ascii="Times New Roman" w:cs="Times New Roman" w:hAnsi="Times New Roman"/>
          <w:color w:themeColor="text1" w:val="000000"/>
          <w:sz w:val="28"/>
          <w:szCs w:val="28"/>
        </w:rPr>
        <w:t>латентного</w:t>
      </w:r>
      <w:r w:rsidR="00F62540" w:rsidRPr="00F10104">
        <w:rPr>
          <w:rFonts w:ascii="Times New Roman" w:cs="Times New Roman" w:hAnsi="Times New Roman"/>
          <w:color w:themeColor="text1" w:val="000000"/>
          <w:sz w:val="28"/>
          <w:szCs w:val="28"/>
        </w:rPr>
        <w:t xml:space="preserve"> </w:t>
      </w:r>
      <w:r w:rsidR="008278AC"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008278AC"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008278AC" w:rsidRPr="00F10104">
        <w:rPr>
          <w:rFonts w:ascii="Times New Roman" w:cs="Times New Roman" w:hAnsi="Times New Roman"/>
          <w:color w:themeColor="text1" w:val="000000"/>
          <w:sz w:val="28"/>
          <w:szCs w:val="28"/>
        </w:rPr>
        <w:t>взрослых</w:t>
      </w:r>
      <w:r w:rsidR="00F62540" w:rsidRPr="00F10104">
        <w:rPr>
          <w:rFonts w:ascii="Times New Roman" w:cs="Times New Roman" w:hAnsi="Times New Roman"/>
          <w:color w:themeColor="text1" w:val="000000"/>
          <w:sz w:val="28"/>
          <w:szCs w:val="28"/>
        </w:rPr>
        <w:t xml:space="preserve"> </w:t>
      </w:r>
      <w:r w:rsidR="008278AC" w:rsidRPr="00F10104">
        <w:rPr>
          <w:rFonts w:ascii="Times New Roman" w:cs="Times New Roman" w:hAnsi="Times New Roman"/>
          <w:color w:themeColor="text1" w:val="000000"/>
          <w:sz w:val="28"/>
          <w:szCs w:val="28"/>
        </w:rPr>
        <w:t>является</w:t>
      </w:r>
      <w:r w:rsidR="00F62540" w:rsidRPr="00F10104">
        <w:rPr>
          <w:rFonts w:ascii="Times New Roman" w:cs="Times New Roman" w:hAnsi="Times New Roman"/>
          <w:color w:themeColor="text1" w:val="000000"/>
          <w:sz w:val="28"/>
          <w:szCs w:val="28"/>
        </w:rPr>
        <w:t xml:space="preserve"> </w:t>
      </w:r>
      <w:r w:rsidR="008278AC" w:rsidRPr="00F10104">
        <w:rPr>
          <w:rFonts w:ascii="Times New Roman" w:cs="Times New Roman" w:hAnsi="Times New Roman"/>
          <w:color w:themeColor="text1" w:val="000000"/>
          <w:sz w:val="28"/>
          <w:szCs w:val="28"/>
        </w:rPr>
        <w:t>наличие</w:t>
      </w:r>
      <w:r w:rsidR="00F62540" w:rsidRPr="00F10104">
        <w:rPr>
          <w:rFonts w:ascii="Times New Roman" w:cs="Times New Roman" w:hAnsi="Times New Roman"/>
          <w:color w:themeColor="text1" w:val="000000"/>
          <w:sz w:val="28"/>
          <w:szCs w:val="28"/>
        </w:rPr>
        <w:t xml:space="preserve"> </w:t>
      </w:r>
      <w:r w:rsidR="008278AC" w:rsidRPr="00F10104">
        <w:rPr>
          <w:rFonts w:ascii="Times New Roman" w:cs="Times New Roman" w:hAnsi="Times New Roman"/>
          <w:color w:themeColor="text1" w:val="000000"/>
          <w:sz w:val="28"/>
          <w:szCs w:val="28"/>
        </w:rPr>
        <w:t>циркулирующих</w:t>
      </w:r>
      <w:r w:rsidR="00F62540" w:rsidRPr="00F10104">
        <w:rPr>
          <w:rFonts w:ascii="Times New Roman" w:cs="Times New Roman" w:hAnsi="Times New Roman"/>
          <w:color w:themeColor="text1" w:val="000000"/>
          <w:sz w:val="28"/>
          <w:szCs w:val="28"/>
        </w:rPr>
        <w:t xml:space="preserve"> </w:t>
      </w:r>
      <w:r w:rsidR="008278AC"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008278AC"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8278AC" w:rsidRPr="00F10104">
        <w:rPr>
          <w:rFonts w:ascii="Times New Roman" w:cs="Times New Roman" w:hAnsi="Times New Roman"/>
          <w:color w:themeColor="text1" w:val="000000"/>
          <w:sz w:val="28"/>
          <w:szCs w:val="28"/>
        </w:rPr>
        <w:t>антигенам</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8278AC"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008278AC"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008278AC"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00F04586" w:rsidRPr="00F10104">
        <w:rPr>
          <w:rFonts w:ascii="Times New Roman" w:cs="Times New Roman" w:hAnsi="Times New Roman"/>
          <w:color w:themeColor="text1" w:val="000000"/>
          <w:sz w:val="28"/>
          <w:szCs w:val="28"/>
        </w:rPr>
        <w:fldChar w:fldCharType="begin" w:fldLock="1"/>
      </w:r>
      <w:r w:rsidR="00872E9E">
        <w:rPr>
          <w:rFonts w:ascii="Times New Roman" w:cs="Times New Roman" w:hAnsi="Times New Roman"/>
          <w:color w:themeColor="text1" w:val="000000"/>
          <w:sz w:val="28"/>
          <w:szCs w:val="28"/>
        </w:rPr>
        <w:instrText>ADDIN CSL_CITATION {"citationItems":[{"id":"ITEM-1","itemData":{"DOI":"10.1111/j.1464-5491.1994.tb00275.x","ISSN":"14645491","PMID":"8033530","abstract":"Type 1 diabetes mellitus in adults may present in a manner similar to that of Type 2 diabetes but with a late development of insulin dependency. We studied 65 patients who presented with ‘adult‐onset’ diabetes after the age of 30 years. Of these patients, 19 required insulin therapy. The insulin‐treated patients were significantly younger, their onset of diabetes was at an earlier age, and their postprandial serum C‐peptide levels were lower than those of the non‐insulin‐treated group. Moreover, the insulin‐treated subjects had a higher mean concentration of antibodies to glutamic acid decarboxylase (GAD) (66.8 ± 10.2 units) than the patients who did not require insulin (9.9 ± 1.9 units) (p &lt; 0.001) and their frequency of anti‐GAD positivity was 73.7% versus 4.3% (p &lt; 0.001). Thus, among patients attending a diabetes clinic, the majority (73.7%) of subjects who presented with diabetes after 30 years of age and who subsequently required therapy with insulin, actually have the islet cell lesion of Type 1 diabetes which progresses at a slower tempo than in children. We conclude that testing for anti‐GAD in adult‐onset non‐obese diabetic patients should be a routine procedure in order to detect latent insulin‐dependency at the earliest possible stage, since this assay can assist in the correct classification of diabetes, and more appropriate therapy. 1994 Diabetes UK","author":[{"dropping-particle":"","family":"Zimmet","given":"P.","non-dropping-particle":"","parse-names":false,"suffix":""},{"dropping-particle":"","family":"Tuomi","given":"T.","non-dropping-particle":"","parse-names":false,"suffix":""},{"dropping-particle":"","family":"Mackay","given":"I. R.","non-dropping-particle":"","parse-names":false,"suffix":""},{"dropping-particle":"","family":"Rowley","given":"M. J.","non-dropping-particle":"","parse-names":false,"suffix":""},{"dropping-particle":"","family":"Knowles","given":"W.","non-dropping-particle":"","parse-names":false,"suffix":""},{"dropping-particle":"","family":"Cohen","given":"M.","non-dropping-particle":"","parse-names":false,"suffix":""},{"dropping-particle":"","family":"Lang","given":"D. A.","non-dropping-particle":"","parse-names":false,"suffix":""}],"container-title":"Diabetic Medicine","id":"ITEM-1","issue":"3","issued":{"date-parts":[["1994"]]},"page":"299-303","title":"Latent Autoimmune Diabetes Mellitus in Adults (LADA): the Role of Antibodies to Glutamic Acid Decarboxylase in Diagnosis and Prediction of Insulin Dependency","type":"article-journal","volume":"11"},"uris":["http://www.mendeley.com/documents/?uuid=d460a470-785f-3f4c-91bf-57c1fac5e457"]},{"id":"ITEM-2","itemData":{"abstract":"AIM: To investigate the prevalence of autoantibodies (autoAbs) associated with the development of type 1 diabetes mellitus (T1DM) in latent autoimmune diabetes of adults (LADA) in the Russian Federation. SUBJECTS AND METHODS: A total of 96 patients (46 women and 50 men) with LADA were examined. All the patients underwent an immunological examination including the determination of autoAbs, such as glutamic acid decarboxylase autoAbs (GADA), islet antigen-2 auto-Abs (IA-2A), islet cell cytoplasmic auto-Abs (ICA), zinc transporter 8 auto-Abs (ZnT8A), and insulin auto-Abs (IAA). RESULTS: GADAs were found in 61.5% of the examinees. ICAs were detected in 24%, IA-2As were observed in 57.3%. AutoAbs were more frequently observed in combination than alone. IAAs were least commonly seen in 8.3% and only in combinations. ZnT8As were found in 52.1% of the examinees and they were present alone in 5.2%. CONCLUSION: The antibodies that are most frequently observed in LADA are GADAs, IA-2As and ZnT8As. It is insufficient to identify only GADAs, as the latter are found in only 61.5% of the patients. IA-2As and ZnT8As, which are present in 57.3% and 52.1% of the patients, respectively, should also be used in the diagnosis of LADA. ICAs are much less commonly seen and along with IAAs may be additional markers for LADA","author":[{"dropping-particle":"","family":"AAAСилко","given":"Ю В","non-dropping-particle":"","parse-names":false,"suffix":""},{"dropping-particle":"","family":"Никонова","given":"Т В","non-dropping-particle":"","parse-names":false,"suffix":""},{"dropping-particle":"","family":"Иванова","given":"О Н","non-dropping-particle":"","parse-names":false,"suffix":""},{"dropping-particle":"","family":"Степанова","given":"С М","non-dropping-particle":"","parse-names":false,"suffix":""},{"dropping-particle":"","family":"Шестакова","given":"М В","non-dropping-particle":"","parse-names":false,"suffix":""},{"dropping-particle":"","family":"Дедов","given":"И И","non-dropping-particle":"","parse-names":false,"suffix":""}],"container-title":"Терапевтический Архив","id":"ITEM-2","issue":"10","issued":{"date-parts":[["2016"]]},"page":"42-45","title":"Латентный Аутоиммунный Диабет Взрослых: Информативность Аутоантител","type":"article-journal","volume":"88"},"uris":["http://www.mendeley.com/documents/?uuid=1b387e28-5728-424f-9475-f7ad7a66d30d"]}],"mendeley":{"formattedCitation":"[89, 90]","plainTextFormattedCitation":"[89, 90]","previouslyFormattedCitation":"[89, 90]"},"properties":{"noteIndex":0},"schema":"https://github.com/citation-style-language/schema/raw/master/csl-citation.json"}</w:instrText>
      </w:r>
      <w:r w:rsidR="00F04586" w:rsidRPr="00F10104">
        <w:rPr>
          <w:rFonts w:ascii="Times New Roman" w:cs="Times New Roman" w:hAnsi="Times New Roman"/>
          <w:color w:themeColor="text1" w:val="000000"/>
          <w:sz w:val="28"/>
          <w:szCs w:val="28"/>
        </w:rPr>
        <w:fldChar w:fldCharType="separate"/>
      </w:r>
      <w:r w:rsidR="002C4178" w:rsidRPr="002C4178">
        <w:rPr>
          <w:rFonts w:ascii="Times New Roman" w:cs="Times New Roman" w:hAnsi="Times New Roman"/>
          <w:noProof/>
          <w:color w:themeColor="text1" w:val="000000"/>
          <w:sz w:val="28"/>
          <w:szCs w:val="28"/>
        </w:rPr>
        <w:t>[89, 90]</w:t>
      </w:r>
      <w:r w:rsidR="00F04586" w:rsidRPr="00F10104">
        <w:rPr>
          <w:rFonts w:ascii="Times New Roman" w:cs="Times New Roman" w:hAnsi="Times New Roman"/>
          <w:color w:themeColor="text1" w:val="000000"/>
          <w:sz w:val="28"/>
          <w:szCs w:val="28"/>
        </w:rPr>
        <w:fldChar w:fldCharType="end"/>
      </w:r>
      <w:r w:rsidR="00CC52A6" w:rsidRPr="00F10104">
        <w:rPr>
          <w:rFonts w:ascii="Times New Roman" w:cs="Times New Roman" w:hAnsi="Times New Roman"/>
          <w:color w:themeColor="text1" w:val="000000"/>
          <w:sz w:val="28"/>
          <w:szCs w:val="28"/>
        </w:rPr>
        <w:t>.</w:t>
      </w:r>
    </w:p>
    <w:p w14:paraId="28F838D2" w14:textId="1B92A95C" w:rsidP="00F152B4" w:rsidR="00EF11F5" w:rsidRDefault="003706A4" w:rsidRPr="00F10104">
      <w:pPr>
        <w:spacing w:after="0" w:line="240" w:lineRule="auto"/>
        <w:ind w:firstLine="360"/>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История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открытия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клеткам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началась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клеткам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1974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году</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lang w:val="en-GB"/>
        </w:rPr>
        <w:t>Bottazzo</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F152B4">
        <w:rPr>
          <w:rFonts w:ascii="Times New Roman" w:cs="Times New Roman" w:hAnsi="Times New Roman"/>
          <w:color w:themeColor="text1" w:val="000000"/>
          <w:sz w:val="28"/>
          <w:szCs w:val="28"/>
        </w:rPr>
        <w:t xml:space="preserve">что </w:t>
      </w:r>
      <w:r w:rsidRPr="00F10104">
        <w:rPr>
          <w:rFonts w:ascii="Times New Roman" w:cs="Times New Roman" w:hAnsi="Times New Roman"/>
          <w:color w:themeColor="text1" w:val="000000"/>
          <w:sz w:val="28"/>
          <w:szCs w:val="28"/>
        </w:rPr>
        <w:t>ознаменовал</w:t>
      </w:r>
      <w:r w:rsidR="00F152B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важный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этап</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понимании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природы</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bCs/>
          <w:color w:themeColor="text1" w:val="000000"/>
          <w:sz w:val="28"/>
          <w:szCs w:val="28"/>
        </w:rPr>
        <w:t>СД1</w:t>
      </w:r>
      <w:r w:rsidR="008A368C">
        <w:rPr>
          <w:rFonts w:ascii="Times New Roman" w:cs="Times New Roman" w:hAnsi="Times New Roman"/>
          <w:bCs/>
          <w:color w:themeColor="text1" w:val="000000"/>
          <w:sz w:val="28"/>
          <w:szCs w:val="28"/>
        </w:rPr>
        <w:t xml:space="preserve"> </w:t>
      </w:r>
      <w:proofErr w:type="spellStart"/>
      <w:r w:rsidR="008A368C">
        <w:rPr>
          <w:rFonts w:ascii="Times New Roman" w:cs="Times New Roman" w:hAnsi="Times New Roman"/>
          <w:bCs/>
          <w:color w:themeColor="text1" w:val="000000"/>
          <w:sz w:val="28"/>
          <w:szCs w:val="28"/>
        </w:rPr>
        <w:t>тпа</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{"citationItems":[{"id":"ITEM-1","itemData":{"DOI":"10.1016/s0140-6736(74)90140-8","ISSN":"0140-6736 (Print)","PMID":"4139522","author":[{"dropping-particle":"","family":"Bottazzo","given":"G F","non-dropping-particle":"","parse-names":false,"suffix":""},{"dropping-particle":"","family":"Florin-Christensen","given":"A","non-dropping-particle":"","parse-names":false,"suffix":""},{"dropping-particle":"","family":"Doniach","given":"D","non-dropping-particle":"","parse-names":false,"suffix":""}],"container-title":"Lancet (London, England)","id":"ITEM-1","issue":"7892","issued":{"date-parts":[["1974","11"]]},"language":"eng","page":"1279-1283","publisher-place":"England","title":"Islet-cell antibodies in diabetes mellitus with autoimmune polyendocrine  deficiencies.","type":"article-journal","volume":"2"},"uris":["http://www.mendeley.com/documents/?uuid=1a4c24c0-dbe6-4521-82d9-cd4047c8a34e"]}],"mendeley":{"formattedCitation":"[91]","plainTextFormattedCitation":"[91]","previouslyFormattedCitation":"[91]"},"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[91]</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1990</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году</w:t>
      </w:r>
      <w:r w:rsidR="00F62540" w:rsidRPr="00F10104">
        <w:rPr>
          <w:rFonts w:ascii="Times New Roman" w:cs="Times New Roman" w:hAnsi="Times New Roman"/>
          <w:color w:themeColor="text1" w:val="000000"/>
          <w:sz w:val="28"/>
          <w:szCs w:val="28"/>
        </w:rPr>
        <w:t xml:space="preserve"> </w:t>
      </w:r>
      <w:proofErr w:type="spellStart"/>
      <w:r w:rsidR="00DA362A" w:rsidRPr="00F10104">
        <w:rPr>
          <w:rFonts w:ascii="Times New Roman" w:cs="Times New Roman" w:hAnsi="Times New Roman"/>
          <w:color w:themeColor="text1" w:val="000000"/>
          <w:sz w:val="28"/>
          <w:szCs w:val="28"/>
          <w:lang w:val="en-GB"/>
        </w:rPr>
        <w:t>Baekkeskov</w:t>
      </w:r>
      <w:proofErr w:type="spellEnd"/>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соавторы</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идентифицировали</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64-кДа</w:t>
      </w:r>
      <w:r w:rsidR="00F62540" w:rsidRPr="00F10104">
        <w:rPr>
          <w:rFonts w:ascii="Times New Roman" w:cs="Times New Roman" w:hAnsi="Times New Roman"/>
          <w:color w:themeColor="text1" w:val="000000"/>
          <w:sz w:val="28"/>
          <w:szCs w:val="28"/>
        </w:rPr>
        <w:t xml:space="preserve"> </w:t>
      </w:r>
      <w:r w:rsidR="00F152B4">
        <w:rPr>
          <w:rFonts w:ascii="Times New Roman" w:cs="Times New Roman" w:hAnsi="Times New Roman"/>
          <w:color w:themeColor="text1" w:val="000000"/>
          <w:sz w:val="28"/>
          <w:szCs w:val="28"/>
        </w:rPr>
        <w:t>островковый</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белок,</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распознаваемый</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аутоантителами</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bCs/>
          <w:color w:themeColor="text1" w:val="000000"/>
          <w:sz w:val="28"/>
          <w:szCs w:val="28"/>
        </w:rPr>
        <w:t>СД1</w:t>
      </w:r>
      <w:r w:rsidR="008A368C">
        <w:rPr>
          <w:rFonts w:ascii="Times New Roman" w:cs="Times New Roman" w:hAnsi="Times New Roman"/>
          <w:bCs/>
          <w:color w:themeColor="text1" w:val="000000"/>
          <w:sz w:val="28"/>
          <w:szCs w:val="28"/>
        </w:rPr>
        <w:t xml:space="preserve"> типа</w:t>
      </w:r>
      <w:r w:rsidR="00DA362A"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который</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является</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ключевым</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ферментом</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синтезе</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lang w:val="en-GB"/>
        </w:rPr>
        <w:t>γ</w:t>
      </w:r>
      <w:r w:rsidR="00DA362A" w:rsidRPr="00F10104">
        <w:rPr>
          <w:rFonts w:ascii="Times New Roman" w:cs="Times New Roman" w:hAnsi="Times New Roman"/>
          <w:color w:themeColor="text1" w:val="000000"/>
          <w:sz w:val="28"/>
          <w:szCs w:val="28"/>
        </w:rPr>
        <w:t>-аминомасляной</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кислоты</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t>(ГАМК)</w:t>
      </w:r>
      <w:r w:rsidR="00F62540" w:rsidRPr="00F10104">
        <w:rPr>
          <w:rFonts w:ascii="Times New Roman" w:cs="Times New Roman" w:hAnsi="Times New Roman"/>
          <w:color w:themeColor="text1" w:val="000000"/>
          <w:sz w:val="28"/>
          <w:szCs w:val="28"/>
        </w:rPr>
        <w:t xml:space="preserve"> </w:t>
      </w:r>
      <w:r w:rsidR="00DA362A"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{"citationItems":[{"id":"ITEM-1","itemData":{"DOI":"10.1038/347151a0","ISSN":"0028-0836 (Print)","PMID":"1697648","abstract":"The pancreatic islet beta-cell autoantigen of relative molecular mass 64,000  (64K), which is a major target of autoantibodies associated with the development of insulin-dependent diabetes mellitus (IDDM) has been identified as glutamic acid decarboxylase, the biosynthesizing enzyme of the inhibitory neurotransmitter GABA (gamma-aminobutyric acid). Pancreatic beta cells and a subpopulation of central nervous system neurons express high levels of this enzyme. Autoantibodies against glutamic acid decarboxylase with a higher titre and increased epitope recognition compared with those usually associated with IDDM are found in stiff-man syndrome, a rare neurological disorder characterized by a high coincidence with IDDM.","author":[{"dropping-particle":"","family":"Baekkeskov","given":"S","non-dropping-particle":"","parse-names":false,"suffix":""},{"dropping-particle":"","family":"Aanstoot","given":"H J","non-dropping-particle":"","parse-names":false,"suffix":""},{"dropping-particle":"","family":"Christgau","given":"S","non-dropping-particle":"","parse-names":false,"suffix":""},{"dropping-particle":"","family":"Reetz","given":"A","non-dropping-particle":"","parse-names":false,"suffix":""},{"dropping-particle":"","family":"Solimena","given":"M","non-dropping-particle":"","parse-names":false,"suffix":""},{"dropping-particle":"","family":"Cascalho","given":"M","non-dropping-particle":"","parse-names":false,"suffix":""},{"dropping-particle":"","family":"Folli","given":"F","non-dropping-particle":"","parse-names":false,"suffix":""},{"dropping-particle":"","family":"Richter-Olesen","given":"H","non-dropping-particle":"","parse-names":false,"suffix":""},{"dropping-particle":"","family":"Camilli","given":"P","non-dropping-particle":"De","parse-names":false,"suffix":""}],"container-title":"Nature","id":"ITEM-1","issue":"6289","issued":{"date-parts":[["1990","9"]]},"language":"eng","page":"151-156","publisher-place":"England","title":"Identification of the 64K autoantigen in insulin-dependent diabetes as the  GABA-synthesizing enzyme glutamic acid decarboxylase.","type":"article-journal","volume":"347"},"uris":["http://www.mendeley.com/documents/?uuid=aa058acb-9831-4a7c-8f51-fc4dd4a65ebe"]}],"mendeley":{"formattedCitation":"[92]","plainTextFormattedCitation":"[92]","previouslyFormattedCitation":"[92]"},"properties":{"noteIndex":0},"schema":"https://github.com/citation-style-language/schema/raw/master/csl-citation.json"}</w:instrText>
      </w:r>
      <w:r w:rsidR="00DA362A"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[92]</w:t>
      </w:r>
      <w:r w:rsidR="00DA362A" w:rsidRPr="00F10104">
        <w:rPr>
          <w:rFonts w:ascii="Times New Roman" w:cs="Times New Roman" w:hAnsi="Times New Roman"/>
          <w:color w:themeColor="text1" w:val="000000"/>
          <w:sz w:val="28"/>
          <w:szCs w:val="28"/>
        </w:rPr>
        <w:fldChar w:fldCharType="end"/>
      </w:r>
      <w:r w:rsidR="00DA362A"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1994</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году</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lang w:val="en-GB"/>
        </w:rPr>
        <w:t>Michael</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lang w:val="en-GB"/>
        </w:rPr>
        <w:t>S</w:t>
      </w:r>
      <w:r w:rsidR="007F0016"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lang w:val="en-GB"/>
        </w:rPr>
        <w:t>Lan</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соавторы,</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выделив</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proofErr w:type="spellStart"/>
      <w:r w:rsidR="007F0016" w:rsidRPr="00F10104">
        <w:rPr>
          <w:rFonts w:ascii="Times New Roman" w:cs="Times New Roman" w:hAnsi="Times New Roman"/>
          <w:color w:themeColor="text1" w:val="000000"/>
          <w:sz w:val="28"/>
          <w:szCs w:val="28"/>
        </w:rPr>
        <w:t>кДНК</w:t>
      </w:r>
      <w:proofErr w:type="spellEnd"/>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библиотеки</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человеческой</w:t>
      </w:r>
      <w:r w:rsidR="00F62540" w:rsidRPr="00F10104">
        <w:rPr>
          <w:rFonts w:ascii="Times New Roman" w:cs="Times New Roman" w:hAnsi="Times New Roman"/>
          <w:color w:themeColor="text1" w:val="000000"/>
          <w:sz w:val="28"/>
          <w:szCs w:val="28"/>
        </w:rPr>
        <w:t xml:space="preserve"> </w:t>
      </w:r>
      <w:proofErr w:type="spellStart"/>
      <w:r w:rsidR="007F0016" w:rsidRPr="00F10104">
        <w:rPr>
          <w:rFonts w:ascii="Times New Roman" w:cs="Times New Roman" w:hAnsi="Times New Roman"/>
          <w:color w:themeColor="text1" w:val="000000"/>
          <w:sz w:val="28"/>
          <w:szCs w:val="28"/>
        </w:rPr>
        <w:t>инсулиномы</w:t>
      </w:r>
      <w:proofErr w:type="spellEnd"/>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новый</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островковый</w:t>
      </w:r>
      <w:r w:rsidR="00F62540" w:rsidRPr="00F10104">
        <w:rPr>
          <w:rFonts w:ascii="Times New Roman" w:cs="Times New Roman" w:hAnsi="Times New Roman"/>
          <w:color w:themeColor="text1" w:val="000000"/>
          <w:sz w:val="28"/>
          <w:szCs w:val="28"/>
        </w:rPr>
        <w:t xml:space="preserve"> </w:t>
      </w:r>
      <w:proofErr w:type="spellStart"/>
      <w:r w:rsidR="007F0016" w:rsidRPr="00F10104">
        <w:rPr>
          <w:rFonts w:ascii="Times New Roman" w:cs="Times New Roman" w:hAnsi="Times New Roman"/>
          <w:color w:themeColor="text1" w:val="000000"/>
          <w:sz w:val="28"/>
          <w:szCs w:val="28"/>
        </w:rPr>
        <w:t>аутоантиген</w:t>
      </w:r>
      <w:proofErr w:type="spellEnd"/>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9276AC">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007F0016"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установили</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связь</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аутоиммунным</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Впоследствии</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этому</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белку</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обнаружены</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специфические</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аутоантитела</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9276AC">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007F0016"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которые</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стали</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важным</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диагностическим</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t>маркёром</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bCs/>
          <w:color w:themeColor="text1" w:val="000000"/>
          <w:sz w:val="28"/>
          <w:szCs w:val="28"/>
        </w:rPr>
        <w:t>СД1</w:t>
      </w:r>
      <w:r w:rsidR="008A368C">
        <w:rPr>
          <w:rFonts w:ascii="Times New Roman" w:cs="Times New Roman" w:hAnsi="Times New Roman"/>
          <w:bCs/>
          <w:color w:themeColor="text1" w:val="000000"/>
          <w:sz w:val="28"/>
          <w:szCs w:val="28"/>
        </w:rPr>
        <w:t xml:space="preserve"> типа</w:t>
      </w:r>
      <w:r w:rsidR="00F62540" w:rsidRPr="00F10104">
        <w:rPr>
          <w:rFonts w:ascii="Times New Roman" w:cs="Times New Roman" w:hAnsi="Times New Roman"/>
          <w:color w:themeColor="text1" w:val="000000"/>
          <w:sz w:val="28"/>
          <w:szCs w:val="28"/>
        </w:rPr>
        <w:t xml:space="preserve"> </w:t>
      </w:r>
      <w:r w:rsidR="007F0016"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{"citationItems":[{"id":"ITEM-1","itemData":{"DOI":"10.1089/dna.1994.13.505","ISSN":"1044-5498 (Print)","PMID":"8024693","abstract":"A novel 3.6-kb cDNA, IA-2, with a 2,937-bp open reading frame was isolated from a  human insulinoma subtraction library (ISL-153). The predicted amino acid sequence and in vitro-translated product of IA-2 cDNA revealed a 979-amino-acid protein with a pI value of 7.09 and a molecular mass of 105,847 daltons. The protein sequence is consistent with a signal peptide, an extracellular domain, a transmembrane region, and an intracellular domain. The extracellular domain contains an unusual cysteine-rich region following the signal peptide. The intracellular cytoplasmic domain of IA-2 possesses highly conserved regions similar to the catalytic domains found in members of the protein tyrosine phosphatase (PTP) family. Northern blot analysis showed that IA-2 mRNA was expressed in five of five freshly isolated human insulinomas, rat and mouse insulinoma cell lines, and enriched normal mouse islets. It also was found in normal human brain, pituitary, pancreas, and brain tumor cell lines, but not in a variety of other normal or tumor tissues. Based on the sequence and expression data, it appears that IA-2 is a new member of the receptor-type PTP family that is expressed in islet and brain tissues.","author":[{"dropping-particle":"","family":"Lan","given":"M S","non-dropping-particle":"","parse-names":false,"suffix":""},{"dropping-particle":"","family":"Lu","given":"J","non-dropping-particle":"","parse-names":false,"suffix":""},{"dropping-particle":"","family":"Goto","given":"Y","non-dropping-particle":"","parse-names":false,"suffix":""},{"dropping-particle":"","family":"Notkins","given":"A L","non-dropping-particle":"","parse-names":false,"suffix":""}],"container-title":"DNA and cell biology","id":"ITEM-1","issue":"5","issued":{"date-parts":[["1994","5"]]},"language":"eng","page":"505-514","publisher-place":"United States","title":"Molecular cloning and identification of a receptor-type protein tyrosine  phosphatase, IA-2, from human insulinoma.","type":"article-journal","volume":"13"},"uris":["http://www.mendeley.com/documents/?uuid=1320b7a3-0f7b-4dd5-9358-0ac4148cdac4"]}],"mendeley":{"formattedCitation":"[93]","plainTextFormattedCitation":"[93]","previouslyFormattedCitation":"[93]"},"properties":{"noteIndex":0},"schema":"https://github.com/citation-style-language/schema/raw/master/csl-citation.json"}</w:instrText>
      </w:r>
      <w:r w:rsidR="007F0016"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[93]</w:t>
      </w:r>
      <w:r w:rsidR="007F0016" w:rsidRPr="00F10104">
        <w:rPr>
          <w:rFonts w:ascii="Times New Roman" w:cs="Times New Roman" w:hAnsi="Times New Roman"/>
          <w:color w:themeColor="text1" w:val="000000"/>
          <w:sz w:val="28"/>
          <w:szCs w:val="28"/>
        </w:rPr>
        <w:fldChar w:fldCharType="end"/>
      </w:r>
      <w:r w:rsidR="007F0016"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Одним</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самых</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по</w:t>
      </w:r>
      <w:r w:rsidR="00BD372B">
        <w:rPr>
          <w:rFonts w:ascii="Times New Roman" w:cs="Times New Roman" w:hAnsi="Times New Roman"/>
          <w:color w:themeColor="text1" w:val="000000"/>
          <w:sz w:val="28"/>
          <w:szCs w:val="28"/>
        </w:rPr>
        <w:t>следних</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открытых</w:t>
      </w:r>
      <w:r w:rsidR="00F62540" w:rsidRPr="00F10104">
        <w:rPr>
          <w:rFonts w:ascii="Times New Roman" w:cs="Times New Roman" w:hAnsi="Times New Roman"/>
          <w:color w:themeColor="text1" w:val="000000"/>
          <w:sz w:val="28"/>
          <w:szCs w:val="28"/>
        </w:rPr>
        <w:t xml:space="preserve"> </w:t>
      </w:r>
      <w:proofErr w:type="spellStart"/>
      <w:r w:rsidR="00AD696F" w:rsidRPr="00F10104">
        <w:rPr>
          <w:rFonts w:ascii="Times New Roman" w:cs="Times New Roman" w:hAnsi="Times New Roman"/>
          <w:color w:themeColor="text1" w:val="000000"/>
          <w:sz w:val="28"/>
          <w:szCs w:val="28"/>
        </w:rPr>
        <w:t>аутоантигенов</w:t>
      </w:r>
      <w:proofErr w:type="spellEnd"/>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истории</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изучения</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bCs/>
          <w:color w:themeColor="text1" w:val="000000"/>
          <w:sz w:val="28"/>
          <w:szCs w:val="28"/>
        </w:rPr>
        <w:t>СД1</w:t>
      </w:r>
      <w:r w:rsidR="008A368C">
        <w:rPr>
          <w:rFonts w:ascii="Times New Roman" w:cs="Times New Roman" w:hAnsi="Times New Roman"/>
          <w:bCs/>
          <w:color w:themeColor="text1" w:val="000000"/>
          <w:sz w:val="28"/>
          <w:szCs w:val="28"/>
        </w:rPr>
        <w:t xml:space="preserve"> типа</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стал</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цинковый</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транспорт</w:t>
      </w:r>
      <w:r w:rsidR="00F152B4">
        <w:rPr>
          <w:rFonts w:ascii="Times New Roman" w:cs="Times New Roman" w:hAnsi="Times New Roman"/>
          <w:color w:themeColor="text1" w:val="000000"/>
          <w:sz w:val="28"/>
          <w:szCs w:val="28"/>
        </w:rPr>
        <w:t>ё</w:t>
      </w:r>
      <w:r w:rsidR="00AD696F" w:rsidRPr="00F10104">
        <w:rPr>
          <w:rFonts w:ascii="Times New Roman" w:cs="Times New Roman" w:hAnsi="Times New Roman"/>
          <w:color w:themeColor="text1" w:val="000000"/>
          <w:sz w:val="28"/>
          <w:szCs w:val="28"/>
        </w:rPr>
        <w:t>р</w:t>
      </w:r>
      <w:r w:rsidR="00F62540" w:rsidRPr="00F10104">
        <w:rPr>
          <w:rFonts w:ascii="Times New Roman" w:cs="Times New Roman" w:hAnsi="Times New Roman"/>
          <w:color w:themeColor="text1" w:val="000000"/>
          <w:sz w:val="28"/>
          <w:szCs w:val="28"/>
        </w:rPr>
        <w:t xml:space="preserve"> </w:t>
      </w:r>
      <w:proofErr w:type="spellStart"/>
      <w:r w:rsidR="009276AC">
        <w:rPr>
          <w:rFonts w:ascii="Times New Roman" w:cs="Times New Roman" w:hAnsi="Times New Roman"/>
          <w:color w:themeColor="text1" w:val="000000"/>
          <w:sz w:val="28"/>
          <w:szCs w:val="28"/>
          <w:lang w:val="en-GB"/>
        </w:rPr>
        <w:t>ZnT</w:t>
      </w:r>
      <w:proofErr w:type="spellEnd"/>
      <w:r w:rsidR="009276AC" w:rsidRPr="009276AC">
        <w:rPr>
          <w:rFonts w:ascii="Times New Roman" w:cs="Times New Roman" w:hAnsi="Times New Roman"/>
          <w:color w:themeColor="text1" w:val="000000"/>
          <w:sz w:val="28"/>
          <w:szCs w:val="28"/>
        </w:rPr>
        <w:t>8</w:t>
      </w:r>
      <w:r w:rsidR="009276AC">
        <w:rPr>
          <w:rFonts w:ascii="Times New Roman" w:cs="Times New Roman" w:hAnsi="Times New Roman"/>
          <w:color w:themeColor="text1" w:val="000000"/>
          <w:sz w:val="28"/>
          <w:szCs w:val="28"/>
          <w:lang w:val="en-GB"/>
        </w:rPr>
        <w:t>A</w:t>
      </w:r>
      <w:r w:rsidR="00AD696F"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описанный</w:t>
      </w:r>
      <w:r w:rsidR="00F62540" w:rsidRPr="00F10104">
        <w:rPr>
          <w:rFonts w:ascii="Times New Roman" w:cs="Times New Roman" w:hAnsi="Times New Roman"/>
          <w:color w:themeColor="text1" w:val="000000"/>
          <w:sz w:val="28"/>
          <w:szCs w:val="28"/>
        </w:rPr>
        <w:t xml:space="preserve"> </w:t>
      </w:r>
      <w:proofErr w:type="spellStart"/>
      <w:r w:rsidR="00AD696F" w:rsidRPr="00F10104">
        <w:rPr>
          <w:rFonts w:ascii="Times New Roman" w:cs="Times New Roman" w:hAnsi="Times New Roman"/>
          <w:color w:themeColor="text1" w:val="000000"/>
          <w:sz w:val="28"/>
          <w:szCs w:val="28"/>
          <w:lang w:val="en-GB"/>
        </w:rPr>
        <w:t>Wenzlau</w:t>
      </w:r>
      <w:proofErr w:type="spellEnd"/>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(2007),</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высокоспецифичный</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белок</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бета-клеток,</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участвующий</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накоплении</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lang w:val="en-GB"/>
        </w:rPr>
        <w:t>Zn</w:t>
      </w:r>
      <w:r w:rsidR="00AD696F" w:rsidRPr="00F10104">
        <w:rPr>
          <w:rFonts w:ascii="Times New Roman" w:cs="Times New Roman" w:hAnsi="Times New Roman"/>
          <w:color w:themeColor="text1" w:val="000000"/>
          <w:sz w:val="28"/>
          <w:szCs w:val="28"/>
        </w:rPr>
        <w:t>²⁺</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инсулиновых</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гранулах,</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включение</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которого</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иммунологические</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панели</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усилило</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диагностику,</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стратификацию</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риска</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понимание</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патогенеза</w:t>
      </w:r>
      <w:r w:rsidR="00F62540" w:rsidRPr="00F10104">
        <w:rPr>
          <w:rFonts w:ascii="Times New Roman" w:cs="Times New Roman" w:hAnsi="Times New Roman"/>
          <w:color w:themeColor="text1" w:val="000000"/>
          <w:sz w:val="28"/>
          <w:szCs w:val="28"/>
        </w:rPr>
        <w:t xml:space="preserve"> </w:t>
      </w:r>
      <w:r w:rsidR="00AD696F"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00D222A3"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{"citationItems":[{"id":"ITEM-1","itemData":{"DOI":"10.1073/pnas.0705894104","ISSN":"0027-8424 (Print)","PMID":"17942684","abstract":"Type 1 diabetes (T1D) results from progressive loss of pancreatic islet mass  through autoimmunity targeted at a diverse, yet limited, series of molecules that are expressed in the pancreatic beta cell. Identification of these molecular targets provides insight into the pathogenic process, diagnostic assays, and potential therapeutic agents. Autoantigen candidates were identified from microarray expression profiling of human and rodent pancreas and islet cells and screened with radioimmunoprecipitation assays using new-onset T1D and prediabetic sera. A high-ranking candidate, the zinc transporter ZnT8 (Slc30A8), was targeted by autoantibodies in 60-80% of new-onset T1D compared with &lt;2% of controls and &lt;3% type 2 diabetic and in up to 30% of patients with other autoimmune disorders with a T1D association. ZnT8 antibodies (ZnTA) were found in 26% of T1D subjects classified as autoantibody-negative on the basis of existing markers [glutamate decarboxylase (GADA), protein tyrosine phosphatase IA2 (IA2A), antibodies to insulin (IAA), and islet cytoplasmic autoantibodies (ICA)]. Individuals followed from birth to T1D showed ZnT8A as early as 2 years of age and increasing levels and prevalence persisting to disease onset. ZnT8A generally emerged later than GADA and IAA in prediabetes, although not in a strict order. The combined measurement of ZnT8A, GADA, IA2A, and IAA raised autoimmunity detection rates to 98% at disease onset, a level that approaches that needed to detect prediabetes in a general pediatric population. The combination of bioinformatics and molecular engineering used here will potentially generate other diabetes autoimmunity markers and is also broadly applicable to other autoimmune disorders.","author":[{"dropping-particle":"","family":"Wenzlau","given":"Janet M","non-dropping-particle":"","parse-names":false,"suffix":""},{"dropping-particle":"","family":"Juhl","given":"Kirstine","non-dropping-particle":"","parse-names":false,"suffix":""},{"dropping-particle":"","family":"Yu","given":"Liping","non-dropping-particle":"","parse-names":false,"suffix":""},{"dropping-particle":"","family":"Moua","given":"Ong","non-dropping-particle":"","parse-names":false,"suffix":""},{"dropping-particle":"","family":"Sarkar","given":"Suparna A","non-dropping-particle":"","parse-names":false,"suffix":""},{"dropping-particle":"","family":"Gottlieb","given":"Peter","non-dropping-particle":"","parse-names":false,"suffix":""},{"dropping-particle":"","family":"Rewers","given":"Marian","non-dropping-particle":"","parse-names":false,"suffix":""},{"dropping-particle":"","family":"Eisenbarth","given":"George S","non-dropping-particle":"","parse-names":false,"suffix":""},{"dropping-particle":"","family":"Jensen","given":"Jan","non-dropping-particle":"","parse-names":false,"suffix":""},{"dropping-particle":"","family":"Davidson","given":"Howard W","non-dropping-particle":"","parse-names":false,"suffix":""},{"dropping-particle":"","family":"Hutton","given":"John C","non-dropping-particle":"","parse-names":false,"suffix":""}],"container-title":"Proceedings of the National Academy of Sciences of the United States of America","id":"ITEM-1","issue":"43","issued":{"date-parts":[["2007","10"]]},"language":"eng","page":"17040-17045","publisher-place":"United States","title":"The cation efflux transporter ZnT8 (Slc30A8) is a major autoantigen in human type  1 diabetes.","type":"article-journal","volume":"104"},"uris":["http://www.mendeley.com/documents/?uuid=7fe03a3e-99bc-47b7-a021-3e87060e56f9"]}],"mendeley":{"formattedCitation":"[94]","plainTextFormattedCitation":"[94]","previouslyFormattedCitation":"[94]"},"properties":{"noteIndex":0},"schema":"https://github.com/citation-style-language/schema/raw/master/csl-citation.json"}</w:instrText>
      </w:r>
      <w:r w:rsidR="00D222A3"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[94]</w:t>
      </w:r>
      <w:r w:rsidR="00D222A3" w:rsidRPr="00F10104">
        <w:rPr>
          <w:rFonts w:ascii="Times New Roman" w:cs="Times New Roman" w:hAnsi="Times New Roman"/>
          <w:color w:themeColor="text1" w:val="000000"/>
          <w:sz w:val="28"/>
          <w:szCs w:val="28"/>
        </w:rPr>
        <w:fldChar w:fldCharType="end"/>
      </w:r>
      <w:r w:rsidR="00AD696F" w:rsidRPr="00F10104">
        <w:rPr>
          <w:rFonts w:ascii="Times New Roman" w:cs="Times New Roman" w:hAnsi="Times New Roman"/>
          <w:color w:themeColor="text1" w:val="000000"/>
          <w:sz w:val="28"/>
          <w:szCs w:val="28"/>
        </w:rPr>
        <w:t>.</w:t>
      </w:r>
    </w:p>
    <w:p w14:paraId="55A889E8" w14:textId="5493ABB3" w:rsidP="00F152B4" w:rsidR="005C1C55" w:rsidRDefault="005C1C55" w:rsidRPr="00F10104">
      <w:pPr>
        <w:spacing w:line="240" w:lineRule="auto"/>
        <w:ind w:firstLine="360"/>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lastRenderedPageBreak/>
        <w:t>Следует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подчеркнуть,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диагностическая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тесно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связана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внутриклеточной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локализацией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соответствующих</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аутоантигенов</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-клетках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обуславливает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доступность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распознавания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участие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процессе.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Основные</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аутоантигены</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локализуются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секреторных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органеллах</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проинсулин</w:t>
      </w:r>
      <w:proofErr w:type="spellEnd"/>
      <w:r w:rsidR="00F62540" w:rsidRPr="00F10104">
        <w:rPr>
          <w:rFonts w:ascii="Times New Roman" w:cs="Times New Roman" w:hAnsi="Times New Roman"/>
          <w:color w:themeColor="text1" w:val="000000"/>
          <w:sz w:val="28"/>
          <w:szCs w:val="28"/>
        </w:rPr>
        <w:t xml:space="preserve"> </w:t>
      </w:r>
      <w:r w:rsidR="002B38B2"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внутри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гранул,</w:t>
      </w:r>
      <w:r w:rsidR="00F62540" w:rsidRPr="00F10104">
        <w:rPr>
          <w:rFonts w:ascii="Times New Roman" w:cs="Times New Roman" w:hAnsi="Times New Roman"/>
          <w:color w:themeColor="text1" w:val="000000"/>
          <w:sz w:val="28"/>
          <w:szCs w:val="28"/>
        </w:rPr>
        <w:t xml:space="preserve"> </w:t>
      </w:r>
      <w:proofErr w:type="spellStart"/>
      <w:r w:rsidR="009276AC">
        <w:rPr>
          <w:rFonts w:ascii="Times New Roman" w:cs="Times New Roman" w:hAnsi="Times New Roman"/>
          <w:color w:themeColor="text1" w:val="000000"/>
          <w:sz w:val="28"/>
          <w:szCs w:val="28"/>
          <w:lang w:val="en-GB"/>
        </w:rPr>
        <w:t>ZnT</w:t>
      </w:r>
      <w:proofErr w:type="spellEnd"/>
      <w:r w:rsidR="009276AC" w:rsidRPr="009276AC">
        <w:rPr>
          <w:rFonts w:ascii="Times New Roman" w:cs="Times New Roman" w:hAnsi="Times New Roman"/>
          <w:color w:themeColor="text1" w:val="000000"/>
          <w:sz w:val="28"/>
          <w:szCs w:val="28"/>
        </w:rPr>
        <w:t>8</w:t>
      </w:r>
      <w:r w:rsidR="009276AC">
        <w:rPr>
          <w:rFonts w:ascii="Times New Roman" w:cs="Times New Roman" w:hAnsi="Times New Roman"/>
          <w:color w:themeColor="text1" w:val="000000"/>
          <w:sz w:val="28"/>
          <w:szCs w:val="28"/>
          <w:lang w:val="en-GB"/>
        </w:rPr>
        <w:t>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9276AC">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ICA</w:t>
      </w:r>
      <w:r w:rsidR="00F62540" w:rsidRPr="00F10104">
        <w:rPr>
          <w:rFonts w:ascii="Times New Roman" w:cs="Times New Roman" w:hAnsi="Times New Roman"/>
          <w:color w:themeColor="text1" w:val="000000"/>
          <w:sz w:val="28"/>
          <w:szCs w:val="28"/>
        </w:rPr>
        <w:t xml:space="preserve"> </w:t>
      </w:r>
      <w:r w:rsidR="002B38B2"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мембране,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тогда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00BD372B">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располагается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цитозольной</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стороне</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микровезикул</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схожих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синаптическими</w:t>
      </w:r>
      <w:r w:rsidR="00BD372B" w:rsidRPr="00F10104">
        <w:rPr>
          <w:rFonts w:ascii="Times New Roman" w:cs="Times New Roman" w:hAnsi="Times New Roman"/>
          <w:color w:themeColor="text1" w:val="000000"/>
          <w:sz w:val="28"/>
          <w:szCs w:val="28"/>
        </w:rPr>
        <w:t>(Рисунок 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{"citationItems":[{"id":"ITEM-1","itemData":{"DOI":"10.1101/cshperspect.a007658","ISSN":"2157-1422 (Electronic)","PMID":"22908193","abstract":"Islet autoantigens associated with autoimmune type 1 diabetes (T1D) are expressed  in pancreatic β cells, although many show wider patterns of expression in the neuroendocrine system. Within pancreatic β cells, every T1D autoantigen is in one way or another linked to the secretory pathway. Together, these autoantigens play diverse roles in glucose regulation, metabolism of biogenic amines, as well as the regulation, formation, and packaging of secretory granules. The mechanism(s) by which immune tolerance to islet-cell antigens is lost during the development of T1D, remains unclear. Antigenic peptide creation for immune presentation may potentially link to the secretory biology of β cells in a number of ways, including proteasomal digestion of misfolded products, exocytosis and endocytosis of cell-surface products, or antigen release from dying β cells during normal or pathological turnover. In this context, we evaluate the biochemical nature and immunogenicity of the major autoantigens in T1D including (pro)insulin, GAD65, ZnT8, IA2, and ICA69.","author":[{"dropping-particle":"","family":"Arvan","given":"Peter","non-dropping-particle":"","parse-names":false,"suffix":""},{"dropping-particle":"","family":"Pietropaolo","given":"Massimo","non-dropping-particle":"","parse-names":false,"suffix":""},{"dropping-particle":"","family":"Ostrov","given":"David","non-dropping-particle":"","parse-names":false,"suffix":""},{"dropping-particle":"","family":"Rhodes","given":"Christopher J","non-dropping-particle":"","parse-names":false,"suffix":""}],"container-title":"Cold Spring Harbor perspectives in medicine","id":"ITEM-1","issue":"8","issued":{"date-parts":[["2012","8"]]},"language":"eng","publisher-place":"United States","title":"Islet autoantigens: structure, function, localization, and regulation.","type":"article-journal","volume":"2"},"uris":["http://www.mendeley.com/documents/?uuid=192faa1d-f925-473b-acc7-711b36e1d938"]}],"mendeley":{"formattedCitation":"[95]","plainTextFormattedCitation":"[95]","previouslyFormattedCitation":"[95]"},"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[95]</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
    <w:p w14:paraId="3DBF7D45" w14:textId="77777777" w:rsidP="00F152B4" w:rsidR="0078331E" w:rsidRDefault="005C1C55" w:rsidRPr="00F10104">
      <w:pPr>
        <w:tabs>
          <w:tab w:pos="426" w:val="left"/>
        </w:tabs>
        <w:spacing w:line="240" w:lineRule="auto"/>
        <w:jc w:val="both"/>
        <w:rPr>
          <w:rFonts w:ascii="Times New Roman" w:cs="Times New Roman" w:hAnsi="Times New Roman"/>
          <w:b/>
          <w:color w:themeColor="text1" w:val="000000"/>
          <w:sz w:val="28"/>
          <w:szCs w:val="28"/>
        </w:rPr>
      </w:pPr>
      <w:r w:rsidRPr="00F10104">
        <w:rPr>
          <w:rFonts w:ascii="Times New Roman" w:cs="Times New Roman" w:hAnsi="Times New Roman"/>
          <w:b/>
          <w:noProof/>
          <w:color w:themeColor="text1" w:val="000000"/>
          <w:sz w:val="28"/>
          <w:szCs w:val="28"/>
          <w:lang w:eastAsia="ru-RU"/>
        </w:rPr>
        <w:drawing>
          <wp:inline distB="0" distL="0" distR="0" distT="0" wp14:anchorId="3D88FFC9" wp14:editId="4BC9A992">
            <wp:extent cx="6120130" cy="4284345"/>
            <wp:effectExtent b="0" l="0" r="0" t="0"/>
            <wp:docPr id="95363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3185" name="Picture 95363185"/>
                    <pic:cNvPicPr/>
                  </pic:nvPicPr>
                  <pic:blipFill>
                    <a:blip r:embed="rId10">
                      <a:extLst>
                        <a:ext uri="{28A0092B-C50C-407E-A947-70E740481C1C}">
                          <a14:useLocalDpi xmlns:a14="http://schemas.microsoft.com/office/drawing/2010/main" val="0"/>
                        </a:ext>
                      </a:extLst>
                    </a:blip>
                    <a:stretch>
                      <a:fillRect/>
                    </a:stretch>
                  </pic:blipFill>
                  <pic:spPr>
                    <a:xfrm>
                      <a:off x="0" y="0"/>
                      <a:ext cx="6120130" cy="4284345"/>
                    </a:xfrm>
                    <a:prstGeom prst="rect">
                      <a:avLst/>
                    </a:prstGeom>
                  </pic:spPr>
                </pic:pic>
              </a:graphicData>
            </a:graphic>
          </wp:inline>
        </w:drawing>
      </w:r>
    </w:p>
    <w:p w14:paraId="1B0316D8" w14:textId="1EE22F86" w:rsidP="00F152B4" w:rsidR="001B3C93" w:rsidRDefault="001B3C93" w:rsidRPr="00470E22">
      <w:pPr>
        <w:tabs>
          <w:tab w:pos="426" w:val="left"/>
        </w:tabs>
        <w:spacing w:after="0" w:line="240" w:lineRule="auto"/>
        <w:jc w:val="center"/>
        <w:rPr>
          <w:rFonts w:ascii="Times New Roman" w:cs="Times New Roman" w:hAnsi="Times New Roman"/>
          <w:color w:themeColor="text1" w:val="000000"/>
          <w:sz w:val="28"/>
          <w:szCs w:val="28"/>
        </w:rPr>
      </w:pPr>
      <w:r w:rsidRPr="00C65576">
        <w:rPr>
          <w:rFonts w:ascii="Times New Roman" w:cs="Times New Roman" w:hAnsi="Times New Roman"/>
          <w:bCs/>
          <w:color w:themeColor="text1" w:val="000000"/>
          <w:sz w:val="28"/>
          <w:szCs w:val="28"/>
        </w:rPr>
        <w:t>Рисунок 3 - Локализация</w:t>
      </w:r>
      <w:r w:rsidRPr="00C65576">
        <w:rPr>
          <w:rFonts w:ascii="Times New Roman" w:cs="Times New Roman" w:hAnsi="Times New Roman"/>
          <w:color w:themeColor="text1" w:val="000000"/>
          <w:sz w:val="28"/>
          <w:szCs w:val="28"/>
        </w:rPr>
        <w:t xml:space="preserve"> и функции </w:t>
      </w:r>
      <w:proofErr w:type="spellStart"/>
      <w:r w:rsidRPr="00C65576">
        <w:rPr>
          <w:rFonts w:ascii="Times New Roman" w:cs="Times New Roman" w:hAnsi="Times New Roman"/>
          <w:color w:themeColor="text1" w:val="000000"/>
          <w:sz w:val="28"/>
          <w:szCs w:val="28"/>
        </w:rPr>
        <w:t>аутоантигенов</w:t>
      </w:r>
      <w:proofErr w:type="spellEnd"/>
      <w:r w:rsidRPr="00C65576">
        <w:rPr>
          <w:rFonts w:ascii="Times New Roman" w:cs="Times New Roman" w:hAnsi="Times New Roman"/>
          <w:color w:themeColor="text1" w:val="000000"/>
          <w:sz w:val="28"/>
          <w:szCs w:val="28"/>
        </w:rPr>
        <w:t>,</w:t>
      </w:r>
      <w:r w:rsidR="00BD372B">
        <w:rPr>
          <w:rFonts w:ascii="Times New Roman" w:cs="Times New Roman" w:hAnsi="Times New Roman"/>
          <w:color w:themeColor="text1" w:val="000000"/>
          <w:sz w:val="28"/>
          <w:szCs w:val="28"/>
        </w:rPr>
        <w:t xml:space="preserve"> </w:t>
      </w:r>
      <w:r w:rsidRPr="00C65576">
        <w:rPr>
          <w:rFonts w:ascii="Times New Roman" w:cs="Times New Roman" w:hAnsi="Times New Roman"/>
          <w:color w:themeColor="text1" w:val="000000"/>
          <w:sz w:val="28"/>
          <w:szCs w:val="28"/>
        </w:rPr>
        <w:t>распознаваемых островковыми аутоантителами.</w:t>
      </w:r>
    </w:p>
    <w:p w14:paraId="02669F0F" w14:textId="2539A355" w:rsidP="00F152B4" w:rsidR="001345E0" w:rsidRDefault="009276AC" w:rsidRPr="00F10104">
      <w:pPr>
        <w:spacing w:after="0" w:line="240" w:lineRule="auto"/>
        <w:ind w:firstLine="708"/>
        <w:jc w:val="both"/>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lang w:val="en-US"/>
        </w:rPr>
        <w:t>GADA</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является</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одним</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основных</w:t>
      </w:r>
      <w:r w:rsidR="00F62540" w:rsidRPr="00F10104">
        <w:rPr>
          <w:rFonts w:ascii="Times New Roman" w:cs="Times New Roman" w:hAnsi="Times New Roman"/>
          <w:color w:themeColor="text1" w:val="000000"/>
          <w:sz w:val="28"/>
          <w:szCs w:val="28"/>
        </w:rPr>
        <w:t xml:space="preserve"> </w:t>
      </w:r>
      <w:proofErr w:type="spellStart"/>
      <w:r w:rsidR="00F319DE" w:rsidRPr="00F10104">
        <w:rPr>
          <w:rFonts w:ascii="Times New Roman" w:cs="Times New Roman" w:hAnsi="Times New Roman"/>
          <w:color w:themeColor="text1" w:val="000000"/>
          <w:sz w:val="28"/>
          <w:szCs w:val="28"/>
        </w:rPr>
        <w:t>аутоантигенов</w:t>
      </w:r>
      <w:proofErr w:type="spellEnd"/>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развитии</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lang w:val="en-GB"/>
        </w:rPr>
        <w:t>LADA</w:t>
      </w:r>
      <w:r w:rsidR="00F319DE"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Это</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периферический</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мембранный</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фермент</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F319DE"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локализующийся</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преимущественно</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мембранах</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аппарата</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Гольджи</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00F319DE" w:rsidRPr="00F10104">
        <w:rPr>
          <w:rFonts w:ascii="Times New Roman" w:cs="Times New Roman" w:hAnsi="Times New Roman"/>
          <w:color w:themeColor="text1" w:val="000000"/>
          <w:sz w:val="28"/>
          <w:szCs w:val="28"/>
        </w:rPr>
        <w:t>синапсоподобных</w:t>
      </w:r>
      <w:proofErr w:type="spellEnd"/>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везикул</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за</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счёт</w:t>
      </w:r>
      <w:r w:rsidR="00F62540" w:rsidRPr="00F10104">
        <w:rPr>
          <w:rFonts w:ascii="Times New Roman" w:cs="Times New Roman" w:hAnsi="Times New Roman"/>
          <w:color w:themeColor="text1" w:val="000000"/>
          <w:sz w:val="28"/>
          <w:szCs w:val="28"/>
        </w:rPr>
        <w:t xml:space="preserve"> </w:t>
      </w:r>
      <w:proofErr w:type="spellStart"/>
      <w:r w:rsidR="00F319DE" w:rsidRPr="00F10104">
        <w:rPr>
          <w:rFonts w:ascii="Times New Roman" w:cs="Times New Roman" w:hAnsi="Times New Roman"/>
          <w:color w:themeColor="text1" w:val="000000"/>
          <w:sz w:val="28"/>
          <w:szCs w:val="28"/>
        </w:rPr>
        <w:t>посттрансляционной</w:t>
      </w:r>
      <w:proofErr w:type="spellEnd"/>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модификации</w:t>
      </w:r>
      <w:r w:rsidR="00F62540" w:rsidRPr="00F10104">
        <w:rPr>
          <w:rFonts w:ascii="Times New Roman" w:cs="Times New Roman" w:hAnsi="Times New Roman"/>
          <w:color w:themeColor="text1" w:val="000000"/>
          <w:sz w:val="28"/>
          <w:szCs w:val="28"/>
        </w:rPr>
        <w:t xml:space="preserve"> </w:t>
      </w:r>
      <w:r w:rsidR="002B38B2"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roofErr w:type="spellStart"/>
      <w:r w:rsidR="00F319DE" w:rsidRPr="00F10104">
        <w:rPr>
          <w:rFonts w:ascii="Times New Roman" w:cs="Times New Roman" w:hAnsi="Times New Roman"/>
          <w:color w:themeColor="text1" w:val="000000"/>
          <w:sz w:val="28"/>
          <w:szCs w:val="28"/>
        </w:rPr>
        <w:t>пальмитоилирования</w:t>
      </w:r>
      <w:proofErr w:type="spellEnd"/>
      <w:r w:rsidR="00F62540" w:rsidRPr="00F10104">
        <w:rPr>
          <w:rFonts w:ascii="Times New Roman" w:cs="Times New Roman" w:hAnsi="Times New Roman"/>
          <w:color w:themeColor="text1" w:val="000000"/>
          <w:sz w:val="28"/>
          <w:szCs w:val="28"/>
        </w:rPr>
        <w:t xml:space="preserve"> </w:t>
      </w:r>
      <w:r w:rsidR="00566145"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{"citationItems":[{"id":"ITEM-1","itemData":{"DOI":"10.1083/jcb.118.2.309","ISSN":"0021-9525 (Print)","PMID":"1321158","abstract":"Pancreatic beta-cells and gamma-aminobutyric acid (GABA)-secreting neurons both  express the enzyme glutamic acid decarboxylase (GAD) which is a major target of autoantibodies associated with beta-cell destruction and impairment of GABA-ergic neurotransmitter pathways. The predominant form of GAD in pancreatic beta-cells, GAD65, is synthesized as a soluble hydrophilic molecule, which is modified to become firmly membrane anchored. Here we show by immunogold electron microscopy that GAD65 is localized to the membrane of small vesicles which are identical in size to small synaptic-like microvesicles in pancreatic beta-cells. The NH2-terminal domain of GAD65 is the site of a two-step modification, the last of which results in a firm membrane anchoring that involves posttranslational hydroxylamine sensitive palmitoylation. GAD65 can be released from the membrane by an apparent enzyme activity in islets, suggesting that the membrane anchoring step is reversible and potentially regulated. The hydrophobic modifications and consequent membrane anchoring of GAD65 to microvesicles that store its product GABA may be of functional importance and, moreover, significant for its selective role as an autoantigen.","author":[{"dropping-particle":"","family":"Christgau","given":"S","non-dropping-particle":"","parse-names":false,"suffix":""},{"dropping-particle":"","family":"Aanstoot","given":"H J","non-dropping-particle":"","parse-names":false,"suffix":""},{"dropping-particle":"","family":"Schierbeck","given":"H","non-dropping-particle":"","parse-names":false,"suffix":""},{"dropping-particle":"","family":"Begley","given":"K","non-dropping-particle":"","parse-names":false,"suffix":""},{"dropping-particle":"","family":"Tullin","given":"S","non-dropping-particle":"","parse-names":false,"suffix":""},{"dropping-particle":"","family":"Hejnaes","given":"K","non-dropping-particle":"","parse-names":false,"suffix":""},{"dropping-particle":"","family":"Baekkeskov","given":"S","non-dropping-particle":"","parse-names":false,"suffix":""}],"container-title":"The Journal of cell biology","id":"ITEM-1","issue":"2","issued":{"date-parts":[["1992","7"]]},"language":"eng","page":"309-320","publisher-place":"United States","title":"Membrane anchoring of the autoantigen GAD65 to microvesicles in pancreatic  beta-cells by palmitoylation in the NH2-terminal domain.","type":"article-journal","volume":"118"},"uris":["http://www.mendeley.com/documents/?uuid=7a1d02ac-ca89-4225-80cc-0b2a1d794d14"]}],"mendeley":{"formattedCitation":"[96]","plainTextFormattedCitation":"[96]","previouslyFormattedCitation":"[96]"},"properties":{"noteIndex":0},"schema":"https://github.com/citation-style-language/schema/raw/master/csl-citation.json"}</w:instrText>
      </w:r>
      <w:r w:rsidR="00566145"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[96]</w:t>
      </w:r>
      <w:r w:rsidR="00566145" w:rsidRPr="00F10104">
        <w:rPr>
          <w:rFonts w:ascii="Times New Roman" w:cs="Times New Roman" w:hAnsi="Times New Roman"/>
          <w:color w:themeColor="text1" w:val="000000"/>
          <w:sz w:val="28"/>
          <w:szCs w:val="28"/>
        </w:rPr>
        <w:fldChar w:fldCharType="end"/>
      </w:r>
      <w:r w:rsidR="00F319DE"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норме</w:t>
      </w:r>
      <w:r w:rsidR="00F62540" w:rsidRPr="00F10104">
        <w:rPr>
          <w:rFonts w:ascii="Times New Roman" w:cs="Times New Roman" w:hAnsi="Times New Roman"/>
          <w:color w:themeColor="text1" w:val="000000"/>
          <w:sz w:val="28"/>
          <w:szCs w:val="28"/>
        </w:rPr>
        <w:t xml:space="preserve"> </w:t>
      </w:r>
      <w:r>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катализирует</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образование</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ГАМК</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глутамата;</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выполняет</w:t>
      </w:r>
      <w:r w:rsidR="00F62540" w:rsidRPr="00F10104">
        <w:rPr>
          <w:rFonts w:ascii="Times New Roman" w:cs="Times New Roman" w:hAnsi="Times New Roman"/>
          <w:color w:themeColor="text1" w:val="000000"/>
          <w:sz w:val="28"/>
          <w:szCs w:val="28"/>
        </w:rPr>
        <w:t xml:space="preserve"> </w:t>
      </w:r>
      <w:proofErr w:type="spellStart"/>
      <w:r w:rsidR="00F319DE" w:rsidRPr="00F10104">
        <w:rPr>
          <w:rFonts w:ascii="Times New Roman" w:cs="Times New Roman" w:hAnsi="Times New Roman"/>
          <w:color w:themeColor="text1" w:val="000000"/>
          <w:sz w:val="28"/>
          <w:szCs w:val="28"/>
        </w:rPr>
        <w:t>ауто</w:t>
      </w:r>
      <w:proofErr w:type="spellEnd"/>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00F319DE" w:rsidRPr="00F10104">
        <w:rPr>
          <w:rFonts w:ascii="Times New Roman" w:cs="Times New Roman" w:hAnsi="Times New Roman"/>
          <w:color w:themeColor="text1" w:val="000000"/>
          <w:sz w:val="28"/>
          <w:szCs w:val="28"/>
        </w:rPr>
        <w:t>паракринные</w:t>
      </w:r>
      <w:proofErr w:type="spellEnd"/>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функции,</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регулируя</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секрецию</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инсулина</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поддерживая</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выживание</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F319DE"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00566145"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{"citationItems":[{"id":"ITEM-1","itemData":{"DOI":"10.1152/ajpendo.2000.279.3.E684","ISSN":"0193-1849 (Print)","PMID":"10950838","abstract":"The functional role of glutamate decarboxylase (GAD) and its product GABA in  pancreatic islets has remained elusive. Mouse beta-cells express the larger isoform GAD67, whereas human islets express only the smaller isoform GAD65. We have generated two lines of transgenic mice expressing human GAD65 in pancreatic beta-cells (RIP7-hGAD65, Lines 1 and 2) to study the effect that GABA generated by this isoform has on islet cell function. The ascending order of hGAD65 expression and/or activity in beta-cells was Line 1 heterozygotes &lt; Line 2 heterozygotes &lt; Line 1 homozygotes. Line 1 heterozygotes have normal glucose tolerance, whereas Line 1 homozygotes and Line 2 heterozygotes exhibit impaired glucose tolerance and inhibition of insulin secretion in vivo in response to glucose. In addition, fasting levels of blood glucose are elevated and insulin is decreased in Line 1 homozygotes. Pancreas perfusion experiments suggest that GABA generated by GAD65 may function as a negative regulator of first-phase insulin secretion in response to glucose by affecting a step proximal to or at the K(ATP)(+) channel.","author":[{"dropping-particle":"","family":"Shi","given":"Y","non-dropping-particle":"","parse-names":false,"suffix":""},{"dropping-particle":"","family":"Kanaani","given":"J","non-dropping-particle":"","parse-names":false,"suffix":""},{"dropping-particle":"","family":"Menard-Rose","given":"V","non-dropping-particle":"","parse-names":false,"suffix":""},{"dropping-particle":"","family":"Ma","given":"Y H","non-dropping-particle":"","parse-names":false,"suffix":""},{"dropping-particle":"","family":"Chang","given":"P Y","non-dropping-particle":"","parse-names":false,"suffix":""},{"dropping-particle":"","family":"Hanahan","given":"D","non-dropping-particle":"","parse-names":false,"suffix":""},{"dropping-particle":"","family":"Tobin","given":"A","non-dropping-particle":"","parse-names":false,"suffix":""},{"dropping-particle":"","family":"Grodsky","given":"G","non-dropping-particle":"","parse-names":false,"suffix":""},{"dropping-particle":"","family":"Baekkeskov","given":"S","non-dropping-particle":"","parse-names":false,"suffix":""}],"container-title":"American journal of physiology. Endocrinology and metabolism","id":"ITEM-1","issue":"3","issued":{"date-parts":[["2000","9"]]},"language":"eng","page":"E684-94","publisher-place":"United States","title":"Increased expression of GAD65 and GABA in pancreatic beta-cells impairs  first-phase insulin secretion.","type":"article-journal","volume":"279"},"uris":["http://www.mendeley.com/documents/?uuid=effcfcfc-b53c-46c8-81f5-a5b8f9b66f9c"]}],"mendeley":{"formattedCitation":"[97]","plainTextFormattedCitation":"[97]","previouslyFormattedCitation":"[97]"},"properties":{"noteIndex":0},"schema":"https://github.com/citation-style-language/schema/raw/master/csl-citation.json"}</w:instrText>
      </w:r>
      <w:r w:rsidR="00566145"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[97]</w:t>
      </w:r>
      <w:r w:rsidR="00566145" w:rsidRPr="00F10104">
        <w:rPr>
          <w:rFonts w:ascii="Times New Roman" w:cs="Times New Roman" w:hAnsi="Times New Roman"/>
          <w:color w:themeColor="text1" w:val="000000"/>
          <w:sz w:val="28"/>
          <w:szCs w:val="28"/>
        </w:rPr>
        <w:fldChar w:fldCharType="end"/>
      </w:r>
      <w:r w:rsidR="00F319DE"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Однако</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эндоплазматическом</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стрессе,</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связанном</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воспалением,</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метаболической</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перегрузкой</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или</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вирусной</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инфекцией,</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нарушается</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цикл</w:t>
      </w:r>
      <w:r w:rsidR="00F62540" w:rsidRPr="00F10104">
        <w:rPr>
          <w:rFonts w:ascii="Times New Roman" w:cs="Times New Roman" w:hAnsi="Times New Roman"/>
          <w:color w:themeColor="text1" w:val="000000"/>
          <w:sz w:val="28"/>
          <w:szCs w:val="28"/>
        </w:rPr>
        <w:t xml:space="preserve"> </w:t>
      </w:r>
      <w:proofErr w:type="spellStart"/>
      <w:r w:rsidR="00F319DE" w:rsidRPr="00F10104">
        <w:rPr>
          <w:rFonts w:ascii="Times New Roman" w:cs="Times New Roman" w:hAnsi="Times New Roman"/>
          <w:color w:themeColor="text1" w:val="000000"/>
          <w:sz w:val="28"/>
          <w:szCs w:val="28"/>
        </w:rPr>
        <w:t>пальмитоилирования</w:t>
      </w:r>
      <w:proofErr w:type="spellEnd"/>
      <w:r w:rsidR="00F62540" w:rsidRPr="00F10104">
        <w:rPr>
          <w:rFonts w:ascii="Times New Roman" w:cs="Times New Roman" w:hAnsi="Times New Roman"/>
          <w:color w:themeColor="text1" w:val="000000"/>
          <w:sz w:val="28"/>
          <w:szCs w:val="28"/>
        </w:rPr>
        <w:t xml:space="preserve"> </w:t>
      </w:r>
      <w:r>
        <w:rPr>
          <w:rFonts w:ascii="Times New Roman" w:cs="Times New Roman" w:hAnsi="Times New Roman"/>
          <w:color w:themeColor="text1" w:val="000000"/>
          <w:sz w:val="28"/>
          <w:szCs w:val="28"/>
          <w:lang w:val="en-GB"/>
        </w:rPr>
        <w:t>GADA</w:t>
      </w:r>
      <w:r w:rsidR="00F319DE"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приводит</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аномальному</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накоплению</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мембранах</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транс-Гольджи-сетей</w:t>
      </w:r>
      <w:r w:rsidR="00C6648B"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где</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он</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приобретает</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повышенную</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иммуногенность,</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высвобождаясь</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повреждении</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или</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гибели</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C6648B"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во</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внеклеточную</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среду,</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lastRenderedPageBreak/>
        <w:t>распознаётся</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иммунной</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системой</w:t>
      </w:r>
      <w:r w:rsidR="00F152B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{"citationItems":[{"id":"ITEM-1","itemData":{"DOI":"10.2337/db16-0180","ISSN":"1939-327X (Electronic)","PMID":"27284108","abstract":"Pancreatic islet β-cells are particularly susceptible to endoplasmic reticulum  (ER) stress, which is implicated in β-cell dysfunction and loss during the pathogenesis of type 1 diabetes (T1D). The peripheral membrane protein GAD65 is an autoantigen in human T1D. GAD65 synthesizes γ-aminobutyric acid, an important autocrine and paracrine signaling molecule and a survival factor in islets. We show that ER stress in primary β-cells perturbs the palmitoylation cycle controlling GAD65 endomembrane distribution, resulting in aberrant accumulation of the palmitoylated form in trans-Golgi membranes. The palmitoylated form has heightened immunogenicity, exhibiting increased uptake by antigen-presenting cells and T-cell stimulation compared with the nonpalmitoylated form. Similar accumulation of GAD65 in Golgi membranes is observed in human β-cells in pancreatic sections from GAD65 autoantibody-positive individuals who have not yet progressed to clinical onset of T1D and from patients with T1D with residual β-cell mass and ongoing T-cell infiltration of islets. We propose that aberrant accumulation of immunogenic GAD65 in Golgi membranes facilitates inappropriate presentation to the immune system after release from stressed and/or damaged β-cells, triggering autoimmunity.","author":[{"dropping-particle":"","family":"Phelps","given":"Edward A","non-dropping-particle":"","parse-names":false,"suffix":""},{"dropping-particle":"","family":"Cianciaruso","given":"Chiara","non-dropping-particle":"","parse-names":false,"suffix":""},{"dropping-particle":"","family":"Michael","given":"Iacovos P","non-dropping-particle":"","parse-names":false,"suffix":""},{"dropping-particle":"","family":"Pasquier","given":"Miriella","non-dropping-particle":"","parse-names":false,"suffix":""},{"dropping-particle":"","family":"Kanaani","given":"Jamil","non-dropping-particle":"","parse-names":false,"suffix":""},{"dropping-particle":"","family":"Nano","given":"Rita","non-dropping-particle":"","parse-names":false,"suffix":""},{"dropping-particle":"","family":"Lavallard","given":"Vanessa","non-dropping-particle":"","parse-names":false,"suffix":""},{"dropping-particle":"","family":"Billestrup","given":"Nils","non-dropping-particle":"","parse-names":false,"suffix":""},{"dropping-particle":"","family":"Hubbell","given":"Jeffrey A","non-dropping-particle":"","parse-names":false,"suffix":""},{"dropping-particle":"","family":"Baekkeskov","given":"Steinunn","non-dropping-particle":"","parse-names":false,"suffix":""}],"container-title":"Diabetes","id":"ITEM-1","issue":"9","issued":{"date-parts":[["2016","9"]]},"language":"eng","page":"2686-2699","publisher-place":"United States","title":"Aberrant Accumulation of the Diabetes Autoantigen GAD65 in Golgi Membranes in  Conditions of ER Stress and Autoimmunity.","type":"article-journal","volume":"65"},"uris":["http://www.mendeley.com/documents/?uuid=a1b1fdd6-d4d7-4278-81e3-94a832b4750e"]}],"mendeley":{"formattedCitation":"[98]","plainTextFormattedCitation":"[98]","previouslyFormattedCitation":"[98]"},"properties":{"noteIndex":0},"schema":"https://github.com/citation-style-language/schema/raw/master/csl-citation.json"}</w:instrText>
      </w:r>
      <w:r w:rsidR="00C6648B"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[98]</w:t>
      </w:r>
      <w:r w:rsidR="00C6648B" w:rsidRPr="00F10104">
        <w:rPr>
          <w:rFonts w:ascii="Times New Roman" w:cs="Times New Roman" w:hAnsi="Times New Roman"/>
          <w:color w:themeColor="text1" w:val="000000"/>
          <w:sz w:val="28"/>
          <w:szCs w:val="28"/>
        </w:rPr>
        <w:fldChar w:fldCharType="end"/>
      </w:r>
      <w:r w:rsidR="00F319DE"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результате</w:t>
      </w:r>
      <w:r w:rsidR="00F62540" w:rsidRPr="00F10104">
        <w:rPr>
          <w:rFonts w:ascii="Times New Roman" w:cs="Times New Roman" w:hAnsi="Times New Roman"/>
          <w:color w:themeColor="text1" w:val="000000"/>
          <w:sz w:val="28"/>
          <w:szCs w:val="28"/>
        </w:rPr>
        <w:t xml:space="preserve"> </w:t>
      </w:r>
      <w:r w:rsidR="00C6648B" w:rsidRPr="00F10104">
        <w:rPr>
          <w:rFonts w:ascii="Times New Roman" w:cs="Times New Roman" w:hAnsi="Times New Roman"/>
          <w:color w:themeColor="text1" w:val="000000"/>
          <w:sz w:val="28"/>
          <w:szCs w:val="28"/>
        </w:rPr>
        <w:t>запускается</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выработк</w:t>
      </w:r>
      <w:r w:rsidR="00C6648B"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специфических</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Pr>
          <w:rFonts w:ascii="Times New Roman" w:cs="Times New Roman" w:hAnsi="Times New Roman"/>
          <w:color w:themeColor="text1" w:val="000000"/>
          <w:sz w:val="28"/>
          <w:szCs w:val="28"/>
          <w:lang w:val="en-GB"/>
        </w:rPr>
        <w:t>GADA</w:t>
      </w:r>
      <w:r w:rsidR="00F319DE"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задолго</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предшествующих</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клиническим</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проявлениям</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заболевания</w:t>
      </w:r>
      <w:r w:rsidR="00C6648B"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9F3E95" w:rsidRPr="00F10104">
        <w:rPr>
          <w:rFonts w:ascii="Times New Roman" w:cs="Times New Roman" w:hAnsi="Times New Roman"/>
          <w:color w:themeColor="text1" w:val="000000"/>
          <w:sz w:val="28"/>
          <w:szCs w:val="28"/>
        </w:rPr>
        <w:t>поэтому</w:t>
      </w:r>
      <w:r w:rsidR="00F62540" w:rsidRPr="00F10104">
        <w:rPr>
          <w:rFonts w:ascii="Times New Roman" w:cs="Times New Roman" w:hAnsi="Times New Roman"/>
          <w:color w:themeColor="text1" w:val="000000"/>
          <w:sz w:val="28"/>
          <w:szCs w:val="28"/>
        </w:rPr>
        <w:t xml:space="preserve"> </w:t>
      </w:r>
      <w:r w:rsidR="009F3E95" w:rsidRPr="00F10104">
        <w:rPr>
          <w:rFonts w:ascii="Times New Roman" w:cs="Times New Roman" w:hAnsi="Times New Roman"/>
          <w:color w:themeColor="text1" w:val="000000"/>
          <w:sz w:val="28"/>
          <w:szCs w:val="28"/>
        </w:rPr>
        <w:t>наличие</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отражает</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раннюю</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стадию</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процесса,</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способствующего</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прогрессирующему</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разрушению</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F319DE"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утрате</w:t>
      </w:r>
      <w:r w:rsidR="00F62540" w:rsidRPr="00F10104">
        <w:rPr>
          <w:rFonts w:ascii="Times New Roman" w:cs="Times New Roman" w:hAnsi="Times New Roman"/>
          <w:color w:themeColor="text1" w:val="000000"/>
          <w:sz w:val="28"/>
          <w:szCs w:val="28"/>
        </w:rPr>
        <w:t xml:space="preserve"> </w:t>
      </w:r>
      <w:proofErr w:type="spellStart"/>
      <w:r w:rsidR="00F319DE" w:rsidRPr="00F10104">
        <w:rPr>
          <w:rFonts w:ascii="Times New Roman" w:cs="Times New Roman" w:hAnsi="Times New Roman"/>
          <w:color w:themeColor="text1" w:val="000000"/>
          <w:sz w:val="28"/>
          <w:szCs w:val="28"/>
        </w:rPr>
        <w:t>инсулиносекреторной</w:t>
      </w:r>
      <w:proofErr w:type="spellEnd"/>
      <w:r w:rsidR="00F62540" w:rsidRPr="00F10104">
        <w:rPr>
          <w:rFonts w:ascii="Times New Roman" w:cs="Times New Roman" w:hAnsi="Times New Roman"/>
          <w:color w:themeColor="text1" w:val="000000"/>
          <w:sz w:val="28"/>
          <w:szCs w:val="28"/>
        </w:rPr>
        <w:t xml:space="preserve"> </w:t>
      </w:r>
      <w:r w:rsidR="00F319DE" w:rsidRPr="00F10104">
        <w:rPr>
          <w:rFonts w:ascii="Times New Roman" w:cs="Times New Roman" w:hAnsi="Times New Roman"/>
          <w:color w:themeColor="text1" w:val="000000"/>
          <w:sz w:val="28"/>
          <w:szCs w:val="28"/>
        </w:rPr>
        <w:t>функции.</w:t>
      </w:r>
    </w:p>
    <w:p w14:paraId="35F0B9F9" w14:textId="64F30D0C" w:rsidP="00F152B4" w:rsidR="001345E0" w:rsidRDefault="009276AC" w:rsidRPr="00F10104">
      <w:pPr>
        <w:spacing w:after="0" w:line="240" w:lineRule="auto"/>
        <w:ind w:firstLine="708"/>
        <w:jc w:val="both"/>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lang w:val="en-GB"/>
        </w:rPr>
        <w:t>IA</w:t>
      </w:r>
      <w:r w:rsidRPr="009276AC">
        <w:rPr>
          <w:rFonts w:ascii="Times New Roman" w:cs="Times New Roman" w:hAnsi="Times New Roman"/>
          <w:color w:themeColor="text1" w:val="000000"/>
          <w:sz w:val="28"/>
          <w:szCs w:val="28"/>
        </w:rPr>
        <w:t>-2</w:t>
      </w:r>
      <w:r>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является</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внутриклеточным</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мембранным</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белком,</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входящи</w:t>
      </w:r>
      <w:r w:rsidR="00F152B4">
        <w:rPr>
          <w:rFonts w:ascii="Times New Roman" w:cs="Times New Roman" w:hAnsi="Times New Roman"/>
          <w:color w:themeColor="text1" w:val="000000"/>
          <w:sz w:val="28"/>
          <w:szCs w:val="28"/>
        </w:rPr>
        <w:t>м</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состав</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гранул</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секреции</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инсулина</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BD2F6D" w:rsidRPr="00F10104">
        <w:rPr>
          <w:rFonts w:ascii="Times New Roman" w:cs="Times New Roman" w:hAnsi="Times New Roman"/>
          <w:color w:themeColor="text1" w:val="000000"/>
          <w:sz w:val="28"/>
          <w:szCs w:val="28"/>
        </w:rPr>
        <w:t>-клетках</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00891CF4"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{"citationItems":[{"id":"ITEM-1","itemData":{"DOI":"10.1101/cshperspect.a007658","ISSN":"2157-1422 (Electronic)","PMID":"22908193","abstract":"Islet autoantigens associated with autoimmune type 1 diabetes (T1D) are expressed  in pancreatic β cells, although many show wider patterns of expression in the neuroendocrine system. Within pancreatic β cells, every T1D autoantigen is in one way or another linked to the secretory pathway. Together, these autoantigens play diverse roles in glucose regulation, metabolism of biogenic amines, as well as the regulation, formation, and packaging of secretory granules. The mechanism(s) by which immune tolerance to islet-cell antigens is lost during the development of T1D, remains unclear. Antigenic peptide creation for immune presentation may potentially link to the secretory biology of β cells in a number of ways, including proteasomal digestion of misfolded products, exocytosis and endocytosis of cell-surface products, or antigen release from dying β cells during normal or pathological turnover. In this context, we evaluate the biochemical nature and immunogenicity of the major autoantigens in T1D including (pro)insulin, GAD65, ZnT8, IA2, and ICA69.","author":[{"dropping-particle":"","family":"Arvan","given":"Peter","non-dropping-particle":"","parse-names":false,"suffix":""},{"dropping-particle":"","family":"Pietropaolo","given":"Massimo","non-dropping-particle":"","parse-names":false,"suffix":""},{"dropping-particle":"","family":"Ostrov","given":"David","non-dropping-particle":"","parse-names":false,"suffix":""},{"dropping-particle":"","family":"Rhodes","given":"Christopher J","non-dropping-particle":"","parse-names":false,"suffix":""}],"container-title":"Cold Spring Harbor perspectives in medicine","id":"ITEM-1","issue":"8","issued":{"date-parts":[["2012","8"]]},"language":"eng","publisher-place":"United States","title":"Islet autoantigens: structure, function, localization, and regulation.","type":"article-journal","volume":"2"},"uris":["http://www.mendeley.com/documents/?uuid=192faa1d-f925-473b-acc7-711b36e1d938"]}],"mendeley":{"formattedCitation":"[95]","plainTextFormattedCitation":"[95]","previouslyFormattedCitation":"[95]"},"properties":{"noteIndex":0},"schema":"https://github.com/citation-style-language/schema/raw/master/csl-citation.json"}</w:instrText>
      </w:r>
      <w:r w:rsidR="00891CF4"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[95]</w:t>
      </w:r>
      <w:r w:rsidR="00891CF4" w:rsidRPr="00F10104">
        <w:rPr>
          <w:rFonts w:ascii="Times New Roman" w:cs="Times New Roman" w:hAnsi="Times New Roman"/>
          <w:color w:themeColor="text1" w:val="000000"/>
          <w:sz w:val="28"/>
          <w:szCs w:val="28"/>
        </w:rPr>
        <w:fldChar w:fldCharType="end"/>
      </w:r>
      <w:r w:rsidR="00BD2F6D"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нормальных</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условиях</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он</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участвует</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поддержании</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количества</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стабильности</w:t>
      </w:r>
      <w:r w:rsidR="00F62540" w:rsidRPr="00F10104">
        <w:rPr>
          <w:rFonts w:ascii="Times New Roman" w:cs="Times New Roman" w:hAnsi="Times New Roman"/>
          <w:color w:themeColor="text1" w:val="000000"/>
          <w:sz w:val="28"/>
          <w:szCs w:val="28"/>
        </w:rPr>
        <w:t xml:space="preserve"> </w:t>
      </w:r>
      <w:proofErr w:type="spellStart"/>
      <w:r w:rsidR="00BD2F6D" w:rsidRPr="00F10104">
        <w:rPr>
          <w:rFonts w:ascii="Times New Roman" w:cs="Times New Roman" w:hAnsi="Times New Roman"/>
          <w:color w:themeColor="text1" w:val="000000"/>
          <w:sz w:val="28"/>
          <w:szCs w:val="28"/>
        </w:rPr>
        <w:t>инсулиносодержащих</w:t>
      </w:r>
      <w:proofErr w:type="spellEnd"/>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гранул,</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регуляции</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выброса.</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Однако</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клеточном</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стрессе,</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вызванном</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воспалением,</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метаболическими</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перегрузками</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или</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вирусной</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инфекцией,</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BD2F6D" w:rsidRPr="00F10104">
        <w:rPr>
          <w:rFonts w:ascii="Times New Roman" w:cs="Times New Roman" w:hAnsi="Times New Roman"/>
          <w:color w:themeColor="text1" w:val="000000"/>
          <w:sz w:val="28"/>
          <w:szCs w:val="28"/>
        </w:rPr>
        <w:t>-клетки</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подвергаются</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повреждению</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частичному</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разрушению</w:t>
      </w:r>
      <w:r w:rsidR="00F62540" w:rsidRPr="00F10104">
        <w:rPr>
          <w:rFonts w:ascii="Times New Roman" w:cs="Times New Roman" w:hAnsi="Times New Roman"/>
          <w:color w:themeColor="text1" w:val="000000"/>
          <w:sz w:val="28"/>
          <w:szCs w:val="28"/>
        </w:rPr>
        <w:t xml:space="preserve"> </w:t>
      </w:r>
      <w:r w:rsidR="00891CF4"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{"citationItems":[{"id":"ITEM-1","itemData":{"DOI":"10.3389/fendo.2020.624590","ISSN":"16642392","abstract":"Due to their secretory function, β cells are predisposed to higher levels of endoplasmic reticulum (ER) stress and greater sensitivity to inflammation than other cell types. These stresses elicit changes in β cells that alter their function and immunogenicity, including defective ribosomal initiation, post-translational modifications (PTMs) of endogenous β cell proteins, and alternative splicing. Multiple published reports confirm the presence of not only CD8+ T cells, but also autoreactive CD4+ T cells within pancreatic islets. Although the specificities of T cells that infiltrate human islets are incompletely characterized, they have been confirmed to include neo-epitopes that are formed through stress-related enzymatic modifications of β cell proteins. This article summarizes emerging knowledge about stress-induced changes in β cells and data supporting a role for neo-antigen formation and cross-talk between immune cells and β cells that provokes autoimmune attack - leading to a breakdown in tissue-specific tolerance in subjects who develop type 1 diabetes.","author":[{"dropping-particle":"","family":"Piganelli","given":"Jon D.","non-dropping-particle":"","parse-names":false,"suffix":""},{"dropping-particle":"","family":"Mamula","given":"Mark J.","non-dropping-particle":"","parse-names":false,"suffix":""},{"dropping-particle":"","family":"James","given":"Eddie A.","non-dropping-particle":"","parse-names":false,"suffix":""}],"container-title":"Frontiers in Endocrinology","id":"ITEM-1","issue":"February","issued":{"date-parts":[["2021"]]},"page":"1-10","title":"The Role of β Cell Stress and Neo-Epitopes in the Immunopathology of Type 1 Diabetes","type":"article-journal","volume":"11"},"uris":["http://www.mendeley.com/documents/?uuid=97af6d32-e869-45f9-b94b-ef02b524a95e"]}],"mendeley":{"formattedCitation":"[99]","plainTextFormattedCitation":"[99]","previouslyFormattedCitation":"[99]"},"properties":{"noteIndex":0},"schema":"https://github.com/citation-style-language/schema/raw/master/csl-citation.json"}</w:instrText>
      </w:r>
      <w:r w:rsidR="00891CF4"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[99]</w:t>
      </w:r>
      <w:r w:rsidR="00891CF4" w:rsidRPr="00F10104">
        <w:rPr>
          <w:rFonts w:ascii="Times New Roman" w:cs="Times New Roman" w:hAnsi="Times New Roman"/>
          <w:color w:themeColor="text1" w:val="000000"/>
          <w:sz w:val="28"/>
          <w:szCs w:val="28"/>
        </w:rPr>
        <w:fldChar w:fldCharType="end"/>
      </w:r>
      <w:r w:rsidR="00BD2F6D"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результате</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этого</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процесса</w:t>
      </w:r>
      <w:r w:rsidR="00F62540" w:rsidRPr="00F10104">
        <w:rPr>
          <w:rFonts w:ascii="Times New Roman" w:cs="Times New Roman" w:hAnsi="Times New Roman"/>
          <w:color w:themeColor="text1" w:val="000000"/>
          <w:sz w:val="28"/>
          <w:szCs w:val="28"/>
        </w:rPr>
        <w:t xml:space="preserve"> </w:t>
      </w:r>
      <w:r>
        <w:rPr>
          <w:rFonts w:ascii="Times New Roman" w:cs="Times New Roman" w:hAnsi="Times New Roman"/>
          <w:color w:themeColor="text1" w:val="000000"/>
          <w:sz w:val="28"/>
          <w:szCs w:val="28"/>
          <w:lang w:val="en-GB"/>
        </w:rPr>
        <w:t>IA</w:t>
      </w:r>
      <w:r w:rsidRPr="009276AC">
        <w:rPr>
          <w:rFonts w:ascii="Times New Roman" w:cs="Times New Roman" w:hAnsi="Times New Roman"/>
          <w:color w:themeColor="text1" w:val="000000"/>
          <w:sz w:val="28"/>
          <w:szCs w:val="28"/>
        </w:rPr>
        <w:t>-2</w:t>
      </w:r>
      <w:r>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может</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выходить</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гранул</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становиться</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доступным</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иммунной</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системы.</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Белок,</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ранее</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локализованный</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внутри</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мембраны,</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оказывается</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внеклеточном</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пространстве</w:t>
      </w:r>
      <w:r w:rsidR="00F62540" w:rsidRPr="00F10104">
        <w:rPr>
          <w:rFonts w:ascii="Times New Roman" w:cs="Times New Roman" w:hAnsi="Times New Roman"/>
          <w:color w:themeColor="text1" w:val="000000"/>
          <w:sz w:val="28"/>
          <w:szCs w:val="28"/>
        </w:rPr>
        <w:t xml:space="preserve"> </w:t>
      </w:r>
      <w:r w:rsidR="00891CF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891CF4" w:rsidRPr="00F10104">
        <w:rPr>
          <w:rFonts w:ascii="Times New Roman" w:cs="Times New Roman" w:hAnsi="Times New Roman"/>
          <w:color w:themeColor="text1" w:val="000000"/>
          <w:sz w:val="28"/>
          <w:szCs w:val="28"/>
        </w:rPr>
        <w:t>иммунная</w:t>
      </w:r>
      <w:r w:rsidR="00F62540" w:rsidRPr="00F10104">
        <w:rPr>
          <w:rFonts w:ascii="Times New Roman" w:cs="Times New Roman" w:hAnsi="Times New Roman"/>
          <w:color w:themeColor="text1" w:val="000000"/>
          <w:sz w:val="28"/>
          <w:szCs w:val="28"/>
        </w:rPr>
        <w:t xml:space="preserve"> </w:t>
      </w:r>
      <w:r w:rsidR="00891CF4" w:rsidRPr="00F10104">
        <w:rPr>
          <w:rFonts w:ascii="Times New Roman" w:cs="Times New Roman" w:hAnsi="Times New Roman"/>
          <w:color w:themeColor="text1" w:val="000000"/>
          <w:sz w:val="28"/>
          <w:szCs w:val="28"/>
        </w:rPr>
        <w:t>система</w:t>
      </w:r>
      <w:r w:rsidR="00F62540" w:rsidRPr="00F10104">
        <w:rPr>
          <w:rFonts w:ascii="Times New Roman" w:cs="Times New Roman" w:hAnsi="Times New Roman"/>
          <w:color w:themeColor="text1" w:val="000000"/>
          <w:sz w:val="28"/>
          <w:szCs w:val="28"/>
        </w:rPr>
        <w:t xml:space="preserve"> </w:t>
      </w:r>
      <w:r w:rsidR="00891CF4" w:rsidRPr="00F10104">
        <w:rPr>
          <w:rFonts w:ascii="Times New Roman" w:cs="Times New Roman" w:hAnsi="Times New Roman"/>
          <w:color w:themeColor="text1" w:val="000000"/>
          <w:sz w:val="28"/>
          <w:szCs w:val="28"/>
        </w:rPr>
        <w:t>начинает</w:t>
      </w:r>
      <w:r w:rsidR="00F62540" w:rsidRPr="00F10104">
        <w:rPr>
          <w:rFonts w:ascii="Times New Roman" w:cs="Times New Roman" w:hAnsi="Times New Roman"/>
          <w:color w:themeColor="text1" w:val="000000"/>
          <w:sz w:val="28"/>
          <w:szCs w:val="28"/>
        </w:rPr>
        <w:t xml:space="preserve"> </w:t>
      </w:r>
      <w:r w:rsidR="00891CF4" w:rsidRPr="00F10104">
        <w:rPr>
          <w:rFonts w:ascii="Times New Roman" w:cs="Times New Roman" w:hAnsi="Times New Roman"/>
          <w:color w:themeColor="text1" w:val="000000"/>
          <w:sz w:val="28"/>
          <w:szCs w:val="28"/>
        </w:rPr>
        <w:t>распознавать</w:t>
      </w:r>
      <w:r w:rsidR="00F62540" w:rsidRPr="00F10104">
        <w:rPr>
          <w:rFonts w:ascii="Times New Roman" w:cs="Times New Roman" w:hAnsi="Times New Roman"/>
          <w:color w:themeColor="text1" w:val="000000"/>
          <w:sz w:val="28"/>
          <w:szCs w:val="28"/>
        </w:rPr>
        <w:t xml:space="preserve"> </w:t>
      </w:r>
      <w:r>
        <w:rPr>
          <w:rFonts w:ascii="Times New Roman" w:cs="Times New Roman" w:hAnsi="Times New Roman"/>
          <w:color w:themeColor="text1" w:val="000000"/>
          <w:sz w:val="28"/>
          <w:szCs w:val="28"/>
          <w:lang w:val="en-GB"/>
        </w:rPr>
        <w:t>IA</w:t>
      </w:r>
      <w:r w:rsidRPr="009276AC">
        <w:rPr>
          <w:rFonts w:ascii="Times New Roman" w:cs="Times New Roman" w:hAnsi="Times New Roman"/>
          <w:color w:themeColor="text1" w:val="000000"/>
          <w:sz w:val="28"/>
          <w:szCs w:val="28"/>
        </w:rPr>
        <w:t>-2</w:t>
      </w:r>
      <w:r>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00891CF4"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00891CF4" w:rsidRPr="00F10104">
        <w:rPr>
          <w:rFonts w:ascii="Times New Roman" w:cs="Times New Roman" w:hAnsi="Times New Roman"/>
          <w:color w:themeColor="text1" w:val="000000"/>
          <w:sz w:val="28"/>
          <w:szCs w:val="28"/>
        </w:rPr>
        <w:t>чужеродный</w:t>
      </w:r>
      <w:r w:rsidR="00F62540" w:rsidRPr="00F10104">
        <w:rPr>
          <w:rFonts w:ascii="Times New Roman" w:cs="Times New Roman" w:hAnsi="Times New Roman"/>
          <w:color w:themeColor="text1" w:val="000000"/>
          <w:sz w:val="28"/>
          <w:szCs w:val="28"/>
        </w:rPr>
        <w:t xml:space="preserve"> </w:t>
      </w:r>
      <w:r w:rsidR="00891CF4" w:rsidRPr="00F10104">
        <w:rPr>
          <w:rFonts w:ascii="Times New Roman" w:cs="Times New Roman" w:hAnsi="Times New Roman"/>
          <w:color w:themeColor="text1" w:val="000000"/>
          <w:sz w:val="28"/>
          <w:szCs w:val="28"/>
        </w:rPr>
        <w:t>белок</w:t>
      </w:r>
      <w:r w:rsidR="00F62540" w:rsidRPr="00F10104">
        <w:rPr>
          <w:rFonts w:ascii="Times New Roman" w:cs="Times New Roman" w:hAnsi="Times New Roman"/>
          <w:color w:themeColor="text1" w:val="000000"/>
          <w:sz w:val="28"/>
          <w:szCs w:val="28"/>
        </w:rPr>
        <w:t xml:space="preserve"> </w:t>
      </w:r>
      <w:r w:rsidR="00891CF4"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{"citationItems":[{"id":"ITEM-1","itemData":{"DOI":"10.1073/pnas.0408887102","ISSN":"0027-8424 (Print)","PMID":"15939893","abstract":"IA-2 is an enzymatically inactive member of the transmembrane protein tyrosine  phosphate family located in dense core secretory vesicles and a major autoantigen in type 1 diabetes. Recent studies showed that targeted disruption of the IA-2 gene in mice resulted in impairment of insulin secretion and glucose intolerance. Insulin homeostasis, however, is a complex process involving a cascade of regulatory factors, and IA-2 is widely expressed in neuroendocrine cells throughout the body. Consequently, it is uncertain whether the impairment of insulin secretion in IA-2 knockout mice is a direct result of the knockout of IA-2 in beta cells or to counter regulatory alterations resulting from IA-2 knockout in other neuroendocrine cells. To define the function of IA-2, we studied the secretion of insulin in a single cell type, MIN-6, by overexpressing and knocking down IA-2. Our experiments showed that overexpression of IA-2 resulted in a 6-fold increase in glucose- or K+-induced insulin secretion and a approximately 3-fold increase in the number of secretory vesicles and the insulin content of cells. In contrast, knockdown of endogenous IA-2 by short interfering RNA resulted in nearly a complete loss of glucose-induced insulin secretion and a 50% decrease in basal insulin release. The half-life of insulin in cells overexpressing IA-2 was nearly twice as great as that in mock-transfected cells, suggesting that IA-2 was stabilizing the insulin-containing vesicles. From these results we conclude that in beta cells, IA-2 is an important regulator of dense core vesicle number and glucose-induced and basal insulin secretion.","author":[{"dropping-particle":"","family":"Harashima","given":"Shin-ichi","non-dropping-particle":"","parse-names":false,"suffix":""},{"dropping-particle":"","family":"Clark","given":"Anne","non-dropping-particle":"","parse-names":false,"suffix":""},{"dropping-particle":"","family":"Christie","given":"Michael R","non-dropping-particle":"","parse-names":false,"suffix":""},{"dropping-particle":"","family":"Notkins","given":"Abner Louis","non-dropping-particle":"","parse-names":false,"suffix":""}],"container-title":"Proceedings of the National Academy of Sciences of the United States of America","id":"ITEM-1","issue":"24","issued":{"date-parts":[["2005","6"]]},"language":"eng","page":"8704-8709","publisher-place":"United States","title":"The dense core transmembrane vesicle protein IA-2 is a regulator of vesicle  number and insulin secretion.","type":"article-journal","volume":"102"},"uris":["http://www.mendeley.com/documents/?uuid=61517d72-17e0-4b92-b0c9-15d9f5af9f84"]}],"mendeley":{"formattedCitation":"[100]","plainTextFormattedCitation":"[100]","previouslyFormattedCitation":"[100]"},"properties":{"noteIndex":0},"schema":"https://github.com/citation-style-language/schema/raw/master/csl-citation.json"}</w:instrText>
      </w:r>
      <w:r w:rsidR="00891CF4"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[100]</w:t>
      </w:r>
      <w:r w:rsidR="00891CF4" w:rsidRPr="00F10104">
        <w:rPr>
          <w:rFonts w:ascii="Times New Roman" w:cs="Times New Roman" w:hAnsi="Times New Roman"/>
          <w:color w:themeColor="text1" w:val="000000"/>
          <w:sz w:val="28"/>
          <w:szCs w:val="28"/>
        </w:rPr>
        <w:fldChar w:fldCharType="end"/>
      </w:r>
      <w:r w:rsidR="00BD2F6D"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Далее</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запускается</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процесс</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иммунного</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ответа</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образованием</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специфических</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Pr>
          <w:rFonts w:ascii="Times New Roman" w:cs="Times New Roman" w:hAnsi="Times New Roman"/>
          <w:color w:themeColor="text1" w:val="000000"/>
          <w:sz w:val="28"/>
          <w:szCs w:val="28"/>
          <w:lang w:val="en-GB"/>
        </w:rPr>
        <w:t>IA</w:t>
      </w:r>
      <w:r w:rsidRPr="009276AC">
        <w:rPr>
          <w:rFonts w:ascii="Times New Roman" w:cs="Times New Roman" w:hAnsi="Times New Roman"/>
          <w:color w:themeColor="text1" w:val="000000"/>
          <w:sz w:val="28"/>
          <w:szCs w:val="28"/>
        </w:rPr>
        <w:t>-2</w:t>
      </w:r>
      <w:r>
        <w:rPr>
          <w:rFonts w:ascii="Times New Roman" w:cs="Times New Roman" w:hAnsi="Times New Roman"/>
          <w:color w:themeColor="text1" w:val="000000"/>
          <w:sz w:val="28"/>
          <w:szCs w:val="28"/>
          <w:lang w:val="en-GB"/>
        </w:rPr>
        <w:t>A</w:t>
      </w:r>
      <w:r w:rsidR="00BD2F6D"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которые</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можно</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выявить</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крови</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задолго</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до</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появления</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симптомов</w:t>
      </w:r>
      <w:r w:rsidR="00F62540" w:rsidRPr="00F10104">
        <w:rPr>
          <w:rFonts w:ascii="Times New Roman" w:cs="Times New Roman" w:hAnsi="Times New Roman"/>
          <w:color w:themeColor="text1" w:val="000000"/>
          <w:sz w:val="28"/>
          <w:szCs w:val="28"/>
        </w:rPr>
        <w:t xml:space="preserve"> </w:t>
      </w:r>
      <w:r w:rsidR="00BD2F6D" w:rsidRPr="00F10104">
        <w:rPr>
          <w:rFonts w:ascii="Times New Roman" w:cs="Times New Roman" w:hAnsi="Times New Roman"/>
          <w:color w:themeColor="text1" w:val="000000"/>
          <w:sz w:val="28"/>
          <w:szCs w:val="28"/>
        </w:rPr>
        <w:t>диабета.</w:t>
      </w:r>
    </w:p>
    <w:p w14:paraId="6F1B4FC9" w14:textId="668F3EFE" w:rsidP="00F152B4" w:rsidR="005C1C55" w:rsidRDefault="009276AC" w:rsidRPr="00F10104">
      <w:pPr>
        <w:spacing w:after="0" w:line="240" w:lineRule="auto"/>
        <w:ind w:firstLine="708"/>
        <w:jc w:val="both"/>
        <w:rPr>
          <w:rFonts w:ascii="Times New Roman" w:cs="Times New Roman" w:hAnsi="Times New Roman"/>
          <w:color w:themeColor="text1" w:val="000000"/>
          <w:sz w:val="28"/>
          <w:szCs w:val="28"/>
        </w:rPr>
      </w:pPr>
      <w:proofErr w:type="spellStart"/>
      <w:r>
        <w:rPr>
          <w:rFonts w:ascii="Times New Roman" w:cs="Times New Roman" w:hAnsi="Times New Roman"/>
          <w:color w:themeColor="text1" w:val="000000"/>
          <w:sz w:val="28"/>
          <w:szCs w:val="28"/>
          <w:lang w:val="en-GB"/>
        </w:rPr>
        <w:t>ZnT</w:t>
      </w:r>
      <w:proofErr w:type="spellEnd"/>
      <w:r w:rsidRPr="009276AC">
        <w:rPr>
          <w:rFonts w:ascii="Times New Roman" w:cs="Times New Roman" w:hAnsi="Times New Roman"/>
          <w:color w:themeColor="text1" w:val="000000"/>
          <w:sz w:val="28"/>
          <w:szCs w:val="28"/>
        </w:rPr>
        <w:t>8</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является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мембранным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белком,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кодируемы</w:t>
      </w:r>
      <w:r w:rsidR="00F152B4">
        <w:rPr>
          <w:rFonts w:ascii="Times New Roman" w:cs="Times New Roman" w:hAnsi="Times New Roman"/>
          <w:color w:themeColor="text1" w:val="000000"/>
          <w:sz w:val="28"/>
          <w:szCs w:val="28"/>
        </w:rPr>
        <w:t>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геном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lang w:val="en-GB"/>
        </w:rPr>
        <w:t>SLC</w:t>
      </w:r>
      <w:r w:rsidR="005C1C55" w:rsidRPr="00F10104">
        <w:rPr>
          <w:rFonts w:ascii="Times New Roman" w:cs="Times New Roman" w:hAnsi="Times New Roman"/>
          <w:color w:themeColor="text1" w:val="000000"/>
          <w:sz w:val="28"/>
          <w:szCs w:val="28"/>
        </w:rPr>
        <w:t>30</w:t>
      </w:r>
      <w:r w:rsidR="005C1C55" w:rsidRPr="00F10104">
        <w:rPr>
          <w:rFonts w:ascii="Times New Roman" w:cs="Times New Roman" w:hAnsi="Times New Roman"/>
          <w:color w:themeColor="text1" w:val="000000"/>
          <w:sz w:val="28"/>
          <w:szCs w:val="28"/>
          <w:lang w:val="en-GB"/>
        </w:rPr>
        <w:t>A</w:t>
      </w:r>
      <w:r w:rsidR="005C1C55" w:rsidRPr="00F10104">
        <w:rPr>
          <w:rFonts w:ascii="Times New Roman" w:cs="Times New Roman" w:hAnsi="Times New Roman"/>
          <w:color w:themeColor="text1" w:val="000000"/>
          <w:sz w:val="28"/>
          <w:szCs w:val="28"/>
        </w:rPr>
        <w:t>8,</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локализующийся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мембране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секреторных</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гранул</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5C1C55"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{"citationItems":[{"id":"ITEM-1","itemData":{"DOI":"10.1016/j.tem.2014.03.008","ISSN":"1879-3061 (Electronic)","PMID":"24751356","abstract":"Human pancreatic β cells have exceptionally high zinc content. In β cells the  highest zinc concentration is in insulin secretory granules, from which it is cosecreted with the hormone. Uptake of zinc into secretory granules is mainly mediated by zinc transporter 8 (ZnT8), the product of the SLC30A8 [solute carrier family 30 (zinc transporter), member 8] gene. The minor alleles of several single-nucleotide polymorphisms (SNPs) in SLC30A8 are associated with decreased risk of type 2 diabetes (T2D), but the precise mechanisms underlying the protective effects remain uncertain. In this article we review current knowledge of the role of ZnT8 in maintaining zinc homeostasis in β cells, its role in glucose metabolism based on knockout mouse studies, and current theories regarding the link between ZnT8 function and T2D.","author":[{"dropping-particle":"","family":"Davidson","given":"Howard W","non-dropping-particle":"","parse-names":false,"suffix":""},{"dropping-particle":"","family":"Wenzlau","given":"Janet M","non-dropping-particle":"","parse-names":false,"suffix":""},{"dropping-particle":"","family":"O'Brien","given":"Richard M","non-dropping-particle":"","parse-names":false,"suffix":""}],"container-title":"Trends in endocrinology and metabolism: TEM","id":"ITEM-1","issue":"8","issued":{"date-parts":[["2014","8"]]},"language":"eng","page":"415-424","publisher-place":"United States","title":"Zinc transporter 8 (ZnT8) and β cell function.","type":"article-journal","volume":"25"},"uris":["http://www.mendeley.com/documents/?uuid=d460ca0e-5a68-40c4-aba1-c50fa88d2c8d"]}],"mendeley":{"formattedCitation":"[101]","plainTextFormattedCitation":"[101]","previouslyFormattedCitation":"[101]"},"properties":{"noteIndex":0},"schema":"https://github.com/citation-style-language/schema/raw/master/csl-citation.json"}</w:instrText>
      </w:r>
      <w:r w:rsidR="005C1C55"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[101]</w:t>
      </w:r>
      <w:r w:rsidR="005C1C55" w:rsidRPr="00F10104">
        <w:rPr>
          <w:rFonts w:ascii="Times New Roman" w:cs="Times New Roman" w:hAnsi="Times New Roman"/>
          <w:color w:themeColor="text1" w:val="000000"/>
          <w:sz w:val="28"/>
          <w:szCs w:val="28"/>
        </w:rPr>
        <w:fldChar w:fldCharType="end"/>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Данный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белок</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играет</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ключевую</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роль</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транспорте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ионов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цинка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внутрь</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секреторных</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гранул,</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где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цинк</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необходим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кристаллизации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стабильного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хранения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инсулина,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тем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самым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обеспечивая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эффективность</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упаковки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секреции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ответ</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гипергликемию</w:t>
      </w:r>
      <w:r w:rsidR="00F152B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{"citationItems":[{"id":"ITEM-1","itemData":{"DOI":"10.1073/pnas.0906587106","ISSN":"1091-6490 (Electronic)","PMID":"19706465","abstract":"Zinc co-crystallizes with insulin in dense core secretory granules, but its role  in insulin biosynthesis, storage and secretion is unknown. In this study we assessed the role of the zinc transporter ZnT8 using ZnT8-knockout (ZnT8(-/-)) mice. Absence of ZnT8 expression caused loss of zinc release upon stimulation of exocytosis, but normal rates of insulin biosynthesis, normal insulin content and preserved glucose-induced insulin release. Ultrastructurally, mature dense core insulin granules were rare in ZnT8(-/-) beta cells and were replaced by immature, pale insulin \"progranules,\" which were larger than in ZnT8(+/+) islets. When mice were fed a control diet, glucose tolerance and insulin sensitivity were normal. However, after high-fat diet feeding, the ZnT8(-/-) mice became glucose intolerant or diabetic, and islets became less responsive to glucose. Our data show that the ZnT8 transporter is essential for the formation of insulin crystals in beta cells, contributing to the packaging efficiency of stored insulin. Interaction between the ZnT8(-/-) genotype and diet to induce diabetes is a model for further studies of the mechanism of disease of human ZNT8 gene mutations.","author":[{"dropping-particle":"","family":"Lemaire","given":"K","non-dropping-particle":"","parse-names":false,"suffix":""},{"dropping-particle":"","family":"Ravier","given":"M A","non-dropping-particle":"","parse-names":false,"suffix":""},{"dropping-particle":"","family":"Schraenen","given":"A","non-dropping-particle":"","parse-names":false,"suffix":""},{"dropping-particle":"","family":"Creemers","given":"J W M","non-dropping-particle":"","parse-names":false,"suffix":""},{"dropping-particle":"","family":"Plas","given":"R","non-dropping-particle":"Van de","parse-names":false,"suffix":""},{"dropping-particle":"","family":"Granvik","given":"M","non-dropping-particle":"","parse-names":false,"suffix":""},{"dropping-particle":"","family":"Lommel","given":"L","non-dropping-particle":"Van","parse-names":false,"suffix":""},{"dropping-particle":"","family":"Waelkens","given":"E","non-dropping-particle":"","parse-names":false,"suffix":""},{"dropping-particle":"","family":"Chimienti","given":"F","non-dropping-particle":"","parse-names":false,"suffix":""},{"dropping-particle":"","family":"Rutter","given":"G A","non-dropping-particle":"","parse-names":false,"suffix":""},{"dropping-particle":"","family":"Gilon","given":"P","non-dropping-particle":"","parse-names":false,"suffix":""},{"dropping-particle":"","family":"in't Veld","given":"P A","non-dropping-particle":"","parse-names":false,"suffix":""},{"dropping-particle":"","family":"Schuit","given":"F C","non-dropping-particle":"","parse-names":false,"suffix":""}],"container-title":"Proceedings of the National Academy of Sciences of the United States of America","id":"ITEM-1","issue":"35","issued":{"date-parts":[["2009","9"]]},"language":"eng","page":"14872-14877","publisher-place":"United States","title":"Insulin crystallization depends on zinc transporter ZnT8 expression, but is not  required for normal glucose homeostasis in mice.","type":"article-journal","volume":"106"},"uris":["http://www.mendeley.com/documents/?uuid=cafac96c-826d-4413-8fa0-9ef9cb21d17b"]}],"mendeley":{"formattedCitation":"[102]","plainTextFormattedCitation":"[102]","previouslyFormattedCitation":"[102]"},"properties":{"noteIndex":0},"schema":"https://github.com/citation-style-language/schema/raw/master/csl-citation.json"}</w:instrText>
      </w:r>
      <w:r w:rsidR="005C1C55"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[102]</w:t>
      </w:r>
      <w:r w:rsidR="005C1C55" w:rsidRPr="00F10104">
        <w:rPr>
          <w:rFonts w:ascii="Times New Roman" w:cs="Times New Roman" w:hAnsi="Times New Roman"/>
          <w:color w:themeColor="text1" w:val="000000"/>
          <w:sz w:val="28"/>
          <w:szCs w:val="28"/>
        </w:rPr>
        <w:fldChar w:fldCharType="end"/>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повреждении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или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гибели</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5C1C55" w:rsidRPr="00F10104">
        <w:rPr>
          <w:rFonts w:ascii="Times New Roman" w:cs="Times New Roman" w:hAnsi="Times New Roman"/>
          <w:color w:themeColor="text1" w:val="000000"/>
          <w:sz w:val="28"/>
          <w:szCs w:val="28"/>
        </w:rPr>
        <w:t>-клеток</w:t>
      </w:r>
      <w:r w:rsidR="00F152B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белок</w:t>
      </w:r>
      <w:r w:rsidR="00F62540" w:rsidRPr="00F10104">
        <w:rPr>
          <w:rFonts w:ascii="Times New Roman" w:cs="Times New Roman" w:hAnsi="Times New Roman"/>
          <w:color w:themeColor="text1" w:val="000000"/>
          <w:sz w:val="28"/>
          <w:szCs w:val="28"/>
        </w:rPr>
        <w:t xml:space="preserve"> </w:t>
      </w:r>
      <w:proofErr w:type="spellStart"/>
      <w:r>
        <w:rPr>
          <w:rFonts w:ascii="Times New Roman" w:cs="Times New Roman" w:hAnsi="Times New Roman"/>
          <w:color w:themeColor="text1" w:val="000000"/>
          <w:sz w:val="28"/>
          <w:szCs w:val="28"/>
          <w:lang w:val="en-GB"/>
        </w:rPr>
        <w:t>ZnT</w:t>
      </w:r>
      <w:proofErr w:type="spellEnd"/>
      <w:r w:rsidRPr="009276AC">
        <w:rPr>
          <w:rFonts w:ascii="Times New Roman" w:cs="Times New Roman" w:hAnsi="Times New Roman"/>
          <w:color w:themeColor="text1" w:val="000000"/>
          <w:sz w:val="28"/>
          <w:szCs w:val="28"/>
        </w:rPr>
        <w:t>8</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может</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высвобождаться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внеклеточную</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среду,</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месте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атипичной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локализации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он</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распознаётся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иммунной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системой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чужеродный,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приводит</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выработке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специфических</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p>
    <w:p w14:paraId="05D0CA0F" w14:textId="3995A5D4" w:rsidP="00F152B4" w:rsidR="005C1C55" w:rsidRDefault="009276AC"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lang w:val="en-US"/>
        </w:rPr>
        <w:t>GADA</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часто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выявляются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диабете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002B38B2"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80</w:t>
      </w:r>
      <w:r w:rsidR="007C11EC" w:rsidRPr="00F10104">
        <w:rPr>
          <w:rFonts w:ascii="Times New Roman" w:cs="Times New Roman" w:hAnsi="Times New Roman"/>
          <w:color w:themeColor="text1" w:val="000000"/>
          <w:sz w:val="28"/>
          <w:szCs w:val="28"/>
        </w:rPr>
        <w:t>-</w:t>
      </w:r>
      <w:r w:rsidR="005C1C55" w:rsidRPr="00F10104">
        <w:rPr>
          <w:rFonts w:ascii="Times New Roman" w:cs="Times New Roman" w:hAnsi="Times New Roman"/>
          <w:color w:themeColor="text1" w:val="000000"/>
          <w:sz w:val="28"/>
          <w:szCs w:val="28"/>
        </w:rPr>
        <w:t>90%</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момент</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постановки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диагноза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{"citationItems":[{"id":"ITEM-1","itemData":{"DOI":"10.2337/diab.45.7.926","ISSN":"0012-1797 (Print)","PMID":"8666144","abstract":"Islet cell antibodies (ICAs) are predictive of type I diabetes in first-degree  relatives, but this immunohistochemical assay has proven difficult to standardize. As an alternative, we assessed the use of radioassays for antibodies against three molecularly characterized islet autoantigens, including ICA512bdc (amino acid residues 256-979 of the IA-2 molecule, incorporating the intracellular domain). We measured insulin autoantibodies (IAAs), GAD autoantibodies (GAAs), and ICA512bdc autoantibodies (ICA512bdcAAs) by radioassay, in addition to ICAs, in 882 first-degree relatives of patients with type I diabetes, 50 of whom later developed diabetes with a median follow-up of 2.0 years (maximum 11.3 years). The cutoff for each radioassay was determined by testing &gt;200 control subjects. When autoantibody frequencies among the relatives were analyzed according to relationship to the proband, the offspring of diabetic fathers had a higher frequency of ICA5I2bdcAAs (P = 0.008), IAAs (P = 0.0001) and GAAs (P = 0.0001) than the offspring of diabetic mothers. ICA512bdcAAs and IAAs both showed a significant association with HLA-DR4-DQ8 (P = 0.0005). Among relatives developing diabetes, 98% had one or more of IAAs, GAAs, or ICA512bdcAAs, and 80% had two or more of these autoantibodies, compared with none of the control subjects. Using survival analysis to allow for different lengths of follow-up, there was a significant increase in the risk of diabetes with the number of these autoantibodies present, comparing zero, one, two, and three autoantibodies (P &lt; 0.0001, log-rank test), and by Cox regression analysis, this was independent of ICAs and age. For relatives with two or more of these autoantibodies, the risk of diabetes within 3 years was 39% (95% CI, 27-52) and the risk within 5 years was 68% (95% CI, 52-84). Relatives with all three autoantibodies had a risk within 5 years estimated to be 100%. The presence of low first-phase insulin release further increased the risk for relatives with one or two autoantibodies. We conclude that the presence of two or more autoantibodies (out of IAAs, GAAs, and ICA512bdcAAs) is highly predictive of the development of type I diabetes among relatives.","author":[{"dropping-particle":"","family":"Verge","given":"C F","non-dropping-particle":"","parse-names":false,"suffix":""},{"dropping-particle":"","family":"Gianani","given":"R","non-dropping-particle":"","parse-names":false,"suffix":""},{"dropping-particle":"","family":"Kawasaki","given":"E","non-dropping-particle":"","parse-names":false,"suffix":""},{"dropping-particle":"","family":"Yu","given":"L","non-dropping-particle":"","parse-names":false,"suffix":""},{"dropping-particle":"","family":"Pietropaolo","given":"M","non-dropping-particle":"","parse-names":false,"suffix":""},{"dropping-particle":"","family":"Jackson","given":"R A","non-dropping-particle":"","parse-names":false,"suffix":""},{"dropping-particle":"","family":"Chase","given":"H P","non-dropping-particle":"","parse-names":false,"suffix":""},{"dropping-particle":"","family":"Eisenbarth","given":"G S","non-dropping-particle":"","parse-names":false,"suffix":""}],"container-title":"Diabetes","id":"ITEM-1","issue":"7","issued":{"date-parts":[["1996","7"]]},"language":"eng","page":"926-933","publisher-place":"United States","title":"Prediction of type I diabetes in first-degree relatives using a combination of  insulin, GAD, and ICA512bdc/IA-2 autoantibodies.","type":"article-journal","volume":"45"},"uris":["http://www.mendeley.com/documents/?uuid=ead6df2c-bfcf-461c-b92e-3f8ef7b84105"]}],"mendeley":{"formattedCitation":"[103]","plainTextFormattedCitation":"[103]","previouslyFormattedCitation":"[103]"},"properties":{"noteIndex":0},"schema":"https://github.com/citation-style-language/schema/raw/master/csl-citation.json"}</w:instrText>
      </w:r>
      <w:r w:rsidR="005C1C55"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[103]</w:t>
      </w:r>
      <w:r w:rsidR="005C1C55" w:rsidRPr="00F10104">
        <w:rPr>
          <w:rFonts w:ascii="Times New Roman" w:cs="Times New Roman" w:hAnsi="Times New Roman"/>
          <w:color w:themeColor="text1" w:val="000000"/>
          <w:sz w:val="28"/>
          <w:szCs w:val="28"/>
        </w:rPr>
        <w:fldChar w:fldCharType="end"/>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551402">
        <w:rPr>
          <w:rFonts w:ascii="Times New Roman" w:cs="Times New Roman" w:hAnsi="Times New Roman"/>
          <w:color w:themeColor="text1" w:val="000000"/>
          <w:sz w:val="28"/>
          <w:szCs w:val="28"/>
        </w:rPr>
        <w:t>СД2 типа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антитела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proofErr w:type="spellStart"/>
      <w:r w:rsidR="005C1C55" w:rsidRPr="00F10104">
        <w:rPr>
          <w:rFonts w:ascii="Times New Roman" w:cs="Times New Roman" w:hAnsi="Times New Roman"/>
          <w:color w:themeColor="text1" w:val="000000"/>
          <w:sz w:val="28"/>
          <w:szCs w:val="28"/>
        </w:rPr>
        <w:t>глутаматдекарбоксилазе</w:t>
      </w:r>
      <w:proofErr w:type="spellEnd"/>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встречаются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реже,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среднем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4</w:t>
      </w:r>
      <w:r w:rsidR="00F152B4">
        <w:rPr>
          <w:rFonts w:ascii="Times New Roman" w:cs="Times New Roman" w:hAnsi="Times New Roman"/>
          <w:color w:themeColor="text1" w:val="000000"/>
          <w:sz w:val="28"/>
          <w:szCs w:val="28"/>
        </w:rPr>
        <w:t>-</w:t>
      </w:r>
      <w:r w:rsidR="005C1C55" w:rsidRPr="00F10104">
        <w:rPr>
          <w:rFonts w:ascii="Times New Roman" w:cs="Times New Roman" w:hAnsi="Times New Roman"/>
          <w:color w:themeColor="text1" w:val="000000"/>
          <w:sz w:val="28"/>
          <w:szCs w:val="28"/>
        </w:rPr>
        <w:t>12%</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исследовании</w:t>
      </w:r>
      <w:r w:rsidR="00F62540" w:rsidRPr="00F10104">
        <w:rPr>
          <w:rFonts w:ascii="Times New Roman" w:cs="Times New Roman" w:hAnsi="Times New Roman"/>
          <w:color w:themeColor="text1" w:val="000000"/>
          <w:sz w:val="28"/>
          <w:szCs w:val="28"/>
        </w:rPr>
        <w:t xml:space="preserve"> </w:t>
      </w:r>
      <w:proofErr w:type="spellStart"/>
      <w:r w:rsidR="005C1C55" w:rsidRPr="00F10104">
        <w:rPr>
          <w:rFonts w:ascii="Times New Roman" w:cs="Times New Roman" w:hAnsi="Times New Roman"/>
          <w:color w:themeColor="text1" w:val="000000"/>
          <w:sz w:val="28"/>
          <w:szCs w:val="28"/>
          <w:lang w:val="en-GB"/>
        </w:rPr>
        <w:t>Piatkiewicz</w:t>
      </w:r>
      <w:proofErr w:type="spellEnd"/>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00F152B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(2016)</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выявили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16%</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больных</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клинически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установленным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диагнозом</w:t>
      </w:r>
      <w:r w:rsidR="00F62540" w:rsidRPr="00F10104">
        <w:rPr>
          <w:rFonts w:ascii="Times New Roman" w:cs="Times New Roman" w:hAnsi="Times New Roman"/>
          <w:color w:themeColor="text1" w:val="000000"/>
          <w:sz w:val="28"/>
          <w:szCs w:val="28"/>
        </w:rPr>
        <w:t xml:space="preserve"> </w:t>
      </w:r>
      <w:r w:rsidR="00551402">
        <w:rPr>
          <w:rFonts w:ascii="Times New Roman" w:cs="Times New Roman" w:hAnsi="Times New Roman"/>
          <w:color w:themeColor="text1" w:val="000000"/>
          <w:sz w:val="28"/>
          <w:szCs w:val="28"/>
        </w:rPr>
        <w:t xml:space="preserve">СД2 типа </w:t>
      </w:r>
      <w:r w:rsidR="005C1C55"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{"citationItems":[{"id":"ITEM-1","itemData":{"abstract":"Introduction","author":[{"dropping-particle":"","family":"Piatkiewicz P","given":"","non-dropping-particle":"","parse-names":false,"suffix":""},{"dropping-particle":"","family":"Jl","given":"Hajduk","non-dropping-particle":"","parse-names":false,"suffix":""},{"dropping-particle":"","family":"Kl","given":"Chow","non-dropping-particle":"","parse-names":false,"suffix":""},{"dropping-particle":"","family":"Kowrach M","given":"","non-dropping-particle":"","parse-names":false,"suffix":""},{"dropping-particle":"","family":"Jc","given":"Kuszyk","non-dropping-particle":"","parse-names":false,"suffix":""}],"id":"ITEM-1","issue":"3","issued":{"date-parts":[["2016"]]},"page":"55-061","title":"RESEARCH Diabetes Management Autoimmunity Markers in Patients with Type 2 Diabetes","type":"article-journal","volume":"6"},"uris":["http://www.mendeley.com/documents/?uuid=29d93c82-2fe6-4cc0-917e-50dd9e3fe6ef"]}],"mendeley":{"formattedCitation":"[104]","plainTextFormattedCitation":"[104]","previouslyFormattedCitation":"[104]"},"properties":{"noteIndex":0},"schema":"https://github.com/citation-style-language/schema/raw/master/csl-citation.json"}</w:instrText>
      </w:r>
      <w:r w:rsidR="005C1C55"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[104]</w:t>
      </w:r>
      <w:r w:rsidR="005C1C55" w:rsidRPr="00F10104">
        <w:rPr>
          <w:rFonts w:ascii="Times New Roman" w:cs="Times New Roman" w:hAnsi="Times New Roman"/>
          <w:color w:themeColor="text1" w:val="000000"/>
          <w:sz w:val="28"/>
          <w:szCs w:val="28"/>
        </w:rPr>
        <w:fldChar w:fldCharType="end"/>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Следующим</w:t>
      </w:r>
      <w:r w:rsidR="00F152B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частоте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выявления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являются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антитела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Pr>
          <w:rFonts w:ascii="Times New Roman" w:cs="Times New Roman" w:hAnsi="Times New Roman"/>
          <w:color w:themeColor="text1" w:val="000000"/>
          <w:sz w:val="28"/>
          <w:szCs w:val="28"/>
          <w:lang w:val="en-GB"/>
        </w:rPr>
        <w:t>IA</w:t>
      </w:r>
      <w:r w:rsidRPr="001E0B19">
        <w:rPr>
          <w:rFonts w:ascii="Times New Roman" w:cs="Times New Roman" w:hAnsi="Times New Roman"/>
          <w:color w:themeColor="text1" w:val="000000"/>
          <w:sz w:val="28"/>
          <w:szCs w:val="28"/>
        </w:rPr>
        <w:t>-2</w:t>
      </w:r>
      <w:r>
        <w:rPr>
          <w:rFonts w:ascii="Times New Roman" w:cs="Times New Roman" w:hAnsi="Times New Roman"/>
          <w:color w:themeColor="text1" w:val="000000"/>
          <w:sz w:val="28"/>
          <w:szCs w:val="28"/>
          <w:lang w:val="en-GB"/>
        </w:rPr>
        <w:t>A</w:t>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Они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обнаруживаются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50</w:t>
      </w:r>
      <w:r w:rsidR="007C11EC" w:rsidRPr="00F10104">
        <w:rPr>
          <w:rFonts w:ascii="Times New Roman" w:cs="Times New Roman" w:hAnsi="Times New Roman"/>
          <w:color w:themeColor="text1" w:val="000000"/>
          <w:sz w:val="28"/>
          <w:szCs w:val="28"/>
        </w:rPr>
        <w:t>-</w:t>
      </w:r>
      <w:r w:rsidR="005C1C55" w:rsidRPr="00F10104">
        <w:rPr>
          <w:rFonts w:ascii="Times New Roman" w:cs="Times New Roman" w:hAnsi="Times New Roman"/>
          <w:color w:themeColor="text1" w:val="000000"/>
          <w:sz w:val="28"/>
          <w:szCs w:val="28"/>
        </w:rPr>
        <w:t>75%</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551402">
        <w:rPr>
          <w:rFonts w:ascii="Times New Roman" w:cs="Times New Roman" w:hAnsi="Times New Roman"/>
          <w:color w:themeColor="text1" w:val="000000"/>
          <w:sz w:val="28"/>
          <w:szCs w:val="28"/>
        </w:rPr>
        <w:t>СД1 типа</w:t>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чаще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сочетании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другими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аутоантителами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{"citationItems":[{"id":"ITEM-1","itemData":{"DOI":"10.2337/diabetes.47.5.733","ISSN":"0012-1797 (Print)","PMID":"9588444","abstract":"The related tyrosine phosphatase-like proteins, islet cell antigen 512 (ICA512)  and phosphatase homologue in granules of insulinoma (phogrin), are major targets of autoantibodies in patients with type 1 diabetes. In the current study, we have examined the overlapping specificities and antigenic epitopes of autoantibodies to ICA512 and phogrin and determined whether intramolecular epitope spreading occurs during the development of diabetic autoimmunity. ICA512 autoantibodies and phogrin autoantibodies were detected in 65-70% (n = 110) of patients with new-onset type 1 diabetes and 60-65% (n = 42) of prediabetic relatives of patients with type 1 diabetes. Of the sera, 10% reacted with ICA512 but not phogrin, whereas only 1% of sera reacted with phogrin but not ICA512. The binding of phogrin autoantibodies in 88 dual (ICA512 and phogrin) autoantibody-positive sera could be completely blocked by excess recombinant ICA512, whereas the blocking of ICA512 autoantibodies with recombinant phogrin was only partial (mean inhibition of 58.9 +/- 3.7%, mean +/- SE). Binding and competition analysis using multiple chimeric ICA512/phogrin constructs demonstrated that a major unique epitope for ICA512 autoantibodies is localized to amino acids 762-887. A conformational epitope associated with the carboxy-terminal 31 amino acids of ICA512 was recognized by one-third of sera, and a minor epitope is located on amino acids 601-762 of ICA512. The major epitopes for phogrin-selective autoantibodies were localized to amino acids 640-922 of phogrin. Sequential serum samples were analyzed in 22 relatives who expressed ICA512/phogrin autoantibodies. Intramolecular epitope spreading was found for 5 of 13 relatives who have progressed to type 1 diabetes. Among nine relatives who have remained nondiabetic, three demonstrated a decrease in the number of epitopes recognized. These studies highlight the complexity of autoantibody recognition of ICA512/phogrin and are consistent with the hypothesis that ICA512/phogrin may be recognized as a consequence of beta-cell destruction.","author":[{"dropping-particle":"","family":"Kawasaki","given":"E","non-dropping-particle":"","parse-names":false,"suffix":""},{"dropping-particle":"","family":"Yu","given":"L","non-dropping-particle":"","parse-names":false,"suffix":""},{"dropping-particle":"","family":"Rewers","given":"M J","non-dropping-particle":"","parse-names":false,"suffix":""},{"dropping-particle":"","family":"Hutton","given":"J C","non-dropping-particle":"","parse-names":false,"suffix":""},{"dropping-particle":"","family":"Eisenbarth","given":"G S","non-dropping-particle":"","parse-names":false,"suffix":""}],"container-title":"Diabetes","id":"ITEM-1","issue":"5","issued":{"date-parts":[["1998","5"]]},"language":"eng","page":"733-742","publisher-place":"United States","title":"Definition of multiple ICA512/phogrin autoantibody epitopes and detection of  intramolecular epitope spreading in relatives of patients with type 1 diabetes.","type":"article-journal","volume":"47"},"uris":["http://www.mendeley.com/documents/?uuid=0cc6d4a8-4c65-43fd-8a2b-c7babe6f8cc4"]}],"mendeley":{"formattedCitation":"[105]","plainTextFormattedCitation":"[105]","previouslyFormattedCitation":"[105]"},"properties":{"noteIndex":0},"schema":"https://github.com/citation-style-language/schema/raw/master/csl-citation.json"}</w:instrText>
      </w:r>
      <w:r w:rsidR="005C1C55"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[105]</w:t>
      </w:r>
      <w:r w:rsidR="005C1C55" w:rsidRPr="00F10104">
        <w:rPr>
          <w:rFonts w:ascii="Times New Roman" w:cs="Times New Roman" w:hAnsi="Times New Roman"/>
          <w:color w:themeColor="text1" w:val="000000"/>
          <w:sz w:val="28"/>
          <w:szCs w:val="28"/>
        </w:rPr>
        <w:fldChar w:fldCharType="end"/>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val="1A1B1C"/>
          <w:sz w:val="28"/>
          <w:szCs w:val="28"/>
        </w:rPr>
        <w:t>В</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когорте</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лиц</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с</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впервые</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установленным</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диагнозом</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СД2</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типа</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доля</w:t>
      </w:r>
      <w:r w:rsidR="00F62540" w:rsidRPr="00F10104">
        <w:rPr>
          <w:rFonts w:ascii="Times New Roman" w:cs="Times New Roman" w:hAnsi="Times New Roman"/>
          <w:color w:val="1A1B1C"/>
          <w:sz w:val="28"/>
          <w:szCs w:val="28"/>
        </w:rPr>
        <w:t xml:space="preserve"> </w:t>
      </w:r>
      <w:r>
        <w:rPr>
          <w:rFonts w:ascii="Times New Roman" w:cs="Times New Roman" w:hAnsi="Times New Roman"/>
          <w:color w:val="1A1B1C"/>
          <w:sz w:val="28"/>
          <w:szCs w:val="28"/>
          <w:lang w:val="en-GB"/>
        </w:rPr>
        <w:t>IA</w:t>
      </w:r>
      <w:r w:rsidRPr="009276AC">
        <w:rPr>
          <w:rFonts w:ascii="Times New Roman" w:cs="Times New Roman" w:hAnsi="Times New Roman"/>
          <w:color w:val="1A1B1C"/>
          <w:sz w:val="28"/>
          <w:szCs w:val="28"/>
        </w:rPr>
        <w:t>-2</w:t>
      </w:r>
      <w:r>
        <w:rPr>
          <w:rFonts w:ascii="Times New Roman" w:cs="Times New Roman" w:hAnsi="Times New Roman"/>
          <w:color w:val="1A1B1C"/>
          <w:sz w:val="28"/>
          <w:szCs w:val="28"/>
          <w:lang w:val="en-GB"/>
        </w:rPr>
        <w:t>A</w:t>
      </w:r>
      <w:r w:rsidR="00EA6A89" w:rsidRPr="00F10104">
        <w:rPr>
          <w:rFonts w:ascii="Times New Roman" w:cs="Times New Roman" w:hAnsi="Times New Roman"/>
          <w:color w:val="1A1B1C"/>
          <w:sz w:val="28"/>
          <w:szCs w:val="28"/>
        </w:rPr>
        <w:t>-позитивных</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существенно</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скромнее:</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по</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разным</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выборкам</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она</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колеблется</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в</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пределах</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2–8%</w:t>
      </w:r>
      <w:r w:rsidR="00F62540" w:rsidRPr="00F10104">
        <w:rPr>
          <w:rFonts w:ascii="Times New Roman" w:cs="Times New Roman" w:hAnsi="Times New Roman"/>
          <w:color w:val="1A1B1C"/>
          <w:sz w:val="28"/>
          <w:szCs w:val="28"/>
        </w:rPr>
        <w:t xml:space="preserve"> </w:t>
      </w:r>
      <w:r w:rsidR="005C1C55"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{"citationItems":[{"id":"ITEM-1","itemData":{"DOI":"10.1007/s00125-005-1691-9","author":[{"dropping-particle":"","family":"Bottazzo","given":"G F","non-dropping-particle":"","parse-names":false,"suffix":""},{"dropping-particle":"","family":"Bosi","given":"E","non-dropping-particle":"","parse-names":false,"suffix":""},{"dropping-particle":"","family":"Cull","given":"C A","non-dropping-particle":"","parse-names":false,"suffix":""},{"dropping-particle":"","family":"Bonifacio","given":"E","non-dropping-particle":"","parse-names":false,"suffix":""},{"dropping-particle":"","family":"Locatelli","given":"M","non-dropping-particle":"","parse-names":false,"suffix":""},{"dropping-particle":"","family":"Zimmet","given":"P","non-dropping-particle":"","parse-names":false,"suffix":""},{"dropping-particle":"","family":"MacKay","given":"I R","non-dropping-particle":"","parse-names":false,"suffix":""},{"dropping-particle":"","family":"Holman","given":"R R","non-dropping-particle":"","parse-names":false,"suffix":""}],"container-title":"Diabetologia","id":"ITEM-1","issue":"4","issued":{"date-parts":[["2005"]]},"note":"Cited by: 86; All Open Access, Bronze Open Access","page":"703 – 708","title":"IA-2 antibody prevalence and risk assessment of early insulin requirement in subjects presenting with type 2 diabetes (UKPDS 71)","type":"article-journal","volume":"48"},"uris":["http://www.mendeley.com/documents/?uuid=07191de6-589d-498a-8bfc-6c8fc6d4bda5"]}],"mendeley":{"formattedCitation":"[106]","plainTextFormattedCitation":"[106]","previouslyFormattedCitation":"[106]"},"properties":{"noteIndex":0},"schema":"https://github.com/citation-style-language/schema/raw/master/csl-citation.json"}</w:instrText>
      </w:r>
      <w:r w:rsidR="005C1C55"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[106]</w:t>
      </w:r>
      <w:r w:rsidR="005C1C55" w:rsidRPr="00F10104">
        <w:rPr>
          <w:rFonts w:ascii="Times New Roman" w:cs="Times New Roman" w:hAnsi="Times New Roman"/>
          <w:color w:themeColor="text1" w:val="000000"/>
          <w:sz w:val="28"/>
          <w:szCs w:val="28"/>
        </w:rPr>
        <w:fldChar w:fldCharType="end"/>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val="1A1B1C"/>
          <w:sz w:val="28"/>
          <w:szCs w:val="28"/>
        </w:rPr>
        <w:t>Панель</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серологических</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маркёров</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дополняют</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аутоантитела</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к</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цинковому</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транспортёру</w:t>
      </w:r>
      <w:r w:rsidR="00F62540" w:rsidRPr="00F10104">
        <w:rPr>
          <w:rFonts w:ascii="Times New Roman" w:cs="Times New Roman" w:hAnsi="Times New Roman"/>
          <w:color w:val="1A1B1C"/>
          <w:sz w:val="28"/>
          <w:szCs w:val="28"/>
        </w:rPr>
        <w:t xml:space="preserve"> </w:t>
      </w:r>
      <w:proofErr w:type="spellStart"/>
      <w:r>
        <w:rPr>
          <w:rFonts w:ascii="Times New Roman" w:cs="Times New Roman" w:hAnsi="Times New Roman"/>
          <w:color w:val="1A1B1C"/>
          <w:sz w:val="28"/>
          <w:szCs w:val="28"/>
          <w:lang w:val="en-GB"/>
        </w:rPr>
        <w:t>ZnT</w:t>
      </w:r>
      <w:proofErr w:type="spellEnd"/>
      <w:r w:rsidRPr="009276AC">
        <w:rPr>
          <w:rFonts w:ascii="Times New Roman" w:cs="Times New Roman" w:hAnsi="Times New Roman"/>
          <w:color w:val="1A1B1C"/>
          <w:sz w:val="28"/>
          <w:szCs w:val="28"/>
        </w:rPr>
        <w:t>8</w:t>
      </w:r>
      <w:r>
        <w:rPr>
          <w:rFonts w:ascii="Times New Roman" w:cs="Times New Roman" w:hAnsi="Times New Roman"/>
          <w:color w:val="1A1B1C"/>
          <w:sz w:val="28"/>
          <w:szCs w:val="28"/>
          <w:lang w:val="en-GB"/>
        </w:rPr>
        <w:t>A</w:t>
      </w:r>
      <w:r w:rsidR="00EA6A89" w:rsidRPr="00F10104">
        <w:rPr>
          <w:rFonts w:ascii="Times New Roman" w:cs="Times New Roman" w:hAnsi="Times New Roman"/>
          <w:color w:val="1A1B1C"/>
          <w:sz w:val="28"/>
          <w:szCs w:val="28"/>
        </w:rPr>
        <w:t>,</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регистрируют</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у</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60–80%</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пациентов</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на</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ранних</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этапах</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СД</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1</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типа,</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что</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делает</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данный</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показатель</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ценным</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при</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верификации</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диагноза</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в</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дебюте</w:t>
      </w:r>
      <w:r w:rsidR="00F62540" w:rsidRPr="00F10104">
        <w:rPr>
          <w:rFonts w:ascii="Times New Roman" w:cs="Times New Roman" w:hAnsi="Times New Roman"/>
          <w:color w:val="1A1B1C"/>
          <w:sz w:val="28"/>
          <w:szCs w:val="28"/>
        </w:rPr>
        <w:t xml:space="preserve"> </w:t>
      </w:r>
      <w:r w:rsidR="00EA6A89" w:rsidRPr="00F10104">
        <w:rPr>
          <w:rFonts w:ascii="Times New Roman" w:cs="Times New Roman" w:hAnsi="Times New Roman"/>
          <w:color w:val="1A1B1C"/>
          <w:sz w:val="28"/>
          <w:szCs w:val="28"/>
        </w:rPr>
        <w:t>болезни</w:t>
      </w:r>
      <w:r w:rsidR="00F62540" w:rsidRPr="00F10104">
        <w:rPr>
          <w:rFonts w:ascii="Times New Roman" w:cs="Times New Roman" w:hAnsi="Times New Roman"/>
          <w:color w:val="1A1B1C"/>
          <w:sz w:val="28"/>
          <w:szCs w:val="28"/>
        </w:rPr>
        <w:t xml:space="preserve"> </w:t>
      </w:r>
      <w:r w:rsidR="005C1C55"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{"citationItems":[{"id":"ITEM-1","itemData":{"DOI":"10.1016/j.clim.2010.10.007","ISSN":"15216616","PMID":"21067978","abstract":"The aim of this study was to evaluate the humoral autoreactivity to zinc transporter 8 (ZnT8) depending on the clinical phenotype of type 1 diabetes (T1D). ZnT8 autoantibodies (ZnT8A) were determined by radioimmunoassay using carboxy-terminal ZnT8 constructs in 57 childhood-onset, 97 adult-onset, and 85 fulminant T1D. The ZnT8A frequency was higher in childhood-onset patients and decreased with increasing age of onset from 70% to 24% (Ptrend&lt;0.005). None of the patients with fulminant T1D was positive for ZnT8A. There were at least two distinct ZnT8A epitope patterns associated with the aa325-restriction, childhood-onset patients have aa325-nonrestricted response more frequently compared to the adult-onset group (P&lt;0.05). The level of ZnT8A was inversely associated with the copy number of HLA-DR4 allele (P&lt;0.05). These results suggest differences in the humoral autoreactivity to ZnT8 depending on the clinical phenotype, which should provide strategy for autoantibody measurement in subjects to allow early diagnosis of autoimmune T1D. © 2010 Elsevier Inc.","author":[{"dropping-particle":"","family":"Kawasaki","given":"Eiji","non-dropping-particle":"","parse-names":false,"suffix":""},{"dropping-particle":"","family":"Nakamura","given":"Kan","non-dropping-particle":"","parse-names":false,"suffix":""},{"dropping-particle":"","family":"Kuriya","given":"Genpei","non-dropping-particle":"","parse-names":false,"suffix":""},{"dropping-particle":"","family":"Satoh","given":"Tsuyoshi","non-dropping-particle":"","parse-names":false,"suffix":""},{"dropping-particle":"","family":"Kobayashi","given":"Masakazu","non-dropping-particle":"","parse-names":false,"suffix":""},{"dropping-particle":"","family":"Kuwahara","given":"Hironaga","non-dropping-particle":"","parse-names":false,"suffix":""},{"dropping-particle":"","family":"Abiru","given":"Norio","non-dropping-particle":"","parse-names":false,"suffix":""},{"dropping-particle":"","family":"Yamasaki","given":"Hironori","non-dropping-particle":"","parse-names":false,"suffix":""},{"dropping-particle":"","family":"Matsuura","given":"Nobuo","non-dropping-particle":"","parse-names":false,"suffix":""},{"dropping-particle":"","family":"Miura","given":"Junnosuke","non-dropping-particle":"","parse-names":false,"suffix":""},{"dropping-particle":"","family":"Uchigata","given":"Yasuko","non-dropping-particle":"","parse-names":false,"suffix":""},{"dropping-particle":"","family":"Eguchi","given":"Katsumi","non-dropping-particle":"","parse-names":false,"suffix":""}],"container-title":"Clinical Immunology","id":"ITEM-1","issue":"2","issued":{"date-parts":[["2011"]]},"page":"146-153","publisher":"Elsevier Inc.","title":"Differences in the humoral autoreactivity to zinc transporter 8 between childhood- and adult-onset type 1 diabetes in Japanese patients","type":"article-journal","volume":"138"},"uris":["http://www.mendeley.com/documents/?uuid=ba66704b-8797-4f6f-8d84-069966dc33ff"]}],"mendeley":{"formattedCitation":"[107]","plainTextFormattedCitation":"[107]","previouslyFormattedCitation":"[107]"},"properties":{"noteIndex":0},"schema":"https://github.com/citation-style-language/schema/raw/master/csl-citation.json"}</w:instrText>
      </w:r>
      <w:r w:rsidR="005C1C55"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[107]</w:t>
      </w:r>
      <w:r w:rsidR="005C1C55" w:rsidRPr="00F10104">
        <w:rPr>
          <w:rFonts w:ascii="Times New Roman" w:cs="Times New Roman" w:hAnsi="Times New Roman"/>
          <w:color w:themeColor="text1" w:val="000000"/>
          <w:sz w:val="28"/>
          <w:szCs w:val="28"/>
        </w:rPr>
        <w:fldChar w:fldCharType="end"/>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наличие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отражает</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активный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аутоиммунный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процесс,</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направленный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5C1C55" w:rsidRPr="00F10104">
        <w:rPr>
          <w:rFonts w:ascii="Times New Roman" w:cs="Times New Roman" w:hAnsi="Times New Roman"/>
          <w:color w:themeColor="text1" w:val="000000"/>
          <w:sz w:val="28"/>
          <w:szCs w:val="28"/>
        </w:rPr>
        <w:t>-клетки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Несмотря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proofErr w:type="gramStart"/>
      <w:r w:rsidR="005C1C55" w:rsidRPr="00F10104">
        <w:rPr>
          <w:rFonts w:ascii="Times New Roman" w:cs="Times New Roman" w:hAnsi="Times New Roman"/>
          <w:color w:themeColor="text1" w:val="000000"/>
          <w:sz w:val="28"/>
          <w:szCs w:val="28"/>
        </w:rPr>
        <w:t>то</w:t>
      </w:r>
      <w:proofErr w:type="gramEnd"/>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551402">
        <w:rPr>
          <w:rFonts w:ascii="Times New Roman" w:cs="Times New Roman" w:hAnsi="Times New Roman"/>
          <w:color w:themeColor="text1" w:val="000000"/>
          <w:sz w:val="28"/>
          <w:szCs w:val="28"/>
        </w:rPr>
        <w:t>СД2 типа</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встречаются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значительно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реже,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выявление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приобретает</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особое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диагностическое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значение.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Так,</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данным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ряда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исследований,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частота</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фенотипом</w:t>
      </w:r>
      <w:r w:rsidR="00F62540" w:rsidRPr="00F10104">
        <w:rPr>
          <w:rFonts w:ascii="Times New Roman" w:cs="Times New Roman" w:hAnsi="Times New Roman"/>
          <w:color w:themeColor="text1" w:val="000000"/>
          <w:sz w:val="28"/>
          <w:szCs w:val="28"/>
        </w:rPr>
        <w:t xml:space="preserve"> </w:t>
      </w:r>
      <w:r w:rsidR="00551402">
        <w:rPr>
          <w:rFonts w:ascii="Times New Roman" w:cs="Times New Roman" w:hAnsi="Times New Roman"/>
          <w:color w:themeColor="text1" w:val="000000"/>
          <w:sz w:val="28"/>
          <w:szCs w:val="28"/>
        </w:rPr>
        <w:t xml:space="preserve">СД2 типа </w:t>
      </w:r>
      <w:r w:rsidR="005C1C55" w:rsidRPr="00F10104">
        <w:rPr>
          <w:rFonts w:ascii="Times New Roman" w:cs="Times New Roman" w:hAnsi="Times New Roman"/>
          <w:color w:themeColor="text1" w:val="000000"/>
          <w:sz w:val="28"/>
          <w:szCs w:val="28"/>
        </w:rPr>
        <w:lastRenderedPageBreak/>
        <w:t>колеблется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6%.</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исследовании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lang w:val="en-GB"/>
        </w:rPr>
        <w:t>Wang</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005C1C55" w:rsidRPr="00F10104">
        <w:rPr>
          <w:rFonts w:ascii="Times New Roman" w:cs="Times New Roman" w:hAnsi="Times New Roman"/>
          <w:color w:themeColor="text1" w:val="000000"/>
          <w:sz w:val="28"/>
          <w:szCs w:val="28"/>
        </w:rPr>
        <w:t>соавт</w:t>
      </w:r>
      <w:proofErr w:type="spellEnd"/>
      <w:r w:rsidR="00F152B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3-</w:t>
      </w:r>
      <w:r w:rsidR="005C1C55" w:rsidRPr="00F10104">
        <w:rPr>
          <w:rFonts w:ascii="Times New Roman" w:cs="Times New Roman" w:hAnsi="Times New Roman"/>
          <w:color w:themeColor="text1" w:val="000000"/>
          <w:sz w:val="28"/>
          <w:szCs w:val="28"/>
          <w:lang w:val="en-GB"/>
        </w:rPr>
        <w:t>Screen</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lang w:val="en-GB"/>
        </w:rPr>
        <w:t>ICA</w:t>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lang w:val="en-GB"/>
        </w:rPr>
        <w:t>ELISA</w:t>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направленного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одновременное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определение</w:t>
      </w:r>
      <w:r w:rsidR="00F62540" w:rsidRPr="00F10104">
        <w:rPr>
          <w:rFonts w:ascii="Times New Roman" w:cs="Times New Roman" w:hAnsi="Times New Roman"/>
          <w:color w:themeColor="text1" w:val="000000"/>
          <w:sz w:val="28"/>
          <w:szCs w:val="28"/>
        </w:rPr>
        <w:t xml:space="preserve"> </w:t>
      </w:r>
      <w:r>
        <w:rPr>
          <w:rFonts w:ascii="Times New Roman" w:cs="Times New Roman" w:hAnsi="Times New Roman"/>
          <w:color w:themeColor="text1" w:val="000000"/>
          <w:sz w:val="28"/>
          <w:szCs w:val="28"/>
          <w:lang w:val="en-GB"/>
        </w:rPr>
        <w:t>GAD</w:t>
      </w:r>
      <w:r w:rsidR="00F152B4">
        <w:rPr>
          <w:rFonts w:ascii="Times New Roman" w:cs="Times New Roman" w:hAnsi="Times New Roman"/>
          <w:color w:themeColor="text1" w:val="000000"/>
          <w:sz w:val="28"/>
          <w:szCs w:val="28"/>
        </w:rPr>
        <w:t>А</w:t>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Pr>
          <w:rFonts w:ascii="Times New Roman" w:cs="Times New Roman" w:hAnsi="Times New Roman"/>
          <w:color w:themeColor="text1" w:val="000000"/>
          <w:sz w:val="28"/>
          <w:szCs w:val="28"/>
          <w:lang w:val="en-GB"/>
        </w:rPr>
        <w:t>IA</w:t>
      </w:r>
      <w:r w:rsidRPr="009276AC">
        <w:rPr>
          <w:rFonts w:ascii="Times New Roman" w:cs="Times New Roman" w:hAnsi="Times New Roman"/>
          <w:color w:themeColor="text1" w:val="000000"/>
          <w:sz w:val="28"/>
          <w:szCs w:val="28"/>
        </w:rPr>
        <w:t>-2</w:t>
      </w:r>
      <w:r>
        <w:rPr>
          <w:rFonts w:ascii="Times New Roman" w:cs="Times New Roman" w:hAnsi="Times New Roman"/>
          <w:color w:themeColor="text1" w:val="000000"/>
          <w:sz w:val="28"/>
          <w:szCs w:val="28"/>
          <w:lang w:val="en-GB"/>
        </w:rPr>
        <w:t>A</w:t>
      </w:r>
      <w:r w:rsidR="00F152B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1273</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00F152B4">
        <w:rPr>
          <w:rFonts w:ascii="Times New Roman" w:cs="Times New Roman" w:hAnsi="Times New Roman"/>
          <w:color w:themeColor="text1" w:val="000000"/>
          <w:sz w:val="28"/>
          <w:szCs w:val="28"/>
        </w:rPr>
        <w:t xml:space="preserve">выявленным </w:t>
      </w:r>
      <w:r w:rsidR="00551402">
        <w:rPr>
          <w:rFonts w:ascii="Times New Roman" w:cs="Times New Roman" w:hAnsi="Times New Roman"/>
          <w:color w:themeColor="text1" w:val="000000"/>
          <w:sz w:val="28"/>
          <w:szCs w:val="28"/>
        </w:rPr>
        <w:t xml:space="preserve">СД2 типа </w:t>
      </w:r>
      <w:r w:rsidR="005C1C55" w:rsidRPr="00F10104">
        <w:rPr>
          <w:rFonts w:ascii="Times New Roman" w:cs="Times New Roman" w:hAnsi="Times New Roman"/>
          <w:color w:themeColor="text1" w:val="000000"/>
          <w:sz w:val="28"/>
          <w:szCs w:val="28"/>
        </w:rPr>
        <w:t>положительный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результат</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получен</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44</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человек,</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этом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почти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5%</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изолированно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выявлены</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причём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90%</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случаев</w:t>
      </w:r>
      <w:r w:rsidR="00F62540" w:rsidRPr="00F10104">
        <w:rPr>
          <w:rFonts w:ascii="Times New Roman" w:cs="Times New Roman" w:hAnsi="Times New Roman"/>
          <w:color w:themeColor="text1" w:val="000000"/>
          <w:sz w:val="28"/>
          <w:szCs w:val="28"/>
        </w:rPr>
        <w:t xml:space="preserve"> </w:t>
      </w:r>
      <w:r w:rsidR="002B38B2"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без</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других</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{"citationItems":[{"id":"ITEM-1","itemData":{"DOI":"10.1007/s00592-021-01778-8","ISBN":"0123456789","ISSN":"14325233","PMID":"34533636","abstract":"Aims: To assess the prevalence of diabetes-associated autoantibodies in Chinese patients recently diagnosed with adult-onset diabetes and to evaluate the potential role of the autoantibody markers for characterization of disease phenotype in the patient population. Methods: The study included 1273 recent-onset adult patients with phenotypic type 2 diabetes mellitus (T2DM). Serum samples were tested using the 3-Screen ICA™ ELISA (3-Screen) designed for combined measurement of GADAb and/or IA-2Ab and/or ZnT8Ab. 3-Screen positive samples were then tested for individual diabetes-associated and other organ-specific autoantibodies. Clinical characteristics of patients positive and negative in 3-Screen were analysed. Results: Forty-four (3.5%) of the T2DM patients were positive in 3-Screen, and 38 (86%) of these were also positive for at least one of GADAb, IA-2Ab and ZnT8Ab in assays for the individual autoantibodies. 3-Screen positive patients had lower BMI, higher HbA1c, lower fasting insulin levels and lower fasting C-peptide levels compared to 3-Screen negative patients. Analysis using a homeostatic model assessment (HOMA2) indicated that HOMA2-β-cell function was significantly lower for the forty-four 3-Screen positive patients compared to 3-Screen negative patients. Twenty (45%) 3-Screen positive patients were also positive for at least one thyroid autoantibody. Conclusions: The 3-Screen ELISA has been used successfully for the first time in China to detect diabetes autoantibodies in patients with phenotypic T2DM. 3-Screen positive patients presented with poorer β cell function.","author":[{"dropping-particle":"","family":"Wang","given":"Zhida","non-dropping-particle":"","parse-names":false,"suffix":""},{"dropping-particle":"","family":"Guo","given":"Liang","non-dropping-particle":"","parse-names":false,"suffix":""},{"dropping-particle":"","family":"Chen","given":"Shu","non-dropping-particle":"","parse-names":false,"suffix":""},{"dropping-particle":"","family":"Guan","given":"Jun","non-dropping-particle":"","parse-names":false,"suffix":""},{"dropping-particle":"","family":"Powell","given":"Michael","non-dropping-particle":"","parse-names":false,"suffix":""},{"dropping-particle":"","family":"Furmaniak","given":"Jadwiga","non-dropping-particle":"","parse-names":false,"suffix":""},{"dropping-particle":"","family":"Rees Smith","given":"Bernard","non-dropping-particle":"","parse-names":false,"suffix":""},{"dropping-particle":"","family":"Chen","given":"Liming","non-dropping-particle":"","parse-names":false,"suffix":""}],"container-title":"Acta Diabetologica","id":"ITEM-1","issue":"2","issued":{"date-parts":[["2022"]]},"page":"189-196","publisher":"Springer Milan","title":"Characteristic phenotype of Chinese patients with adult-onset diabetes who are autoantibody positive by 3-Screen ICA™ ELISA","type":"article-journal","volume":"59"},"uris":["http://www.mendeley.com/documents/?uuid=98377651-5e5c-4b9e-83e3-b496e9a5750f"]}],"mendeley":{"formattedCitation":"[108]","plainTextFormattedCitation":"[108]","previouslyFormattedCitation":"[108]"},"properties":{"noteIndex":0},"schema":"https://github.com/citation-style-language/schema/raw/master/csl-citation.json"}</w:instrText>
      </w:r>
      <w:r w:rsidR="005C1C55"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[108]</w:t>
      </w:r>
      <w:r w:rsidR="005C1C55" w:rsidRPr="00F10104">
        <w:rPr>
          <w:rFonts w:ascii="Times New Roman" w:cs="Times New Roman" w:hAnsi="Times New Roman"/>
          <w:color w:themeColor="text1" w:val="000000"/>
          <w:sz w:val="28"/>
          <w:szCs w:val="28"/>
        </w:rPr>
        <w:fldChar w:fldCharType="end"/>
      </w:r>
      <w:r w:rsidR="005C1C55" w:rsidRPr="00F10104">
        <w:rPr>
          <w:rFonts w:ascii="Times New Roman" w:cs="Times New Roman" w:hAnsi="Times New Roman"/>
          <w:color w:themeColor="text1" w:val="000000"/>
          <w:sz w:val="28"/>
          <w:szCs w:val="28"/>
        </w:rPr>
        <w:t>.</w:t>
      </w:r>
    </w:p>
    <w:p w14:paraId="35E4547A" w14:textId="0B5B0D68" w:rsidP="00F152B4" w:rsidR="005C1C55" w:rsidRDefault="005C1C55"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Аутоантитела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антигенам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9276AC">
        <w:rPr>
          <w:rFonts w:ascii="Times New Roman" w:cs="Times New Roman" w:hAnsi="Times New Roman"/>
          <w:color w:themeColor="text1" w:val="000000"/>
          <w:sz w:val="28"/>
          <w:szCs w:val="28"/>
          <w:lang w:val="en-GB"/>
        </w:rPr>
        <w:t>GADA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9276AC">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roofErr w:type="spellStart"/>
      <w:r w:rsidR="009276AC">
        <w:rPr>
          <w:rFonts w:ascii="Times New Roman" w:cs="Times New Roman" w:hAnsi="Times New Roman"/>
          <w:color w:themeColor="text1" w:val="000000"/>
          <w:sz w:val="28"/>
          <w:szCs w:val="28"/>
          <w:lang w:val="en-GB"/>
        </w:rPr>
        <w:t>ZnT</w:t>
      </w:r>
      <w:proofErr w:type="spellEnd"/>
      <w:r w:rsidR="009276AC" w:rsidRPr="009276AC">
        <w:rPr>
          <w:rFonts w:ascii="Times New Roman" w:cs="Times New Roman" w:hAnsi="Times New Roman"/>
          <w:color w:themeColor="text1" w:val="000000"/>
          <w:sz w:val="28"/>
          <w:szCs w:val="28"/>
        </w:rPr>
        <w:t>8</w:t>
      </w:r>
      <w:r w:rsidR="009276AC">
        <w:rPr>
          <w:rFonts w:ascii="Times New Roman" w:cs="Times New Roman" w:hAnsi="Times New Roman"/>
          <w:color w:themeColor="text1" w:val="000000"/>
          <w:sz w:val="28"/>
          <w:szCs w:val="28"/>
          <w:lang w:val="en-GB"/>
        </w:rPr>
        <w:t>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ICA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играют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ключевую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ранней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позволяет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только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дифференцировать</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иммунозависимый</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идиопатического,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прогнозировать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прогрессирование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оценить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патогенетические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механизмы,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лежащие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Особенно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важно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проведение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скрининга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ранних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стадиях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снижается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течением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времени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может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становиться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отрицательным.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условиях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неопределённости,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случае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который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ошибочно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диагностируется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СД2</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типа</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профиля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является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важным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своевременного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назначения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адекватной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терапии.</w:t>
      </w:r>
    </w:p>
    <w:p w14:paraId="654C5368" w14:textId="0836192F" w:rsidP="00F152B4" w:rsidR="00F152B4" w:rsidRDefault="007C11EC">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целью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повышения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точности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межлабораторной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сопоставимости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антигенам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реализован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ряд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международных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инициатив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стандартизации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соответствующих</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иммуноаналитических</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методик.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проектов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Diabetes</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Antibody</w:t>
      </w:r>
      <w:r w:rsidR="00F152B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Standardization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Programme</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DASP</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координировавшаяся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Центром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контролю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профилактике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США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(Атланта)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совместно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IDS</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{"citationItems":[{"id":"ITEM-1","itemData":{"DOI":"10.1007/s00125-008-0967-2","ISSN":"0012186X","PMID":"18373080","abstract":"Aims/hypothesis: Islet autoantibodies are important in diabetes classification and risk assessment, and as endpoints in observational studies. The Diabetes Autoantibody Standardization Program (DASP) aims to improve and standardise measurement of autoantibodies associated with type 1 diabetes. We report results for glutamic acid decarboxylase autoantibodies (GADA) and islet antigen-2 autoantibodies (IA-2A) from three DASP workshops (2002-2005). Methods: Up to 60 laboratories in 18 countries participated in each workshop. Participants received coded serum aliquots from 50 patients with newly diagnosed type 1 diabetes (median age 18 years, range 9-35 years) and 100 blood donor controls. Results were analysed using receiver operator characteristic (ROC) curves with sensitivity adjusted to 95% specificity in workshop controls. Results: GADA assays performed well in all three workshops (median area under the ROC curve [AUC] 0.94; interquartile range 0.91-0.95) and performance was similar to DASP 2000. Performance of IA-2A assays improved over the workshop programme. Median AUC was 0.81 (interquartile range 0.79-0.83) in DASP 2002, 0.82 (interquartile range 0.78-0.84) in 2003, and 0.85 (interquartile range 0.82-0.87) in 2005 (p&lt;0.0001). Performance of GADA ELISA improved between 2002 and 2005, and, in DASP 2005, achieved higher median AUC and adjusted sensitivity than RIA. IA-2A ELISA improved and, in DASP 2005, achieved AUCs equivalent to in-house RIA. Assays using IA-2ic or full length IA-2 clones were more sensitive than those using IA-2bdc, with higher AUC (p=0.004). Conclusions/interpretation: GADA and IA-2A assays perform well in discriminating health and disease. The workshop format highlights systematic differences related to assay method and allows full evaluation of novel methods. The programme of autoantibody workshops in type 1 diabetes provides a model for other autoimmune diseases. © 2008 Springer-Verlag.","author":[{"dropping-particle":"","family":"Törn","given":"C.","non-dropping-particle":"","parse-names":false,"suffix":""},{"dropping-particle":"","family":"Mueller","given":"P. W.","non-dropping-particle":"","parse-names":false,"suffix":""},{"dropping-particle":"","family":"Schlosser","given":"M.","non-dropping-particle":"","parse-names":false,"suffix":""},{"dropping-particle":"","family":"Bonifacio","given":"E.","non-dropping-particle":"","parse-names":false,"suffix":""},{"dropping-particle":"","family":"Bingley","given":"P. J.","non-dropping-particle":"","parse-names":false,"suffix":""}],"container-title":"Diabetologia","id":"ITEM-1","issue":"5","issued":{"date-parts":[["2008"]]},"page":"846-852","title":"Diabetes Antibody Standardization Program: Evaluation of assays for autoantibodies to glutamic acid decarboxylase and islet antigen-2","type":"article-journal","volume":"51"},"uris":["http://www.mendeley.com/documents/?uuid=370f5ceb-c983-4354-a238-31220f743513"]}],"mendeley":{"formattedCitation":"[109]","plainTextFormattedCitation":"[109]","previouslyFormattedCitation":"[109]"},"properties":{"noteIndex":0},"schema":"https://github.com/citation-style-language/schema/raw/master/csl-citation.json"}</w:instrText>
      </w:r>
      <w:r w:rsidR="005C1C55"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[109]</w:t>
      </w:r>
      <w:r w:rsidR="005C1C55" w:rsidRPr="00F10104">
        <w:rPr>
          <w:rFonts w:ascii="Times New Roman" w:cs="Times New Roman" w:hAnsi="Times New Roman"/>
          <w:color w:themeColor="text1" w:val="000000"/>
          <w:sz w:val="28"/>
          <w:szCs w:val="28"/>
        </w:rPr>
        <w:fldChar w:fldCharType="end"/>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Целью</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данной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программы</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является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обеспе</w:t>
      </w:r>
      <w:r w:rsidR="00F152B4">
        <w:rPr>
          <w:rFonts w:ascii="Times New Roman" w:cs="Times New Roman" w:hAnsi="Times New Roman"/>
          <w:color w:themeColor="text1" w:val="000000"/>
          <w:sz w:val="28"/>
          <w:szCs w:val="28"/>
        </w:rPr>
        <w:t>чен</w:t>
      </w:r>
      <w:r w:rsidR="005C1C55" w:rsidRPr="00F10104">
        <w:rPr>
          <w:rFonts w:ascii="Times New Roman" w:cs="Times New Roman" w:hAnsi="Times New Roman"/>
          <w:color w:themeColor="text1" w:val="000000"/>
          <w:sz w:val="28"/>
          <w:szCs w:val="28"/>
        </w:rPr>
        <w:t>ие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лабораторных</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тестов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диабетические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аутоантитела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давали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сопоставимые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результаты</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вс</w:t>
      </w:r>
      <w:r w:rsidR="00F152B4">
        <w:rPr>
          <w:rFonts w:ascii="Times New Roman" w:cs="Times New Roman" w:hAnsi="Times New Roman"/>
          <w:color w:themeColor="text1" w:val="000000"/>
          <w:sz w:val="28"/>
          <w:szCs w:val="28"/>
        </w:rPr>
        <w:t>ё</w:t>
      </w:r>
      <w:r w:rsidR="005C1C55" w:rsidRPr="00F10104">
        <w:rPr>
          <w:rFonts w:ascii="Times New Roman" w:cs="Times New Roman" w:hAnsi="Times New Roman"/>
          <w:color w:themeColor="text1" w:val="000000"/>
          <w:sz w:val="28"/>
          <w:szCs w:val="28"/>
        </w:rPr>
        <w:t>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мире.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настоящее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время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эту</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инициативу</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продолжает</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lang w:val="en-GB"/>
        </w:rPr>
        <w:t>Islet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lang w:val="en-GB"/>
        </w:rPr>
        <w:t>Autoantibody</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lang w:val="en-GB"/>
        </w:rPr>
        <w:t>Standardization</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lang w:val="en-GB"/>
        </w:rPr>
        <w:t>Program</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w:t>
      </w:r>
      <w:r w:rsidR="005C1C55" w:rsidRPr="00F10104">
        <w:rPr>
          <w:rFonts w:ascii="Times New Roman" w:cs="Times New Roman" w:hAnsi="Times New Roman"/>
          <w:color w:themeColor="text1" w:val="000000"/>
          <w:sz w:val="28"/>
          <w:szCs w:val="28"/>
          <w:lang w:val="en-GB"/>
        </w:rPr>
        <w:t>IASP</w:t>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котор</w:t>
      </w:r>
      <w:r w:rsidR="00FD7010" w:rsidRPr="00F10104">
        <w:rPr>
          <w:rFonts w:ascii="Times New Roman" w:cs="Times New Roman" w:hAnsi="Times New Roman"/>
          <w:color w:themeColor="text1" w:val="000000"/>
          <w:sz w:val="28"/>
          <w:szCs w:val="28"/>
        </w:rPr>
        <w:t>ой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любая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лаборатория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может</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присоединиться</w:t>
      </w:r>
      <w:r w:rsidR="00F62540" w:rsidRPr="00F10104">
        <w:rPr>
          <w:rFonts w:ascii="Times New Roman" w:cs="Times New Roman" w:hAnsi="Times New Roman"/>
          <w:color w:themeColor="text1" w:val="000000"/>
          <w:sz w:val="28"/>
          <w:szCs w:val="28"/>
        </w:rPr>
        <w:t xml:space="preserve"> </w:t>
      </w:r>
      <w:r w:rsidR="00FD7010"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программе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повышения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качества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своей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диагностики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{"citationItems":[{"id":"ITEM-1","itemData":{"DOI":"10.1007/s00125-023-05877-9","ISSN":"14320428","PMID":"36759347","abstract":"Aims/hypothesis: The Islet Autoantibody Standardization Program (IASP) aims to improve the performance of immunoassays measuring autoantibodies in type 1 diabetes and the concordance of results across laboratories. IASP organises international workshops distributing anonymised serum samples to participating laboratories and centralises the collection and analysis of results. In this report, we describe the results of assays measuring IAA submitted to the IASP 2018 and 2020 workshops. Methods: The IASP distributed uniquely coded sera from individuals with new-onset type 1 diabetes, multiple islet autoantibody-positive individuals, and diabetes-free blood donors in both 2018 and 2020. Serial dilutions of the anti-insulin mouse monoclonal antibody HUI-018 were also included. Sensitivity, specificity, area under the receiver operating characteristic curve (ROC-AUC), partial ROC-AUC at 95% specificity (pAUC95) and concordance of qualitative/quantitative results were compared across assays. Results: Results from 45 IAA assays of seven different formats and from 37 IAA assays of six different formats were submitted to the IASP in 2018 and 2020, respectively. The median ROC-AUC was 0.736 (IQR 0.617–0.803) and 0.790 (IQR 0.730–0.836), while the median pAUC95 was 0.016 (IQR 0.004–0.021) and 0.023 (IQR 0.014–0.026) in the 2018 and 2020 workshops, respectively. Assays largely differed in AUC (IASP 2018 range 0.232–0.874; IASP 2020 range 0.379–0.924) and pAUC95 (IASP 2018 and IASP 2020 range 0–0.032). Conclusions/interpretation: Assay formats submitted to this study showed heterogeneous performance. Despite the high variability across laboratories, the in-house radiobinding assay (RBA) remains the gold standard for IAA measurement. However, novel non-radioactive IAA immunoassays showed a good performance and, if further improved, might be considered valid alternatives to RBAs. Graphical abstract: [Figure not available: see fulltext.]","author":[{"dropping-particle":"","family":"Marzinotto","given":"Ilaria","non-dropping-particle":"","parse-names":false,"suffix":""},{"dropping-particle":"","family":"Pittman","given":"David L.","non-dropping-particle":"","parse-names":false,"suffix":""},{"dropping-particle":"","family":"Williams","given":"Alistair J.K.","non-dropping-particle":"","parse-names":false,"suffix":""},{"dropping-particle":"","family":"Long","given":"Anna E.","non-dropping-particle":"","parse-names":false,"suffix":""},{"dropping-particle":"","family":"Achenbach","given":"Peter","non-dropping-particle":"","parse-names":false,"suffix":""},{"dropping-particle":"","family":"Schlosser","given":"Michael","non-dropping-particle":"","parse-names":false,"suffix":""},{"dropping-particle":"","family":"Akolkar","given":"Beena","non-dropping-particle":"","parse-names":false,"suffix":""},{"dropping-particle":"","family":"Winter","given":"William E.","non-dropping-particle":"","parse-names":false,"suffix":""},{"dropping-particle":"","family":"Lampasona","given":"Vito","non-dropping-particle":"","parse-names":false,"suffix":""}],"container-title":"Diabetologia","id":"ITEM-1","issue":"5","issued":{"date-parts":[["2023"]]},"page":"897-912","publisher":"Diabetologia","title":"Islet Autoantibody Standardization Program: interlaboratory comparison of insulin autoantibody assay performance in 2018 and 2020 workshops","type":"article-journal","volume":"66"},"uris":["http://www.mendeley.com/documents/?uuid=9c8c4c5c-4142-4c7d-a9a6-e785a0e9b636"]}],"mendeley":{"formattedCitation":"[110]","plainTextFormattedCitation":"[110]","previouslyFormattedCitation":"[110]"},"properties":{"noteIndex":0},"schema":"https://github.com/citation-style-language/schema/raw/master/csl-citation.json"}</w:instrText>
      </w:r>
      <w:r w:rsidR="005C1C55"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[110]</w:t>
      </w:r>
      <w:r w:rsidR="005C1C55" w:rsidRPr="00F10104">
        <w:rPr>
          <w:rFonts w:ascii="Times New Roman" w:cs="Times New Roman" w:hAnsi="Times New Roman"/>
          <w:color w:themeColor="text1" w:val="000000"/>
          <w:sz w:val="28"/>
          <w:szCs w:val="28"/>
        </w:rPr>
        <w:fldChar w:fldCharType="end"/>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Кроме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того,</w:t>
      </w:r>
      <w:r w:rsidR="00F62540" w:rsidRPr="00F10104">
        <w:rPr>
          <w:rFonts w:ascii="Times New Roman" w:cs="Times New Roman" w:hAnsi="Times New Roman"/>
          <w:color w:themeColor="text1" w:val="000000"/>
          <w:sz w:val="28"/>
          <w:szCs w:val="28"/>
        </w:rPr>
        <w:t xml:space="preserve"> </w:t>
      </w:r>
      <w:r w:rsidR="00FD7010"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FD7010" w:rsidRPr="00F10104">
        <w:rPr>
          <w:rFonts w:ascii="Times New Roman" w:cs="Times New Roman" w:hAnsi="Times New Roman"/>
          <w:color w:themeColor="text1" w:val="000000"/>
          <w:sz w:val="28"/>
          <w:szCs w:val="28"/>
        </w:rPr>
        <w:t>иниц</w:t>
      </w:r>
      <w:r w:rsidR="00F152B4">
        <w:rPr>
          <w:rFonts w:ascii="Times New Roman" w:cs="Times New Roman" w:hAnsi="Times New Roman"/>
          <w:color w:themeColor="text1" w:val="000000"/>
          <w:sz w:val="28"/>
          <w:szCs w:val="28"/>
        </w:rPr>
        <w:t>и</w:t>
      </w:r>
      <w:r w:rsidR="00FD7010" w:rsidRPr="00F10104">
        <w:rPr>
          <w:rFonts w:ascii="Times New Roman" w:cs="Times New Roman" w:hAnsi="Times New Roman"/>
          <w:color w:themeColor="text1" w:val="000000"/>
          <w:sz w:val="28"/>
          <w:szCs w:val="28"/>
        </w:rPr>
        <w:t>ативе</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Национальн</w:t>
      </w:r>
      <w:r w:rsidR="00FD7010" w:rsidRPr="00F10104">
        <w:rPr>
          <w:rFonts w:ascii="Times New Roman" w:cs="Times New Roman" w:hAnsi="Times New Roman"/>
          <w:color w:themeColor="text1" w:val="000000"/>
          <w:sz w:val="28"/>
          <w:szCs w:val="28"/>
        </w:rPr>
        <w:t>ого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институт</w:t>
      </w:r>
      <w:r w:rsidR="00FD7010"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болезней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органов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пищеварения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почек</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США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w:t>
      </w:r>
      <w:r w:rsidR="005C1C55" w:rsidRPr="00F10104">
        <w:rPr>
          <w:rFonts w:ascii="Times New Roman" w:cs="Times New Roman" w:hAnsi="Times New Roman"/>
          <w:color w:themeColor="text1" w:val="000000"/>
          <w:sz w:val="28"/>
          <w:szCs w:val="28"/>
          <w:lang w:val="en-GB"/>
        </w:rPr>
        <w:t>NIDDK</w:t>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реализуется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программа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гармонизации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методов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измерения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островковым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антигенам.</w:t>
      </w:r>
      <w:r w:rsidR="00F62540" w:rsidRPr="00F10104">
        <w:rPr>
          <w:rFonts w:ascii="Times New Roman" w:cs="Times New Roman" w:hAnsi="Times New Roman"/>
          <w:color w:themeColor="text1" w:val="000000"/>
          <w:sz w:val="28"/>
          <w:szCs w:val="28"/>
        </w:rPr>
        <w:t xml:space="preserve"> </w:t>
      </w:r>
      <w:r w:rsidR="00FD7010"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FD7010" w:rsidRPr="00F10104">
        <w:rPr>
          <w:rFonts w:ascii="Times New Roman" w:cs="Times New Roman" w:hAnsi="Times New Roman"/>
          <w:color w:themeColor="text1" w:val="000000"/>
          <w:sz w:val="28"/>
          <w:szCs w:val="28"/>
        </w:rPr>
        <w:t>итогам</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проведённой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работы</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разработан</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унифицированный</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протокол</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определения</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9276AC">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позволило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значительно</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повысить</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воспроизводимость</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сопоставимость</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результатов</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лабораториями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Европы</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t>США</w:t>
      </w:r>
      <w:r w:rsidR="00F62540" w:rsidRPr="00F10104">
        <w:rPr>
          <w:rFonts w:ascii="Times New Roman" w:cs="Times New Roman" w:hAnsi="Times New Roman"/>
          <w:color w:themeColor="text1" w:val="000000"/>
          <w:sz w:val="28"/>
          <w:szCs w:val="28"/>
        </w:rPr>
        <w:t xml:space="preserve"> </w:t>
      </w:r>
      <w:r w:rsidR="005C1C55"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{"citationItems":[{"id":"ITEM-1","itemData":{"DOI":"10.1210/jc.2010-0293","ISSN":"1945-7197 (Electronic)","PMID":"20444913","abstract":"BACKGROUND/RATIONALE: Autoantibodies to islet antigen-2 (IA-2A) and glutamic acid  decarboxylase (GADA) are markers for diagnosis, screening, and measuring outcomes in National Institute of Diabetes and Digestive and Kidney Diseases (NIDDK) consortia studies. A harmonization program was established to increase comparability of results within and among these studies. METHODS: Large volumes of six working calibrators were prepared from pooled sera with GADA 4.8-493 World Health Organization (WHO) units/ml and IA-2A 2-235 WHO units/ml. Harmonized assay protocols for IA-2A and GADA using (35)S-methionine-labelled in vitro transcribed and translated antigens were developed based on methods in use in three NIDDK laboratories. Antibody thresholds were defined using sera from patients with recent onset type 1 diabetes and healthy controls. To evaluate the impact of the harmonized assay protocol on concordance of IA-2A and GADA results, two laboratories retested stored TEDDY study sera using the harmonized assays. RESULTS: The harmonized assays gave comparable but not identical results in the three laboratories. For IA-2A, using a common threshold of 5 DK units/ml, 549 of 550 control and patient samples were concordantly scored as positive or negative, specificity was greater than 99% with sensitivity 64% in all laboratories. For GADA, using thresholds equivalent to the 97th percentile of 974 control samples in each laboratory, 1051 (97.9%) of 1074 samples were concordant. On the retested TEDDY samples, discordance decreased from 4 to 1.8% for IA-2A (n = 604 samples; P = 0.02) and from 15.4 to 2.7% for GADA (n = 515 samples; P &lt; 0.0001). CONCLUSION: Harmonization of GADA and IA-2A is feasible using large volume working calibrators and common protocols and is an effective approach to ensure consistency in autoantibody measurements.","author":[{"dropping-particle":"","family":"Bonifacio","given":"Ezio","non-dropping-particle":"","parse-names":false,"suffix":""},{"dropping-particle":"","family":"Yu","given":"Liping","non-dropping-particle":"","parse-names":false,"suffix":""},{"dropping-particle":"","family":"Williams","given":"Alastair K","non-dropping-particle":"","parse-names":false,"suffix":""},{"dropping-particle":"","family":"Eisenbarth","given":"George S","non-dropping-particle":"","parse-names":false,"suffix":""},{"dropping-particle":"","family":"Bingley","given":"Polly J","non-dropping-particle":"","parse-names":false,"suffix":""},{"dropping-particle":"","family":"Marcovina","given":"Santica M","non-dropping-particle":"","parse-names":false,"suffix":""},{"dropping-particle":"","family":"Adler","given":"Kerstin","non-dropping-particle":"","parse-names":false,"suffix":""},{"dropping-particle":"","family":"Ziegler","given":"Anette G","non-dropping-particle":"","parse-names":false,"suffix":""},{"dropping-particle":"","family":"Mueller","given":"Patricia W","non-dropping-particle":"","parse-names":false,"suffix":""},{"dropping-particle":"","family":"Schatz","given":"Desmond A","non-dropping-particle":"","parse-names":false,"suffix":""},{"dropping-particle":"","family":"Krischer","given":"Jeffrey P","non-dropping-particle":"","parse-names":false,"suffix":""},{"dropping-particle":"","family":"Steffes","given":"Michael W","non-dropping-particle":"","parse-names":false,"suffix":""},{"dropping-particle":"","family":"Akolkar","given":"Beena","non-dropping-particle":"","parse-names":false,"suffix":""}],"container-title":"The Journal of clinical endocrinology and metabolism","id":"ITEM-1","issue":"7","issued":{"date-parts":[["2010","7"]]},"language":"eng","page":"3360-3367","publisher-place":"United States","title":"Harmonization of glutamic acid decarboxylase and islet antigen-2 autoantibody  assays for national institute of diabetes and digestive and kidney diseases consortia.","type":"article-journal","volume":"95"},"uris":["http://www.mendeley.com/documents/?uuid=846ef003-f998-4989-9f45-57d6ccd98d98"]}],"mendeley":{"formattedCitation":"[111]","plainTextFormattedCitation":"[111]","previouslyFormattedCitation":"[111]"},"properties":{"noteIndex":0},"schema":"https://github.com/citation-style-language/schema/raw/master/csl-citation.json"}</w:instrText>
      </w:r>
      <w:r w:rsidR="005C1C55"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[111]</w:t>
      </w:r>
      <w:r w:rsidR="005C1C55" w:rsidRPr="00F10104">
        <w:rPr>
          <w:rFonts w:ascii="Times New Roman" w:cs="Times New Roman" w:hAnsi="Times New Roman"/>
          <w:color w:themeColor="text1" w:val="000000"/>
          <w:sz w:val="28"/>
          <w:szCs w:val="28"/>
        </w:rPr>
        <w:fldChar w:fldCharType="end"/>
      </w:r>
      <w:r w:rsidR="005C1C5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bookmarkStart w:id="24" w:name="_Toc219365864"/>
      <w:bookmarkStart w:id="25" w:name="_Toc219366157"/>
    </w:p>
    <w:p w14:paraId="4320AB69" w14:textId="65AE2849" w:rsidP="00F152B4" w:rsidR="00BD372B" w:rsidRDefault="00BD372B">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BD372B">
        <w:rPr>
          <w:rFonts w:ascii="Times New Roman" w:cs="Times New Roman" w:hAnsi="Times New Roman"/>
          <w:color w:themeColor="text1" w:val="000000"/>
          <w:sz w:val="28"/>
          <w:szCs w:val="28"/>
        </w:rPr>
        <w:t xml:space="preserve">Таким образом, диагностика LADA неотделима от оценки спектра аутоантител к антигенам </w:t>
      </w:r>
      <m:oMath>
        <m:r>
          <w:rPr>
            <w:rFonts w:ascii="Cambria Math" w:cs="Times New Roman" w:hAnsi="Cambria Math"/>
            <w:color w:themeColor="text1" w:val="000000"/>
            <w:sz w:val="28"/>
            <w:szCs w:val="28"/>
          </w:rPr>
          <m:t>β</m:t>
        </m:r>
      </m:oMath>
      <w:r w:rsidRPr="00BD372B">
        <w:rPr>
          <w:rFonts w:ascii="Times New Roman" w:cs="Times New Roman" w:hAnsi="Times New Roman"/>
          <w:color w:themeColor="text1" w:val="000000"/>
          <w:sz w:val="28"/>
          <w:szCs w:val="28"/>
        </w:rPr>
        <w:t xml:space="preserve">-клеток поджелудочной железы, отражающих различные этапы и механизмы аутоиммунного повреждения </w:t>
      </w:r>
      <m:oMath>
        <m:r>
          <w:rPr>
            <w:rFonts w:ascii="Cambria Math" w:cs="Times New Roman" w:hAnsi="Cambria Math"/>
            <w:color w:themeColor="text1" w:val="000000"/>
            <w:sz w:val="28"/>
            <w:szCs w:val="28"/>
          </w:rPr>
          <m:t>β</m:t>
        </m:r>
      </m:oMath>
      <w:r w:rsidRPr="00BD372B">
        <w:rPr>
          <w:rFonts w:ascii="Times New Roman" w:cs="Times New Roman" w:hAnsi="Times New Roman"/>
          <w:color w:themeColor="text1" w:val="000000"/>
          <w:sz w:val="28"/>
          <w:szCs w:val="28"/>
        </w:rPr>
        <w:t xml:space="preserve">-клеточной массы. Их выявление позволяет не только своевременно дифференцировать LADA </w:t>
      </w:r>
      <w:r w:rsidR="00F152B4">
        <w:rPr>
          <w:rFonts w:ascii="Times New Roman" w:cs="Times New Roman" w:hAnsi="Times New Roman"/>
          <w:color w:themeColor="text1" w:val="000000"/>
          <w:sz w:val="28"/>
          <w:szCs w:val="28"/>
        </w:rPr>
        <w:t>от</w:t>
      </w:r>
      <w:r w:rsidRPr="00BD372B">
        <w:rPr>
          <w:rFonts w:ascii="Times New Roman" w:cs="Times New Roman" w:hAnsi="Times New Roman"/>
          <w:color w:themeColor="text1" w:val="000000"/>
          <w:sz w:val="28"/>
          <w:szCs w:val="28"/>
        </w:rPr>
        <w:t xml:space="preserve"> СД2 типа, но и прогнозировать темпы прогрессирования заболевания и потребность в инсулинотерапии. Особое значение имеет раннее выявление GADA, которые нередко определяются задолго до клинической манифестации диабета и характеризуются высокой стабильностью в циркулирующей крови. С учётом того, что LADA может протекать с фенотипическими чертами, свойственными СД2 типа, серологическое тестирование остаётся ключевым </w:t>
      </w:r>
      <w:r w:rsidRPr="00BD372B">
        <w:rPr>
          <w:rFonts w:ascii="Times New Roman" w:cs="Times New Roman" w:hAnsi="Times New Roman"/>
          <w:color w:themeColor="text1" w:val="000000"/>
          <w:sz w:val="28"/>
          <w:szCs w:val="28"/>
        </w:rPr>
        <w:lastRenderedPageBreak/>
        <w:t xml:space="preserve">инструментом дифференциальной диагностики. Развитие международных программ стандартизации и участие лабораторий в инициативах по унификации методов измерения способствуют повышению воспроизводимости и сопоставимости результатов. В этом контексте расширение исследований, направленных на характеристику иммунологического компонента впервые выявленного СД2 типа в различных популяциях, приобретает особое значение </w:t>
      </w:r>
      <w:r w:rsidR="00F152B4">
        <w:rPr>
          <w:rFonts w:ascii="Times New Roman" w:cs="Times New Roman" w:hAnsi="Times New Roman"/>
          <w:color w:themeColor="text1" w:val="000000"/>
          <w:sz w:val="28"/>
          <w:szCs w:val="28"/>
        </w:rPr>
        <w:t>-</w:t>
      </w:r>
      <w:r w:rsidRPr="00BD372B">
        <w:rPr>
          <w:rFonts w:ascii="Times New Roman" w:cs="Times New Roman" w:hAnsi="Times New Roman"/>
          <w:color w:themeColor="text1" w:val="000000"/>
          <w:sz w:val="28"/>
          <w:szCs w:val="28"/>
        </w:rPr>
        <w:t xml:space="preserve"> как для уточнения эпидемиологической картины заболевания, так и для последующей разработки клинико-лабораторных алгоритмов ранней идентификации пациентов с аутоиммунным компонентом.</w:t>
      </w:r>
    </w:p>
    <w:p w14:paraId="0AA28CB2" w14:textId="569C3EC3" w:rsidP="00F152B4" w:rsidR="00E43F72" w:rsidRDefault="00FB6100" w:rsidRPr="00F10104">
      <w:pPr>
        <w:pStyle w:val="Heading2"/>
        <w:spacing w:line="240" w:lineRule="auto"/>
        <w:jc w:val="both"/>
        <w:rPr>
          <w:rFonts w:ascii="Times New Roman" w:cs="Times New Roman" w:hAnsi="Times New Roman"/>
          <w:b/>
          <w:bCs/>
          <w:color w:themeColor="text1" w:val="000000"/>
          <w:sz w:val="28"/>
          <w:szCs w:val="28"/>
        </w:rPr>
      </w:pPr>
      <w:bookmarkStart w:id="26" w:name="_Toc237389032"/>
      <w:r w:rsidRPr="00F10104">
        <w:rPr>
          <w:rFonts w:ascii="Times New Roman" w:cs="Times New Roman" w:hAnsi="Times New Roman"/>
          <w:b/>
          <w:bCs/>
          <w:color w:themeColor="text1" w:val="000000"/>
          <w:sz w:val="28"/>
          <w:szCs w:val="28"/>
        </w:rPr>
        <w:t>1.3</w:t>
      </w:r>
      <w:r w:rsidR="00F62540" w:rsidRPr="00F10104">
        <w:rPr>
          <w:rFonts w:ascii="Times New Roman" w:cs="Times New Roman" w:hAnsi="Times New Roman"/>
          <w:b/>
          <w:bCs/>
          <w:color w:themeColor="text1" w:val="000000"/>
          <w:sz w:val="28"/>
          <w:szCs w:val="28"/>
        </w:rPr>
        <w:t xml:space="preserve"> </w:t>
      </w:r>
      <w:r w:rsidR="00D97D27" w:rsidRPr="00F10104">
        <w:rPr>
          <w:rFonts w:ascii="Times New Roman" w:cs="Times New Roman" w:hAnsi="Times New Roman"/>
          <w:b/>
          <w:bCs/>
          <w:color w:themeColor="text1" w:val="000000"/>
          <w:sz w:val="28"/>
          <w:szCs w:val="28"/>
        </w:rPr>
        <w:t>Роль</w:t>
      </w:r>
      <w:r w:rsidR="00F62540" w:rsidRPr="00F10104">
        <w:rPr>
          <w:rFonts w:ascii="Times New Roman" w:cs="Times New Roman" w:hAnsi="Times New Roman"/>
          <w:b/>
          <w:bCs/>
          <w:color w:themeColor="text1" w:val="000000"/>
          <w:sz w:val="28"/>
          <w:szCs w:val="28"/>
        </w:rPr>
        <w:t xml:space="preserve"> </w:t>
      </w:r>
      <w:r w:rsidR="00D97D27" w:rsidRPr="00F10104">
        <w:rPr>
          <w:rFonts w:ascii="Times New Roman" w:cs="Times New Roman" w:hAnsi="Times New Roman"/>
          <w:b/>
          <w:bCs/>
          <w:color w:themeColor="text1" w:val="000000"/>
          <w:sz w:val="28"/>
          <w:szCs w:val="28"/>
        </w:rPr>
        <w:t>провоспалительных</w:t>
      </w:r>
      <w:r w:rsidR="00F62540" w:rsidRPr="00F10104">
        <w:rPr>
          <w:rFonts w:ascii="Times New Roman" w:cs="Times New Roman" w:hAnsi="Times New Roman"/>
          <w:b/>
          <w:bCs/>
          <w:color w:themeColor="text1" w:val="000000"/>
          <w:sz w:val="28"/>
          <w:szCs w:val="28"/>
        </w:rPr>
        <w:t xml:space="preserve"> </w:t>
      </w:r>
      <w:r w:rsidR="00D97D27" w:rsidRPr="00F10104">
        <w:rPr>
          <w:rFonts w:ascii="Times New Roman" w:cs="Times New Roman" w:hAnsi="Times New Roman"/>
          <w:b/>
          <w:bCs/>
          <w:color w:themeColor="text1" w:val="000000"/>
          <w:sz w:val="28"/>
          <w:szCs w:val="28"/>
        </w:rPr>
        <w:t>цитокинов</w:t>
      </w:r>
      <w:r w:rsidR="00F62540" w:rsidRPr="00F10104">
        <w:rPr>
          <w:rFonts w:ascii="Times New Roman" w:cs="Times New Roman" w:hAnsi="Times New Roman"/>
          <w:b/>
          <w:bCs/>
          <w:color w:themeColor="text1" w:val="000000"/>
          <w:sz w:val="28"/>
          <w:szCs w:val="28"/>
        </w:rPr>
        <w:t xml:space="preserve"> </w:t>
      </w:r>
      <w:r w:rsidR="00D97D27" w:rsidRPr="00F10104">
        <w:rPr>
          <w:rFonts w:ascii="Times New Roman" w:cs="Times New Roman" w:hAnsi="Times New Roman"/>
          <w:b/>
          <w:bCs/>
          <w:color w:themeColor="text1" w:val="000000"/>
          <w:sz w:val="28"/>
          <w:szCs w:val="28"/>
        </w:rPr>
        <w:t>в</w:t>
      </w:r>
      <w:r w:rsidR="00F62540" w:rsidRPr="00F10104">
        <w:rPr>
          <w:rFonts w:ascii="Times New Roman" w:cs="Times New Roman" w:hAnsi="Times New Roman"/>
          <w:b/>
          <w:bCs/>
          <w:color w:themeColor="text1" w:val="000000"/>
          <w:sz w:val="28"/>
          <w:szCs w:val="28"/>
        </w:rPr>
        <w:t xml:space="preserve"> </w:t>
      </w:r>
      <w:r w:rsidR="00D97D27" w:rsidRPr="00F10104">
        <w:rPr>
          <w:rFonts w:ascii="Times New Roman" w:cs="Times New Roman" w:hAnsi="Times New Roman"/>
          <w:b/>
          <w:bCs/>
          <w:color w:themeColor="text1" w:val="000000"/>
          <w:sz w:val="28"/>
          <w:szCs w:val="28"/>
        </w:rPr>
        <w:t>развитии</w:t>
      </w:r>
      <w:r w:rsidR="00F62540" w:rsidRPr="00F10104">
        <w:rPr>
          <w:rFonts w:ascii="Times New Roman" w:cs="Times New Roman" w:hAnsi="Times New Roman"/>
          <w:b/>
          <w:bCs/>
          <w:color w:themeColor="text1" w:val="000000"/>
          <w:sz w:val="28"/>
          <w:szCs w:val="28"/>
        </w:rPr>
        <w:t xml:space="preserve"> </w:t>
      </w:r>
      <w:r w:rsidR="00D97D27" w:rsidRPr="00F10104">
        <w:rPr>
          <w:rFonts w:ascii="Times New Roman" w:cs="Times New Roman" w:hAnsi="Times New Roman"/>
          <w:b/>
          <w:bCs/>
          <w:color w:themeColor="text1" w:val="000000"/>
          <w:sz w:val="28"/>
          <w:szCs w:val="28"/>
        </w:rPr>
        <w:t>аутоиммунного</w:t>
      </w:r>
      <w:r w:rsidR="00F62540" w:rsidRPr="00F10104">
        <w:rPr>
          <w:rFonts w:ascii="Times New Roman" w:cs="Times New Roman" w:hAnsi="Times New Roman"/>
          <w:b/>
          <w:bCs/>
          <w:color w:themeColor="text1" w:val="000000"/>
          <w:sz w:val="28"/>
          <w:szCs w:val="28"/>
        </w:rPr>
        <w:t xml:space="preserve"> </w:t>
      </w:r>
      <w:r w:rsidR="00D97D27" w:rsidRPr="00F10104">
        <w:rPr>
          <w:rFonts w:ascii="Times New Roman" w:cs="Times New Roman" w:hAnsi="Times New Roman"/>
          <w:b/>
          <w:bCs/>
          <w:color w:themeColor="text1" w:val="000000"/>
          <w:sz w:val="28"/>
          <w:szCs w:val="28"/>
        </w:rPr>
        <w:t>диабета</w:t>
      </w:r>
      <w:r w:rsidR="00F62540" w:rsidRPr="00F10104">
        <w:rPr>
          <w:rFonts w:ascii="Times New Roman" w:cs="Times New Roman" w:hAnsi="Times New Roman"/>
          <w:b/>
          <w:bCs/>
          <w:color w:themeColor="text1" w:val="000000"/>
          <w:sz w:val="28"/>
          <w:szCs w:val="28"/>
        </w:rPr>
        <w:t xml:space="preserve"> </w:t>
      </w:r>
      <w:bookmarkEnd w:id="24"/>
      <w:bookmarkEnd w:id="25"/>
      <w:r w:rsidR="006A2987" w:rsidRPr="00F10104">
        <w:rPr>
          <w:rFonts w:ascii="Times New Roman" w:cs="Times New Roman" w:hAnsi="Times New Roman"/>
          <w:b/>
          <w:bCs/>
          <w:color w:themeColor="text1" w:val="000000"/>
          <w:sz w:val="28"/>
          <w:szCs w:val="28"/>
        </w:rPr>
        <w:t>у</w:t>
      </w:r>
      <w:r w:rsidR="00F62540" w:rsidRPr="00F10104">
        <w:rPr>
          <w:rFonts w:ascii="Times New Roman" w:cs="Times New Roman" w:hAnsi="Times New Roman"/>
          <w:b/>
          <w:bCs/>
          <w:color w:themeColor="text1" w:val="000000"/>
          <w:sz w:val="28"/>
          <w:szCs w:val="28"/>
        </w:rPr>
        <w:t xml:space="preserve"> </w:t>
      </w:r>
      <w:r w:rsidR="006A2987" w:rsidRPr="00F10104">
        <w:rPr>
          <w:rFonts w:ascii="Times New Roman" w:cs="Times New Roman" w:hAnsi="Times New Roman"/>
          <w:b/>
          <w:bCs/>
          <w:color w:themeColor="text1" w:val="000000"/>
          <w:sz w:val="28"/>
          <w:szCs w:val="28"/>
        </w:rPr>
        <w:t>взрослых</w:t>
      </w:r>
      <w:bookmarkEnd w:id="26"/>
    </w:p>
    <w:p w14:paraId="78977B2E" w14:textId="21B83142" w:rsidP="00F152B4" w:rsidR="000A1E72" w:rsidRDefault="000A1E72" w:rsidRPr="00F10104">
      <w:pPr>
        <w:pStyle w:val="NormalWeb"/>
        <w:spacing w:after="0" w:afterAutospacing="0" w:before="0" w:beforeAutospacing="0"/>
        <w:ind w:firstLine="708"/>
        <w:jc w:val="both"/>
        <w:rPr>
          <w:color w:themeColor="text1" w:val="000000"/>
          <w:sz w:val="28"/>
          <w:szCs w:val="28"/>
        </w:rPr>
      </w:pPr>
      <w:r w:rsidRPr="00F10104">
        <w:rPr>
          <w:color w:themeColor="text1" w:val="000000"/>
          <w:sz w:val="28"/>
          <w:szCs w:val="28"/>
        </w:rPr>
        <w:t>На</w:t>
      </w:r>
      <w:r w:rsidR="00F62540" w:rsidRPr="00F10104">
        <w:rPr>
          <w:color w:themeColor="text1" w:val="000000"/>
          <w:sz w:val="28"/>
          <w:szCs w:val="28"/>
        </w:rPr>
        <w:t xml:space="preserve"> </w:t>
      </w:r>
      <w:r w:rsidRPr="00F10104">
        <w:rPr>
          <w:color w:themeColor="text1" w:val="000000"/>
          <w:sz w:val="28"/>
          <w:szCs w:val="28"/>
        </w:rPr>
        <w:t>фоне</w:t>
      </w:r>
      <w:r w:rsidR="00F62540" w:rsidRPr="00F10104">
        <w:rPr>
          <w:color w:themeColor="text1" w:val="000000"/>
          <w:sz w:val="28"/>
          <w:szCs w:val="28"/>
        </w:rPr>
        <w:t xml:space="preserve"> </w:t>
      </w:r>
      <w:r w:rsidR="005E26AD" w:rsidRPr="00F10104">
        <w:rPr>
          <w:color w:themeColor="text1" w:val="000000"/>
          <w:sz w:val="28"/>
          <w:szCs w:val="28"/>
        </w:rPr>
        <w:t>глубоких</w:t>
      </w:r>
      <w:r w:rsidR="00F62540" w:rsidRPr="00F10104">
        <w:rPr>
          <w:color w:themeColor="text1" w:val="000000"/>
          <w:sz w:val="28"/>
          <w:szCs w:val="28"/>
        </w:rPr>
        <w:t xml:space="preserve"> </w:t>
      </w:r>
      <w:r w:rsidRPr="00F10104">
        <w:rPr>
          <w:color w:themeColor="text1" w:val="000000"/>
          <w:sz w:val="28"/>
          <w:szCs w:val="28"/>
        </w:rPr>
        <w:t>представлений</w:t>
      </w:r>
      <w:r w:rsidR="00F62540" w:rsidRPr="00F10104">
        <w:rPr>
          <w:color w:themeColor="text1" w:val="000000"/>
          <w:sz w:val="28"/>
          <w:szCs w:val="28"/>
        </w:rPr>
        <w:t xml:space="preserve"> </w:t>
      </w:r>
      <w:r w:rsidRPr="00F10104">
        <w:rPr>
          <w:color w:themeColor="text1" w:val="000000"/>
          <w:sz w:val="28"/>
          <w:szCs w:val="28"/>
        </w:rPr>
        <w:t>об</w:t>
      </w:r>
      <w:r w:rsidR="00F62540" w:rsidRPr="00F10104">
        <w:rPr>
          <w:color w:themeColor="text1" w:val="000000"/>
          <w:sz w:val="28"/>
          <w:szCs w:val="28"/>
        </w:rPr>
        <w:t xml:space="preserve"> </w:t>
      </w:r>
      <w:r w:rsidRPr="00F10104">
        <w:rPr>
          <w:color w:themeColor="text1" w:val="000000"/>
          <w:sz w:val="28"/>
          <w:szCs w:val="28"/>
        </w:rPr>
        <w:t>иммунологических</w:t>
      </w:r>
      <w:r w:rsidR="00F62540" w:rsidRPr="00F10104">
        <w:rPr>
          <w:color w:themeColor="text1" w:val="000000"/>
          <w:sz w:val="28"/>
          <w:szCs w:val="28"/>
        </w:rPr>
        <w:t xml:space="preserve"> </w:t>
      </w:r>
      <w:r w:rsidRPr="00F10104">
        <w:rPr>
          <w:color w:themeColor="text1" w:val="000000"/>
          <w:sz w:val="28"/>
          <w:szCs w:val="28"/>
        </w:rPr>
        <w:t>механизмах</w:t>
      </w:r>
      <w:r w:rsidR="00F62540" w:rsidRPr="00F10104">
        <w:rPr>
          <w:color w:themeColor="text1" w:val="000000"/>
          <w:sz w:val="28"/>
          <w:szCs w:val="28"/>
        </w:rPr>
        <w:t xml:space="preserve"> </w:t>
      </w:r>
      <w:r w:rsidRPr="00F10104">
        <w:rPr>
          <w:color w:themeColor="text1" w:val="000000"/>
          <w:sz w:val="28"/>
          <w:szCs w:val="28"/>
        </w:rPr>
        <w:t>аутоиммун</w:t>
      </w:r>
      <w:r w:rsidR="00F152B4">
        <w:rPr>
          <w:color w:themeColor="text1" w:val="000000"/>
          <w:sz w:val="28"/>
          <w:szCs w:val="28"/>
        </w:rPr>
        <w:t>н</w:t>
      </w:r>
      <w:r w:rsidRPr="00F10104">
        <w:rPr>
          <w:color w:themeColor="text1" w:val="000000"/>
          <w:sz w:val="28"/>
          <w:szCs w:val="28"/>
        </w:rPr>
        <w:t>ого</w:t>
      </w:r>
      <w:r w:rsidR="00F62540" w:rsidRPr="00F10104">
        <w:rPr>
          <w:color w:themeColor="text1" w:val="000000"/>
          <w:sz w:val="28"/>
          <w:szCs w:val="28"/>
        </w:rPr>
        <w:t xml:space="preserve"> </w:t>
      </w:r>
      <w:r w:rsidRPr="00F10104">
        <w:rPr>
          <w:color w:themeColor="text1" w:val="000000"/>
          <w:sz w:val="28"/>
          <w:szCs w:val="28"/>
        </w:rPr>
        <w:t>диабета</w:t>
      </w:r>
      <w:r w:rsidR="00F62540" w:rsidRPr="00F10104">
        <w:rPr>
          <w:color w:themeColor="text1" w:val="000000"/>
          <w:sz w:val="28"/>
          <w:szCs w:val="28"/>
        </w:rPr>
        <w:t xml:space="preserve"> </w:t>
      </w:r>
      <w:r w:rsidRPr="00F10104">
        <w:rPr>
          <w:color w:themeColor="text1" w:val="000000"/>
          <w:sz w:val="28"/>
          <w:szCs w:val="28"/>
        </w:rPr>
        <w:t>взрослых</w:t>
      </w:r>
      <w:r w:rsidR="00F62540" w:rsidRPr="00F10104">
        <w:rPr>
          <w:color w:themeColor="text1" w:val="000000"/>
          <w:sz w:val="28"/>
          <w:szCs w:val="28"/>
        </w:rPr>
        <w:t xml:space="preserve"> </w:t>
      </w:r>
      <w:r w:rsidRPr="00F10104">
        <w:rPr>
          <w:color w:themeColor="text1" w:val="000000"/>
          <w:sz w:val="28"/>
          <w:szCs w:val="28"/>
        </w:rPr>
        <w:t>особый</w:t>
      </w:r>
      <w:r w:rsidR="00F62540" w:rsidRPr="00F10104">
        <w:rPr>
          <w:color w:themeColor="text1" w:val="000000"/>
          <w:sz w:val="28"/>
          <w:szCs w:val="28"/>
        </w:rPr>
        <w:t xml:space="preserve"> </w:t>
      </w:r>
      <w:r w:rsidRPr="00F10104">
        <w:rPr>
          <w:color w:themeColor="text1" w:val="000000"/>
          <w:sz w:val="28"/>
          <w:szCs w:val="28"/>
        </w:rPr>
        <w:t>интерес</w:t>
      </w:r>
      <w:r w:rsidR="00F62540" w:rsidRPr="00F10104">
        <w:rPr>
          <w:color w:themeColor="text1" w:val="000000"/>
          <w:sz w:val="28"/>
          <w:szCs w:val="28"/>
        </w:rPr>
        <w:t xml:space="preserve"> </w:t>
      </w:r>
      <w:r w:rsidRPr="00F10104">
        <w:rPr>
          <w:color w:themeColor="text1" w:val="000000"/>
          <w:sz w:val="28"/>
          <w:szCs w:val="28"/>
        </w:rPr>
        <w:t>вызывает</w:t>
      </w:r>
      <w:r w:rsidR="00F62540" w:rsidRPr="00F10104">
        <w:rPr>
          <w:color w:themeColor="text1" w:val="000000"/>
          <w:sz w:val="28"/>
          <w:szCs w:val="28"/>
        </w:rPr>
        <w:t xml:space="preserve"> </w:t>
      </w:r>
      <w:r w:rsidRPr="00F10104">
        <w:rPr>
          <w:color w:themeColor="text1" w:val="000000"/>
          <w:sz w:val="28"/>
          <w:szCs w:val="28"/>
        </w:rPr>
        <w:t>изучение</w:t>
      </w:r>
      <w:r w:rsidR="00F62540" w:rsidRPr="00F10104">
        <w:rPr>
          <w:color w:themeColor="text1" w:val="000000"/>
          <w:sz w:val="28"/>
          <w:szCs w:val="28"/>
        </w:rPr>
        <w:t xml:space="preserve"> </w:t>
      </w:r>
      <w:r w:rsidRPr="00F10104">
        <w:rPr>
          <w:color w:themeColor="text1" w:val="000000"/>
          <w:sz w:val="28"/>
          <w:szCs w:val="28"/>
        </w:rPr>
        <w:t>провоспалительных</w:t>
      </w:r>
      <w:r w:rsidR="00F62540" w:rsidRPr="00F10104">
        <w:rPr>
          <w:color w:themeColor="text1" w:val="000000"/>
          <w:sz w:val="28"/>
          <w:szCs w:val="28"/>
        </w:rPr>
        <w:t xml:space="preserve"> </w:t>
      </w:r>
      <w:r w:rsidRPr="00F10104">
        <w:rPr>
          <w:color w:themeColor="text1" w:val="000000"/>
          <w:sz w:val="28"/>
          <w:szCs w:val="28"/>
        </w:rPr>
        <w:t>цитокинов</w:t>
      </w:r>
      <w:r w:rsidR="00F62540" w:rsidRPr="00F10104">
        <w:rPr>
          <w:color w:themeColor="text1" w:val="000000"/>
          <w:sz w:val="28"/>
          <w:szCs w:val="28"/>
        </w:rPr>
        <w:t xml:space="preserve"> </w:t>
      </w:r>
      <w:r w:rsidRPr="00F10104">
        <w:rPr>
          <w:color w:themeColor="text1" w:val="000000"/>
          <w:sz w:val="28"/>
          <w:szCs w:val="28"/>
        </w:rPr>
        <w:t>как</w:t>
      </w:r>
      <w:r w:rsidR="00F62540" w:rsidRPr="00F10104">
        <w:rPr>
          <w:color w:themeColor="text1" w:val="000000"/>
          <w:sz w:val="28"/>
          <w:szCs w:val="28"/>
        </w:rPr>
        <w:t xml:space="preserve"> </w:t>
      </w:r>
      <w:r w:rsidRPr="00F10104">
        <w:rPr>
          <w:color w:themeColor="text1" w:val="000000"/>
          <w:sz w:val="28"/>
          <w:szCs w:val="28"/>
        </w:rPr>
        <w:t>одного</w:t>
      </w:r>
      <w:r w:rsidR="00F62540" w:rsidRPr="00F10104">
        <w:rPr>
          <w:color w:themeColor="text1" w:val="000000"/>
          <w:sz w:val="28"/>
          <w:szCs w:val="28"/>
        </w:rPr>
        <w:t xml:space="preserve"> </w:t>
      </w:r>
      <w:r w:rsidRPr="00F10104">
        <w:rPr>
          <w:color w:themeColor="text1" w:val="000000"/>
          <w:sz w:val="28"/>
          <w:szCs w:val="28"/>
        </w:rPr>
        <w:t>из</w:t>
      </w:r>
      <w:r w:rsidR="00F62540" w:rsidRPr="00F10104">
        <w:rPr>
          <w:color w:themeColor="text1" w:val="000000"/>
          <w:sz w:val="28"/>
          <w:szCs w:val="28"/>
        </w:rPr>
        <w:t xml:space="preserve"> </w:t>
      </w:r>
      <w:r w:rsidRPr="00F10104">
        <w:rPr>
          <w:color w:themeColor="text1" w:val="000000"/>
          <w:sz w:val="28"/>
          <w:szCs w:val="28"/>
        </w:rPr>
        <w:t>ключевых</w:t>
      </w:r>
      <w:r w:rsidR="00F62540" w:rsidRPr="00F10104">
        <w:rPr>
          <w:color w:themeColor="text1" w:val="000000"/>
          <w:sz w:val="28"/>
          <w:szCs w:val="28"/>
        </w:rPr>
        <w:t xml:space="preserve"> </w:t>
      </w:r>
      <w:r w:rsidRPr="00F10104">
        <w:rPr>
          <w:color w:themeColor="text1" w:val="000000"/>
          <w:sz w:val="28"/>
          <w:szCs w:val="28"/>
        </w:rPr>
        <w:t>звеньев</w:t>
      </w:r>
      <w:r w:rsidR="00F62540" w:rsidRPr="00F10104">
        <w:rPr>
          <w:color w:themeColor="text1" w:val="000000"/>
          <w:sz w:val="28"/>
          <w:szCs w:val="28"/>
        </w:rPr>
        <w:t xml:space="preserve"> </w:t>
      </w:r>
      <w:r w:rsidRPr="00F10104">
        <w:rPr>
          <w:color w:themeColor="text1" w:val="000000"/>
          <w:sz w:val="28"/>
          <w:szCs w:val="28"/>
        </w:rPr>
        <w:t>патогенеза.</w:t>
      </w:r>
      <w:r w:rsidR="00F62540" w:rsidRPr="00F10104">
        <w:rPr>
          <w:color w:themeColor="text1" w:val="000000"/>
          <w:sz w:val="28"/>
          <w:szCs w:val="28"/>
        </w:rPr>
        <w:t xml:space="preserve"> </w:t>
      </w:r>
      <w:r w:rsidRPr="00F10104">
        <w:rPr>
          <w:color w:themeColor="text1" w:val="000000"/>
          <w:sz w:val="28"/>
          <w:szCs w:val="28"/>
        </w:rPr>
        <w:t>Эти</w:t>
      </w:r>
      <w:r w:rsidR="00F62540" w:rsidRPr="00F10104">
        <w:rPr>
          <w:color w:themeColor="text1" w:val="000000"/>
          <w:sz w:val="28"/>
          <w:szCs w:val="28"/>
        </w:rPr>
        <w:t xml:space="preserve"> </w:t>
      </w:r>
      <w:r w:rsidRPr="00F10104">
        <w:rPr>
          <w:color w:themeColor="text1" w:val="000000"/>
          <w:sz w:val="28"/>
          <w:szCs w:val="28"/>
        </w:rPr>
        <w:t>молекулы</w:t>
      </w:r>
      <w:r w:rsidR="00F62540" w:rsidRPr="00F10104">
        <w:rPr>
          <w:color w:themeColor="text1" w:val="000000"/>
          <w:sz w:val="28"/>
          <w:szCs w:val="28"/>
        </w:rPr>
        <w:t xml:space="preserve"> </w:t>
      </w:r>
      <w:r w:rsidRPr="00F10104">
        <w:rPr>
          <w:color w:themeColor="text1" w:val="000000"/>
          <w:sz w:val="28"/>
          <w:szCs w:val="28"/>
        </w:rPr>
        <w:t>не</w:t>
      </w:r>
      <w:r w:rsidR="00F62540" w:rsidRPr="00F10104">
        <w:rPr>
          <w:color w:themeColor="text1" w:val="000000"/>
          <w:sz w:val="28"/>
          <w:szCs w:val="28"/>
        </w:rPr>
        <w:t xml:space="preserve"> </w:t>
      </w:r>
      <w:r w:rsidRPr="00F10104">
        <w:rPr>
          <w:color w:themeColor="text1" w:val="000000"/>
          <w:sz w:val="28"/>
          <w:szCs w:val="28"/>
        </w:rPr>
        <w:t>только</w:t>
      </w:r>
      <w:r w:rsidR="00F62540" w:rsidRPr="00F10104">
        <w:rPr>
          <w:color w:themeColor="text1" w:val="000000"/>
          <w:sz w:val="28"/>
          <w:szCs w:val="28"/>
        </w:rPr>
        <w:t xml:space="preserve"> </w:t>
      </w:r>
      <w:r w:rsidRPr="00F10104">
        <w:rPr>
          <w:color w:themeColor="text1" w:val="000000"/>
          <w:sz w:val="28"/>
          <w:szCs w:val="28"/>
        </w:rPr>
        <w:t>участвуют</w:t>
      </w:r>
      <w:r w:rsidR="00F62540" w:rsidRPr="00F10104">
        <w:rPr>
          <w:color w:themeColor="text1" w:val="000000"/>
          <w:sz w:val="28"/>
          <w:szCs w:val="28"/>
        </w:rPr>
        <w:t xml:space="preserve"> </w:t>
      </w:r>
      <w:r w:rsidRPr="00F10104">
        <w:rPr>
          <w:color w:themeColor="text1" w:val="000000"/>
          <w:sz w:val="28"/>
          <w:szCs w:val="28"/>
        </w:rPr>
        <w:t>в</w:t>
      </w:r>
      <w:r w:rsidR="00F62540" w:rsidRPr="00F10104">
        <w:rPr>
          <w:color w:themeColor="text1" w:val="000000"/>
          <w:sz w:val="28"/>
          <w:szCs w:val="28"/>
        </w:rPr>
        <w:t xml:space="preserve"> </w:t>
      </w:r>
      <w:r w:rsidRPr="00F10104">
        <w:rPr>
          <w:color w:themeColor="text1" w:val="000000"/>
          <w:sz w:val="28"/>
          <w:szCs w:val="28"/>
        </w:rPr>
        <w:t>формировании</w:t>
      </w:r>
      <w:r w:rsidR="00F62540" w:rsidRPr="00F10104">
        <w:rPr>
          <w:color w:themeColor="text1" w:val="000000"/>
          <w:sz w:val="28"/>
          <w:szCs w:val="28"/>
        </w:rPr>
        <w:t xml:space="preserve"> </w:t>
      </w:r>
      <w:r w:rsidRPr="00F10104">
        <w:rPr>
          <w:color w:themeColor="text1" w:val="000000"/>
          <w:sz w:val="28"/>
          <w:szCs w:val="28"/>
        </w:rPr>
        <w:t>системного</w:t>
      </w:r>
      <w:r w:rsidR="00F62540" w:rsidRPr="00F10104">
        <w:rPr>
          <w:color w:themeColor="text1" w:val="000000"/>
          <w:sz w:val="28"/>
          <w:szCs w:val="28"/>
        </w:rPr>
        <w:t xml:space="preserve"> </w:t>
      </w:r>
      <w:r w:rsidRPr="00F10104">
        <w:rPr>
          <w:color w:themeColor="text1" w:val="000000"/>
          <w:sz w:val="28"/>
          <w:szCs w:val="28"/>
        </w:rPr>
        <w:t>воспалительного</w:t>
      </w:r>
      <w:r w:rsidR="00F62540" w:rsidRPr="00F10104">
        <w:rPr>
          <w:color w:themeColor="text1" w:val="000000"/>
          <w:sz w:val="28"/>
          <w:szCs w:val="28"/>
        </w:rPr>
        <w:t xml:space="preserve"> </w:t>
      </w:r>
      <w:r w:rsidRPr="00F10104">
        <w:rPr>
          <w:color w:themeColor="text1" w:val="000000"/>
          <w:sz w:val="28"/>
          <w:szCs w:val="28"/>
        </w:rPr>
        <w:t>ответа,</w:t>
      </w:r>
      <w:r w:rsidR="00F62540" w:rsidRPr="00F10104">
        <w:rPr>
          <w:color w:themeColor="text1" w:val="000000"/>
          <w:sz w:val="28"/>
          <w:szCs w:val="28"/>
        </w:rPr>
        <w:t xml:space="preserve"> </w:t>
      </w:r>
      <w:r w:rsidRPr="00F10104">
        <w:rPr>
          <w:color w:themeColor="text1" w:val="000000"/>
          <w:sz w:val="28"/>
          <w:szCs w:val="28"/>
        </w:rPr>
        <w:t>но</w:t>
      </w:r>
      <w:r w:rsidR="00F62540" w:rsidRPr="00F10104">
        <w:rPr>
          <w:color w:themeColor="text1" w:val="000000"/>
          <w:sz w:val="28"/>
          <w:szCs w:val="28"/>
        </w:rPr>
        <w:t xml:space="preserve"> </w:t>
      </w:r>
      <w:r w:rsidRPr="00F10104">
        <w:rPr>
          <w:color w:themeColor="text1" w:val="000000"/>
          <w:sz w:val="28"/>
          <w:szCs w:val="28"/>
        </w:rPr>
        <w:t>и</w:t>
      </w:r>
      <w:r w:rsidR="00F62540" w:rsidRPr="00F10104">
        <w:rPr>
          <w:color w:themeColor="text1" w:val="000000"/>
          <w:sz w:val="28"/>
          <w:szCs w:val="28"/>
        </w:rPr>
        <w:t xml:space="preserve"> </w:t>
      </w:r>
      <w:r w:rsidRPr="00F10104">
        <w:rPr>
          <w:color w:themeColor="text1" w:val="000000"/>
          <w:sz w:val="28"/>
          <w:szCs w:val="28"/>
        </w:rPr>
        <w:t>играют</w:t>
      </w:r>
      <w:r w:rsidR="00F62540" w:rsidRPr="00F10104">
        <w:rPr>
          <w:color w:themeColor="text1" w:val="000000"/>
          <w:sz w:val="28"/>
          <w:szCs w:val="28"/>
        </w:rPr>
        <w:t xml:space="preserve"> </w:t>
      </w:r>
      <w:r w:rsidRPr="00F10104">
        <w:rPr>
          <w:color w:themeColor="text1" w:val="000000"/>
          <w:sz w:val="28"/>
          <w:szCs w:val="28"/>
        </w:rPr>
        <w:t>важную</w:t>
      </w:r>
      <w:r w:rsidR="00F62540" w:rsidRPr="00F10104">
        <w:rPr>
          <w:color w:themeColor="text1" w:val="000000"/>
          <w:sz w:val="28"/>
          <w:szCs w:val="28"/>
        </w:rPr>
        <w:t xml:space="preserve"> </w:t>
      </w:r>
      <w:r w:rsidRPr="00F10104">
        <w:rPr>
          <w:color w:themeColor="text1" w:val="000000"/>
          <w:sz w:val="28"/>
          <w:szCs w:val="28"/>
        </w:rPr>
        <w:t>роль</w:t>
      </w:r>
      <w:r w:rsidR="00F62540" w:rsidRPr="00F10104">
        <w:rPr>
          <w:color w:themeColor="text1" w:val="000000"/>
          <w:sz w:val="28"/>
          <w:szCs w:val="28"/>
        </w:rPr>
        <w:t xml:space="preserve"> </w:t>
      </w:r>
      <w:r w:rsidRPr="00F10104">
        <w:rPr>
          <w:color w:themeColor="text1" w:val="000000"/>
          <w:sz w:val="28"/>
          <w:szCs w:val="28"/>
        </w:rPr>
        <w:t>в</w:t>
      </w:r>
      <w:r w:rsidR="00F62540" w:rsidRPr="00F10104">
        <w:rPr>
          <w:color w:themeColor="text1" w:val="000000"/>
          <w:sz w:val="28"/>
          <w:szCs w:val="28"/>
        </w:rPr>
        <w:t xml:space="preserve"> </w:t>
      </w:r>
      <w:r w:rsidRPr="00F10104">
        <w:rPr>
          <w:color w:themeColor="text1" w:val="000000"/>
          <w:sz w:val="28"/>
          <w:szCs w:val="28"/>
        </w:rPr>
        <w:t>инициировании</w:t>
      </w:r>
      <w:r w:rsidR="00F62540" w:rsidRPr="00F10104">
        <w:rPr>
          <w:color w:themeColor="text1" w:val="000000"/>
          <w:sz w:val="28"/>
          <w:szCs w:val="28"/>
        </w:rPr>
        <w:t xml:space="preserve"> </w:t>
      </w:r>
      <w:r w:rsidRPr="00F10104">
        <w:rPr>
          <w:color w:themeColor="text1" w:val="000000"/>
          <w:sz w:val="28"/>
          <w:szCs w:val="28"/>
        </w:rPr>
        <w:t>и</w:t>
      </w:r>
      <w:r w:rsidR="00F62540" w:rsidRPr="00F10104">
        <w:rPr>
          <w:color w:themeColor="text1" w:val="000000"/>
          <w:sz w:val="28"/>
          <w:szCs w:val="28"/>
        </w:rPr>
        <w:t xml:space="preserve"> </w:t>
      </w:r>
      <w:r w:rsidRPr="00F10104">
        <w:rPr>
          <w:color w:themeColor="text1" w:val="000000"/>
          <w:sz w:val="28"/>
          <w:szCs w:val="28"/>
        </w:rPr>
        <w:t>поддержании</w:t>
      </w:r>
      <w:r w:rsidR="00F62540" w:rsidRPr="00F10104">
        <w:rPr>
          <w:color w:themeColor="text1" w:val="000000"/>
          <w:sz w:val="28"/>
          <w:szCs w:val="28"/>
        </w:rPr>
        <w:t xml:space="preserve"> </w:t>
      </w:r>
      <w:r w:rsidRPr="00F10104">
        <w:rPr>
          <w:color w:themeColor="text1" w:val="000000"/>
          <w:sz w:val="28"/>
          <w:szCs w:val="28"/>
        </w:rPr>
        <w:t>аутоиммунного</w:t>
      </w:r>
      <w:r w:rsidR="00F62540" w:rsidRPr="00F10104">
        <w:rPr>
          <w:color w:themeColor="text1" w:val="000000"/>
          <w:sz w:val="28"/>
          <w:szCs w:val="28"/>
        </w:rPr>
        <w:t xml:space="preserve"> </w:t>
      </w:r>
      <w:r w:rsidRPr="00F10104">
        <w:rPr>
          <w:color w:themeColor="text1" w:val="000000"/>
          <w:sz w:val="28"/>
          <w:szCs w:val="28"/>
        </w:rPr>
        <w:t>процесса</w:t>
      </w:r>
      <w:r w:rsidR="00F62540" w:rsidRPr="00F10104">
        <w:rPr>
          <w:color w:themeColor="text1" w:val="000000"/>
          <w:sz w:val="28"/>
          <w:szCs w:val="28"/>
        </w:rPr>
        <w:t xml:space="preserve"> </w:t>
      </w:r>
      <w:r w:rsidRPr="00F10104">
        <w:rPr>
          <w:color w:themeColor="text1" w:val="000000"/>
          <w:sz w:val="28"/>
          <w:szCs w:val="28"/>
        </w:rPr>
        <w:fldChar w:fldCharType="begin" w:fldLock="1"/>
      </w:r>
      <w:r w:rsidR="002C4178">
        <w:rPr>
          <w:color w:themeColor="text1" w:val="000000"/>
          <w:sz w:val="28"/>
          <w:szCs w:val="28"/>
        </w:rPr>
        <w:instrText>ADDIN CSL_CITATION {"citationItems":[{"id":"ITEM-1","itemData":{"DOI":"10.1089/jir.2011.0065","ISSN":"1557-7465 (Electronic)","PMID":"21942420","abstract":"Cytokines play a pivotal role in the pathogenesis of autoimmune diseases. The  precise triggers for the breakdown of self-tolerance and the subsequent events leading to the induction of pathogenic autoimmune responses remain to be defined for most of the naturally occurring autoimmune diseases. Studies conducted in experimental models of human autoimmune diseases and observations in patients have revealed a general scheme in which proinflammatory cytokines contribute to the initiation and propagation of autoimmune inflammation, whereas anti-inflammatory cytokines facilitate the regression of inflammation and recovery from acute phase of the disease. This idea is embodied in the T helper (Th) 1/Th2 paradigm, which over the past two decades has had a major influence on our thinking about the role of cytokines in autoimmunity. Interestingly, over the past decade, the interleukin (IL)-17/IL-23 axis has rapidly emerged as the new paradigm that has compelled us to critically re-examine the cytokine-driven immune events in the pathogenesis and treatment of autoimmunity. In this 2-volume special issue of the journal, leading experts have presented their research findings and viewpoints on the role of cytokines in the context of specific autoimmune diseases.","author":[{"dropping-particle":"","family":"Moudgil","given":"Kamal D","non-dropping-particle":"","parse-names":false,"suffix":""},{"dropping-particle":"","family":"Choubey","given":"Divaker","non-dropping-particle":"","parse-names":false,"suffix":""}],"container-title":"Journal of interferon &amp; cytokine research : the official journal of the  International Society for Interferon and Cytokine Research","id":"ITEM-1","issue":"10","issued":{"date-parts":[["2011","10"]]},"language":"eng","page":"695-703","publisher-place":"United States","title":"Cytokines in autoimmunity: role in induction, regulation, and treatment.","type":"article-journal","volume":"31"},"uris":["http://www.mendeley.com/documents/?uuid=0a0622c3-e0d5-42ea-8cb5-74d07217e0b6"]}],"mendeley":{"formattedCitation":"[112]","plainTextFormattedCitation":"[112]","previouslyFormattedCitation":"[112]"},"properties":{"noteIndex":0},"schema":"https://github.com/citation-style-language/schema/raw/master/csl-citation.json"}</w:instrText>
      </w:r>
      <w:r w:rsidRPr="00F10104">
        <w:rPr>
          <w:color w:themeColor="text1" w:val="000000"/>
          <w:sz w:val="28"/>
          <w:szCs w:val="28"/>
        </w:rPr>
        <w:fldChar w:fldCharType="separate"/>
      </w:r>
      <w:r w:rsidR="00EE6203" w:rsidRPr="00EE6203">
        <w:rPr>
          <w:noProof/>
          <w:color w:themeColor="text1" w:val="000000"/>
          <w:sz w:val="28"/>
          <w:szCs w:val="28"/>
        </w:rPr>
        <w:t>[112]</w:t>
      </w:r>
      <w:r w:rsidRPr="00F10104">
        <w:rPr>
          <w:color w:themeColor="text1" w:val="000000"/>
          <w:sz w:val="28"/>
          <w:szCs w:val="28"/>
        </w:rPr>
        <w:fldChar w:fldCharType="end"/>
      </w:r>
      <w:r w:rsidRPr="00F10104">
        <w:rPr>
          <w:color w:themeColor="text1" w:val="000000"/>
          <w:sz w:val="28"/>
          <w:szCs w:val="28"/>
        </w:rPr>
        <w:t>.</w:t>
      </w:r>
      <w:r w:rsidR="00F62540" w:rsidRPr="00F10104">
        <w:rPr>
          <w:color w:themeColor="text1" w:val="000000"/>
          <w:sz w:val="28"/>
          <w:szCs w:val="28"/>
        </w:rPr>
        <w:t xml:space="preserve"> </w:t>
      </w:r>
      <w:r w:rsidRPr="00F10104">
        <w:rPr>
          <w:color w:themeColor="text1" w:val="000000"/>
          <w:sz w:val="28"/>
          <w:szCs w:val="28"/>
        </w:rPr>
        <w:t>L</w:t>
      </w:r>
      <w:r w:rsidRPr="00F10104">
        <w:rPr>
          <w:color w:themeColor="text1" w:val="000000"/>
          <w:sz w:val="28"/>
          <w:szCs w:val="28"/>
          <w:lang w:val="en-US"/>
        </w:rPr>
        <w:t>ADA</w:t>
      </w:r>
      <w:r w:rsidR="00F62540" w:rsidRPr="00F10104">
        <w:rPr>
          <w:color w:themeColor="text1" w:val="000000"/>
          <w:sz w:val="28"/>
          <w:szCs w:val="28"/>
        </w:rPr>
        <w:t xml:space="preserve"> </w:t>
      </w:r>
      <w:r w:rsidRPr="00F10104">
        <w:rPr>
          <w:color w:themeColor="text1" w:val="000000"/>
          <w:sz w:val="28"/>
          <w:szCs w:val="28"/>
        </w:rPr>
        <w:t>характеризуется</w:t>
      </w:r>
      <w:r w:rsidR="00F62540" w:rsidRPr="00F10104">
        <w:rPr>
          <w:color w:themeColor="text1" w:val="000000"/>
          <w:sz w:val="28"/>
          <w:szCs w:val="28"/>
        </w:rPr>
        <w:t xml:space="preserve"> </w:t>
      </w:r>
      <w:r w:rsidRPr="00F10104">
        <w:rPr>
          <w:color w:themeColor="text1" w:val="000000"/>
          <w:sz w:val="28"/>
          <w:szCs w:val="28"/>
        </w:rPr>
        <w:t>генетическим,</w:t>
      </w:r>
      <w:r w:rsidR="00F62540" w:rsidRPr="00F10104">
        <w:rPr>
          <w:color w:themeColor="text1" w:val="000000"/>
          <w:sz w:val="28"/>
          <w:szCs w:val="28"/>
        </w:rPr>
        <w:t xml:space="preserve"> </w:t>
      </w:r>
      <w:r w:rsidRPr="00F10104">
        <w:rPr>
          <w:color w:themeColor="text1" w:val="000000"/>
          <w:sz w:val="28"/>
          <w:szCs w:val="28"/>
        </w:rPr>
        <w:t>фенотипическим</w:t>
      </w:r>
      <w:r w:rsidR="00F62540" w:rsidRPr="00F10104">
        <w:rPr>
          <w:color w:themeColor="text1" w:val="000000"/>
          <w:sz w:val="28"/>
          <w:szCs w:val="28"/>
        </w:rPr>
        <w:t xml:space="preserve"> </w:t>
      </w:r>
      <w:r w:rsidRPr="00F10104">
        <w:rPr>
          <w:color w:themeColor="text1" w:val="000000"/>
          <w:sz w:val="28"/>
          <w:szCs w:val="28"/>
        </w:rPr>
        <w:t>и</w:t>
      </w:r>
      <w:r w:rsidR="00F62540" w:rsidRPr="00F10104">
        <w:rPr>
          <w:color w:themeColor="text1" w:val="000000"/>
          <w:sz w:val="28"/>
          <w:szCs w:val="28"/>
        </w:rPr>
        <w:t xml:space="preserve"> </w:t>
      </w:r>
      <w:r w:rsidRPr="00F10104">
        <w:rPr>
          <w:color w:themeColor="text1" w:val="000000"/>
          <w:sz w:val="28"/>
          <w:szCs w:val="28"/>
        </w:rPr>
        <w:t>гуморальным</w:t>
      </w:r>
      <w:r w:rsidR="00F62540" w:rsidRPr="00F10104">
        <w:rPr>
          <w:color w:themeColor="text1" w:val="000000"/>
          <w:sz w:val="28"/>
          <w:szCs w:val="28"/>
        </w:rPr>
        <w:t xml:space="preserve"> </w:t>
      </w:r>
      <w:r w:rsidRPr="00F10104">
        <w:rPr>
          <w:color w:themeColor="text1" w:val="000000"/>
          <w:sz w:val="28"/>
          <w:szCs w:val="28"/>
        </w:rPr>
        <w:t>разнообразием,</w:t>
      </w:r>
      <w:r w:rsidR="00F62540" w:rsidRPr="00F10104">
        <w:rPr>
          <w:color w:themeColor="text1" w:val="000000"/>
          <w:sz w:val="28"/>
          <w:szCs w:val="28"/>
        </w:rPr>
        <w:t xml:space="preserve"> </w:t>
      </w:r>
      <w:r w:rsidRPr="00F10104">
        <w:rPr>
          <w:color w:themeColor="text1" w:val="000000"/>
          <w:sz w:val="28"/>
          <w:szCs w:val="28"/>
        </w:rPr>
        <w:t>включая</w:t>
      </w:r>
      <w:r w:rsidR="00F62540" w:rsidRPr="00F10104">
        <w:rPr>
          <w:color w:themeColor="text1" w:val="000000"/>
          <w:sz w:val="28"/>
          <w:szCs w:val="28"/>
        </w:rPr>
        <w:t xml:space="preserve"> </w:t>
      </w:r>
      <w:r w:rsidRPr="00F10104">
        <w:rPr>
          <w:color w:themeColor="text1" w:val="000000"/>
          <w:sz w:val="28"/>
          <w:szCs w:val="28"/>
        </w:rPr>
        <w:t>различные</w:t>
      </w:r>
      <w:r w:rsidR="00F62540" w:rsidRPr="00F10104">
        <w:rPr>
          <w:color w:themeColor="text1" w:val="000000"/>
          <w:sz w:val="28"/>
          <w:szCs w:val="28"/>
        </w:rPr>
        <w:t xml:space="preserve"> </w:t>
      </w:r>
      <w:r w:rsidRPr="00F10104">
        <w:rPr>
          <w:color w:themeColor="text1" w:val="000000"/>
          <w:sz w:val="28"/>
          <w:szCs w:val="28"/>
        </w:rPr>
        <w:t>степени</w:t>
      </w:r>
      <w:r w:rsidR="00F62540" w:rsidRPr="00F10104">
        <w:rPr>
          <w:color w:themeColor="text1" w:val="000000"/>
          <w:sz w:val="28"/>
          <w:szCs w:val="28"/>
        </w:rPr>
        <w:t xml:space="preserve"> </w:t>
      </w:r>
      <w:r w:rsidRPr="00F10104">
        <w:rPr>
          <w:color w:themeColor="text1" w:val="000000"/>
          <w:sz w:val="28"/>
          <w:szCs w:val="28"/>
        </w:rPr>
        <w:t>инсулинорезистентности</w:t>
      </w:r>
      <w:r w:rsidR="00F62540" w:rsidRPr="00F10104">
        <w:rPr>
          <w:color w:themeColor="text1" w:val="000000"/>
          <w:sz w:val="28"/>
          <w:szCs w:val="28"/>
        </w:rPr>
        <w:t xml:space="preserve"> </w:t>
      </w:r>
      <w:r w:rsidRPr="00F10104">
        <w:rPr>
          <w:color w:themeColor="text1" w:val="000000"/>
          <w:sz w:val="28"/>
          <w:szCs w:val="28"/>
        </w:rPr>
        <w:t>и</w:t>
      </w:r>
      <w:r w:rsidR="00F62540" w:rsidRPr="00F10104">
        <w:rPr>
          <w:color w:themeColor="text1" w:val="000000"/>
          <w:sz w:val="28"/>
          <w:szCs w:val="28"/>
        </w:rPr>
        <w:t xml:space="preserve"> </w:t>
      </w:r>
      <w:r w:rsidRPr="00F10104">
        <w:rPr>
          <w:color w:themeColor="text1" w:val="000000"/>
          <w:sz w:val="28"/>
          <w:szCs w:val="28"/>
        </w:rPr>
        <w:t>выраженност</w:t>
      </w:r>
      <w:r w:rsidR="00F152B4">
        <w:rPr>
          <w:color w:themeColor="text1" w:val="000000"/>
          <w:sz w:val="28"/>
          <w:szCs w:val="28"/>
        </w:rPr>
        <w:t>и</w:t>
      </w:r>
      <w:r w:rsidR="00F62540" w:rsidRPr="00F10104">
        <w:rPr>
          <w:color w:themeColor="text1" w:val="000000"/>
          <w:sz w:val="28"/>
          <w:szCs w:val="28"/>
        </w:rPr>
        <w:t xml:space="preserve"> </w:t>
      </w:r>
      <w:r w:rsidRPr="00F10104">
        <w:rPr>
          <w:color w:themeColor="text1" w:val="000000"/>
          <w:sz w:val="28"/>
          <w:szCs w:val="28"/>
        </w:rPr>
        <w:t>аутоиммунной</w:t>
      </w:r>
      <w:r w:rsidR="00F62540" w:rsidRPr="00F10104">
        <w:rPr>
          <w:color w:themeColor="text1" w:val="000000"/>
          <w:sz w:val="28"/>
          <w:szCs w:val="28"/>
        </w:rPr>
        <w:t xml:space="preserve"> </w:t>
      </w:r>
      <w:r w:rsidRPr="00F10104">
        <w:rPr>
          <w:color w:themeColor="text1" w:val="000000"/>
          <w:sz w:val="28"/>
          <w:szCs w:val="28"/>
        </w:rPr>
        <w:t>агрессии</w:t>
      </w:r>
      <w:r w:rsidR="00F62540" w:rsidRPr="00F10104">
        <w:rPr>
          <w:color w:themeColor="text1" w:val="000000"/>
          <w:sz w:val="28"/>
          <w:szCs w:val="28"/>
        </w:rPr>
        <w:t xml:space="preserve"> </w:t>
      </w:r>
      <w:r w:rsidRPr="00F10104">
        <w:rPr>
          <w:color w:themeColor="text1" w:val="000000"/>
          <w:sz w:val="28"/>
          <w:szCs w:val="28"/>
        </w:rPr>
        <w:fldChar w:fldCharType="begin" w:fldLock="1"/>
      </w:r>
      <w:r w:rsidR="002C4178">
        <w:rPr>
          <w:color w:themeColor="text1" w:val="000000"/>
          <w:sz w:val="28"/>
          <w:szCs w:val="28"/>
        </w:rPr>
        <w:instrText>ADDIN CSL_CITATION {"citationItems":[{"id":"ITEM-1","itemData":{"DOI":"10.1210/clinem/dgaf001","ISSN":"0021-972X","abstract":"DOI: 10.1210/clinem/dgaf001; The Journal of Clinical Endocrinology &amp; Metabolism, 2025-01-06.; Abstract:  Context: Autoantibodies against interferon-α (AAb-IFN-α) might be associated with the less aggressive autoimmunity in latent autoimmune diabetes in adults (LADA) compared to early-onset type 1 diabetes (T1D). Objective: To investigate the presence and clinical relevance of the positivity to AAb-IFN-α in people with LADA compared to T1D. Research Design and Methods: Serum levels of AAb-IFN-α isoforms were measured using a cell-based approach in 41 subjects with LADA and 90 subjects with T1D. Outcomes: The primary and secondary outcomes were the difference between LADA and T1D in the proportion of participants testing positive for autoantibodies (AAb) against ≥2 and against 3 interferon-α (IFN-α) isoforms, respectively. The presence and levels of AAb-IFN-α were related to clinical and biochemical features of participants with LADA. Results: Seven (17.1%) and 5 (12.2%) participants w","author":[{"dropping-particle":"","family":"Amendolara","given":"Rocco","non-dropping-particle":"","parse-names":false,"suffix":""},{"dropping-particle":"","family":"Onofrio","given":"Luca D","non-dropping-particle":"","parse-names":false,"suffix":""},{"dropping-particle":"","family":"Sessa","given":"Rosario Luigi","non-dropping-particle":"","parse-names":false,"suffix":""},{"dropping-particle":"Di","family":"Giulio","given":"Stefano","non-dropping-particle":"","parse-names":false,"suffix":""},{"dropping-particle":"","family":"Mignogna","given":"Carmen","non-dropping-particle":"","parse-names":false,"suffix":""},{"dropping-particle":"","family":"Coraggio","given":"Lucia","non-dropping-particle":"","parse-names":false,"suffix":""},{"dropping-particle":"","family":"Schirano","given":"Roberto","non-dropping-particle":"","parse-names":false,"suffix":""},{"dropping-particle":"","family":"Zampetti","given":"Simona","non-dropping-particle":"","parse-names":false,"suffix":""},{"dropping-particle":"","family":"Malandrucco","given":"Ilaria","non-dropping-particle":"","parse-names":false,"suffix":""},{"dropping-particle":"","family":"Pozzilli","given":"Paolo","non-dropping-particle":"","parse-names":false,"suffix":""},{"dropping-particle":"","family":"Giannini","given":"Giuseppe","non-dropping-particle":"","parse-names":false,"suffix":""},{"dropping-particle":"","family":"Maddaloni","given":"Ernesto","non-dropping-particle":"","parse-names":false,"suffix":""},{"dropping-particle":"","family":"Buzzetti","given":"Raffaella","non-dropping-particle":"","parse-names":false,"suffix":""}],"container-title":"The Journal of Clinical Endocrinology &amp; Metabolism","id":"ITEM-1","issue":"January","issued":{"date-parts":[["2025"]]},"page":"1-8","publisher":"Oxford University Press","title":"IFN- α Neutralizing Antibodies Distinguish LADA From Early-onset Type 1 IFN- α Neutralizing Antibodies Distinguish LADA From Early-onset Type 1 Diabetes","type":"article-journal"},"uris":["http://www.mendeley.com/documents/?uuid=8fc03da2-a5cc-4dde-b9cf-9f6bd7e0d4e3"]}],"mendeley":{"formattedCitation":"[113]","plainTextFormattedCitation":"[113]","previouslyFormattedCitation":"[113]"},"properties":{"noteIndex":0},"schema":"https://github.com/citation-style-language/schema/raw/master/csl-citation.json"}</w:instrText>
      </w:r>
      <w:r w:rsidRPr="00F10104">
        <w:rPr>
          <w:color w:themeColor="text1" w:val="000000"/>
          <w:sz w:val="28"/>
          <w:szCs w:val="28"/>
        </w:rPr>
        <w:fldChar w:fldCharType="separate"/>
      </w:r>
      <w:r w:rsidR="00EE6203" w:rsidRPr="00EE6203">
        <w:rPr>
          <w:noProof/>
          <w:color w:themeColor="text1" w:val="000000"/>
          <w:sz w:val="28"/>
          <w:szCs w:val="28"/>
        </w:rPr>
        <w:t>[113]</w:t>
      </w:r>
      <w:r w:rsidRPr="00F10104">
        <w:rPr>
          <w:color w:themeColor="text1" w:val="000000"/>
          <w:sz w:val="28"/>
          <w:szCs w:val="28"/>
        </w:rPr>
        <w:fldChar w:fldCharType="end"/>
      </w:r>
      <w:r w:rsidRPr="00F10104">
        <w:rPr>
          <w:color w:themeColor="text1" w:val="000000"/>
          <w:sz w:val="28"/>
          <w:szCs w:val="28"/>
        </w:rPr>
        <w:t>.</w:t>
      </w:r>
      <w:r w:rsidR="00F62540" w:rsidRPr="00F10104">
        <w:rPr>
          <w:color w:themeColor="text1" w:val="000000"/>
          <w:sz w:val="28"/>
          <w:szCs w:val="28"/>
        </w:rPr>
        <w:t xml:space="preserve"> </w:t>
      </w:r>
      <w:r w:rsidRPr="00F10104">
        <w:rPr>
          <w:color w:themeColor="text1" w:val="000000"/>
          <w:sz w:val="28"/>
          <w:szCs w:val="28"/>
        </w:rPr>
        <w:t>Такое</w:t>
      </w:r>
      <w:r w:rsidR="00F62540" w:rsidRPr="00F10104">
        <w:rPr>
          <w:color w:themeColor="text1" w:val="000000"/>
          <w:sz w:val="28"/>
          <w:szCs w:val="28"/>
        </w:rPr>
        <w:t xml:space="preserve"> </w:t>
      </w:r>
      <w:r w:rsidRPr="00F10104">
        <w:rPr>
          <w:color w:themeColor="text1" w:val="000000"/>
          <w:sz w:val="28"/>
          <w:szCs w:val="28"/>
        </w:rPr>
        <w:t>сочетание</w:t>
      </w:r>
      <w:r w:rsidR="00F62540" w:rsidRPr="00F10104">
        <w:rPr>
          <w:color w:themeColor="text1" w:val="000000"/>
          <w:sz w:val="28"/>
          <w:szCs w:val="28"/>
        </w:rPr>
        <w:t xml:space="preserve"> </w:t>
      </w:r>
      <w:r w:rsidRPr="00F10104">
        <w:rPr>
          <w:color w:themeColor="text1" w:val="000000"/>
          <w:sz w:val="28"/>
          <w:szCs w:val="28"/>
        </w:rPr>
        <w:t>аутоиммунных</w:t>
      </w:r>
      <w:r w:rsidR="00F62540" w:rsidRPr="00F10104">
        <w:rPr>
          <w:color w:themeColor="text1" w:val="000000"/>
          <w:sz w:val="28"/>
          <w:szCs w:val="28"/>
        </w:rPr>
        <w:t xml:space="preserve"> </w:t>
      </w:r>
      <w:r w:rsidRPr="00F10104">
        <w:rPr>
          <w:color w:themeColor="text1" w:val="000000"/>
          <w:sz w:val="28"/>
          <w:szCs w:val="28"/>
        </w:rPr>
        <w:t>и</w:t>
      </w:r>
      <w:r w:rsidR="00F62540" w:rsidRPr="00F10104">
        <w:rPr>
          <w:color w:themeColor="text1" w:val="000000"/>
          <w:sz w:val="28"/>
          <w:szCs w:val="28"/>
        </w:rPr>
        <w:t xml:space="preserve"> </w:t>
      </w:r>
      <w:r w:rsidR="00BD372B">
        <w:rPr>
          <w:color w:themeColor="text1" w:val="000000"/>
          <w:sz w:val="28"/>
          <w:szCs w:val="28"/>
        </w:rPr>
        <w:t>восп</w:t>
      </w:r>
      <w:r w:rsidR="00F152B4">
        <w:rPr>
          <w:color w:themeColor="text1" w:val="000000"/>
          <w:sz w:val="28"/>
          <w:szCs w:val="28"/>
        </w:rPr>
        <w:t>ал</w:t>
      </w:r>
      <w:r w:rsidR="00BD372B">
        <w:rPr>
          <w:color w:themeColor="text1" w:val="000000"/>
          <w:sz w:val="28"/>
          <w:szCs w:val="28"/>
        </w:rPr>
        <w:t>ительных</w:t>
      </w:r>
      <w:r w:rsidR="00F62540" w:rsidRPr="00F10104">
        <w:rPr>
          <w:color w:themeColor="text1" w:val="000000"/>
          <w:sz w:val="28"/>
          <w:szCs w:val="28"/>
        </w:rPr>
        <w:t xml:space="preserve"> </w:t>
      </w:r>
      <w:r w:rsidRPr="00F10104">
        <w:rPr>
          <w:color w:themeColor="text1" w:val="000000"/>
          <w:sz w:val="28"/>
          <w:szCs w:val="28"/>
        </w:rPr>
        <w:t>признаков</w:t>
      </w:r>
      <w:r w:rsidR="00F62540" w:rsidRPr="00F10104">
        <w:rPr>
          <w:color w:themeColor="text1" w:val="000000"/>
          <w:sz w:val="28"/>
          <w:szCs w:val="28"/>
        </w:rPr>
        <w:t xml:space="preserve"> </w:t>
      </w:r>
      <w:r w:rsidRPr="00F10104">
        <w:rPr>
          <w:color w:themeColor="text1" w:val="000000"/>
          <w:sz w:val="28"/>
          <w:szCs w:val="28"/>
        </w:rPr>
        <w:t>указывает</w:t>
      </w:r>
      <w:r w:rsidR="00F62540" w:rsidRPr="00F10104">
        <w:rPr>
          <w:color w:themeColor="text1" w:val="000000"/>
          <w:sz w:val="28"/>
          <w:szCs w:val="28"/>
        </w:rPr>
        <w:t xml:space="preserve"> </w:t>
      </w:r>
      <w:r w:rsidRPr="00F10104">
        <w:rPr>
          <w:color w:themeColor="text1" w:val="000000"/>
          <w:sz w:val="28"/>
          <w:szCs w:val="28"/>
        </w:rPr>
        <w:t>на</w:t>
      </w:r>
      <w:r w:rsidR="00F62540" w:rsidRPr="00F10104">
        <w:rPr>
          <w:color w:themeColor="text1" w:val="000000"/>
          <w:sz w:val="28"/>
          <w:szCs w:val="28"/>
        </w:rPr>
        <w:t xml:space="preserve"> </w:t>
      </w:r>
      <w:r w:rsidRPr="00F10104">
        <w:rPr>
          <w:color w:themeColor="text1" w:val="000000"/>
          <w:sz w:val="28"/>
          <w:szCs w:val="28"/>
        </w:rPr>
        <w:t>многообразие</w:t>
      </w:r>
      <w:r w:rsidR="00F62540" w:rsidRPr="00F10104">
        <w:rPr>
          <w:color w:themeColor="text1" w:val="000000"/>
          <w:sz w:val="28"/>
          <w:szCs w:val="28"/>
        </w:rPr>
        <w:t xml:space="preserve"> </w:t>
      </w:r>
      <w:r w:rsidRPr="00F10104">
        <w:rPr>
          <w:color w:themeColor="text1" w:val="000000"/>
          <w:sz w:val="28"/>
          <w:szCs w:val="28"/>
        </w:rPr>
        <w:t>патогенетических</w:t>
      </w:r>
      <w:r w:rsidR="00F62540" w:rsidRPr="00F10104">
        <w:rPr>
          <w:color w:themeColor="text1" w:val="000000"/>
          <w:sz w:val="28"/>
          <w:szCs w:val="28"/>
        </w:rPr>
        <w:t xml:space="preserve"> </w:t>
      </w:r>
      <w:r w:rsidRPr="00F10104">
        <w:rPr>
          <w:color w:themeColor="text1" w:val="000000"/>
          <w:sz w:val="28"/>
          <w:szCs w:val="28"/>
        </w:rPr>
        <w:t>путей,</w:t>
      </w:r>
      <w:r w:rsidR="00F62540" w:rsidRPr="00F10104">
        <w:rPr>
          <w:color w:themeColor="text1" w:val="000000"/>
          <w:sz w:val="28"/>
          <w:szCs w:val="28"/>
        </w:rPr>
        <w:t xml:space="preserve"> </w:t>
      </w:r>
      <w:r w:rsidRPr="00F10104">
        <w:rPr>
          <w:color w:themeColor="text1" w:val="000000"/>
          <w:sz w:val="28"/>
          <w:szCs w:val="28"/>
        </w:rPr>
        <w:t>в</w:t>
      </w:r>
      <w:r w:rsidR="00F62540" w:rsidRPr="00F10104">
        <w:rPr>
          <w:color w:themeColor="text1" w:val="000000"/>
          <w:sz w:val="28"/>
          <w:szCs w:val="28"/>
        </w:rPr>
        <w:t xml:space="preserve"> </w:t>
      </w:r>
      <w:r w:rsidRPr="00F10104">
        <w:rPr>
          <w:color w:themeColor="text1" w:val="000000"/>
          <w:sz w:val="28"/>
          <w:szCs w:val="28"/>
        </w:rPr>
        <w:t>которых</w:t>
      </w:r>
      <w:r w:rsidR="00F62540" w:rsidRPr="00F10104">
        <w:rPr>
          <w:color w:themeColor="text1" w:val="000000"/>
          <w:sz w:val="28"/>
          <w:szCs w:val="28"/>
        </w:rPr>
        <w:t xml:space="preserve"> </w:t>
      </w:r>
      <w:r w:rsidRPr="00F10104">
        <w:rPr>
          <w:color w:themeColor="text1" w:val="000000"/>
          <w:sz w:val="28"/>
          <w:szCs w:val="28"/>
        </w:rPr>
        <w:t>провоспалительные</w:t>
      </w:r>
      <w:r w:rsidR="00F62540" w:rsidRPr="00F10104">
        <w:rPr>
          <w:color w:themeColor="text1" w:val="000000"/>
          <w:sz w:val="28"/>
          <w:szCs w:val="28"/>
        </w:rPr>
        <w:t xml:space="preserve"> </w:t>
      </w:r>
      <w:r w:rsidRPr="00F10104">
        <w:rPr>
          <w:color w:themeColor="text1" w:val="000000"/>
          <w:sz w:val="28"/>
          <w:szCs w:val="28"/>
        </w:rPr>
        <w:t>цитокины</w:t>
      </w:r>
      <w:r w:rsidR="00F62540" w:rsidRPr="00F10104">
        <w:rPr>
          <w:color w:themeColor="text1" w:val="000000"/>
          <w:sz w:val="28"/>
          <w:szCs w:val="28"/>
        </w:rPr>
        <w:t xml:space="preserve"> </w:t>
      </w:r>
      <w:r w:rsidRPr="00F10104">
        <w:rPr>
          <w:color w:themeColor="text1" w:val="000000"/>
          <w:sz w:val="28"/>
          <w:szCs w:val="28"/>
        </w:rPr>
        <w:t>могут</w:t>
      </w:r>
      <w:r w:rsidR="00F62540" w:rsidRPr="00F10104">
        <w:rPr>
          <w:color w:themeColor="text1" w:val="000000"/>
          <w:sz w:val="28"/>
          <w:szCs w:val="28"/>
        </w:rPr>
        <w:t xml:space="preserve"> </w:t>
      </w:r>
      <w:r w:rsidRPr="00F10104">
        <w:rPr>
          <w:color w:themeColor="text1" w:val="000000"/>
          <w:sz w:val="28"/>
          <w:szCs w:val="28"/>
        </w:rPr>
        <w:t>играть</w:t>
      </w:r>
      <w:r w:rsidR="00F62540" w:rsidRPr="00F10104">
        <w:rPr>
          <w:color w:themeColor="text1" w:val="000000"/>
          <w:sz w:val="28"/>
          <w:szCs w:val="28"/>
        </w:rPr>
        <w:t xml:space="preserve"> </w:t>
      </w:r>
      <w:r w:rsidRPr="00F10104">
        <w:rPr>
          <w:color w:themeColor="text1" w:val="000000"/>
          <w:sz w:val="28"/>
          <w:szCs w:val="28"/>
        </w:rPr>
        <w:t>как</w:t>
      </w:r>
      <w:r w:rsidR="00F62540" w:rsidRPr="00F10104">
        <w:rPr>
          <w:color w:themeColor="text1" w:val="000000"/>
          <w:sz w:val="28"/>
          <w:szCs w:val="28"/>
        </w:rPr>
        <w:t xml:space="preserve"> </w:t>
      </w:r>
      <w:r w:rsidRPr="00F10104">
        <w:rPr>
          <w:color w:themeColor="text1" w:val="000000"/>
          <w:sz w:val="28"/>
          <w:szCs w:val="28"/>
        </w:rPr>
        <w:t>диагностическую,</w:t>
      </w:r>
      <w:r w:rsidR="00F62540" w:rsidRPr="00F10104">
        <w:rPr>
          <w:color w:themeColor="text1" w:val="000000"/>
          <w:sz w:val="28"/>
          <w:szCs w:val="28"/>
        </w:rPr>
        <w:t xml:space="preserve"> </w:t>
      </w:r>
      <w:r w:rsidRPr="00F10104">
        <w:rPr>
          <w:color w:themeColor="text1" w:val="000000"/>
          <w:sz w:val="28"/>
          <w:szCs w:val="28"/>
        </w:rPr>
        <w:t>так</w:t>
      </w:r>
      <w:r w:rsidR="00F62540" w:rsidRPr="00F10104">
        <w:rPr>
          <w:color w:themeColor="text1" w:val="000000"/>
          <w:sz w:val="28"/>
          <w:szCs w:val="28"/>
        </w:rPr>
        <w:t xml:space="preserve"> </w:t>
      </w:r>
      <w:r w:rsidRPr="00F10104">
        <w:rPr>
          <w:color w:themeColor="text1" w:val="000000"/>
          <w:sz w:val="28"/>
          <w:szCs w:val="28"/>
        </w:rPr>
        <w:t>и</w:t>
      </w:r>
      <w:r w:rsidR="00F62540" w:rsidRPr="00F10104">
        <w:rPr>
          <w:color w:themeColor="text1" w:val="000000"/>
          <w:sz w:val="28"/>
          <w:szCs w:val="28"/>
        </w:rPr>
        <w:t xml:space="preserve"> </w:t>
      </w:r>
      <w:r w:rsidRPr="00F10104">
        <w:rPr>
          <w:color w:themeColor="text1" w:val="000000"/>
          <w:sz w:val="28"/>
          <w:szCs w:val="28"/>
        </w:rPr>
        <w:t>прогностическую</w:t>
      </w:r>
      <w:r w:rsidR="00F62540" w:rsidRPr="00F10104">
        <w:rPr>
          <w:color w:themeColor="text1" w:val="000000"/>
          <w:sz w:val="28"/>
          <w:szCs w:val="28"/>
        </w:rPr>
        <w:t xml:space="preserve"> </w:t>
      </w:r>
      <w:r w:rsidRPr="00F10104">
        <w:rPr>
          <w:color w:themeColor="text1" w:val="000000"/>
          <w:sz w:val="28"/>
          <w:szCs w:val="28"/>
        </w:rPr>
        <w:t>роль</w:t>
      </w:r>
      <w:r w:rsidR="00F62540" w:rsidRPr="00F10104">
        <w:rPr>
          <w:color w:themeColor="text1" w:val="000000"/>
          <w:sz w:val="28"/>
          <w:szCs w:val="28"/>
        </w:rPr>
        <w:t xml:space="preserve"> </w:t>
      </w:r>
      <w:r w:rsidRPr="00F10104">
        <w:rPr>
          <w:color w:themeColor="text1" w:val="000000"/>
          <w:sz w:val="28"/>
          <w:szCs w:val="28"/>
        </w:rPr>
        <w:fldChar w:fldCharType="begin" w:fldLock="1"/>
      </w:r>
      <w:r w:rsidR="002C4178">
        <w:rPr>
          <w:color w:themeColor="text1" w:val="000000"/>
          <w:sz w:val="28"/>
          <w:szCs w:val="28"/>
        </w:rPr>
        <w:instrText>ADDIN CSL_CITATION {"citationItems":[{"id":"ITEM-1","itemData":{"DOI":"10.3389/fimmu.2023.1267091","ISSN":"1664-3224 (Electronic)","PMID":"37859999","abstract":"Autoimmune diseases (AIDs) are immune disorders whose incidence and prevalence  are increasing year by year. AIDs are produced by the immune system's misidentification of self-antigens, seemingly caused by excessive immune function, but in fact they are the result of reduced accuracy due to the decline in immune system function, which cannot clearly identify foreign invaders and self-antigens, thus issuing false attacks, and eventually leading to disease. The occurrence of AIDs is often accompanied by the emergence of inflammation, and inflammatory mediators (inflammatory factors, inflammasomes) play an important role in the pathogenesis of AIDs, which mediate the immune process by affecting innate cells (such as macrophages) and adaptive cells (such as T and B cells), and ultimately promote the occurrence of autoimmune responses, so targeting inflammatory mediators/pathways is one of emerging the treatment strategies of AIDs. This review will briefly describe the role of inflammation in the pathogenesis of different AIDs, and give a rough introduction to inhibitors targeting inflammatory factors, hoping to have reference significance for subsequent treatment options for AIDs.","author":[{"dropping-particle":"","family":"Xiang","given":"Yu","non-dropping-particle":"","parse-names":false,"suffix":""},{"dropping-particle":"","family":"Zhang","given":"Mingxue","non-dropping-particle":"","parse-names":false,"suffix":""},{"dropping-particle":"","family":"Jiang","given":"Die","non-dropping-particle":"","parse-names":false,"suffix":""},{"dropping-particle":"","family":"Su","given":"Qian","non-dropping-particle":"","parse-names":false,"suffix":""},{"dropping-particle":"","family":"Shi","given":"Jianyou","non-dropping-particle":"","parse-names":false,"suffix":""}],"container-title":"Frontiers in immunology","id":"ITEM-1","issued":{"date-parts":[["2023"]]},"language":"eng","page":"1267091","publisher-place":"Switzerland","title":"The role of inflammation in autoimmune disease: a therapeutic target.","type":"article-journal","volume":"14"},"uris":["http://www.mendeley.com/documents/?uuid=e478fe37-04d2-4630-ab75-f2e836a74272"]}],"mendeley":{"formattedCitation":"[114]","plainTextFormattedCitation":"[114]","previouslyFormattedCitation":"[114]"},"properties":{"noteIndex":0},"schema":"https://github.com/citation-style-language/schema/raw/master/csl-citation.json"}</w:instrText>
      </w:r>
      <w:r w:rsidRPr="00F10104">
        <w:rPr>
          <w:color w:themeColor="text1" w:val="000000"/>
          <w:sz w:val="28"/>
          <w:szCs w:val="28"/>
        </w:rPr>
        <w:fldChar w:fldCharType="separate"/>
      </w:r>
      <w:r w:rsidR="00EE6203" w:rsidRPr="00EE6203">
        <w:rPr>
          <w:noProof/>
          <w:color w:themeColor="text1" w:val="000000"/>
          <w:sz w:val="28"/>
          <w:szCs w:val="28"/>
        </w:rPr>
        <w:t>[114]</w:t>
      </w:r>
      <w:r w:rsidRPr="00F10104">
        <w:rPr>
          <w:color w:themeColor="text1" w:val="000000"/>
          <w:sz w:val="28"/>
          <w:szCs w:val="28"/>
        </w:rPr>
        <w:fldChar w:fldCharType="end"/>
      </w:r>
      <w:r w:rsidRPr="00F10104">
        <w:rPr>
          <w:color w:themeColor="text1" w:val="000000"/>
          <w:sz w:val="28"/>
          <w:szCs w:val="28"/>
        </w:rPr>
        <w:t>.</w:t>
      </w:r>
    </w:p>
    <w:p w14:paraId="1281AA99" w14:textId="1CC4C281" w:rsidP="00F152B4" w:rsidR="000A1E72" w:rsidRDefault="000A1E72" w:rsidRPr="001E0B19">
      <w:pPr>
        <w:spacing w:after="0" w:line="240" w:lineRule="auto"/>
        <w:ind w:firstLine="708"/>
        <w:jc w:val="both"/>
        <w:rPr>
          <w:rFonts w:ascii="Cambria Math" w:cs="Times New Roman" w:eastAsiaTheme="minorEastAsia" w:hAnsi="Cambria Math"/>
          <w:i/>
          <w:color w:themeColor="text1" w:val="000000"/>
          <w:sz w:val="28"/>
          <w:szCs w:val="28"/>
        </w:rPr>
      </w:pPr>
      <w:r w:rsidRPr="00F10104">
        <w:rPr>
          <w:rFonts w:ascii="Times New Roman" w:cs="Times New Roman" w:hAnsi="Times New Roman"/>
          <w:color w:themeColor="text1" w:val="000000"/>
          <w:sz w:val="28"/>
          <w:szCs w:val="28"/>
        </w:rPr>
        <w:t>Цитокины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низкомолекулярные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белковые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молекулы,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секретируемые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клетками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иммунной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системы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выполняющие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регуляторную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коммуникации</w:t>
      </w:r>
      <w:r w:rsidR="00F152B4">
        <w:rPr>
          <w:rFonts w:ascii="Times New Roman" w:cs="Times New Roman" w:hAnsi="Times New Roman"/>
          <w:color w:themeColor="text1" w:val="000000"/>
          <w:sz w:val="28"/>
          <w:szCs w:val="28"/>
        </w:rPr>
        <w:t>, т</w:t>
      </w:r>
      <w:r w:rsidRPr="00F10104">
        <w:rPr>
          <w:rFonts w:ascii="Times New Roman" w:cs="Times New Roman" w:hAnsi="Times New Roman"/>
          <w:color w:themeColor="text1" w:val="000000"/>
          <w:sz w:val="28"/>
          <w:szCs w:val="28"/>
        </w:rPr>
        <w:t>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являются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ключевыми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медиаторами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врождённого,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адаптивного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ответа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{"citationItems":[{"id":"ITEM-1","itemData":{"DOI":"10.3389/fimmu.2014.00491","ISSN":"1664-3224 (Print)","PMID":"25339958","abstract":"The evolution of macrophages has made them primordial for both development and  immunity. Their functions range from the shaping of body plans to the ingestion and elimination of apoptotic cells and pathogens. Cytokines are small soluble proteins that confer instructions and mediate communication among immune and non-immune cells. A portfolio of cytokines is central to the role of macrophages as sentries of the innate immune system that mediate the transition from innate to adaptive immunity. In concert with other mediators, cytokines bias the fate of macrophages into a spectrum of inflammation-promoting \"classically activated,\" to anti-inflammatory or \"alternatively activated\" macrophages. Deregulated cytokine secretion is implicated in several disease states ranging from chronic inflammation to allergy. Macrophages release cytokines via a series of beautifully orchestrated pathways that are spatiotemporally regulated. At the molecular level, these exocytic cytokine secretion pathways are coordinated by multi-protein complexes that guide cytokines from their point of synthesis to their ports of exit into the extracellular milieu. These trafficking proteins, many of which were discovered in yeast and commemorated in the 2013 Nobel Prize in Physiology or Medicine, coordinate the organelle fusion steps that are responsible for cytokine release. This review discusses the functions of cytokines secreted by macrophages, and summarizes what is known about their release mechanisms. This information will be used to delve into how selected pathogens subvert cytokine release for their own survival.","author":[{"dropping-particle":"","family":"Arango Duque","given":"Guillermo","non-dropping-particle":"","parse-names":false,"suffix":""},{"dropping-particle":"","family":"Descoteaux","given":"Albert","non-dropping-particle":"","parse-names":false,"suffix":""}],"container-title":"Frontiers in immunology","id":"ITEM-1","issued":{"date-parts":[["2014"]]},"language":"eng","page":"491","publisher-place":"Switzerland","title":"Macrophage cytokines: involvement in immunity and infectious diseases.","type":"article-journal","volume":"5"},"uris":["http://www.mendeley.com/documents/?uuid=5f9e1f34-f725-41e8-b423-dcba30cd8b77"]}],"mendeley":{"formattedCitation":"[115]","plainTextFormattedCitation":"[115]","previouslyFormattedCitation":"[115]"},"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[115]</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Цитокины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могут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оказывать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стимулирующее,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ингибирующее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влияние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рост,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дифференцировку,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активацию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апоптоз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{"citationItems":[{"id":"ITEM-1","itemData":{"DOI":"10.14341/probl12744","ISSN":"2308-1430 (Electronic)","PMID":"34004098","abstract":"The immune, endocrine and nervous systems are integrated due to the existence of  reciprocal pathways for transmitting information about changes in their actual functional state. The main task of the brain is to receive, integrate and store information, and there is strong evidence that this also applies to information obtained through the body's immune responses. It has been proven that the production of cytokines in the brain can be caused not only by peripheral immune stimulation, but also by the nerve cells themselves, stimulated by certain neurosensory signals. Evolutionarily preserved antihomeostatic mechanisms characteristic of specific diseases are the subject of further research, the results of which may be very important for the development of therapeutic strategies that would prevent the undesirable combined effects of immune and neuroendocrine mediators.","author":[{"dropping-particle":"","family":"Troshina","given":"E A","non-dropping-particle":"","parse-names":false,"suffix":""}],"container-title":"Problemy endokrinologii","id":"ITEM-1","issue":"2","issued":{"date-parts":[["2021","4"]]},"language":"rus","page":"4-9","publisher-place":"Russia (Federation)","title":"[The role of cytokines in the processes of adaptive integration of immune and  neuroendocrine reactions of the human body].","type":"article","volume":"67"},"uris":["http://www.mendeley.com/documents/?uuid=76221263-128c-45d5-b020-20b7f1aec8df"]}],"mendeley":{"formattedCitation":"[116]","plainTextFormattedCitation":"[116]","previouslyFormattedCitation":"[116]"},"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[116]</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зависимости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функционального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действия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различают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провоспалительные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противовоспалительные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цитокины,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которые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совместно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обеспечивают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поддержание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гомеостаза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{"citationItems":[{"id":"ITEM-1","itemData":{"DOI":"10.3390/tropicalmed9010013","ISSN":"2414-6366 (Electronic)","PMID":"38251210","abstract":"Interleukins (ILs) are signaling molecules that are crucial in regulating immune  responses during infectious diseases. Pro-inflammatory ILs contribute to the activation and recruitment of immune cells, whereas anti-inflammatory ILs help to suppress excessive inflammation and promote tissue repair. Here, we provide a comprehensive overview of the role of pro-inflammatory and anti-inflammatory ILs in infectious diseases, with a focus on the mechanisms underlying their effects, their diagnostic and therapeutic potential, and emerging trends in IL-based therapies.","author":[{"dropping-particle":"","family":"Al-Qahtani","given":"Arwa A","non-dropping-particle":"","parse-names":false,"suffix":""},{"dropping-particle":"","family":"Alhamlan","given":"Fatimah S","non-dropping-particle":"","parse-names":false,"suffix":""},{"dropping-particle":"","family":"Al-Qahtani","given":"Ahmed Ali","non-dropping-particle":"","parse-names":false,"suffix":""}],"container-title":"Tropical medicine and infectious disease","id":"ITEM-1","issue":"1","issued":{"date-parts":[["2024","1"]]},"language":"eng","publisher-place":"Switzerland","title":"Pro-Inflammatory and Anti-Inflammatory Interleukins in Infectious Diseases: A  Comprehensive Review.","type":"article-journal","volume":"9"},"uris":["http://www.mendeley.com/documents/?uuid=b7d635d7-a942-41ed-9443-358bb6347383"]}],"mendeley":{"formattedCitation":"[117]","plainTextFormattedCitation":"[117]","previouslyFormattedCitation":"[117]"},"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[117]</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принадлежности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функциональным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цитокины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делятся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несколько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категорий.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многочисленной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изученной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являются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интерлейкины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регулирующие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взаимодействия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лейкоцитами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участвующие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координации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врождённого,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адаптивного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ответа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{"citationItems":[{"id":"ITEM-1","itemData":{"DOI":"10.1016/j.jaci.2016.06.033","ISSN":"10976825","abstract":"There have been extensive developments on cellular and molecular mechanisms of immune regulation in allergy, asthma, autoimmune diseases, tumor development, organ transplantation, and chronic infections during the last few years. Better understanding the functions, reciprocal regulation, and counterbalance of subsets of immune and inflammatory cells that interact through interleukins, interferons, TNF-α, and TGF-β offer opportunities for immune interventions and novel treatment modalities in the era of development of biological immune response modifiers particularly targeting these molecules or their receptors. More than 60 cytokines have been designated as interleukins since the initial discoveries of monocyte and lymphocyte interleukins (called IL-1 and IL-2, respectively). Studies of transgenic or gene-deficient mice with altered expression of these cytokines or their receptors and analyses of mutations and polymorphisms in human genes that encode these products have provided essential information about their functions. Here we review recent developments on IL-1 to IL-38, TNF-α, TGF-β, and interferons. We highlight recent advances during the last few years in this area and extensively discuss their cellular sources, targets, receptors, signaling pathways, and roles in immune regulation in patients with allergy and asthma and other inflammatory diseases.","author":[{"dropping-particle":"","family":"Akdis","given":"Mübeccel","non-dropping-particle":"","parse-names":false,"suffix":""},{"dropping-particle":"","family":"Aab","given":"Alar","non-dropping-particle":"","parse-names":false,"suffix":""},{"dropping-particle":"","family":"Altunbulakli","given":"Can","non-dropping-particle":"","parse-names":false,"suffix":""},{"dropping-particle":"","family":"Azkur","given":"Kursat","non-dropping-particle":"","parse-names":false,"suffix":""},{"dropping-particle":"","family":"Costa","given":"Rita A.","non-dropping-particle":"","parse-names":false,"suffix":""},{"dropping-particle":"","family":"Crameri","given":"Reto","non-dropping-particle":"","parse-names":false,"suffix":""},{"dropping-particle":"","family":"Duan","given":"Su","non-dropping-particle":"","parse-names":false,"suffix":""},{"dropping-particle":"","family":"Eiwegger","given":"Thomas","non-dropping-particle":"","parse-names":false,"suffix":""},{"dropping-particle":"","family":"Eljaszewicz","given":"Andrzej","non-dropping-particle":"","parse-names":false,"suffix":""},{"dropping-particle":"","family":"Ferstl","given":"Ruth","non-dropping-particle":"","parse-names":false,"suffix":""},{"dropping-particle":"","family":"Frei","given":"Remo","non-dropping-particle":"","parse-names":false,"suffix":""},{"dropping-particle":"","family":"Garbani","given":"Mattia","non-dropping-particle":"","parse-names":false,"suffix":""},{"dropping-particle":"","family":"Globinska","given":"Anna","non-dropping-particle":"","parse-names":false,"suffix":""},{"dropping-particle":"","family":"Hess","given":"Lena","non-dropping-particle":"","parse-names":false,"suffix":""},{"dropping-particle":"","family":"Huitema","given":"Carly","non-dropping-particle":"","parse-names":false,"suffix":""},{"dropping-particle":"","family":"Kubo","given":"Terufumi","non-dropping-particle":"","parse-names":false,"suffix":""},{"dropping-particle":"","family":"Komlosi","given":"Zsolt","non-dropping-particle":"","parse-names":false,"suffix":""},{"dropping-particle":"","family":"Konieczna","given":"Patricia","non-dropping-particle":"","parse-names":false,"suffix":""},{"dropping-particle":"","family":"Kovacs","given":"Nora","non-dropping-particle":"","parse-names":false,"suffix":""},{"dropping-particle":"","family":"Kucuksezer","given":"Umut C.","non-dropping-particle":"","parse-names":false,"suffix":""},{"dropping-particle":"","family":"Meyer","given":"Norbert","non-dropping-particle":"","parse-names":false,"suffix":""},{"dropping-particle":"","family":"Morita","given":"Hideaki","non-dropping-particle":"","parse-names":false,"suffix":""},{"dropping-particle":"","family":"Olzhausen","given":"Judith","non-dropping-particle":"","parse-names":false,"suffix":""},{"dropping-particle":"","family":"O'Mahony","given":"Liam","non-dropping-particle":"","parse-names":false,"suffix":""},{"dropping-particle":"","family":"Pezer","given":"Marija","non-dropping-particle":"","parse-names":false,"suffix":""},{"dropping-particle":"","family":"Prati","given":"Moira","non-dropping-particle":"","parse-names":false,"suffix":""},{"dropping-particle":"","family":"Rebane","given":"Ana","non-dropping-particle":"","parse-names":false,"suffix":""},{"dropping-particle":"","family":"Rhyner","given":"Claudio","non-dropping-particle":"","parse-names":false,"suffix":""},{"dropping-particle":"","family":"Rinaldi","given":"Arturo","non-dropping-particle":"","parse-names":false,"suffix":""},{"dropping-particle":"","family":"Sokolowska","given":"Milena","non-dropping-particle":"","parse-names":false,"suffix":""},{"dropping-particle":"","family":"Stanic","given":"Barbara","non-dropping-particle":"","parse-names":false,"suffix":""},{"dropping-particle":"","family":"Sugita","given":"Kazunari","non-dropping-particle":"","parse-names":false,"suffix":""},{"dropping-particle":"","family":"Treis","given":"Angela","non-dropping-particle":"","parse-names":false,"suffix":""},{"dropping-particle":"","family":"Veen","given":"Willem","non-dropping-particle":"van de","parse-names":false,"suffix":""},{"dropping-particle":"","family":"Wanke","given":"Kerstin","non-dropping-particle":"","parse-names":false,"suffix":""},{"dropping-particle":"","family":"Wawrzyniak","given":"Marcin","non-dropping-particle":"","parse-names":false,"suffix":""},{"dropping-particle":"","family":"Wawrzyniak","given":"Paulina","non-dropping-particle":"","parse-names":false,"suffix":""},{"dropping-particle":"","family":"Wirz","given":"Oliver F.","non-dropping-particle":"","parse-names":false,"suffix":""},{"dropping-particle":"","family":"Zakzuk","given":"Josefina Sierra","non-dropping-particle":"","parse-names":false,"suffix":""},{"dropping-particle":"","family":"Akdis","given":"Cezmi A.","non-dropping-particle":"","parse-names":false,"suffix":""}],"container-title":"Journal of Allergy and Clinical Immunology","id":"ITEM-1","issue":"4","issued":{"date-parts":[["2016"]]},"title":"Interleukins (from IL-1 to IL-38), interferons, transforming growth factor β, and TNF-α: Receptors, functions, and roles in diseases","type":"article","volume":"138"},"uris":["http://www.mendeley.com/documents/?uuid=3bd901e2-b3b8-3d7a-80ce-e2c10be5d415"]}],"mendeley":{"formattedCitation":"[118]","plainTextFormattedCitation":"[118]","previouslyFormattedCitation":"[118]"},"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[118]</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Интерфероны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IFN</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обладающие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противовирусным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действием,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одновременно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выполняют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иммуномодулирующую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относятся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IFN</w:t>
      </w:r>
      <w:r w:rsidRPr="00F10104">
        <w:rPr>
          <w:rFonts w:ascii="Times New Roman" w:cs="Times New Roman" w:hAnsi="Times New Roman"/>
          <w:color w:themeColor="text1" w:val="000000"/>
          <w:sz w:val="28"/>
          <w:szCs w:val="28"/>
        </w:rPr>
        <w:t>-</w:t>
      </w:r>
      <w:r w:rsidR="009E4921" w:rsidRPr="009E4921">
        <w:rPr>
          <w:rFonts w:ascii="Cambria Math" w:cs="Times New Roman" w:hAnsi="Cambria Math"/>
          <w:i/>
          <w:color w:themeColor="text1" w:val="000000"/>
          <w:sz w:val="28"/>
          <w:szCs w:val="28"/>
        </w:rPr>
        <w:t xml:space="preserve"> </w:t>
      </w:r>
      <m:oMath>
        <m:r>
          <w:rPr>
            <w:rFonts w:ascii="Cambria Math" w:cs="Times New Roman" w:hAnsi="Cambria Math"/>
            <w:color w:themeColor="text1" w:val="000000"/>
            <w:sz w:val="28"/>
            <w:szCs w:val="28"/>
          </w:rPr>
          <m:t>α</m:t>
        </m:r>
      </m:oMath>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IFN</w:t>
      </w:r>
      <w:r w:rsidRPr="00F10104">
        <w:rPr>
          <w:rFonts w:ascii="Times New Roman" w:cs="Times New Roman" w:hAnsi="Times New Roman"/>
          <w:color w:themeColor="text1" w:val="000000"/>
          <w:sz w:val="28"/>
          <w:szCs w:val="28"/>
        </w:rPr>
        <w:t>-</w:t>
      </w:r>
      <w:r w:rsidR="009E4921" w:rsidRPr="009E4921">
        <w:rPr>
          <w:rFonts w:ascii="Cambria Math" w:cs="Times New Roman" w:hAnsi="Cambria Math"/>
          <w:i/>
          <w:color w:themeColor="text1" w:val="000000"/>
          <w:sz w:val="28"/>
          <w:szCs w:val="28"/>
        </w:rPr>
        <w:t xml:space="preserve"> </w:t>
      </w:r>
      <m:oMath>
        <m:r>
          <w:rPr>
            <w:rFonts w:ascii="Cambria Math" w:cs="Times New Roman" w:hAnsi="Cambria Math"/>
            <w:color w:themeColor="text1" w:val="000000"/>
            <w:sz w:val="28"/>
            <w:szCs w:val="28"/>
          </w:rPr>
          <m:t>β</m:t>
        </m:r>
      </m:oMath>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IFN</w:t>
      </w:r>
      <w:r w:rsidRPr="00F10104">
        <w:rPr>
          <w:rFonts w:ascii="Times New Roman" w:cs="Times New Roman" w:hAnsi="Times New Roman"/>
          <w:color w:themeColor="text1" w:val="000000"/>
          <w:sz w:val="28"/>
          <w:szCs w:val="28"/>
        </w:rPr>
        <w:t>-</w:t>
      </w:r>
      <w:r w:rsidR="009E4921" w:rsidRPr="009E4921">
        <w:rPr>
          <w:rFonts w:ascii="Cambria Math" w:cs="Times New Roman" w:hAnsi="Cambria Math"/>
          <w:i/>
          <w:color w:themeColor="text1" w:val="000000"/>
          <w:sz w:val="28"/>
          <w:szCs w:val="28"/>
        </w:rPr>
        <w:t xml:space="preserve"> </w:t>
      </w:r>
      <m:oMath>
        <m:r>
          <w:rPr>
            <w:rFonts w:ascii="Cambria Math" w:cs="Times New Roman" w:hAnsi="Cambria Math"/>
            <w:color w:themeColor="text1" w:val="000000"/>
            <w:sz w:val="28"/>
            <w:szCs w:val="28"/>
          </w:rPr>
          <m:t>γ</m:t>
        </m:r>
      </m:oMath>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{"citationItems":[{"id":"ITEM-1","itemData":{"DOI":"10.3390/ijms241210115","ISSN":"1422-0067 (Electronic)","PMID":"37373262","abstract":"Interferons are a group of immunomodulatory substances produced by the human  immune system in response to the presence of pathogens, especially during viral and bacterial infections. Their remarkably diverse mechanisms of action help the immune system fight infections by activating hundreds of genes involved in signal transduction pathways. In this review, we focus on discussing the interplay between the IFN system and seven medically important and challenging viruses (herpes simplex virus (HSV), influenza, hepatitis C virus (HCV), lymphocytic choriomeningitis virus (LCMV), human immunodeficiency virus (HIV), Epstein-Barr virus (EBV), and SARS-CoV coronavirus) to highlight the diversity of viral strategies. In addition, the available data also suggest that IFNs play an important role in the course of bacterial infections. Research is currently underway to identify and elucidate the exact role of specific genes and effector pathways in generating the antimicrobial response mediated by IFNs. Despite the numerous studies on the role of interferons in antimicrobial responses, many interdisciplinary studies are still needed to understand and optimize their use in personalized therapeutics.","author":[{"dropping-particle":"","family":"Mertowska","given":"Paulina","non-dropping-particle":"","parse-names":false,"suffix":""},{"dropping-particle":"","family":"Smolak","given":"Konrad","non-dropping-particle":"","parse-names":false,"suffix":""},{"dropping-particle":"","family":"Mertowski","given":"Sebastian","non-dropping-particle":"","parse-names":false,"suffix":""},{"dropping-particle":"","family":"Grywalska","given":"Ewelina","non-dropping-particle":"","parse-names":false,"suffix":""}],"container-title":"International journal of molecular sciences","id":"ITEM-1","issue":"12","issued":{"date-parts":[["2023","6"]]},"language":"eng","publisher-place":"Switzerland","title":"Immunomodulatory Role of Interferons in Viral and Bacterial Infections.","type":"article-journal","volume":"24"},"uris":["http://www.mendeley.com/documents/?uuid=d720b67a-42dd-44a5-983c-421c1799887c"]}],"mendeley":{"formattedCitation":"[119]","plainTextFormattedCitation":"[119]","previouslyFormattedCitation":"[119]"},"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[119]</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Факторы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некроза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опухоли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TNF</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частности</w:t>
      </w:r>
      <w:r w:rsidR="00F62540" w:rsidRPr="00F10104">
        <w:rPr>
          <w:rFonts w:ascii="Times New Roman" w:cs="Times New Roman" w:hAnsi="Times New Roman"/>
          <w:color w:themeColor="text1" w:val="000000"/>
          <w:sz w:val="28"/>
          <w:szCs w:val="28"/>
        </w:rPr>
        <w:t xml:space="preserve"> </w:t>
      </w:r>
      <w:r w:rsidR="00F152B4">
        <w:rPr>
          <w:rFonts w:ascii="Times New Roman" w:cs="Times New Roman" w:hAnsi="Times New Roman"/>
          <w:color w:themeColor="text1" w:val="000000"/>
          <w:sz w:val="28"/>
          <w:szCs w:val="28"/>
        </w:rPr>
        <w:t>ф</w:t>
      </w:r>
      <w:r w:rsidRPr="00F10104">
        <w:rPr>
          <w:rFonts w:ascii="Times New Roman" w:cs="Times New Roman" w:hAnsi="Times New Roman"/>
          <w:color w:themeColor="text1" w:val="000000"/>
          <w:sz w:val="28"/>
          <w:szCs w:val="28"/>
        </w:rPr>
        <w:t>актор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некроза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опухоли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альфа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TNF</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α</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участвуют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активации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воспалительных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реакций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механизмах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программированной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proofErr w:type="gramStart"/>
      <w:r w:rsidRPr="00F10104">
        <w:rPr>
          <w:rFonts w:ascii="Times New Roman" w:cs="Times New Roman" w:hAnsi="Times New Roman"/>
          <w:color w:themeColor="text1" w:val="000000"/>
          <w:sz w:val="28"/>
          <w:szCs w:val="28"/>
        </w:rPr>
        <w:t>гибели</w:t>
      </w:r>
      <w:r w:rsidR="00317E15">
        <w:rPr>
          <w:rFonts w:ascii="Times New Roman" w:cs="Times New Roman" w:hAnsi="Times New Roman"/>
          <w:color w:themeColor="text1" w:val="000000"/>
          <w:sz w:val="28"/>
          <w:szCs w:val="28"/>
        </w:rPr>
        <w:t>[</w:t>
      </w:r>
      <w:proofErr w:type="gramEnd"/>
      <w:r w:rsidR="00317E15" w:rsidRPr="00317E15">
        <w:rPr>
          <w:rFonts w:ascii="Times New Roman" w:cs="Times New Roman" w:hAnsi="Times New Roman"/>
          <w:color w:themeColor="text1" w:val="000000"/>
          <w:sz w:val="28"/>
          <w:szCs w:val="28"/>
        </w:rPr>
        <w:t xml:space="preserve">118, </w:t>
      </w:r>
      <w:r w:rsidR="00317E15">
        <w:rPr>
          <w:rFonts w:ascii="Times New Roman" w:cs="Times New Roman" w:hAnsi="Times New Roman"/>
          <w:color w:themeColor="text1" w:val="000000"/>
          <w:sz w:val="28"/>
          <w:szCs w:val="28"/>
          <w:lang w:val="en-US"/>
        </w:rPr>
        <w:t>c</w:t>
      </w:r>
      <w:r w:rsidR="00317E15" w:rsidRPr="00317E15">
        <w:rPr>
          <w:rFonts w:ascii="Times New Roman" w:cs="Times New Roman" w:hAnsi="Times New Roman"/>
          <w:color w:themeColor="text1" w:val="000000"/>
          <w:sz w:val="28"/>
          <w:szCs w:val="28"/>
        </w:rPr>
        <w:t>. 992-995]</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Факторы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VEGF</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играют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важную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регуляции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пролиферации,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заживлении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тканей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ангиогенезе</w:t>
      </w:r>
      <w:r w:rsidR="00551402" w:rsidRPr="00551402">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{"citationItems":[{"id":"ITEM-1","itemData":{"DOI":"10.1016/j.jss.2008.04.023","ISSN":"1095-8673 (Electronic)","PMID":"19027922","abstract":"BACKGROUND: A chronic wound is tissue with an impaired ability to heal. This is  often a consequence of one of the following etiologies: diabetes, venous reflux, arterial insufficiency sickle cell disease, steroids, and/or pressure. Healing requires granulation tissue depending on epithelialization and angiogenesis. Currently no growth factor is available to treat patients with impaired healing that stimulates both epithelialization and angiogenesis. The objective is to review is the multiple mechanisms of vascular endothelial growth factor (VEGF) in wound healing. MATERIALS AND METHODS: The authors reviewed the literature on the structure and function of VEGF, including its use for therapeutic angiogenesis. Particular attention is given to the specific role of VEGF in the angiogenesis cascade, its relationship to other growth factors and cells in a healing wound. RESULTS: VEGF is released by a variety of cells and stimulates multiple components of the angiogenic cascade. It is up-regulated during the early days of healing, when capillary growth is maximal. Studies have shown the efficacy of VEGF in peripheral and cardiac ischemic vascular disease with minimal adverse effects. Experimental data supports the hypothesis that VEGF stimulates epithelialization and collagen deposition in a wound. CONCLUSION: VEGF stimulates wound healing through angiogenesis, but likely promotes collagen deposition and epithelialization as well. Further study of the molecule by utilizing the protein itself, or novel forms of delivery such as gene therapy, will increase its therapeutic possibilities to accelerate closure of a chronic wound.","author":[{"dropping-particle":"","family":"Bao","given":"Philip","non-dropping-particle":"","parse-names":false,"suffix":""},{"dropping-particle":"","family":"Kodra","given":"Arber","non-dropping-particle":"","parse-names":false,"suffix":""},{"dropping-particle":"","family":"Tomic-Canic","given":"Marjana","non-dropping-particle":"","parse-names":false,"suffix":""},{"dropping-particle":"","family":"Golinko","given":"Michael S","non-dropping-particle":"","parse-names":false,"suffix":""},{"dropping-particle":"","family":"Ehrlich","given":"H Paul","non-dropping-particle":"","parse-names":false,"suffix":""},{"dropping-particle":"","family":"Brem","given":"Harold","non-dropping-particle":"","parse-names":false,"suffix":""}],"container-title":"The Journal of surgical research","id":"ITEM-1","issue":"2","issued":{"date-parts":[["2009","5"]]},"language":"eng","page":"347-358","publisher-place":"United States","title":"The role of vascular endothelial growth factor in wound healing.","type":"article-journal","volume":"153"},"uris":["http://www.mendeley.com/documents/?uuid=6d71fdbe-931f-499e-a9ee-4fcbbfd32647"]}],"mendeley":{"formattedCitation":"[120]","plainTextFormattedCitation":"[120]","previouslyFormattedCitation":"[120]"},"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[120]</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Отдельную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составляют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хемокины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молекулы,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обеспечивающие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хемотаксис,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направленную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миграцию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иммунных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очаг</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воспаления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{"citationItems":[{"id":"ITEM-1","itemData":{"DOI":"10.3390/ijms21228582","ISSN":"1422-0067 (Electronic)","PMID":"33202536","abstract":"The major invasive subtype of kidney cancer is renal cell carcinoma (RCC). The  essential components of cancer development are chronic inflammation and neoangiogenesis. It has been suggested that the chemokine ligand 9, -10, -11 (CXCL9-11) and chemokine receptor 3 (CXCR3) chemokines receptor expressed on monocytes, T and NK cells may be involved in the inhibition of angiogenesis. However, to date, little is known about the potential clinical significance of these chemokines and their receptor in renal cell carcinoma. Therefore, in this review, we described the role of CXCR3 and its ligands in pathogenesis of RCC. We performed an extensive search of the current literature in our investigation, using the MEDLINE/PubMed database. The changes of chemokines and their specific receptor in renal cell carcinoma were observed. Published studies revealed an increased expression of CXCR3 and elevated concentration of its ligands in RCC. The association between treatment of RCC and CXCL9-11/CXCR3 concentration and expression was also observed. Moreover, CXCR3 and its ligands levels were related to patient's prognosis, risk of metastasis and tumor growth. This review describes the potential role of CXCR3 and its ligands in pathogenesis of RCC, as well as their potential immune-therapeutic significance. However, future studies should aim to confirm the clinical and prognostic role of CXCL9-11/CXCR3 in renal cell carcinoma.","author":[{"dropping-particle":"","family":"Gudowska-Sawczuk","given":"Monika","non-dropping-particle":"","parse-names":false,"suffix":""},{"dropping-particle":"","family":"Kudelski","given":"Jacek","non-dropping-particle":"","parse-names":false,"suffix":""},{"dropping-particle":"","family":"Mroczko","given":"Barbara","non-dropping-particle":"","parse-names":false,"suffix":""}],"container-title":"International journal of molecular sciences","id":"ITEM-1","issue":"22","issued":{"date-parts":[["2020","11"]]},"language":"eng","publisher-place":"Switzerland","title":"The Role of Chemokine Receptor CXCR3 and Its Ligands in Renal Cell Carcinoma.","type":"article-journal","volume":"21"},"uris":["http://www.mendeley.com/documents/?uuid=a5e8b4b8-7b44-4db2-8154-7570039c2d60"]}],"mendeley":{"formattedCitation":"[121]","plainTextFormattedCitation":"[121]","previouslyFormattedCitation":"[121]"},"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[121]</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p>
    <w:p w14:paraId="638A384F" w14:textId="7D3688B2" w:rsidP="00F152B4" w:rsidR="00CB6CAA" w:rsidRDefault="00CB6CAA" w:rsidRPr="00F10104">
      <w:pPr>
        <w:spacing w:after="0" w:line="240" w:lineRule="auto"/>
        <w:ind w:firstLine="708"/>
        <w:jc w:val="both"/>
        <w:rPr>
          <w:rFonts w:ascii="Times New Roman" w:cs="Times New Roman" w:hAnsi="Times New Roman"/>
          <w:color w:themeColor="text1" w:val="000000"/>
          <w:sz w:val="28"/>
          <w:szCs w:val="28"/>
        </w:rPr>
      </w:pPr>
      <w:r w:rsidRPr="00CB6CAA">
        <w:rPr>
          <w:rFonts w:ascii="Times New Roman" w:cs="Times New Roman" w:hAnsi="Times New Roman"/>
          <w:color w:themeColor="text1" w:val="000000"/>
          <w:sz w:val="28"/>
          <w:szCs w:val="28"/>
        </w:rPr>
        <w:lastRenderedPageBreak/>
        <w:t xml:space="preserve">Несмотря на многообразие цитокинов, вовлечённых в регуляцию иммунного ответа, их вклад в развитие аутоиммунного диабета взрослых неодинаков. Наиболее значимыми в патогенезе заболевания считаются провоспалительные медиаторы, формирующие воспалительное микроокружение в островках поджелудочной железы и способствующие прогрессирующей утрате </w:t>
      </w:r>
      <m:oMath>
        <m:r>
          <w:rPr>
            <w:rFonts w:ascii="Cambria Math" w:cs="Times New Roman" w:hAnsi="Cambria Math"/>
            <w:color w:themeColor="text1" w:val="000000"/>
            <w:sz w:val="28"/>
            <w:szCs w:val="28"/>
          </w:rPr>
          <m:t>β</m:t>
        </m:r>
      </m:oMath>
      <w:r w:rsidRPr="00CB6CAA">
        <w:rPr>
          <w:rFonts w:ascii="Times New Roman" w:cs="Times New Roman" w:hAnsi="Times New Roman"/>
          <w:color w:themeColor="text1" w:val="000000"/>
          <w:sz w:val="28"/>
          <w:szCs w:val="28"/>
        </w:rPr>
        <w:t>-клеток. К ним относятся интерлейкины семейства IL-1, которые действуют согласованно, усиливая иммуновоспалительный ответ и повреждение островкового аппарата.</w:t>
      </w:r>
    </w:p>
    <w:p w14:paraId="26AE9756" w14:textId="10D75A17" w:rsidP="00F152B4" w:rsidR="000A1E72" w:rsidRDefault="000A1E72" w:rsidRPr="004000E1">
      <w:pPr>
        <w:pStyle w:val="Heading3"/>
        <w:spacing w:after="0" w:afterAutospacing="0"/>
      </w:pPr>
      <w:bookmarkStart w:id="27" w:name="_Toc237389033"/>
      <w:r w:rsidRPr="004000E1">
        <w:t>1.3.</w:t>
      </w:r>
      <w:r w:rsidR="00FB6100" w:rsidRPr="004000E1">
        <w:t>1</w:t>
      </w:r>
      <w:r w:rsidR="00F62540" w:rsidRPr="004000E1">
        <w:t xml:space="preserve"> </w:t>
      </w:r>
      <w:r w:rsidR="00743077" w:rsidRPr="004000E1">
        <w:t>IL-1</w:t>
      </w:r>
      <m:oMath>
        <m:r>
          <m:rPr>
            <m:sty m:val="b"/>
          </m:rPr>
          <w:rPr>
            <w:rFonts w:ascii="Cambria Math" w:hAnsi="Cambria Math"/>
          </w:rPr>
          <m:t>β</m:t>
        </m:r>
      </m:oMath>
      <w:r w:rsidR="00743077" w:rsidRPr="004000E1">
        <w:t xml:space="preserve"> </w:t>
      </w:r>
      <w:r w:rsidRPr="004000E1">
        <w:t>как</w:t>
      </w:r>
      <w:r w:rsidR="00F62540" w:rsidRPr="004000E1">
        <w:t xml:space="preserve"> </w:t>
      </w:r>
      <w:r w:rsidRPr="004000E1">
        <w:t>медиатор</w:t>
      </w:r>
      <w:r w:rsidR="00F62540" w:rsidRPr="004000E1">
        <w:t xml:space="preserve"> </w:t>
      </w:r>
      <w:r w:rsidRPr="004000E1">
        <w:t>воспалительного</w:t>
      </w:r>
      <w:r w:rsidR="00F62540" w:rsidRPr="004000E1">
        <w:t xml:space="preserve"> </w:t>
      </w:r>
      <w:r w:rsidRPr="004000E1">
        <w:t>повреждения</w:t>
      </w:r>
      <w:r w:rsidR="00F62540" w:rsidRPr="004000E1">
        <w:t xml:space="preserve"> </w:t>
      </w:r>
      <m:oMath>
        <m:r>
          <m:rPr>
            <m:sty m:val="b"/>
          </m:rPr>
          <w:rPr>
            <w:rFonts w:ascii="Cambria Math" w:hAnsi="Cambria Math"/>
          </w:rPr>
          <m:t>β</m:t>
        </m:r>
      </m:oMath>
      <w:r w:rsidRPr="004000E1">
        <w:t>-клеток</w:t>
      </w:r>
      <w:bookmarkEnd w:id="27"/>
    </w:p>
    <w:p w14:paraId="4F06E9FA" w14:textId="30FBE478" w:rsidP="00F152B4" w:rsidR="00EB6680" w:rsidRDefault="00CB6CAA"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4000E1">
        <w:rPr>
          <w:rFonts w:ascii="Times New Roman" w:cs="Times New Roman" w:hAnsi="Times New Roman"/>
          <w:color w:themeColor="text1" w:val="000000"/>
          <w:sz w:val="28"/>
          <w:szCs w:val="28"/>
        </w:rPr>
        <w:t xml:space="preserve">В нормальных условиях экспрессия </w:t>
      </w:r>
      <w:r w:rsidR="00743077" w:rsidRPr="004000E1">
        <w:rPr>
          <w:rFonts w:ascii="Times New Roman" w:cs="Times New Roman" w:hAnsi="Times New Roman"/>
          <w:color w:themeColor="text1" w:val="000000"/>
          <w:sz w:val="28"/>
          <w:szCs w:val="28"/>
          <w:lang w:val="en-GB"/>
        </w:rPr>
        <w:t>IL</w:t>
      </w:r>
      <w:r w:rsidR="00743077" w:rsidRPr="004000E1">
        <w:rPr>
          <w:rFonts w:ascii="Times New Roman" w:cs="Times New Roman" w:hAnsi="Times New Roman"/>
          <w:color w:themeColor="text1" w:val="000000"/>
          <w:sz w:val="28"/>
          <w:szCs w:val="28"/>
        </w:rPr>
        <w:t>-1</w:t>
      </w:r>
      <m:oMath>
        <m:r>
          <m:rPr>
            <m:sty m:val="p"/>
          </m:rPr>
          <w:rPr>
            <w:rFonts w:ascii="Cambria Math" w:cs="Times New Roman" w:hAnsi="Cambria Math"/>
            <w:color w:themeColor="text1" w:val="000000"/>
            <w:sz w:val="28"/>
            <w:szCs w:val="28"/>
          </w:rPr>
          <m:t>β</m:t>
        </m:r>
      </m:oMath>
      <w:r w:rsidR="00743077" w:rsidRPr="004000E1">
        <w:rPr>
          <w:rFonts w:ascii="Times New Roman" w:cs="Times New Roman" w:hAnsi="Times New Roman"/>
          <w:color w:themeColor="text1" w:val="000000"/>
          <w:sz w:val="28"/>
          <w:szCs w:val="28"/>
        </w:rPr>
        <w:t xml:space="preserve"> </w:t>
      </w:r>
      <w:r w:rsidRPr="004000E1">
        <w:rPr>
          <w:rFonts w:ascii="Times New Roman" w:cs="Times New Roman" w:hAnsi="Times New Roman"/>
          <w:color w:themeColor="text1" w:val="000000"/>
          <w:sz w:val="28"/>
          <w:szCs w:val="28"/>
        </w:rPr>
        <w:t>в островках под</w:t>
      </w:r>
      <w:r w:rsidRPr="00CB6CAA">
        <w:rPr>
          <w:rFonts w:ascii="Times New Roman" w:cs="Times New Roman" w:hAnsi="Times New Roman"/>
          <w:color w:themeColor="text1" w:val="000000"/>
          <w:sz w:val="28"/>
          <w:szCs w:val="28"/>
        </w:rPr>
        <w:t xml:space="preserve">желудочной железы низка, однако при воспалительных и метаболических стрессах его продукция резко возрастает. Основными источниками цитокина выступают инфильтрирующие островки макрофаги и Т-лимфоциты, резидентные CD68⁺ макрофаги островков, а также сами </w:t>
      </w:r>
      <m:oMath>
        <m:r>
          <w:rPr>
            <w:rFonts w:ascii="Cambria Math" w:cs="Times New Roman" w:hAnsi="Cambria Math"/>
            <w:color w:themeColor="text1" w:val="000000"/>
            <w:sz w:val="28"/>
            <w:szCs w:val="28"/>
          </w:rPr>
          <m:t>β</m:t>
        </m:r>
      </m:oMath>
      <w:r w:rsidRPr="00CB6CAA">
        <w:rPr>
          <w:rFonts w:ascii="Times New Roman" w:cs="Times New Roman" w:hAnsi="Times New Roman"/>
          <w:color w:themeColor="text1" w:val="000000"/>
          <w:sz w:val="28"/>
          <w:szCs w:val="28"/>
        </w:rPr>
        <w:t xml:space="preserve">-клетки, приобретающие в условиях гипергликемии, липотоксичности и амилоидного стресса способность к аутокринной секреции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43077" w:rsidRPr="00CB6CAA">
        <w:rPr>
          <w:rFonts w:ascii="Times New Roman" w:cs="Times New Roman" w:hAnsi="Times New Roman"/>
          <w:color w:themeColor="text1" w:val="000000"/>
          <w:sz w:val="28"/>
          <w:szCs w:val="28"/>
        </w:rPr>
        <w:t xml:space="preserve"> </w:t>
      </w:r>
      <w:r w:rsidRPr="00CB6CAA">
        <w:rPr>
          <w:rFonts w:ascii="Times New Roman" w:cs="Times New Roman" w:hAnsi="Times New Roman"/>
          <w:color w:themeColor="text1" w:val="000000"/>
          <w:sz w:val="28"/>
          <w:szCs w:val="28"/>
        </w:rPr>
        <w:t>через NLRP3-инфламмасому</w:t>
      </w:r>
      <w:r>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Провоспалительное</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действие</w:t>
      </w:r>
      <w:r w:rsidR="00F62540" w:rsidRPr="00F10104">
        <w:rPr>
          <w:rFonts w:ascii="Times New Roman" w:cs="Times New Roman" w:hAnsi="Times New Roman"/>
          <w:color w:themeColor="text1" w:val="000000"/>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43077"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EA6A89" w:rsidRPr="00F10104">
        <w:rPr>
          <w:rFonts w:ascii="Times New Roman" w:cs="Times New Roman" w:hAnsi="Times New Roman"/>
          <w:color w:themeColor="text1" w:val="000000"/>
          <w:sz w:val="28"/>
          <w:szCs w:val="28"/>
        </w:rPr>
        <w:t>-клетки</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опосредовано</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преимущественно</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активацией</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пути</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lang w:val="en-GB"/>
        </w:rPr>
        <w:t>NF</w:t>
      </w:r>
      <w:r w:rsidR="00EA6A89" w:rsidRPr="00F10104">
        <w:rPr>
          <w:rFonts w:ascii="Times New Roman" w:cs="Times New Roman" w:hAnsi="Times New Roman"/>
          <w:color w:themeColor="text1" w:val="000000"/>
          <w:sz w:val="28"/>
          <w:szCs w:val="28"/>
        </w:rPr>
        <w:t>-</w:t>
      </w:r>
      <w:proofErr w:type="spellStart"/>
      <w:r w:rsidR="00EA6A89" w:rsidRPr="00F10104">
        <w:rPr>
          <w:rFonts w:ascii="Times New Roman" w:cs="Times New Roman" w:hAnsi="Times New Roman"/>
          <w:color w:themeColor="text1" w:val="000000"/>
          <w:sz w:val="28"/>
          <w:szCs w:val="28"/>
          <w:lang w:val="en-GB"/>
        </w:rPr>
        <w:t>κB</w:t>
      </w:r>
      <w:proofErr w:type="spellEnd"/>
      <w:r w:rsidR="00EA6A89"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она</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сопровождается</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изменением</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транскрипционного</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профиля,</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подавлением</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синтеза</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инсулина,</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развитием</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клеточного</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стресса</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усиленной</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экспрессией</w:t>
      </w:r>
      <w:r w:rsidR="00F62540" w:rsidRPr="00F10104">
        <w:rPr>
          <w:rFonts w:ascii="Times New Roman" w:cs="Times New Roman" w:hAnsi="Times New Roman"/>
          <w:color w:themeColor="text1" w:val="000000"/>
          <w:sz w:val="28"/>
          <w:szCs w:val="28"/>
        </w:rPr>
        <w:t xml:space="preserve"> </w:t>
      </w:r>
      <w:proofErr w:type="spellStart"/>
      <w:r w:rsidR="00EA6A89" w:rsidRPr="00F10104">
        <w:rPr>
          <w:rFonts w:ascii="Times New Roman" w:cs="Times New Roman" w:hAnsi="Times New Roman"/>
          <w:color w:themeColor="text1" w:val="000000"/>
          <w:sz w:val="28"/>
          <w:szCs w:val="28"/>
          <w:lang w:val="en-GB"/>
        </w:rPr>
        <w:t>iNOS</w:t>
      </w:r>
      <w:proofErr w:type="spellEnd"/>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накоплением</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оксида</w:t>
      </w:r>
      <w:r w:rsidR="00F62540" w:rsidRPr="00F10104">
        <w:rPr>
          <w:rFonts w:ascii="Times New Roman" w:cs="Times New Roman" w:hAnsi="Times New Roman"/>
          <w:color w:themeColor="text1" w:val="000000"/>
          <w:sz w:val="28"/>
          <w:szCs w:val="28"/>
        </w:rPr>
        <w:t xml:space="preserve"> </w:t>
      </w:r>
      <w:r w:rsidR="00EA6A89" w:rsidRPr="00F10104">
        <w:rPr>
          <w:rFonts w:ascii="Times New Roman" w:cs="Times New Roman" w:hAnsi="Times New Roman"/>
          <w:color w:themeColor="text1" w:val="000000"/>
          <w:sz w:val="28"/>
          <w:szCs w:val="28"/>
        </w:rPr>
        <w:t>азота</w:t>
      </w:r>
      <w:r w:rsidR="00F62540" w:rsidRPr="00F10104">
        <w:rPr>
          <w:rFonts w:ascii="Times New Roman" w:cs="Times New Roman" w:hAnsi="Times New Roman"/>
          <w:color w:themeColor="text1" w:val="000000"/>
          <w:sz w:val="28"/>
          <w:szCs w:val="28"/>
        </w:rPr>
        <w:t xml:space="preserve"> </w:t>
      </w:r>
      <w:r w:rsidR="00185C88"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{"citationItems":[{"id":"ITEM-1","itemData":{"DOI":"10.1038/S41419-025-08059-0","ISSN":"20414889","PMID":"41120257","abstract":"Pancreatic β-cells fine-tune glucose homeostasis through insulin secretion. The endoplasmic reticulum (ER) is critical for insulin production, relying on the unfolded protein response (UPR) to adapt to the body’s fluctuating demands. Islets from both type 1 (T1D) and type 2 diabetes (T2D) exhibit inflammation, β-cell dysfunction, and loss. ER stress is present in the inflamed islets of autoimmune diabetes-prone mice and individuals with T1D and T2D. Inflammatory cytokines induce ER stress and disrupt UPR regulation, driving β-cell apoptosis and contributing to diabetes development. Inflammatory cytokines, e.g., IL-1β, impair β-cell function and survival, contributing to diabetes pathogenesis by inducing stress, altering gene expression, driving dedifferentiation, and reducing insulin production. Paradoxically, β-cells exhibit a high density of IL-1R1, and IL-1R1/KO mice display impaired glucose tolerance and reduced insulin secretion. Postprandial IL-1β secreted by macrophages helps maintain blood glucose homeostasis. These observations suggest that circulating low IL-1β concentrations may have physiologically relevant roles; however, their effects on β-cell function and survival remain unclear due to conflicting reports. Preconditioning β-cells with physiological circulating levels of IL-1β (IL-1βlow) induced a resilient state, protecting them from pro-inflammatory cytokine (CYT)-induced cell death while preserving glucose-stimulated insulin secretion through hormesis. IL-1βlow-treated INS-1E cells reduced CYT-induced NO secretion by suppressing NF-κB signaling and decreasing iNOS expression, correlating with reduced β-cell death. IL-1βlow conditioning reduced ER stress and upregulated p-eIF2α in response to CYT, thereby enhancing the expression of ER chaperones and biomarkers linked to improved β-cell identity/functionality. Transcriptomic analysis revealed that IL-1βlow preconditioning mitigated the CYT-induced loss of genes involved in β-cell function/identity, and suppressed the expression of genes linked to NF-κB signaling, cytokine-induced inflammation, and apoptosis. IL-1βlow treatment counteracted the upregulation of stress-related genes triggered by pro-inflammatory stimuli. Enhancing IL-1βlow-induced stress-response hormesis may provide a novel strategy to sustain β-cell function and survival during harmful diabetic inflammation.","author":[{"dropping-particle":"","family":"Sétula","given":"Carolina","non-dropping-particle":"","parse-names":false,"suffix":""},{"dropping-particle":"","family":"Pensado-Evans","given":"Ingrid","non-dropping-particle":"","parse-names":false,"suffix":""},{"dropping-particle":"","family":"Scelza-Figueredo","given":"Andrea","non-dropping-particle":"","parse-names":false,"suffix":""},{"dropping-particle":"","family":"Orellano","given":"Miranda Sol","non-dropping-particle":"","parse-names":false,"suffix":""},{"dropping-particle":"","family":"Rodríguez-Valero","given":"Ignacio","non-dropping-particle":"","parse-names":false,"suffix":""},{"dropping-particle":"","family":"Spinedi","given":"Eduardo","non-dropping-particle":"","parse-names":false,"suffix":""},{"dropping-particle":"","family":"Mirmira","given":"Raghavendra G.","non-dropping-particle":"","parse-names":false,"suffix":""},{"dropping-particle":"","family":"Andreone","given":"Luz","non-dropping-particle":"","parse-names":false,"suffix":""},{"dropping-particle":"","family":"Perone","given":"Marcelo Javier","non-dropping-particle":"","parse-names":false,"suffix":""}],"container-title":"Cell Death &amp; Disease","id":"ITEM-1","issue":"1","issued":{"date-parts":[["2025","12","1"]]},"page":"744","publisher":"Springer Nature","title":"IL-1β priming triggers an adaptive stress response that enhances pancreatic β-cell resilience to subsequent cytotoxic inflammatory insult","type":"article-journal","volume":"16"},"uris":["http://www.mendeley.com/documents/?uuid=880bde1b-5b0f-30f9-a760-4c193959dfdf"]}],"mendeley":{"formattedCitation":"[122]","plainTextFormattedCitation":"[122]","previouslyFormattedCitation":"[122]"},"properties":{"noteIndex":0},"schema":"https://github.com/citation-style-language/schema/raw/master/csl-citation.json"}</w:instrText>
      </w:r>
      <w:r w:rsidR="00185C88"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[122]</w:t>
      </w:r>
      <w:r w:rsidR="00185C88" w:rsidRPr="00F10104">
        <w:rPr>
          <w:rFonts w:ascii="Times New Roman" w:cs="Times New Roman" w:hAnsi="Times New Roman"/>
          <w:color w:themeColor="text1" w:val="000000"/>
          <w:sz w:val="28"/>
          <w:szCs w:val="28"/>
        </w:rPr>
        <w:fldChar w:fldCharType="end"/>
      </w:r>
      <w:r w:rsidR="00EB6680"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патогенетическое</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значение</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связано</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тем,</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он</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только</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отражает</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наличие</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воспаления,</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но</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непосредственно</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участвует</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нарушении</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функции</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EB6680"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снижении</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секреции</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инсулина</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активации</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механизмов</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клеточного</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повреждения</w:t>
      </w:r>
      <w:r w:rsidR="00F62540" w:rsidRPr="00F10104">
        <w:rPr>
          <w:rFonts w:ascii="Times New Roman" w:cs="Times New Roman" w:hAnsi="Times New Roman"/>
          <w:color w:themeColor="text1" w:val="000000"/>
          <w:sz w:val="28"/>
          <w:szCs w:val="28"/>
        </w:rPr>
        <w:t xml:space="preserve"> </w:t>
      </w:r>
      <w:r w:rsidR="00185C88"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{"citationItems":[{"id":"ITEM-1","itemData":{"DOI":"10.1152/AJPENDO.00153.2015","ISSN":"15221555","PMID":"26306596","abstract":"Proinflammatory cytokines impact islet β-cell mass and function by altering the transcriptional activity within pancreatic β-cells, producing increases in intracellular nitric oxide abundance and the synthesis and secretion of immunomodulatory proteins such as chemokines. Herein, we report that IL-1β, a major mediator of inflammatory responses associated with diabetes development, coordinately and reciprocally regulates chemokine and insulin secretion. We discovered that NF-κB controls the increase in chemokine transcription and secretion as well as the decrease in both insulin secretion and proliferation in response to IL-1β. Nitric oxide production, which is markedly elevated in pancreatic β-cells exposed to IL-1β, is a negative regulator of both glucose-stimulated insulin secretion and glucose-induced increases in intracellular calcium levels. By contrast, the IL-1β-mediated production of the chemokines CCL2 and CCL20 was not influenced by either nitric oxide levels or glucose concentration. Instead, the synthesis and secretion of CCL2 and CCL20 in response to IL-1β were dependent on NF-κB transcriptional activity. We conclude that IL-1β-induced transcriptional reprogramming via NF-κB reciprocally regulates chemokine and insulin secretion while also negatively regulating β-cell proliferation. These findings are consistent with NF-κB as a major regulatory node controlling inflammation- associated alterations in islet β-cell function and mass.","author":[{"dropping-particle":"","family":"Burke","given":"Susan J.","non-dropping-particle":"","parse-names":false,"suffix":""},{"dropping-particle":"","family":"Stadler","given":"Krisztian","non-dropping-particle":"","parse-names":false,"suffix":""},{"dropping-particle":"","family":"Lu","given":"Danhong","non-dropping-particle":"","parse-names":false,"suffix":""},{"dropping-particle":"","family":"Gleason","given":"Evanna","non-dropping-particle":"","parse-names":false,"suffix":""},{"dropping-particle":"","family":"Han","given":"Anna","non-dropping-particle":"","parse-names":false,"suffix":""},{"dropping-particle":"","family":"Donohoe","given":"Dallas R.","non-dropping-particle":"","parse-names":false,"suffix":""},{"dropping-particle":"","family":"Rogers","given":"Richard C.","non-dropping-particle":"","parse-names":false,"suffix":""},{"dropping-particle":"","family":"Hermann","given":"Gerlinda E.","non-dropping-particle":"","parse-names":false,"suffix":""},{"dropping-particle":"","family":"Karlstad","given":"Michael D.","non-dropping-particle":"","parse-names":false,"suffix":""},{"dropping-particle":"","family":"Collier","given":"J. Jason","non-dropping-particle":"","parse-names":false,"suffix":""}],"container-title":"American Journal of Physiology - Endocrinology and Metabolism","id":"ITEM-1","issue":"8","issued":{"date-parts":[["2015"]]},"page":"E715","publisher":"American Physiological Society","title":"IL-1β reciprocally regulates chemokine and insulin secretion in pancreatic β-cells via NF-κB","type":"article-journal","volume":"309"},"uris":["http://www.mendeley.com/documents/?uuid=ca8ed0af-4971-365b-89e4-bf49999d9b50"]}],"mendeley":{"formattedCitation":"[123]","plainTextFormattedCitation":"[123]","previouslyFormattedCitation":"[123]"},"properties":{"noteIndex":0},"schema":"https://github.com/citation-style-language/schema/raw/master/csl-citation.json"}</w:instrText>
      </w:r>
      <w:r w:rsidR="00185C88"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[123]</w:t>
      </w:r>
      <w:r w:rsidR="00185C88" w:rsidRPr="00F10104">
        <w:rPr>
          <w:rFonts w:ascii="Times New Roman" w:cs="Times New Roman" w:hAnsi="Times New Roman"/>
          <w:color w:themeColor="text1" w:val="000000"/>
          <w:sz w:val="28"/>
          <w:szCs w:val="28"/>
        </w:rPr>
        <w:fldChar w:fldCharType="end"/>
      </w:r>
      <w:r w:rsidR="00EB6680"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Источником</w:t>
      </w:r>
      <w:r w:rsidR="00F62540" w:rsidRPr="00F10104">
        <w:rPr>
          <w:rFonts w:ascii="Times New Roman" w:cs="Times New Roman" w:hAnsi="Times New Roman"/>
          <w:color w:themeColor="text1" w:val="000000"/>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43077"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ткан</w:t>
      </w:r>
      <w:r w:rsidR="00822C8D" w:rsidRPr="00F10104">
        <w:rPr>
          <w:rFonts w:ascii="Times New Roman" w:cs="Times New Roman" w:hAnsi="Times New Roman"/>
          <w:color w:themeColor="text1" w:val="000000"/>
          <w:sz w:val="28"/>
          <w:szCs w:val="28"/>
        </w:rPr>
        <w:t>ях</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могут</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быть</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инфильтрирующие</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иммунные</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клетки,</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резидентные</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макрофаги</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островков,</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сами</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эндокринные</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клетки</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условиях</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метаболического</w:t>
      </w:r>
      <w:r w:rsidR="00F62540" w:rsidRPr="00F10104">
        <w:rPr>
          <w:rFonts w:ascii="Times New Roman" w:cs="Times New Roman" w:hAnsi="Times New Roman"/>
          <w:color w:themeColor="text1" w:val="000000"/>
          <w:sz w:val="28"/>
          <w:szCs w:val="28"/>
        </w:rPr>
        <w:t xml:space="preserve"> </w:t>
      </w:r>
      <w:r w:rsidR="00EB6680" w:rsidRPr="00F10104">
        <w:rPr>
          <w:rFonts w:ascii="Times New Roman" w:cs="Times New Roman" w:hAnsi="Times New Roman"/>
          <w:color w:themeColor="text1" w:val="000000"/>
          <w:sz w:val="28"/>
          <w:szCs w:val="28"/>
        </w:rPr>
        <w:t>стресса.</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Показано,</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различные</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стрессовые</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воздействия,</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включая</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гипоксию,</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ишемию</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воспалительные</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стимулы,</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способны</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усиливать</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продукцию</w:t>
      </w:r>
      <w:r w:rsidR="00F62540" w:rsidRPr="00F10104">
        <w:rPr>
          <w:rFonts w:ascii="Times New Roman" w:cs="Times New Roman" w:hAnsi="Times New Roman"/>
          <w:color w:themeColor="text1" w:val="000000"/>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43077"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островках</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Кроме</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того,</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гипергликемия</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ассоциирована</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повышением</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экспрессии</w:t>
      </w:r>
      <w:r w:rsidR="00F62540" w:rsidRPr="00F10104">
        <w:rPr>
          <w:rFonts w:ascii="Times New Roman" w:cs="Times New Roman" w:hAnsi="Times New Roman"/>
          <w:color w:themeColor="text1" w:val="000000"/>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43077"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активацией</w:t>
      </w:r>
      <w:r w:rsidR="00F62540" w:rsidRPr="00F10104">
        <w:rPr>
          <w:rFonts w:ascii="Times New Roman" w:cs="Times New Roman" w:hAnsi="Times New Roman"/>
          <w:color w:themeColor="text1" w:val="000000"/>
          <w:sz w:val="28"/>
          <w:szCs w:val="28"/>
        </w:rPr>
        <w:t xml:space="preserve"> </w:t>
      </w:r>
      <w:proofErr w:type="spellStart"/>
      <w:r w:rsidR="004D6A60" w:rsidRPr="00F10104">
        <w:rPr>
          <w:rFonts w:ascii="Times New Roman" w:cs="Times New Roman" w:hAnsi="Times New Roman"/>
          <w:color w:themeColor="text1" w:val="000000"/>
          <w:sz w:val="28"/>
          <w:szCs w:val="28"/>
        </w:rPr>
        <w:t>инфламмасомы</w:t>
      </w:r>
      <w:proofErr w:type="spellEnd"/>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lang w:val="en-GB"/>
        </w:rPr>
        <w:t>NLRP</w:t>
      </w:r>
      <w:r w:rsidR="004D6A60" w:rsidRPr="00F10104">
        <w:rPr>
          <w:rFonts w:ascii="Times New Roman" w:cs="Times New Roman" w:hAnsi="Times New Roman"/>
          <w:color w:themeColor="text1" w:val="000000"/>
          <w:sz w:val="28"/>
          <w:szCs w:val="28"/>
        </w:rPr>
        <w:t>3,</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способствует</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усилению</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воспалительного</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ответа</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островковой</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t>ткани</w:t>
      </w:r>
      <w:r w:rsidR="00F62540" w:rsidRPr="00F10104">
        <w:rPr>
          <w:rFonts w:ascii="Times New Roman" w:cs="Times New Roman" w:hAnsi="Times New Roman"/>
          <w:color w:themeColor="text1" w:val="000000"/>
          <w:sz w:val="28"/>
          <w:szCs w:val="28"/>
        </w:rPr>
        <w:t xml:space="preserve"> </w:t>
      </w:r>
      <w:r w:rsidR="004D6A60"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{"citationItems":[{"id":"ITEM-1","itemData":{"DOI":"10.1177/0963689720934413","ISSN":"15553892","PMID":"32543895","abstract":"Islet transplantation is a promising β-cell replacement therapy for type 1 diabetes, which can reduce glucose lability and hypoglycemic episodes compared with standard insulin therapy. Despite the tremendous progress made in this field, challenges remain in terms of long-term successful transplant outcomes. The insulin independence rate remains low after islet transplantation from one donor pancreas. It has been reported that the islet-related inflammatory response is the main cause of early islet damage and graft loss after transplantation. The production of interleukin-1β (IL-1β) has considered to be one of the primary harmful inflammatory events during pancreatic procurement, islet isolation, and islet transplantation. Evidence suggests that the innate immune response is upregulated through the activity of Toll-like receptors and The NACHT Domain-Leucine-Rich Repeat and PYD-containing Protein 3 inflammasome, which are the starting points for a series of signaling events that drive excessive IL-1β production in islet transplantation. In this review, we show recent contributions to the advancement of knowledge of IL-1β in islet transplantation and discuss several strategies targeting IL-1β for improving islet engraftment.","author":[{"dropping-particle":"","family":"Chen","given":"Cheng","non-dropping-particle":"","parse-names":false,"suffix":""},{"dropping-particle":"","family":"Rong","given":"Pengfei","non-dropping-particle":"","parse-names":false,"suffix":""},{"dropping-particle":"","family":"Yang","given":"Min","non-dropping-particle":"","parse-names":false,"suffix":""},{"dropping-particle":"","family":"Ma","given":"Xiaoqian","non-dropping-particle":"","parse-names":false,"suffix":""},{"dropping-particle":"","family":"Feng","given":"Zhichao","non-dropping-particle":"","parse-names":false,"suffix":""},{"dropping-particle":"","family":"Wang","given":"Wei","non-dropping-particle":"","parse-names":false,"suffix":""}],"container-title":"Cell Transplantation","id":"ITEM-1","issued":{"date-parts":[["2020"]]},"page":"0963689720934413","publisher":"SAGE Publications Ltd","title":"The Role of Interleukin-1β in Destruction of Transplanted Islets","type":"article-journal","volume":"29"},"uris":["http://www.mendeley.com/documents/?uuid=f22f0426-cefd-3112-81ab-0b92c1e5cbfb"]}],"mendeley":{"formattedCitation":"[124]","plainTextFormattedCitation":"[124]","previouslyFormattedCitation":"[124]"},"properties":{"noteIndex":0},"schema":"https://github.com/citation-style-language/schema/raw/master/csl-citation.json"}</w:instrText>
      </w:r>
      <w:r w:rsidR="004D6A60"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[124]</w:t>
      </w:r>
      <w:r w:rsidR="004D6A60" w:rsidRPr="00F10104">
        <w:rPr>
          <w:rFonts w:ascii="Times New Roman" w:cs="Times New Roman" w:hAnsi="Times New Roman"/>
          <w:color w:themeColor="text1" w:val="000000"/>
          <w:sz w:val="28"/>
          <w:szCs w:val="28"/>
        </w:rPr>
        <w:fldChar w:fldCharType="end"/>
      </w:r>
      <w:r w:rsidR="004D6A60" w:rsidRPr="00F10104">
        <w:rPr>
          <w:rFonts w:ascii="Times New Roman" w:cs="Times New Roman" w:hAnsi="Times New Roman"/>
          <w:color w:themeColor="text1" w:val="000000"/>
          <w:sz w:val="28"/>
          <w:szCs w:val="28"/>
        </w:rPr>
        <w:t>.</w:t>
      </w:r>
    </w:p>
    <w:p w14:paraId="02C2A9BD" w14:textId="7AC63E45" w:rsidP="00F152B4" w:rsidR="00EB6680" w:rsidRDefault="00EB6680"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-клетках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приводит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снижению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чувствительности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глюкозе,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нарушению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стимулированной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секреции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822C8D" w:rsidRPr="00F10104">
        <w:rPr>
          <w:rFonts w:ascii="Times New Roman" w:cs="Times New Roman" w:hAnsi="Times New Roman"/>
          <w:color w:themeColor="text1" w:val="000000"/>
          <w:sz w:val="28"/>
          <w:szCs w:val="28"/>
        </w:rPr>
        <w:t>последующему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снижению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функционального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резерва.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хроническом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воздействии</w:t>
      </w:r>
      <w:r w:rsidR="00F62540" w:rsidRPr="00F10104">
        <w:rPr>
          <w:rFonts w:ascii="Times New Roman" w:cs="Times New Roman" w:hAnsi="Times New Roman"/>
          <w:color w:themeColor="text1" w:val="000000"/>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43077"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эффекты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выходят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пределы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функциональной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дисрегуляции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6559B4" w:rsidRPr="00F10104">
        <w:rPr>
          <w:rFonts w:ascii="Times New Roman" w:cs="Times New Roman" w:hAnsi="Times New Roman"/>
          <w:color w:themeColor="text1" w:val="000000"/>
          <w:sz w:val="28"/>
          <w:szCs w:val="28"/>
        </w:rPr>
        <w:t>далее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затрагивают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жизнеспособность</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влиянием</w:t>
      </w:r>
      <w:r w:rsidR="00F62540" w:rsidRPr="00F10104">
        <w:rPr>
          <w:rFonts w:ascii="Times New Roman" w:cs="Times New Roman" w:hAnsi="Times New Roman"/>
          <w:color w:themeColor="text1" w:val="000000"/>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43077"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усиливаются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стресс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эндоплазматического</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ретикулума</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митохондриальная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дисфункция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проапоптотические</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сигнальные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пути,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способствует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прогрессирующему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уменьшению</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004201F8"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{"citationItems":[{"id":"ITEM-1","itemData":{"DOI":"10.1074/JBC.M108658200","ISSN":"0021-9258","PMID":"11687580","abstract":"Type 1 diabetes mellitus results from an autoimmune destruction of pancreatic β-cells. Cytokines, such as interleukin-1β and interferon-γ, are putative mediators of immune-induced β-cell death and, under in vitro conditions, cause β-cell apoptosis. We have recently shown that interleukin-1β + interferon-γ modifies the expression of &gt;200 genes in β-cells. Several of these genes are putative targets for the transcription factor nuclear factor-κB (NF-κB), and in subsequent experiments we showed that NF-κB activation is mostly pro-apoptotic in β-cells. To identify cytokine-induced and NF-κB-regulated genes in primary rat β-cells, we presently combined two experimental approaches: 1) blocking of NF-κB activation in cytokine-exposed β-cells by a recombinant adenovirus (AdIκB (SA)2)) containing an inhibitor of NF-κB α (IκBac) super-repressor (S32A/S36A) and 2) study of gene expression by microarray analysis. We identified 66 cytokine-modified and NF-κB-regulated genes in β-cells. Cytokine-induced NF-κB activation decreased Pdx-1 and increased c-Myc expression. This, together with NF-κB-dependent inhibition of Glut-2, prohormone convertase-1, and Isl-1 expression, probably contributes to the loss of differentiated β-cell functions. NF-κB also regulates several genes encoding for chemokines and cytokines in β-cells. The present data suggest that NF-κB is a key \"switch regulator\" of transcription factors and gene networks controlling cytokine-induced β-cell dysfunction and death.","author":[{"dropping-particle":"","family":"Cardozo","given":"Alessandra K.","non-dropping-particle":"","parse-names":false,"suffix":""},{"dropping-particle":"","family":"Heimberg","given":"Harry","non-dropping-particle":"","parse-names":false,"suffix":""},{"dropping-particle":"","family":"Heremans","given":"Yves","non-dropping-particle":"","parse-names":false,"suffix":""},{"dropping-particle":"","family":"Leeman","given":"Ruth","non-dropping-particle":"","parse-names":false,"suffix":""},{"dropping-particle":"","family":"Kutlu","given":"Burak","non-dropping-particle":"","parse-names":false,"suffix":""},{"dropping-particle":"","family":"Kruhøffer","given":"Mogens","non-dropping-particle":"","parse-names":false,"suffix":""},{"dropping-particle":"","family":"Ørntoft","given":"Torben","non-dropping-particle":"","parse-names":false,"suffix":""},{"dropping-particle":"","family":"Eizirik","given":"Décio L.","non-dropping-particle":"","parse-names":false,"suffix":""}],"container-title":"The Journal of biological chemistry","id":"ITEM-1","issue":"52","issued":{"date-parts":[["2001","12","28"]]},"page":"48879-48886","publisher":"J Biol Chem","title":"A comprehensive analysis of cytokine-induced and nuclear factor-kappa B-dependent genes in primary rat pancreatic beta-cells","type":"article-journal","volume":"276"},"uris":["http://www.mendeley.com/documents/?uuid=36b81706-65c1-366e-a46e-6cb11f2bef9c"]}],"mendeley":{"formattedCitation":"[125]","plainTextFormattedCitation":"[125]","previouslyFormattedCitation":"[125]"},"properties":{"noteIndex":0},"schema":"https://github.com/citation-style-language/schema/raw/master/csl-citation.json"}</w:instrText>
      </w:r>
      <w:r w:rsidR="004201F8"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[125]</w:t>
      </w:r>
      <w:r w:rsidR="004201F8"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Повреждающее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действие</w:t>
      </w:r>
      <w:r w:rsidR="00F62540" w:rsidRPr="00F10104">
        <w:rPr>
          <w:rFonts w:ascii="Times New Roman" w:cs="Times New Roman" w:hAnsi="Times New Roman"/>
          <w:color w:themeColor="text1" w:val="000000"/>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43077"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усиливается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условиях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гипергликемии,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липотоксичности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амилоидного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стресса,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когда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провоспалительный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ответ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становится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устойчивым.</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таких</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условиях</w:t>
      </w:r>
      <w:r w:rsidR="00F62540" w:rsidRPr="00F10104">
        <w:rPr>
          <w:rFonts w:ascii="Times New Roman" w:cs="Times New Roman" w:hAnsi="Times New Roman"/>
          <w:color w:themeColor="text1" w:val="000000"/>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43077"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действует</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изолированно,</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сочетании</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другими</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медиаторами</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воспаления,</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формируя</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сложную</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сеть</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межклеточных</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lastRenderedPageBreak/>
        <w:t>взаимодействий</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островках</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00AC53BB"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{"citationItems":[{"id":"ITEM-1","itemData":{"DOI":"10.1016/J.ISCI.2023.106477","ISSN":"2589-0042","abstract":"We have exploited islet-associated macrophages (IAMs) as a model of resident macrophage function, focusing on more physiological conditions than the commonly used extremes of M1 (inflammation) versus M2 (tissue remodeling) polarization. Under steady state, murine IAMs are metabolically poised between aerobic glycolysis and oxidative phosphorylation, and thereby exert a brake on glucose-stimulated insulin secretion (GSIS). This is underpinned by epigenetic remodeling via the metabolically regulated histone demethylase Kdm5a. Conversely, GSIS is enhanced by engaging Axl receptors on IAMs, or by augmenting their oxidation of glucose. Following high-fat feeding, efferocytosis is stimulated in IAMs in conjunction with Mertk and TGFβ receptor signaling. This impairs GSIS and potentially contributes to β-cell failure in pre-diabetes. Thus, IAMs serve as relays in many more settings than currently appreciated, fine-tuning insulin secretion in response to dynamic changes in the external environment. Intervening in this nexus might represent a means of preserving β-cell function during metabolic disease.","author":[{"dropping-particle":"","family":"Thai","given":"Le May","non-dropping-particle":"","parse-names":false,"suffix":""},{"dropping-particle":"","family":"O'Reilly","given":"Liam","non-dropping-particle":"","parse-names":false,"suffix":""},{"dropping-particle":"","family":"Reibe-Pal","given":"Saskia","non-dropping-particle":"","parse-names":false,"suffix":""},{"dropping-particle":"","family":"Sue","given":"Nancy","non-dropping-particle":"","parse-names":false,"suffix":""},{"dropping-particle":"","family":"Holliday","given":"Holly","non-dropping-particle":"","parse-names":false,"suffix":""},{"dropping-particle":"","family":"Small","given":"Lewin","non-dropping-particle":"","parse-names":false,"suffix":""},{"dropping-particle":"","family":"Schmitz-Peiffer","given":"Carsten","non-dropping-particle":"","parse-names":false,"suffix":""},{"dropping-particle":"","family":"Dhenni","given":"Rama","non-dropping-particle":"","parse-names":false,"suffix":""},{"dropping-particle":"","family":"Wang-Wei Tsai","given":"Vicky","non-dropping-particle":"","parse-names":false,"suffix":""},{"dropping-particle":"","family":"Norris","given":"Nicholas","non-dropping-particle":"","parse-names":false,"suffix":""},{"dropping-particle":"","family":"Yau","given":"Belinda","non-dropping-particle":"","parse-names":false,"suffix":""},{"dropping-particle":"","family":"Zhang","given":"Xuan","non-dropping-particle":"","parse-names":false,"suffix":""},{"dropping-particle":"","family":"Lee","given":"Kailun","non-dropping-particle":"","parse-names":false,"suffix":""},{"dropping-particle":"","family":"Yan","given":"Chenxu","non-dropping-particle":"","parse-names":false,"suffix":""},{"dropping-particle":"","family":"Shi","given":"Yan Chuan","non-dropping-particle":"","parse-names":false,"suffix":""},{"dropping-particle":"","family":"Kebede","given":"Melkam A.","non-dropping-particle":"","parse-names":false,"suffix":""},{"dropping-particle":"","family":"Brink","given":"Robert","non-dropping-particle":"","parse-names":false,"suffix":""},{"dropping-particle":"","family":"Cooney","given":"Gregory J.","non-dropping-particle":"","parse-names":false,"suffix":""},{"dropping-particle":"","family":"Irvine","given":"Katharine M.","non-dropping-particle":"","parse-names":false,"suffix":""},{"dropping-particle":"","family":"Breit","given":"Samuel N.","non-dropping-particle":"","parse-names":false,"suffix":""},{"dropping-particle":"","family":"Phan","given":"Tri G.","non-dropping-particle":"","parse-names":false,"suffix":""},{"dropping-particle":"","family":"Swarbrick","given":"Alexander","non-dropping-particle":"","parse-names":false,"suffix":""},{"dropping-particle":"","family":"Biden","given":"Trevor J.","non-dropping-particle":"","parse-names":false,"suffix":""}],"container-title":"iScience","id":"ITEM-1","issue":"4","issued":{"date-parts":[["2023","4","21"]]},"page":"106477","publisher":"Elsevier","title":"β-cell function is regulated by metabolic and epigenetic programming of islet-associated macrophages, involving Axl, Mertk, and TGFβ receptor signaling","type":"article-journal","volume":"26"},"uris":["http://www.mendeley.com/documents/?uuid=2a217c64-7954-3bc6-8ecd-b3f026cab163"]}],"mendeley":{"formattedCitation":"[126]","plainTextFormattedCitation":"[126]","previouslyFormattedCitation":"[126]"},"properties":{"noteIndex":0},"schema":"https://github.com/citation-style-language/schema/raw/master/csl-citation.json"}</w:instrText>
      </w:r>
      <w:r w:rsidR="00AC53BB"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[126]</w:t>
      </w:r>
      <w:r w:rsidR="00AC53BB"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Несмотря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повреждающее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действие</w:t>
      </w:r>
      <w:r w:rsidR="00F62540" w:rsidRPr="00F10104">
        <w:rPr>
          <w:rFonts w:ascii="Times New Roman" w:cs="Times New Roman" w:hAnsi="Times New Roman"/>
          <w:color w:themeColor="text1" w:val="000000"/>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эффекты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норме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находятся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контролем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эндогенных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механизмов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регуляции,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ключевым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которых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является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антагонист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рецептора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00F152B4">
        <w:rPr>
          <w:rFonts w:ascii="Times New Roman" w:cs="Times New Roman" w:hAnsi="Times New Roman"/>
          <w:color w:themeColor="text1" w:val="000000"/>
          <w:sz w:val="28"/>
          <w:szCs w:val="28"/>
        </w:rPr>
        <w:t xml:space="preserve"> (I</w:t>
      </w:r>
      <w:r w:rsidR="00F152B4">
        <w:rPr>
          <w:rFonts w:ascii="Times New Roman" w:cs="Times New Roman" w:hAnsi="Times New Roman"/>
          <w:color w:themeColor="text1" w:val="000000"/>
          <w:sz w:val="28"/>
          <w:szCs w:val="28"/>
          <w:lang w:val="en-US"/>
        </w:rPr>
        <w:t>L</w:t>
      </w:r>
      <w:r w:rsidR="00F152B4" w:rsidRPr="00F152B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152B4" w:rsidRPr="00F152B4">
        <w:rPr>
          <w:rFonts w:ascii="Times New Roman" w:cs="Times New Roman" w:hAnsi="Times New Roman"/>
          <w:color w:themeColor="text1" w:val="000000"/>
          <w:sz w:val="28"/>
          <w:szCs w:val="28"/>
        </w:rPr>
        <w:t>)</w:t>
      </w:r>
      <w:r w:rsidR="00772535">
        <w:rPr>
          <w:rFonts w:ascii="Times New Roman" w:cs="Times New Roman" w:hAnsi="Times New Roman"/>
          <w:color w:themeColor="text1" w:val="000000"/>
          <w:sz w:val="28"/>
          <w:szCs w:val="28"/>
        </w:rPr>
        <w:t xml:space="preserve">, </w:t>
      </w:r>
      <w:r w:rsidR="00772535" w:rsidRPr="00772535">
        <w:rPr>
          <w:rFonts w:ascii="Times New Roman" w:cs="Times New Roman" w:hAnsi="Times New Roman"/>
          <w:color w:themeColor="text1" w:val="000000"/>
          <w:sz w:val="28"/>
          <w:szCs w:val="28"/>
        </w:rPr>
        <w:t>рассматриваемый в следующем разделе.</w:t>
      </w:r>
    </w:p>
    <w:p w14:paraId="12F07505" w14:textId="5AD55473" w:rsidP="00F152B4" w:rsidR="000A1E72" w:rsidRDefault="000A1E72" w:rsidRPr="00F10104">
      <w:pPr>
        <w:pStyle w:val="Heading3"/>
        <w:spacing w:after="0" w:afterAutospacing="0" w:before="0" w:beforeAutospacing="0"/>
        <w:rPr>
          <w:color w:themeColor="text1" w:val="000000"/>
          <w:sz w:val="28"/>
          <w:szCs w:val="28"/>
        </w:rPr>
      </w:pPr>
      <w:bookmarkStart w:id="28" w:name="_Toc237389034"/>
      <w:r w:rsidRPr="00F10104">
        <w:rPr>
          <w:color w:themeColor="text1" w:val="000000"/>
          <w:sz w:val="28"/>
          <w:szCs w:val="28"/>
        </w:rPr>
        <w:t>1.</w:t>
      </w:r>
      <w:r w:rsidR="00FB6100" w:rsidRPr="00F10104">
        <w:rPr>
          <w:color w:themeColor="text1" w:val="000000"/>
          <w:sz w:val="28"/>
          <w:szCs w:val="28"/>
        </w:rPr>
        <w:t>3</w:t>
      </w:r>
      <w:r w:rsidRPr="00F10104">
        <w:rPr>
          <w:color w:themeColor="text1" w:val="000000"/>
          <w:sz w:val="28"/>
          <w:szCs w:val="28"/>
        </w:rPr>
        <w:t>.</w:t>
      </w:r>
      <w:r w:rsidR="00FB6100" w:rsidRPr="00F10104">
        <w:rPr>
          <w:color w:themeColor="text1" w:val="000000"/>
          <w:sz w:val="28"/>
          <w:szCs w:val="28"/>
        </w:rPr>
        <w:t>2</w:t>
      </w:r>
      <w:r w:rsidRPr="00F10104">
        <w:rPr>
          <w:color w:themeColor="text1" w:val="000000"/>
          <w:sz w:val="28"/>
          <w:szCs w:val="28"/>
        </w:rPr>
        <w:t>.</w:t>
      </w:r>
      <w:r w:rsidR="00F62540" w:rsidRPr="00F10104">
        <w:rPr>
          <w:color w:themeColor="text1" w:val="000000"/>
          <w:sz w:val="28"/>
          <w:szCs w:val="28"/>
        </w:rPr>
        <w:t xml:space="preserve"> </w:t>
      </w:r>
      <w:r w:rsidRPr="00F10104">
        <w:rPr>
          <w:color w:themeColor="text1" w:val="000000"/>
          <w:sz w:val="28"/>
          <w:szCs w:val="28"/>
        </w:rPr>
        <w:t>IL-1Ra</w:t>
      </w:r>
      <w:r w:rsidR="00F62540" w:rsidRPr="00F10104">
        <w:rPr>
          <w:color w:themeColor="text1" w:val="000000"/>
          <w:sz w:val="28"/>
          <w:szCs w:val="28"/>
        </w:rPr>
        <w:t xml:space="preserve"> </w:t>
      </w:r>
      <w:r w:rsidRPr="00F10104">
        <w:rPr>
          <w:color w:themeColor="text1" w:val="000000"/>
          <w:sz w:val="28"/>
          <w:szCs w:val="28"/>
        </w:rPr>
        <w:t>как</w:t>
      </w:r>
      <w:r w:rsidR="00F62540" w:rsidRPr="00F10104">
        <w:rPr>
          <w:color w:themeColor="text1" w:val="000000"/>
          <w:sz w:val="28"/>
          <w:szCs w:val="28"/>
        </w:rPr>
        <w:t xml:space="preserve"> </w:t>
      </w:r>
      <w:r w:rsidRPr="00F10104">
        <w:rPr>
          <w:color w:themeColor="text1" w:val="000000"/>
          <w:sz w:val="28"/>
          <w:szCs w:val="28"/>
        </w:rPr>
        <w:t>естественный</w:t>
      </w:r>
      <w:r w:rsidR="00F62540" w:rsidRPr="00F10104">
        <w:rPr>
          <w:color w:themeColor="text1" w:val="000000"/>
          <w:sz w:val="28"/>
          <w:szCs w:val="28"/>
        </w:rPr>
        <w:t xml:space="preserve"> </w:t>
      </w:r>
      <w:r w:rsidRPr="00F10104">
        <w:rPr>
          <w:color w:themeColor="text1" w:val="000000"/>
          <w:sz w:val="28"/>
          <w:szCs w:val="28"/>
        </w:rPr>
        <w:t>антагонист</w:t>
      </w:r>
      <w:r w:rsidR="00F62540" w:rsidRPr="00F10104">
        <w:rPr>
          <w:color w:themeColor="text1" w:val="000000"/>
          <w:sz w:val="28"/>
          <w:szCs w:val="28"/>
        </w:rPr>
        <w:t xml:space="preserve"> </w:t>
      </w:r>
      <w:r w:rsidRPr="00F10104">
        <w:rPr>
          <w:color w:themeColor="text1" w:val="000000"/>
          <w:sz w:val="28"/>
          <w:szCs w:val="28"/>
        </w:rPr>
        <w:t>IL-1-сигналинга</w:t>
      </w:r>
      <w:bookmarkEnd w:id="28"/>
    </w:p>
    <w:p w14:paraId="65278467" w14:textId="22257073" w:rsidP="00F152B4" w:rsidR="00457DF1" w:rsidRDefault="00457DF1" w:rsidRPr="00F10104">
      <w:pPr>
        <w:pStyle w:val="NoSpacing"/>
        <w:ind w:firstLine="567"/>
        <w:jc w:val="both"/>
        <w:rPr>
          <w:rFonts w:ascii="Times New Roman" w:cs="Times New Roman" w:hAnsi="Times New Roman"/>
          <w:b/>
          <w:bCs/>
          <w:color w:themeColor="text1" w:val="000000"/>
          <w:sz w:val="28"/>
          <w:szCs w:val="28"/>
        </w:rPr>
      </w:pPr>
      <w:r w:rsidRPr="00F10104">
        <w:rPr>
          <w:rFonts w:ascii="Times New Roman" w:cs="Times New Roman" w:hAnsi="Times New Roman"/>
          <w:color w:themeColor="text1" w:val="000000"/>
          <w:sz w:val="28"/>
          <w:szCs w:val="28"/>
        </w:rPr>
        <w:t>IL-1Ra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является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ключевым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эндогенным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ингибитором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системы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IL-1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выполняет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важную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защитную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тканях,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чувствительных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провоспалительному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действию</w:t>
      </w:r>
      <w:r w:rsidR="00F62540" w:rsidRPr="00F10104">
        <w:rPr>
          <w:rFonts w:ascii="Times New Roman" w:cs="Times New Roman" w:hAnsi="Times New Roman"/>
          <w:color w:themeColor="text1" w:val="000000"/>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железы</w:t>
      </w:r>
      <w:r w:rsidR="000274D9">
        <w:rPr>
          <w:rFonts w:ascii="Times New Roman" w:cs="Times New Roman" w:hAnsi="Times New Roman"/>
          <w:color w:themeColor="text1" w:val="000000"/>
          <w:sz w:val="28"/>
          <w:szCs w:val="28"/>
        </w:rPr>
        <w:t xml:space="preserve"> </w:t>
      </w:r>
      <w:r w:rsidR="000274D9">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{"citationItems":[{"id":"ITEM-1","itemData":{"DOI":"10.1073/PNAS.0305683101/ASSET/D60FE17A-0642-4D50-ADB4-391D33BB4E00/ASSETS/GRAPHIC/ZPQ0180447280004.JPEG","ISSN":"00278424","PMID":"15141093","abstract":"High concentrations of glucose induce β cell production of IL-1β, leading to impaired β cell function and apoptosis in human pancreatic islets. IL-1 receptor antagonist (IL-1Ra) is a naturally occurring antagonist of IL-1β and protects cultured human islets from glucotoxicity. Therefore, the balance of IL-1β and IL-1Ra may play a crucial role in the pathogenesis of diabetes. In the present study, we observed expression of IL-1Ra in human pancreatic β cells of nondiabetic individuals, which was decreased in tissue sections of type 2 diabetic patients. In vitro, chronic exposure of human islets to leptin, a hormone secreted by adipocytes, decreased β cell production of IL-1Ra and induced IL-1β release from the islet preparation, leading to impaired β cell function, caspase-3 activation, and apoptosis. Exogenous addition of IL-1Ra protected cultured human islets from the deleterious effects of leptin. Antagonizing IL-1Ra by introduction of small interfering RNA to IL-1Ra into human islets led to caspase-3 activation, DNA fragmentation, and impaired β cell function. Moreover, silL-1Ra enhanced glucose-induced β cell apoptosis. These findings demonstrate expression of IL-1Ra in the human β cell, providing localized protection against leptin- and glucose-induced islet IL-β.","author":[{"dropping-particle":"","family":"Maedler","given":"Kathrin","non-dropping-particle":"","parse-names":false,"suffix":""},{"dropping-particle":"","family":"Sergeev","given":"Pavel","non-dropping-particle":"","parse-names":false,"suffix":""},{"dropping-particle":"","family":"Ehses","given":"Jan A.","non-dropping-particle":"","parse-names":false,"suffix":""},{"dropping-particle":"","family":"Mathe","given":"Zoltan","non-dropping-particle":"","parse-names":false,"suffix":""},{"dropping-particle":"","family":"Bosco","given":"Domenico","non-dropping-particle":"","parse-names":false,"suffix":""},{"dropping-particle":"","family":"Berney","given":"Thierry","non-dropping-particle":"","parse-names":false,"suffix":""},{"dropping-particle":"","family":"Dayer","given":"Jean Michel","non-dropping-particle":"","parse-names":false,"suffix":""},{"dropping-particle":"","family":"Reinecke","given":"Manfred","non-dropping-particle":"","parse-names":false,"suffix":""},{"dropping-particle":"","family":"Halban","given":"Philippe A.","non-dropping-particle":"","parse-names":false,"suffix":""},{"dropping-particle":"","family":"Donath","given":"Marc Y.","non-dropping-particle":"","parse-names":false,"suffix":""}],"container-title":"Proceedings of the National Academy of Sciences of the United States of America","id":"ITEM-1","issue":"21","issued":{"date-parts":[["2004","5","21"]]},"page":"8138-8143","publisher":"National Academy of Sciences","title":"Leptin modulates β cell expression of IL-1 receptor antagonist and release of IL-1β in human islets","type":"article-journal","volume":"101"},"uris":["http://www.mendeley.com/documents/?uuid=b4fe759e-ed19-3f5d-94c8-c55881534e15"]}],"mendeley":{"formattedCitation":"[127]","plainTextFormattedCitation":"[127]","previouslyFormattedCitation":"[127]"},"properties":{"noteIndex":0},"schema":"https://github.com/citation-style-language/schema/raw/master/csl-citation.json"}</w:instrText>
      </w:r>
      <w:r w:rsidR="000274D9">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[127]</w:t>
      </w:r>
      <w:r w:rsidR="000274D9">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биологическое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способностью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конкурентно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связываться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рецептором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IL-1R1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без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запуска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полноценной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внутриклеточной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передачи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сигнала,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поскольку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IL-1Ra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обеспечивает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формирование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активного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рецепторного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комплекса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присоединением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вспомогательного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белка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IL-1</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receptor</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accessory</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protein</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Благодаря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IL-1Ra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ограничивает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IL-1-зависимую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активацию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NF-</w:t>
      </w:r>
      <w:proofErr w:type="spellStart"/>
      <w:r w:rsidRPr="00F10104">
        <w:rPr>
          <w:rFonts w:ascii="Times New Roman" w:cs="Times New Roman" w:hAnsi="Times New Roman"/>
          <w:color w:themeColor="text1" w:val="000000"/>
          <w:sz w:val="28"/>
          <w:szCs w:val="28"/>
        </w:rPr>
        <w:t>κB</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экспрессию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провоспалительных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генов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препятствует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развитию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цитокин-опосредованного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повреждения</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000274D9">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{"citationItems":[{"id":"ITEM-1","itemData":{"DOI":"10.5603/DK.2017.0015","ISSN":"2450-8187","abstract":" \nExtracellular purines activate P1 adenosine receptors and P2 nucleotide receptors. These receptors are pre­sent on the pancreatic islet cells as well as on hepato­cytes, adipocytes, pancreatic blood vessels and nerves. ATP is released together with insulin from b-cell gran­ules in response to a rapid decrease in blood glucose levels. The ATP-dependent P2X receptor activation on pancreatic b-cells results in a positive autocrine signal and subsequent insulin secretion. Adenosine, through activation of P1 receptors present on adipocytes and pancreatic islet cells, inhibits the release of insulin. Adenosine activates A2B receptors thereby stimulating production of IL-6 and other cytokines, which increases insulin resistance. Interleukin-6 also plays an important role in diabetes. In type 2 diabetes and obesity, the long-term increase of IL-6 concentration in blood above 5 pg/mL leads to the chronic and permanent increase in expression of SOCS3, contributing to the increase in insulin resistance in cells of the skeletal muscles, liver and adipose tissue. In diabetes there is an increased synthesis and release of pro-inflammatory cytokines, which cause the damage of the pancreatic islet cells, and in type 2 diabetes cause the development of insulin resistance. Ecto-enzymes metabolizing nucleotides are involved in the termination of the nucleotide signalling pathway and play the key role in regulation of extracel­lular ATP concentration. Ecto-NTPDases in cooperation with 5’-nucleotidase may significantly increase ecto-adenosine concentration. NTPDase3 activity has only been demonstrated on Langerhans cells. NTPDase3 may influence the secretion of insulin by hydrolysing adenine nucleotides. In diabetes the pro-inflammatory cytokines such as interleukin 1b (IL-1b), tumour ne­crosis factor-a (TNF-a) and interferon-g (IFN-g), as well as pancreatic derived factor PANDER are involved in the apoptosis of pancreatic b-cells. This causes distur­bance of the balance between pro-inflammatory and protective cytokines. We believe that neutralization of pro-inflammatory cytokines, especially interleukin 1b, with the IL-1 receptor antagonist (IL-1Ra) and/or IL-1b antibodies might cause the reduction of the inflamma­tory process in pancreas islets, normalize concentration of glucose in blood and decrease the insulin resistance. (Clin Diabetol 2017; 6, 3: 90–100)","author":[{"dropping-particle":"","family":"Cieślak","given":"Marek","non-dropping-particle":"","parse-names":false,"suffix":""},{"dropping-particle":"","family":"Cieślak","given":"Michał","non-dropping-particle":"","parse-names":false,"suffix":""}],"container-title":"Clinical Diabetology","id":"ITEM-1","issue":"3","issued":{"date-parts":[["2017"]]},"page":"90-100","title":"Role of purinergic signalling and proinflammatory cytokines in diabetes","type":"article-journal","volume":"6"},"uris":["http://www.mendeley.com/documents/?uuid=6ab55d28-5154-4b22-9a87-030d1d2ed213"]}],"mendeley":{"formattedCitation":"[128]","plainTextFormattedCitation":"[128]","previouslyFormattedCitation":"[128]"},"properties":{"noteIndex":0},"schema":"https://github.com/citation-style-language/schema/raw/master/csl-citation.json"}</w:instrText>
      </w:r>
      <w:r w:rsidR="000274D9">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[128]</w:t>
      </w:r>
      <w:r w:rsidR="000274D9">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условиях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физиологической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нормы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баланс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43077"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IL-1Ra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многом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будет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локальный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воспалительный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ответ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носить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адаптивный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обратимый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перейдёт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фазу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устойчивого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повреждения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ткани.</w:t>
      </w:r>
      <w:r w:rsidR="00F62540" w:rsidRPr="00F10104">
        <w:rPr>
          <w:rFonts w:ascii="Times New Roman" w:cs="Times New Roman" w:hAnsi="Times New Roman"/>
          <w:color w:themeColor="text1" w:val="000000"/>
          <w:sz w:val="28"/>
          <w:szCs w:val="28"/>
        </w:rPr>
        <w:t xml:space="preserve"> </w:t>
      </w:r>
    </w:p>
    <w:p w14:paraId="02BD0900" w14:textId="325426F4" w:rsidP="00F152B4" w:rsidR="00F216A8" w:rsidRDefault="00457DF1" w:rsidRPr="00F152B4">
      <w:pPr>
        <w:pStyle w:val="NoSpacing"/>
        <w:ind w:firstLine="567"/>
        <w:jc w:val="both"/>
        <w:rPr>
          <w:rFonts w:ascii="Times New Roman" w:cs="Times New Roman" w:hAnsi="Times New Roman"/>
          <w:b/>
          <w:bCs/>
          <w:color w:themeColor="text1" w:val="000000"/>
          <w:sz w:val="28"/>
          <w:szCs w:val="28"/>
        </w:rPr>
      </w:pPr>
      <w:r w:rsidRPr="00F10104">
        <w:rPr>
          <w:rFonts w:ascii="Times New Roman" w:cs="Times New Roman" w:hAnsi="Times New Roman"/>
          <w:color w:themeColor="text1" w:val="000000"/>
          <w:sz w:val="28"/>
          <w:szCs w:val="28"/>
        </w:rPr>
        <w:t>Существенно,</w:t>
      </w:r>
      <w:r w:rsidR="00F62540" w:rsidRPr="00F10104">
        <w:rPr>
          <w:rFonts w:ascii="Times New Roman" w:cs="Times New Roman" w:hAnsi="Times New Roman"/>
          <w:color w:themeColor="text1" w:val="000000"/>
          <w:sz w:val="28"/>
          <w:szCs w:val="28"/>
        </w:rPr>
        <w:t xml:space="preserve"> </w:t>
      </w:r>
      <w:r w:rsidR="00F152B4">
        <w:rPr>
          <w:rFonts w:ascii="Times New Roman" w:cs="Times New Roman" w:hAnsi="Times New Roman"/>
          <w:color w:themeColor="text1" w:val="000000"/>
          <w:sz w:val="28"/>
          <w:szCs w:val="28"/>
        </w:rPr>
        <w:t>ч</w:t>
      </w:r>
      <w:r w:rsidR="009F4EE5" w:rsidRPr="00F10104">
        <w:rPr>
          <w:rFonts w:ascii="Times New Roman" w:cs="Times New Roman" w:hAnsi="Times New Roman"/>
          <w:color w:val="1A1B1C"/>
          <w:sz w:val="28"/>
          <w:szCs w:val="28"/>
        </w:rPr>
        <w:t>то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lang w:val="en-GB"/>
        </w:rPr>
        <w:t>IL</w:t>
      </w:r>
      <w:r w:rsidR="009F4EE5" w:rsidRPr="00F10104">
        <w:rPr>
          <w:rFonts w:ascii="Times New Roman" w:cs="Times New Roman" w:hAnsi="Times New Roman"/>
          <w:color w:val="1A1B1C"/>
          <w:sz w:val="28"/>
          <w:szCs w:val="28"/>
        </w:rPr>
        <w:t>-1</w:t>
      </w:r>
      <w:r w:rsidR="009F4EE5" w:rsidRPr="00F10104">
        <w:rPr>
          <w:rFonts w:ascii="Times New Roman" w:cs="Times New Roman" w:hAnsi="Times New Roman"/>
          <w:color w:val="1A1B1C"/>
          <w:sz w:val="28"/>
          <w:szCs w:val="28"/>
          <w:lang w:val="en-GB"/>
        </w:rPr>
        <w:t>Ra</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не</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относится</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исключительно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к</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системным</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противовоспалительным</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медиаторам</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циркуляторного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русла:</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его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синтез</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осуществляется</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непосредственно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в</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островковой</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ткани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поджелудочной</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железы,</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в</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том</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числе</w:t>
      </w:r>
      <w:r w:rsidR="00F62540" w:rsidRPr="00F10104">
        <w:rPr>
          <w:rFonts w:ascii="Times New Roman" w:cs="Times New Roman" w:hAnsi="Times New Roman"/>
          <w:color w:val="1A1B1C"/>
          <w:sz w:val="28"/>
          <w:szCs w:val="28"/>
        </w:rPr>
        <w:t xml:space="preserve"> </w:t>
      </w:r>
      <m:oMath>
        <m:r>
          <w:rPr>
            <w:rFonts w:ascii="Cambria Math" w:cs="Times New Roman" w:hAnsi="Cambria Math"/>
            <w:color w:themeColor="text1" w:val="000000"/>
            <w:sz w:val="28"/>
            <w:szCs w:val="28"/>
          </w:rPr>
          <m:t>β</m:t>
        </m:r>
      </m:oMath>
      <w:r w:rsidR="009F4EE5" w:rsidRPr="00F10104">
        <w:rPr>
          <w:rFonts w:ascii="Times New Roman" w:cs="Times New Roman" w:hAnsi="Times New Roman"/>
          <w:color w:val="1A1B1C"/>
          <w:sz w:val="28"/>
          <w:szCs w:val="28"/>
        </w:rPr>
        <w:t>-клетками,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что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формирует</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локальный</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контур</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защиты</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от</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чрезмерного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действия</w:t>
      </w:r>
      <w:r w:rsidR="00F62540" w:rsidRPr="00F10104">
        <w:rPr>
          <w:rFonts w:ascii="Times New Roman" w:cs="Times New Roman" w:hAnsi="Times New Roman"/>
          <w:color w:val="1A1B1C"/>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43077" w:rsidRPr="00743077">
        <w:rPr>
          <w:rFonts w:ascii="Times New Roman" w:cs="Times New Roman" w:hAnsi="Times New Roman"/>
          <w:color w:themeColor="text1" w:val="000000"/>
          <w:sz w:val="28"/>
          <w:szCs w:val="28"/>
        </w:rPr>
        <w:t xml:space="preserve"> </w:t>
      </w:r>
      <w:r w:rsidR="00317E15" w:rsidRPr="00317E15">
        <w:rPr>
          <w:rFonts w:ascii="Times New Roman" w:cs="Times New Roman" w:hAnsi="Times New Roman"/>
          <w:color w:themeColor="text1" w:val="000000"/>
          <w:sz w:val="28"/>
          <w:szCs w:val="28"/>
        </w:rPr>
        <w:t xml:space="preserve"> [127, с. 8140]</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9F4EE5"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9F4EE5" w:rsidRPr="00F10104">
        <w:rPr>
          <w:rFonts w:ascii="Times New Roman" w:cs="Times New Roman" w:hAnsi="Times New Roman"/>
          <w:color w:val="1A1B1C"/>
          <w:sz w:val="28"/>
          <w:szCs w:val="28"/>
        </w:rPr>
        <w:t>-клетках</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здоровых</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лиц</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lang w:val="en-GB"/>
        </w:rPr>
        <w:t>IL</w:t>
      </w:r>
      <w:r w:rsidR="009F4EE5" w:rsidRPr="00F10104">
        <w:rPr>
          <w:rFonts w:ascii="Times New Roman" w:cs="Times New Roman" w:hAnsi="Times New Roman"/>
          <w:color w:val="1A1B1C"/>
          <w:sz w:val="28"/>
          <w:szCs w:val="28"/>
        </w:rPr>
        <w:t>-1</w:t>
      </w:r>
      <w:r w:rsidR="009F4EE5" w:rsidRPr="00F10104">
        <w:rPr>
          <w:rFonts w:ascii="Times New Roman" w:cs="Times New Roman" w:hAnsi="Times New Roman"/>
          <w:color w:val="1A1B1C"/>
          <w:sz w:val="28"/>
          <w:szCs w:val="28"/>
          <w:lang w:val="en-GB"/>
        </w:rPr>
        <w:t>Ra</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экспрессируется</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на</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базальном</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уровне,</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тогда</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как</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у</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пациентов</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СД2</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типа</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его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островковая</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продукция</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существенно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снижена</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fldChar w:fldCharType="begin" w:fldLock="1"/>
      </w:r>
      <w:r w:rsidR="00623C53">
        <w:rPr>
          <w:rFonts w:ascii="Times New Roman" w:cs="Times New Roman" w:hAnsi="Times New Roman"/>
          <w:color w:val="1A1B1C"/>
          <w:sz w:val="28"/>
          <w:szCs w:val="28"/>
        </w:rPr>
        <w:instrText>ADDIN CSL_CITATION {"citationItems":[{"id":"ITEM-1","itemData":{"DOI":"10.1056/NEJMOA065213/SUPPL_FILE/NEJM_LARSEN_1517SA1.PDF","ISSN":"0028-4793","PMID":"17429083","abstract":"BACKGROUND The expression of interleukin-1-receptor antagonist is reduced in pancreatic islets of patients with type 2 diabetes mellitus, and high glucose concentrations induce the production of interleukin-1beta in human pancreatic beta cells, leading to impaired insulin secretion, decreased cell proliferation, and apoptosis. METHODS In this double-blind, parallel-group trial involving 70 patients with type 2 diabetes, we randomly assigned 34 patients to receive 100 mg of anakinra (a recombinant human interleukin-1-receptor antagonist) subcutaneously once daily for 13 weeks and 36 patients to receive placebo. At baseline and at 13 weeks, all patients underwent an oral glucose-tolerance test, followed by an intravenous bolus of 0.3 g of glucose per kilogram of body weight, 0.5 mg of glucagon, and 5 g of arginine. In addition, 35 patients underwent a hyperinsulinemic-euglycemic clamp study. The primary end point was a change in the level of glycated hemoglobin, and secondary end points were changes in beta-cell function, insulin sensitivity, and inflammatory markers. RESULTS At 13 weeks, in the anakinra group, the glycated hemoglobin level was 0.46 percentage point lower than in the placebo group (P=0.03); C-peptide secretion was enhanced (P=0.05), and there were reductions in the ratio of proinsulin to insulin (P=0.005) and in levels of interleukin-6 (P&lt;0.001) and C-reactive protein (P=0.002). Insulin resistance, insulin-regulated gene expression in skeletal muscle, serum adipokine levels, and the body-mass index were similar in the two study groups. Symptomatic hypoglycemia was not observed, and there were no apparent drug-related serious adverse events. CONCLUSIONS The blockade of interleukin-1 with anakinra improved glycemia and beta-cell secretory function and reduced markers of systemic inflammation. (ClinicalTrials.gov number, NCT00303394 [ClinicalTrials.gov].).","author":[{"dropping-particle":"","family":"Larsen","given":"Claus M.","non-dropping-particle":"","parse-names":false,"suffix":""},{"dropping-particle":"","family":"Faulenbach","given":"Mirjam","non-dropping-particle":"","parse-names":false,"suffix":""},{"dropping-particle":"","family":"Vaag","given":"Allan","non-dropping-particle":"","parse-names":false,"suffix":""},{"dropping-particle":"","family":"Vølund","given":"Aage","non-dropping-particle":"","parse-names":false,"suffix":""},{"dropping-particle":"","family":"Ehses","given":"Jan A.","non-dropping-particle":"","parse-names":false,"suffix":""},{"dropping-particle":"","family":"Seifert","given":"Burkhardt","non-dropping-particle":"","parse-names":false,"suffix":""},{"dropping-particle":"","family":"Mandrup-Poulsen","given":"Thomas","non-dropping-particle":"","parse-names":false,"suffix":""},{"dropping-particle":"","family":"Donath","given":"Marc Y.","non-dropping-particle":"","parse-names":false,"suffix":""}],"container-title":"New England Journal of Medicine","id":"ITEM-1","issue":"15","issued":{"date-parts":[["2007","4","12"]]},"page":"1517-1526","publisher":"Massachusetts Medical Society","title":"Interleukin-1–Receptor Antagonist in Type 2 Diabetes Mellitus","type":"article-journal","volume":"356"},"uris":["http://www.mendeley.com/documents/?uuid=6eacafe7-0b44-3d4d-8235-dc73e6e1755a"]}],"mendeley":{"formattedCitation":"[10]","plainTextFormattedCitation":"[10]","previouslyFormattedCitation":"[10]"},"properties":{"noteIndex":0},"schema":"https://github.com/citation-style-language/schema/raw/master/csl-citation.json"}</w:instrText>
      </w:r>
      <w:r w:rsidR="009F4EE5" w:rsidRPr="00F10104">
        <w:rPr>
          <w:rFonts w:ascii="Times New Roman" w:cs="Times New Roman" w:hAnsi="Times New Roman"/>
          <w:color w:val="1A1B1C"/>
          <w:sz w:val="28"/>
          <w:szCs w:val="28"/>
        </w:rPr>
        <w:fldChar w:fldCharType="separate"/>
      </w:r>
      <w:r w:rsidR="00623C53" w:rsidRPr="00623C53">
        <w:rPr>
          <w:rFonts w:ascii="Times New Roman" w:cs="Times New Roman" w:hAnsi="Times New Roman"/>
          <w:noProof/>
          <w:color w:val="1A1B1C"/>
          <w:sz w:val="28"/>
          <w:szCs w:val="28"/>
        </w:rPr>
        <w:t>[10]</w:t>
      </w:r>
      <w:r w:rsidR="009F4EE5" w:rsidRPr="00F10104">
        <w:rPr>
          <w:rFonts w:ascii="Times New Roman" w:cs="Times New Roman" w:hAnsi="Times New Roman"/>
          <w:color w:val="1A1B1C"/>
          <w:sz w:val="28"/>
          <w:szCs w:val="28"/>
        </w:rPr>
        <w:fldChar w:fldCharType="end"/>
      </w:r>
      <w:r w:rsidR="009F4EE5" w:rsidRPr="00F10104">
        <w:rPr>
          <w:rFonts w:ascii="Times New Roman" w:cs="Times New Roman" w:hAnsi="Times New Roman"/>
          <w:color w:val="1A1B1C"/>
          <w:sz w:val="28"/>
          <w:szCs w:val="28"/>
        </w:rPr>
        <w:t>.</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Параллельно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метаболические</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стимулы,</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характерные</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для</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инсулинорезистентности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ожирения,</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смещают</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баланс</w:t>
      </w:r>
      <w:r w:rsidR="00F62540" w:rsidRPr="00F10104">
        <w:rPr>
          <w:rFonts w:ascii="Times New Roman" w:cs="Times New Roman" w:hAnsi="Times New Roman"/>
          <w:color w:val="1A1B1C"/>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9F4EE5" w:rsidRPr="00F10104">
        <w:rPr>
          <w:rFonts w:ascii="Times New Roman" w:cs="Times New Roman" w:hAnsi="Times New Roman"/>
          <w:color w:val="1A1B1C"/>
          <w:sz w:val="28"/>
          <w:szCs w:val="28"/>
        </w:rPr>
        <w:t>/</w:t>
      </w:r>
      <w:r w:rsidR="009F4EE5" w:rsidRPr="00F10104">
        <w:rPr>
          <w:rFonts w:ascii="Times New Roman" w:cs="Times New Roman" w:hAnsi="Times New Roman"/>
          <w:color w:val="1A1B1C"/>
          <w:sz w:val="28"/>
          <w:szCs w:val="28"/>
          <w:lang w:val="en-GB"/>
        </w:rPr>
        <w:t>IL</w:t>
      </w:r>
      <w:r w:rsidR="009F4EE5" w:rsidRPr="00F10104">
        <w:rPr>
          <w:rFonts w:ascii="Times New Roman" w:cs="Times New Roman" w:hAnsi="Times New Roman"/>
          <w:color w:val="1A1B1C"/>
          <w:sz w:val="28"/>
          <w:szCs w:val="28"/>
        </w:rPr>
        <w:t>-1</w:t>
      </w:r>
      <w:r w:rsidR="009F4EE5" w:rsidRPr="00F10104">
        <w:rPr>
          <w:rFonts w:ascii="Times New Roman" w:cs="Times New Roman" w:hAnsi="Times New Roman"/>
          <w:color w:val="1A1B1C"/>
          <w:sz w:val="28"/>
          <w:szCs w:val="28"/>
          <w:lang w:val="en-GB"/>
        </w:rPr>
        <w:t>Ra</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в</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провоспалительном</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направлении.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Так,</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хроническое</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воздействие</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лептина</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на</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изолированные</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островки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человека</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сопровождалось</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падением</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продукции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lang w:val="en-GB"/>
        </w:rPr>
        <w:t>IL</w:t>
      </w:r>
      <w:r w:rsidR="009F4EE5" w:rsidRPr="00F10104">
        <w:rPr>
          <w:rFonts w:ascii="Times New Roman" w:cs="Times New Roman" w:hAnsi="Times New Roman"/>
          <w:color w:val="1A1B1C"/>
          <w:sz w:val="28"/>
          <w:szCs w:val="28"/>
        </w:rPr>
        <w:t>-1</w:t>
      </w:r>
      <w:r w:rsidR="009F4EE5" w:rsidRPr="00F10104">
        <w:rPr>
          <w:rFonts w:ascii="Times New Roman" w:cs="Times New Roman" w:hAnsi="Times New Roman"/>
          <w:color w:val="1A1B1C"/>
          <w:sz w:val="28"/>
          <w:szCs w:val="28"/>
          <w:lang w:val="en-GB"/>
        </w:rPr>
        <w:t>Ra</w:t>
      </w:r>
      <w:r w:rsidR="009F4EE5" w:rsidRPr="00F10104">
        <w:rPr>
          <w:rFonts w:ascii="Times New Roman" w:cs="Times New Roman" w:hAnsi="Times New Roman"/>
          <w:color w:val="1A1B1C"/>
          <w:sz w:val="28"/>
          <w:szCs w:val="28"/>
        </w:rPr>
        <w:t>,</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увеличением</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высвобождения</w:t>
      </w:r>
      <w:r w:rsidR="00F62540" w:rsidRPr="00F10104">
        <w:rPr>
          <w:rFonts w:ascii="Times New Roman" w:cs="Times New Roman" w:hAnsi="Times New Roman"/>
          <w:color w:val="1A1B1C"/>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9F4EE5" w:rsidRPr="00F10104">
        <w:rPr>
          <w:rFonts w:ascii="Times New Roman" w:cs="Times New Roman" w:hAnsi="Times New Roman"/>
          <w:color w:val="1A1B1C"/>
          <w:sz w:val="28"/>
          <w:szCs w:val="28"/>
        </w:rPr>
        <w:t>,</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активацией</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каспазы-3,</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нарушением</w:t>
      </w:r>
      <w:r w:rsidR="00F62540" w:rsidRPr="00F10104">
        <w:rPr>
          <w:rFonts w:ascii="Times New Roman" w:cs="Times New Roman" w:hAnsi="Times New Roman"/>
          <w:color w:val="1A1B1C"/>
          <w:sz w:val="28"/>
          <w:szCs w:val="28"/>
        </w:rPr>
        <w:t xml:space="preserve"> </w:t>
      </w:r>
      <w:proofErr w:type="spellStart"/>
      <w:r w:rsidR="009F4EE5" w:rsidRPr="00F10104">
        <w:rPr>
          <w:rFonts w:ascii="Times New Roman" w:cs="Times New Roman" w:hAnsi="Times New Roman"/>
          <w:color w:val="1A1B1C"/>
          <w:sz w:val="28"/>
          <w:szCs w:val="28"/>
        </w:rPr>
        <w:t>инсулинсекреторной</w:t>
      </w:r>
      <w:proofErr w:type="spellEnd"/>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функции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усилением</w:t>
      </w:r>
      <w:r w:rsidR="00F62540" w:rsidRPr="00F10104">
        <w:rPr>
          <w:rFonts w:ascii="Times New Roman" w:cs="Times New Roman" w:hAnsi="Times New Roman"/>
          <w:color w:val="1A1B1C"/>
          <w:sz w:val="28"/>
          <w:szCs w:val="28"/>
        </w:rPr>
        <w:t xml:space="preserve"> </w:t>
      </w:r>
      <w:proofErr w:type="spellStart"/>
      <w:r w:rsidR="009F4EE5" w:rsidRPr="00F10104">
        <w:rPr>
          <w:rFonts w:ascii="Times New Roman" w:cs="Times New Roman" w:hAnsi="Times New Roman"/>
          <w:color w:val="1A1B1C"/>
          <w:sz w:val="28"/>
          <w:szCs w:val="28"/>
        </w:rPr>
        <w:t>апоптотических</w:t>
      </w:r>
      <w:proofErr w:type="spellEnd"/>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процессов,</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тогда</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как</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добавление</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рекомбинантного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lang w:val="en-GB"/>
        </w:rPr>
        <w:t>IL</w:t>
      </w:r>
      <w:r w:rsidR="009F4EE5" w:rsidRPr="00F10104">
        <w:rPr>
          <w:rFonts w:ascii="Times New Roman" w:cs="Times New Roman" w:hAnsi="Times New Roman"/>
          <w:color w:val="1A1B1C"/>
          <w:sz w:val="28"/>
          <w:szCs w:val="28"/>
        </w:rPr>
        <w:t>-1</w:t>
      </w:r>
      <w:r w:rsidR="009F4EE5" w:rsidRPr="00F10104">
        <w:rPr>
          <w:rFonts w:ascii="Times New Roman" w:cs="Times New Roman" w:hAnsi="Times New Roman"/>
          <w:color w:val="1A1B1C"/>
          <w:sz w:val="28"/>
          <w:szCs w:val="28"/>
          <w:lang w:val="en-GB"/>
        </w:rPr>
        <w:t>Ra</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нивелировало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эти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эффекты</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fldChar w:fldCharType="begin" w:fldLock="1"/>
      </w:r>
      <w:r w:rsidR="002C4178">
        <w:rPr>
          <w:rFonts w:ascii="Times New Roman" w:cs="Times New Roman" w:hAnsi="Times New Roman"/>
          <w:color w:val="1A1B1C"/>
          <w:sz w:val="28"/>
          <w:szCs w:val="28"/>
        </w:rPr>
        <w:instrText>ADDIN CSL_CITATION {"citationItems":[{"id":"ITEM-1","itemData":{"DOI":"10.1096/FJ.07-101824","ISSN":"1530-6860","PMID":"18263705","abstract":" c‐Jun N‐terminal kinases (SAPK/JNKs) are activated by inflammatory cytokines, and JNK sig naling is involved in insulin resistance and β‐ cell secre tory function and survival. Chronic high glucose con centrations and leptin induce interleukin‐1 Vβ (IL‐1β) secretion from pancreatic islets, an event that is possi bly causal in promoting β‐ cell dysfunction and death. The present study provides evidence that chronically elevated concentrations of leptin and glucose induce P‐cell apoptosis through activation of the JNK pathway in human islets and in insulinoma (INS 832/13) cells. JNK inhibition by the dominant inhibitor JNK‐binding domain of IB1/JIP‐1 (JNKi) reduced JNK activity and apoptosis induced by leptin and glucose. Exposure of human islets to leptin and high glucose concentrations leads to a decrease of glucose‐induced insulin secretion, which was partly restored by JNKi. We detected an interplay between the JNK cascade and the caspase 1/IL‐1 β‐ converting enzyme in human islets. The caspase 1 gene, which contains a potential activating protein‐1 binding site, was up‐regulated in pancreatic sections and in isolated islets from type 2 diabetic patients. Similarly, cultured human islets exposed to high glucose‐ and leptin‐induced caspase 1 and JNK inhibition prevented this up‐regulation. Therefore, JNK inhibition may protect β‐ cells from the deleterious effects of high glucose and leptin in diabetes.— Maedler, K., Schulthess, F. T., Bielman, C., Berney, T., Bonny, C., Prentki, M., Donath, M. Y., Roduit, R. Glucose and leptin induce apoptosis in human β‐ cells and impair glucose‐stimulated insulin secretion through activation of c‐Jun N‐terminal kinases. FASEB J. 22, 1905–1913 (2008) ","author":[{"dropping-particle":"","family":"Maedler","given":"Kathrin","non-dropping-particle":"","parse-names":false,"suffix":""},{"dropping-particle":"","family":"Schulthess","given":"Fabienne T.","non-dropping-particle":"","parse-names":false,"suffix":""},{"dropping-particle":"","family":"Bielman","given":"Christelle","non-dropping-particle":"","parse-names":false,"suffix":""},{"dropping-particle":"","family":"Berney","given":"Thierry","non-dropping-particle":"","parse-names":false,"suffix":""},{"dropping-particle":"","family":"Bonny","given":"Christophe","non-dropping-particle":"","parse-names":false,"suffix":""},{"dropping-particle":"","family":"Prentki","given":"Marc","non-dropping-particle":"","parse-names":false,"suffix":""},{"dropping-particle":"","family":"Donath","given":"Marc Y.","non-dropping-particle":"","parse-names":false,"suffix":""},{"dropping-particle":"","family":"Roduit","given":"Raphael","non-dropping-particle":"","parse-names":false,"suffix":""}],"container-title":"The FASEB Journal","id":"ITEM-1","issue":"6","issued":{"date-parts":[["2008","6","1"]]},"page":"1905-1913","publisher":"John Wiley &amp; Sons, Ltd","title":"Glucose and leptin induce apoptosis in human β- cells and impair glucose-stimulated insulin secretion through activation of c-Jun N-terminal kinases","type":"article-journal","volume":"22"},"uris":["http://www.mendeley.com/documents/?uuid=1cd17e4d-7ae1-3d84-84d1-3689b45fa742"]}],"mendeley":{"formattedCitation":"[129]","plainTextFormattedCitation":"[129]","previouslyFormattedCitation":"[129]"},"properties":{"noteIndex":0},"schema":"https://github.com/citation-style-language/schema/raw/master/csl-citation.json"}</w:instrText>
      </w:r>
      <w:r w:rsidR="009F4EE5" w:rsidRPr="00F10104">
        <w:rPr>
          <w:rFonts w:ascii="Times New Roman" w:cs="Times New Roman" w:hAnsi="Times New Roman"/>
          <w:color w:val="1A1B1C"/>
          <w:sz w:val="28"/>
          <w:szCs w:val="28"/>
        </w:rPr>
        <w:fldChar w:fldCharType="separate"/>
      </w:r>
      <w:r w:rsidR="00EE6203" w:rsidRPr="00EE6203">
        <w:rPr>
          <w:rFonts w:ascii="Times New Roman" w:cs="Times New Roman" w:hAnsi="Times New Roman"/>
          <w:noProof/>
          <w:color w:val="1A1B1C"/>
          <w:sz w:val="28"/>
          <w:szCs w:val="28"/>
        </w:rPr>
        <w:t>[129]</w:t>
      </w:r>
      <w:r w:rsidR="009F4EE5" w:rsidRPr="00F10104">
        <w:rPr>
          <w:rFonts w:ascii="Times New Roman" w:cs="Times New Roman" w:hAnsi="Times New Roman"/>
          <w:color w:val="1A1B1C"/>
          <w:sz w:val="28"/>
          <w:szCs w:val="28"/>
        </w:rPr>
        <w:fldChar w:fldCharType="end"/>
      </w:r>
      <w:r w:rsidR="009F4EE5" w:rsidRPr="00F10104">
        <w:rPr>
          <w:rFonts w:ascii="Times New Roman" w:cs="Times New Roman" w:hAnsi="Times New Roman"/>
          <w:color w:val="1A1B1C"/>
          <w:sz w:val="28"/>
          <w:szCs w:val="28"/>
        </w:rPr>
        <w:t>.</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Селективное</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подавление</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экспрессии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lang w:val="en-GB"/>
        </w:rPr>
        <w:t>IL</w:t>
      </w:r>
      <w:r w:rsidR="009F4EE5" w:rsidRPr="00F10104">
        <w:rPr>
          <w:rFonts w:ascii="Times New Roman" w:cs="Times New Roman" w:hAnsi="Times New Roman"/>
          <w:color w:val="1A1B1C"/>
          <w:sz w:val="28"/>
          <w:szCs w:val="28"/>
        </w:rPr>
        <w:t>-1</w:t>
      </w:r>
      <w:r w:rsidR="009F4EE5" w:rsidRPr="00F10104">
        <w:rPr>
          <w:rFonts w:ascii="Times New Roman" w:cs="Times New Roman" w:hAnsi="Times New Roman"/>
          <w:color w:val="1A1B1C"/>
          <w:sz w:val="28"/>
          <w:szCs w:val="28"/>
          <w:lang w:val="en-GB"/>
        </w:rPr>
        <w:t>Ra</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в</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человеческих</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островках</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методом</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РНК-интерференции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само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себе</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приводило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к</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нарушению</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функции</w:t>
      </w:r>
      <w:r w:rsidR="00F62540" w:rsidRPr="00F10104">
        <w:rPr>
          <w:rFonts w:ascii="Times New Roman" w:cs="Times New Roman" w:hAnsi="Times New Roman"/>
          <w:color w:val="1A1B1C"/>
          <w:sz w:val="28"/>
          <w:szCs w:val="28"/>
        </w:rPr>
        <w:t xml:space="preserve"> </w:t>
      </w:r>
      <m:oMath>
        <m:r>
          <w:rPr>
            <w:rFonts w:ascii="Cambria Math" w:cs="Times New Roman" w:hAnsi="Cambria Math"/>
            <w:color w:themeColor="text1" w:val="000000"/>
            <w:sz w:val="28"/>
            <w:szCs w:val="28"/>
          </w:rPr>
          <m:t>β</m:t>
        </m:r>
      </m:oMath>
      <w:r w:rsidR="009F4EE5" w:rsidRPr="00F10104">
        <w:rPr>
          <w:rFonts w:ascii="Times New Roman" w:cs="Times New Roman" w:hAnsi="Times New Roman"/>
          <w:color w:val="1A1B1C"/>
          <w:sz w:val="28"/>
          <w:szCs w:val="28"/>
        </w:rPr>
        <w:t>-клеток</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усилению</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фрагментации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ДНК,</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что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свидетельствует</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самостоятельной</w:t>
      </w:r>
      <w:r w:rsidR="00F62540" w:rsidRPr="00F10104">
        <w:rPr>
          <w:rFonts w:ascii="Times New Roman" w:cs="Times New Roman" w:hAnsi="Times New Roman"/>
          <w:color w:val="1A1B1C"/>
          <w:sz w:val="28"/>
          <w:szCs w:val="28"/>
        </w:rPr>
        <w:t xml:space="preserve"> </w:t>
      </w:r>
      <w:proofErr w:type="spellStart"/>
      <w:r w:rsidR="009F4EE5" w:rsidRPr="00F10104">
        <w:rPr>
          <w:rFonts w:ascii="Times New Roman" w:cs="Times New Roman" w:hAnsi="Times New Roman"/>
          <w:color w:val="1A1B1C"/>
          <w:sz w:val="28"/>
          <w:szCs w:val="28"/>
        </w:rPr>
        <w:t>цитопротективной</w:t>
      </w:r>
      <w:proofErr w:type="spellEnd"/>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роли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данного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антагониста</w:t>
      </w:r>
      <w:r w:rsidR="00F62540" w:rsidRPr="00F10104">
        <w:rPr>
          <w:rFonts w:ascii="Times New Roman" w:cs="Times New Roman" w:hAnsi="Times New Roman"/>
          <w:color w:themeColor="text1" w:val="000000"/>
          <w:sz w:val="28"/>
          <w:szCs w:val="28"/>
        </w:rPr>
        <w:t xml:space="preserve"> </w:t>
      </w:r>
      <w:r w:rsidR="00317E15" w:rsidRPr="00317E15">
        <w:rPr>
          <w:rFonts w:ascii="Times New Roman" w:cs="Times New Roman" w:hAnsi="Times New Roman"/>
          <w:color w:themeColor="text1" w:val="000000"/>
          <w:sz w:val="28"/>
          <w:szCs w:val="28"/>
        </w:rPr>
        <w:t>[127, с. 8141–8142].</w:t>
      </w:r>
      <w:r w:rsidR="00F62540" w:rsidRPr="00F10104">
        <w:rPr>
          <w:rFonts w:ascii="Times New Roman" w:cs="Times New Roman" w:hAnsi="Times New Roman"/>
          <w:color w:themeColor="text1" w:val="000000"/>
          <w:sz w:val="28"/>
          <w:szCs w:val="28"/>
        </w:rPr>
        <w:t xml:space="preserve"> </w:t>
      </w:r>
      <w:r w:rsidR="009F4EE5" w:rsidRPr="00F10104">
        <w:rPr>
          <w:rFonts w:ascii="Times New Roman" w:cs="Times New Roman" w:hAnsi="Times New Roman"/>
          <w:color w:val="1A1B1C"/>
          <w:sz w:val="28"/>
          <w:szCs w:val="28"/>
        </w:rPr>
        <w:t>Клиническим</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подтверждением</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этой</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концепции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стали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результаты</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рандомизированного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контролируемого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исследования,</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в</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котором</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применение</w:t>
      </w:r>
      <w:r w:rsidR="00F62540" w:rsidRPr="00F10104">
        <w:rPr>
          <w:rFonts w:ascii="Times New Roman" w:cs="Times New Roman" w:hAnsi="Times New Roman"/>
          <w:color w:val="1A1B1C"/>
          <w:sz w:val="28"/>
          <w:szCs w:val="28"/>
        </w:rPr>
        <w:t xml:space="preserve"> </w:t>
      </w:r>
      <w:proofErr w:type="spellStart"/>
      <w:r w:rsidR="009F4EE5" w:rsidRPr="00F10104">
        <w:rPr>
          <w:rFonts w:ascii="Times New Roman" w:cs="Times New Roman" w:hAnsi="Times New Roman"/>
          <w:color w:val="1A1B1C"/>
          <w:sz w:val="28"/>
          <w:szCs w:val="28"/>
        </w:rPr>
        <w:t>анакинры</w:t>
      </w:r>
      <w:proofErr w:type="spellEnd"/>
      <w:r w:rsidR="00F216A8" w:rsidRPr="00F10104">
        <w:rPr>
          <w:rFonts w:ascii="Times New Roman" w:cs="Times New Roman" w:hAnsi="Times New Roman"/>
          <w:color w:val="1A1B1C"/>
          <w:sz w:val="28"/>
          <w:szCs w:val="28"/>
        </w:rPr>
        <w:t>,</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рекомбинантного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человеческого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lang w:val="en-GB"/>
        </w:rPr>
        <w:t>IL</w:t>
      </w:r>
      <w:r w:rsidR="009F4EE5" w:rsidRPr="00F10104">
        <w:rPr>
          <w:rFonts w:ascii="Times New Roman" w:cs="Times New Roman" w:hAnsi="Times New Roman"/>
          <w:color w:val="1A1B1C"/>
          <w:sz w:val="28"/>
          <w:szCs w:val="28"/>
        </w:rPr>
        <w:t>-1</w:t>
      </w:r>
      <w:r w:rsidR="009F4EE5" w:rsidRPr="00F10104">
        <w:rPr>
          <w:rFonts w:ascii="Times New Roman" w:cs="Times New Roman" w:hAnsi="Times New Roman"/>
          <w:color w:val="1A1B1C"/>
          <w:sz w:val="28"/>
          <w:szCs w:val="28"/>
          <w:lang w:val="en-GB"/>
        </w:rPr>
        <w:t>Ra</w:t>
      </w:r>
      <w:r w:rsidR="00F216A8" w:rsidRPr="00F10104">
        <w:rPr>
          <w:rFonts w:ascii="Times New Roman" w:cs="Times New Roman" w:hAnsi="Times New Roman"/>
          <w:color w:val="1A1B1C"/>
          <w:sz w:val="28"/>
          <w:szCs w:val="28"/>
        </w:rPr>
        <w:t>,</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у</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пациентов</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СД</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2</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типа</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сопровождалось</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улучшением</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гликемического</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контроля,</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повышением</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секреторной</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функции</w:t>
      </w:r>
      <w:r w:rsidR="00F62540" w:rsidRPr="00F10104">
        <w:rPr>
          <w:rFonts w:ascii="Times New Roman" w:cs="Times New Roman" w:hAnsi="Times New Roman"/>
          <w:color w:val="1A1B1C"/>
          <w:sz w:val="28"/>
          <w:szCs w:val="28"/>
        </w:rPr>
        <w:t xml:space="preserve"> </w:t>
      </w:r>
      <m:oMath>
        <m:r>
          <w:rPr>
            <w:rFonts w:ascii="Cambria Math" w:cs="Times New Roman" w:hAnsi="Cambria Math"/>
            <w:color w:themeColor="text1" w:val="000000"/>
            <w:sz w:val="28"/>
            <w:szCs w:val="28"/>
          </w:rPr>
          <m:t>β</m:t>
        </m:r>
      </m:oMath>
      <w:r w:rsidR="009F4EE5" w:rsidRPr="00F10104">
        <w:rPr>
          <w:rFonts w:ascii="Times New Roman" w:cs="Times New Roman" w:hAnsi="Times New Roman"/>
          <w:color w:val="1A1B1C"/>
          <w:sz w:val="28"/>
          <w:szCs w:val="28"/>
        </w:rPr>
        <w:t>-клеток</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и</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снижением</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уровня</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системных</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маркёров</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t>воспаления</w:t>
      </w:r>
      <w:r w:rsidR="00F62540" w:rsidRPr="00F10104">
        <w:rPr>
          <w:rFonts w:ascii="Times New Roman" w:cs="Times New Roman" w:hAnsi="Times New Roman"/>
          <w:color w:val="1A1B1C"/>
          <w:sz w:val="28"/>
          <w:szCs w:val="28"/>
        </w:rPr>
        <w:t xml:space="preserve"> </w:t>
      </w:r>
      <w:r w:rsidR="009F4EE5" w:rsidRPr="00F10104">
        <w:rPr>
          <w:rFonts w:ascii="Times New Roman" w:cs="Times New Roman" w:hAnsi="Times New Roman"/>
          <w:color w:val="1A1B1C"/>
          <w:sz w:val="28"/>
          <w:szCs w:val="28"/>
        </w:rPr>
        <w:fldChar w:fldCharType="begin" w:fldLock="1"/>
      </w:r>
      <w:r w:rsidR="00623C53">
        <w:rPr>
          <w:rFonts w:ascii="Times New Roman" w:cs="Times New Roman" w:hAnsi="Times New Roman"/>
          <w:color w:val="1A1B1C"/>
          <w:sz w:val="28"/>
          <w:szCs w:val="28"/>
        </w:rPr>
        <w:instrText>ADDIN CSL_CITATION {"citationItems":[{"id":"ITEM-1","itemData":{"DOI":"10.1056/NEJMOA065213/SUPPL_FILE/NEJM_LARSEN_1517SA1.PDF","ISSN":"0028-4793","PMID":"17429083","abstract":"BACKGROUND The expression of interleukin-1-receptor antagonist is reduced in pancreatic islets of patients with type 2 diabetes mellitus, and high glucose concentrations induce the production of interleukin-1beta in human pancreatic beta cells, leading to impaired insulin secretion, decreased cell proliferation, and apoptosis. METHODS In this double-blind, parallel-group trial involving 70 patients with type 2 diabetes, we randomly assigned 34 patients to receive 100 mg of anakinra (a recombinant human interleukin-1-receptor antagonist) subcutaneously once daily for 13 weeks and 36 patients to receive placebo. At baseline and at 13 weeks, all patients underwent an oral glucose-tolerance test, followed by an intravenous bolus of 0.3 g of glucose per kilogram of body weight, 0.5 mg of glucagon, and 5 g of arginine. In addition, 35 patients underwent a hyperinsulinemic-euglycemic clamp study. The primary end point was a change in the level of glycated hemoglobin, and secondary end points were changes in beta-cell function, insulin sensitivity, and inflammatory markers. RESULTS At 13 weeks, in the anakinra group, the glycated hemoglobin level was 0.46 percentage point lower than in the placebo group (P=0.03); C-peptide secretion was enhanced (P=0.05), and there were reductions in the ratio of proinsulin to insulin (P=0.005) and in levels of interleukin-6 (P&lt;0.001) and C-reactive protein (P=0.002). Insulin resistance, insulin-regulated gene expression in skeletal muscle, serum adipokine levels, and the body-mass index were similar in the two study groups. Symptomatic hypoglycemia was not observed, and there were no apparent drug-related serious adverse events. CONCLUSIONS The blockade of interleukin-1 with anakinra improved glycemia and beta-cell secretory function and reduced markers of systemic inflammation. (ClinicalTrials.gov number, NCT00303394 [ClinicalTrials.gov].).","author":[{"dropping-particle":"","family":"Larsen","given":"Claus M.","non-dropping-particle":"","parse-names":false,"suffix":""},{"dropping-particle":"","family":"Faulenbach","given":"Mirjam","non-dropping-particle":"","parse-names":false,"suffix":""},{"dropping-particle":"","family":"Vaag","given":"Allan","non-dropping-particle":"","parse-names":false,"suffix":""},{"dropping-particle":"","family":"Vølund","given":"Aage","non-dropping-particle":"","parse-names":false,"suffix":""},{"dropping-particle":"","family":"Ehses","given":"Jan A.","non-dropping-particle":"","parse-names":false,"suffix":""},{"dropping-particle":"","family":"Seifert","given":"Burkhardt","non-dropping-particle":"","parse-names":false,"suffix":""},{"dropping-particle":"","family":"Mandrup-Poulsen","given":"Thomas","non-dropping-particle":"","parse-names":false,"suffix":""},{"dropping-particle":"","family":"Donath","given":"Marc Y.","non-dropping-particle":"","parse-names":false,"suffix":""}],"container-title":"New England Journal of Medicine","id":"ITEM-1","issue":"15","issued":{"date-parts":[["2007","4","12"]]},"page":"1517-1526","publisher":"Massachusetts Medical Society","title":"Interleukin-1–Receptor Antagonist in Type 2 Diabetes Mellitus","type":"article-journal","volume":"356"},"uris":["http://www.mendeley.com/documents/?uuid=6eacafe7-0b44-3d4d-8235-dc73e6e1755a"]}],"mendeley":{"formattedCitation":"[10]","plainTextFormattedCitation":"[10]","previouslyFormattedCitation":"[10]"},"properties":{"noteIndex":0},"schema":"https://github.com/citation-style-language/schema/raw/master/csl-citation.json"}</w:instrText>
      </w:r>
      <w:r w:rsidR="009F4EE5" w:rsidRPr="00F10104">
        <w:rPr>
          <w:rFonts w:ascii="Times New Roman" w:cs="Times New Roman" w:hAnsi="Times New Roman"/>
          <w:color w:val="1A1B1C"/>
          <w:sz w:val="28"/>
          <w:szCs w:val="28"/>
        </w:rPr>
        <w:fldChar w:fldCharType="separate"/>
      </w:r>
      <w:r w:rsidR="00623C53" w:rsidRPr="00623C53">
        <w:rPr>
          <w:rFonts w:ascii="Times New Roman" w:cs="Times New Roman" w:hAnsi="Times New Roman"/>
          <w:noProof/>
          <w:color w:val="1A1B1C"/>
          <w:sz w:val="28"/>
          <w:szCs w:val="28"/>
        </w:rPr>
        <w:t>[10]</w:t>
      </w:r>
      <w:r w:rsidR="009F4EE5" w:rsidRPr="00F10104">
        <w:rPr>
          <w:rFonts w:ascii="Times New Roman" w:cs="Times New Roman" w:hAnsi="Times New Roman"/>
          <w:color w:val="1A1B1C"/>
          <w:sz w:val="28"/>
          <w:szCs w:val="28"/>
        </w:rPr>
        <w:fldChar w:fldCharType="end"/>
      </w:r>
      <w:r w:rsidR="009F4EE5" w:rsidRPr="00F10104">
        <w:rPr>
          <w:rFonts w:ascii="Times New Roman" w:cs="Times New Roman" w:hAnsi="Times New Roman"/>
          <w:color w:val="1A1B1C"/>
          <w:sz w:val="28"/>
          <w:szCs w:val="28"/>
        </w:rPr>
        <w:t>.</w:t>
      </w:r>
      <w:r w:rsidR="00F152B4">
        <w:rPr>
          <w:rFonts w:ascii="Times New Roman" w:cs="Times New Roman" w:hAnsi="Times New Roman"/>
          <w:b/>
          <w:bCs/>
          <w:color w:themeColor="text1" w:val="000000"/>
          <w:sz w:val="28"/>
          <w:szCs w:val="28"/>
        </w:rPr>
        <w:t xml:space="preserve"> </w:t>
      </w:r>
      <w:r w:rsidR="00F216A8" w:rsidRPr="00F10104">
        <w:rPr>
          <w:rFonts w:ascii="Times New Roman" w:cs="Times New Roman" w:hAnsi="Times New Roman"/>
          <w:sz w:val="28"/>
          <w:szCs w:val="28"/>
        </w:rPr>
        <w:t>Защитная</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роль</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IL-1Ra</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подтверждена</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исследованиях</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на</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изолированных</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островках</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человека:</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снижение</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его</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локальной</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экспрессии</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сопровождалось</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падением</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стимулированной</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глюкозой</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секреции</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инсулина,</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lastRenderedPageBreak/>
        <w:t>усилением</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апоптоза</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00F216A8" w:rsidRPr="00F10104">
        <w:rPr>
          <w:rFonts w:ascii="Times New Roman" w:cs="Times New Roman" w:hAnsi="Times New Roman"/>
          <w:sz w:val="28"/>
          <w:szCs w:val="28"/>
        </w:rPr>
        <w:t>-клеток</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утратой</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их</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способности</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противостоять</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воспалительному</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стрессу</w:t>
      </w:r>
      <w:r w:rsidR="00F62540" w:rsidRPr="00F10104">
        <w:rPr>
          <w:rFonts w:ascii="Times New Roman" w:cs="Times New Roman" w:hAnsi="Times New Roman"/>
          <w:sz w:val="28"/>
          <w:szCs w:val="28"/>
        </w:rPr>
        <w:t xml:space="preserve"> </w:t>
      </w:r>
      <w:r w:rsidR="00317E15" w:rsidRPr="00317E15">
        <w:rPr>
          <w:rFonts w:ascii="Times New Roman" w:cs="Times New Roman" w:hAnsi="Times New Roman"/>
          <w:sz w:val="28"/>
          <w:szCs w:val="28"/>
        </w:rPr>
        <w:t>[127, с. 8142]</w:t>
      </w:r>
      <w:r w:rsidR="00F216A8"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Согласно</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накопленным</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данным,</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IL-1Ra</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выступает</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не</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второстепенным</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антагонистом</w:t>
      </w:r>
      <w:r w:rsidR="00F62540" w:rsidRPr="00F10104">
        <w:rPr>
          <w:rFonts w:ascii="Times New Roman" w:cs="Times New Roman" w:hAnsi="Times New Roman"/>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F216A8"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а</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одним</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из</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ключевых</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эндогенных</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механизмов,</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ограничивающих</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хронизацию</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островкового</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воспаления</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b/>
          <w:bCs/>
          <w:sz w:val="28"/>
          <w:szCs w:val="28"/>
        </w:rPr>
        <w:fldChar w:fldCharType="begin" w:fldLock="1"/>
      </w:r>
      <w:r w:rsidR="002C4178">
        <w:rPr>
          <w:rFonts w:ascii="Times New Roman" w:cs="Times New Roman" w:hAnsi="Times New Roman"/>
          <w:sz w:val="28"/>
          <w:szCs w:val="28"/>
        </w:rPr>
        <w:instrText>ADDIN CSL_CITATION {"citationItems":[{"id":"ITEM-1","itemData":{"DOI":"10.32604/BIOCELL.2023.025850","ISBN":"2023.025850","ISSN":"0327-9545","abstract":"The cytokine channel’s mechanism for self-regulation involves the application of antagonistic cytokines that are synthesized to connect to the receptors and release soluble cytokine receptors. The very first receptor antago... | Find, read and cite all the research you need on Tech Science Press","author":[{"dropping-particle":"","family":"Rehman","given":"Kanwal","non-dropping-particle":"","parse-names":false,"suffix":""},{"dropping-particle":"","family":"Afzaal","given":"Ammara","non-dropping-particle":"","parse-names":false,"suffix":""},{"dropping-particle":"","family":"Akash","given":"Muhammad Sajid Hamid","non-dropping-particle":"","parse-names":false,"suffix":""},{"dropping-particle":"","family":"Imran","given":"Muhammad","non-dropping-particle":"","parse-names":false,"suffix":""},{"dropping-particle":"","family":"Assiri","given":"Mohammed A.","non-dropping-particle":"","parse-names":false,"suffix":""}],"container-title":"BIOCELL","id":"ITEM-1","issue":"4","issued":{"date-parts":[["2023","3","8"]]},"page":"809-823","publisher":"Tech Science Press","title":"Interleukin-1 receptor antagonist: From synthesis to therapeutic applications","type":"article-journal","volume":"47"},"uris":["http://www.mendeley.com/documents/?uuid=ff943b7f-3df6-3207-a60b-4c72fb364058"]}],"mendeley":{"formattedCitation":"[130]","plainTextFormattedCitation":"[130]","previouslyFormattedCitation":"[130]"},"properties":{"noteIndex":0},"schema":"https://github.com/citation-style-language/schema/raw/master/csl-citation.json"}</w:instrText>
      </w:r>
      <w:r w:rsidR="00F216A8" w:rsidRPr="00F10104">
        <w:rPr>
          <w:rFonts w:ascii="Times New Roman" w:cs="Times New Roman" w:hAnsi="Times New Roman"/>
          <w:b/>
          <w:bCs/>
          <w:sz w:val="28"/>
          <w:szCs w:val="28"/>
        </w:rPr>
        <w:fldChar w:fldCharType="separate"/>
      </w:r>
      <w:r w:rsidR="00EE6203" w:rsidRPr="00EE6203">
        <w:rPr>
          <w:rFonts w:ascii="Times New Roman" w:cs="Times New Roman" w:hAnsi="Times New Roman"/>
          <w:noProof/>
          <w:sz w:val="28"/>
          <w:szCs w:val="28"/>
        </w:rPr>
        <w:t>[130]</w:t>
      </w:r>
      <w:r w:rsidR="00F216A8" w:rsidRPr="00F10104">
        <w:rPr>
          <w:rFonts w:ascii="Times New Roman" w:cs="Times New Roman" w:hAnsi="Times New Roman"/>
          <w:b/>
          <w:bCs/>
          <w:sz w:val="28"/>
          <w:szCs w:val="28"/>
        </w:rPr>
        <w:fldChar w:fldCharType="end"/>
      </w:r>
      <w:r w:rsidR="00F216A8"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Его</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недостаточность,</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формирующаяся</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на</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фоне</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ожирения,</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метаболического</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стресса</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прогрессирования</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СД</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2</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типа,</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ведёт</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к</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разбалансировке</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локального</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цитокинового</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равновесия</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и</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переходу</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обратимых</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нарушений</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инсулиновой</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секреции</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в</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устойчивое</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структурно-функциональное</w:t>
      </w:r>
      <w:r w:rsidR="00F62540" w:rsidRPr="00F10104">
        <w:rPr>
          <w:rFonts w:ascii="Times New Roman" w:cs="Times New Roman" w:hAnsi="Times New Roman"/>
          <w:sz w:val="28"/>
          <w:szCs w:val="28"/>
        </w:rPr>
        <w:t xml:space="preserve"> </w:t>
      </w:r>
      <w:r w:rsidR="00F216A8" w:rsidRPr="00F10104">
        <w:rPr>
          <w:rFonts w:ascii="Times New Roman" w:cs="Times New Roman" w:hAnsi="Times New Roman"/>
          <w:sz w:val="28"/>
          <w:szCs w:val="28"/>
        </w:rPr>
        <w:t>повреждение</w:t>
      </w:r>
      <w:r w:rsidR="00F62540" w:rsidRPr="00F10104">
        <w:rPr>
          <w:rFonts w:ascii="Times New Roman" w:cs="Times New Roman" w:hAnsi="Times New Roman"/>
          <w:sz w:val="28"/>
          <w:szCs w:val="28"/>
        </w:rPr>
        <w:t xml:space="preserve"> </w:t>
      </w:r>
      <m:oMath>
        <m:r>
          <w:rPr>
            <w:rFonts w:ascii="Cambria Math" w:cs="Times New Roman" w:hAnsi="Cambria Math"/>
            <w:color w:themeColor="text1" w:val="000000"/>
            <w:sz w:val="28"/>
            <w:szCs w:val="28"/>
          </w:rPr>
          <m:t>β</m:t>
        </m:r>
      </m:oMath>
      <w:r w:rsidR="00F216A8" w:rsidRPr="00F10104">
        <w:rPr>
          <w:rFonts w:ascii="Times New Roman" w:cs="Times New Roman" w:hAnsi="Times New Roman"/>
          <w:sz w:val="28"/>
          <w:szCs w:val="28"/>
        </w:rPr>
        <w:t>-клеток</w:t>
      </w:r>
      <w:r w:rsidR="00F62540" w:rsidRPr="00F10104">
        <w:rPr>
          <w:rFonts w:ascii="Times New Roman" w:cs="Times New Roman" w:hAnsi="Times New Roman"/>
          <w:sz w:val="28"/>
          <w:szCs w:val="28"/>
        </w:rPr>
        <w:t xml:space="preserve"> </w:t>
      </w:r>
      <w:r w:rsidR="00F10797" w:rsidRPr="00F10104">
        <w:rPr>
          <w:rFonts w:ascii="Times New Roman" w:cs="Times New Roman" w:hAnsi="Times New Roman"/>
          <w:b/>
          <w:bCs/>
          <w:sz w:val="28"/>
          <w:szCs w:val="28"/>
        </w:rPr>
        <w:fldChar w:fldCharType="begin" w:fldLock="1"/>
      </w:r>
      <w:r w:rsidR="002C4178">
        <w:rPr>
          <w:rFonts w:ascii="Times New Roman" w:cs="Times New Roman" w:hAnsi="Times New Roman"/>
          <w:sz w:val="28"/>
          <w:szCs w:val="28"/>
        </w:rPr>
        <w:instrText>ADDIN CSL_CITATION {"citationItems":[{"id":"ITEM-1","itemData":{"DOI":"10.3389/FIMMU.2023.1240754/TEXT","ISSN":"16643224","PMID":"37781392","abstract":"Background: The interleukin-1 pathway has been linked to pancreatic diseases. We applied the Mendelian randomization approach to explore whether higher interleukin-1 receptor antagonist (IL-1RA) levels reduce the risk of acute and chronic pancreatitis and pancreatic cancer. Methods: Genetic variants associated with blood IL-1RA levels at the genome-wide significance level and located 5MB downstream or upstream of the IL1RN gene were extracted from a genome-wide meta-analysis of 21,758 participants. After pruning, genetic variants without linkage disequilibrium were used as genetic instrument for IL-1RA. Summary-level data on acute and chronic pancreatitis and pancreatic cancer were obtained from the UK Biobank and FinnGen studies. The associations were meta-analyzed for one outcome from two sources. Results: Genetically predicted higher levels of IL-1RA were associated with a lower risk of acute and chronic pancreatitis and pancreatic cancer. In the meta-analysis of UK Biobank and FinnGen, the combined odds ratio was 0.87 (95% confidence interval [CI] 0.77-0.97, P=0.003) for acute pancreatitis, 0.73 (95% CI 0.65-0.82, P=2.93×10-8) for chronic pancreatitis, and 0.86 (95% CI 0.77-0.96, P=0.009) for pancreatic cancer per one standard deviation increment in genetically predicted levels of IL-1RA. Conclusion: This study suggests a protective role of IL-1RA in three major pancreatic diseases, which hints the therapeutic potentials of IL-1RA in pancreatic diseases.","author":[{"dropping-particle":"","family":"Yuan","given":"Shuai","non-dropping-particle":"","parse-names":false,"suffix":""},{"dropping-particle":"","family":"Miao","given":"Yuyang","non-dropping-particle":"","parse-names":false,"suffix":""},{"dropping-particle":"","family":"Ruan","given":"Xixian","non-dropping-particle":"","parse-names":false,"suffix":""},{"dropping-particle":"","family":"Chen","given":"Jie","non-dropping-particle":"","parse-names":false,"suffix":""},{"dropping-particle":"","family":"Li","given":"Xue","non-dropping-particle":"","parse-names":false,"suffix":""},{"dropping-particle":"","family":"Larsson","given":"Susanna C.","non-dropping-particle":"","parse-names":false,"suffix":""}],"container-title":"Frontiers in Immunology","id":"ITEM-1","issued":{"date-parts":[["2023","9","14"]]},"page":"1240754","publisher":"Frontiers Media SA","title":"Therapeutic role of interleukin-1 receptor antagonist in pancreatic diseases: mendelian randomization study","type":"article-journal","volume":"14"},"uris":["http://www.mendeley.com/documents/?uuid=fc04bcbf-609c-38eb-b3e7-728f1b755a35"]}],"mendeley":{"formattedCitation":"[131]","plainTextFormattedCitation":"[131]","previouslyFormattedCitation":"[131]"},"properties":{"noteIndex":0},"schema":"https://github.com/citation-style-language/schema/raw/master/csl-citation.json"}</w:instrText>
      </w:r>
      <w:r w:rsidR="00F10797" w:rsidRPr="00F10104">
        <w:rPr>
          <w:rFonts w:ascii="Times New Roman" w:cs="Times New Roman" w:hAnsi="Times New Roman"/>
          <w:b/>
          <w:bCs/>
          <w:sz w:val="28"/>
          <w:szCs w:val="28"/>
        </w:rPr>
        <w:fldChar w:fldCharType="separate"/>
      </w:r>
      <w:r w:rsidR="00EE6203" w:rsidRPr="00EE6203">
        <w:rPr>
          <w:rFonts w:ascii="Times New Roman" w:cs="Times New Roman" w:hAnsi="Times New Roman"/>
          <w:noProof/>
          <w:sz w:val="28"/>
          <w:szCs w:val="28"/>
        </w:rPr>
        <w:t>[131]</w:t>
      </w:r>
      <w:r w:rsidR="00F10797" w:rsidRPr="00F10104">
        <w:rPr>
          <w:rFonts w:ascii="Times New Roman" w:cs="Times New Roman" w:hAnsi="Times New Roman"/>
          <w:b/>
          <w:bCs/>
          <w:sz w:val="28"/>
          <w:szCs w:val="28"/>
        </w:rPr>
        <w:fldChar w:fldCharType="end"/>
      </w:r>
      <w:r w:rsidR="00F216A8" w:rsidRPr="00F10104">
        <w:rPr>
          <w:rFonts w:ascii="Times New Roman" w:cs="Times New Roman" w:hAnsi="Times New Roman"/>
          <w:sz w:val="28"/>
          <w:szCs w:val="28"/>
        </w:rPr>
        <w:t>.</w:t>
      </w:r>
      <w:r w:rsidR="00F62540" w:rsidRPr="00F10104">
        <w:rPr>
          <w:rFonts w:ascii="Times New Roman" w:cs="Times New Roman" w:hAnsi="Times New Roman"/>
          <w:sz w:val="28"/>
          <w:szCs w:val="28"/>
        </w:rPr>
        <w:t xml:space="preserve"> </w:t>
      </w:r>
    </w:p>
    <w:p w14:paraId="30EB98E4" w14:textId="58782751" w:rsidP="00F152B4" w:rsidR="00C95F8B" w:rsidRDefault="00C95F8B" w:rsidRPr="00F10104">
      <w:pPr>
        <w:pStyle w:val="Heading1"/>
        <w:spacing w:line="240" w:lineRule="auto"/>
        <w:jc w:val="both"/>
        <w:rPr>
          <w:rFonts w:ascii="Times New Roman" w:cs="Times New Roman" w:hAnsi="Times New Roman"/>
          <w:b/>
          <w:bCs/>
          <w:sz w:val="28"/>
          <w:szCs w:val="28"/>
          <w:shd w:color="auto" w:fill="FFFFFF" w:val="clear"/>
        </w:rPr>
      </w:pPr>
      <w:bookmarkStart w:id="29" w:name="_Toc219365866"/>
      <w:bookmarkStart w:id="30" w:name="_Toc219366159"/>
      <w:bookmarkStart w:id="31" w:name="_Toc237389035"/>
      <w:r w:rsidRPr="00F10104">
        <w:rPr>
          <w:rFonts w:ascii="Times New Roman" w:cs="Times New Roman" w:hAnsi="Times New Roman"/>
          <w:b/>
          <w:bCs/>
          <w:sz w:val="28"/>
          <w:szCs w:val="28"/>
          <w:shd w:color="auto" w:fill="FFFFFF" w:val="clear"/>
        </w:rPr>
        <w:lastRenderedPageBreak/>
        <w:t>2</w:t>
      </w:r>
      <w:bookmarkStart w:id="32" w:name="OLE_LINK8"/>
      <w:r w:rsidRPr="00F10104">
        <w:rPr>
          <w:rFonts w:ascii="Times New Roman" w:cs="Times New Roman" w:hAnsi="Times New Roman"/>
          <w:b/>
          <w:bCs/>
          <w:sz w:val="28"/>
          <w:szCs w:val="28"/>
          <w:shd w:color="auto" w:fill="FFFFFF" w:val="clear"/>
        </w:rPr>
        <w:t>.</w:t>
      </w:r>
      <w:r w:rsidR="00F62540" w:rsidRPr="00F10104">
        <w:rPr>
          <w:rFonts w:ascii="Times New Roman" w:cs="Times New Roman" w:hAnsi="Times New Roman"/>
          <w:b/>
          <w:bCs/>
          <w:sz w:val="28"/>
          <w:szCs w:val="28"/>
          <w:shd w:color="auto" w:fill="FFFFFF" w:val="clear"/>
        </w:rPr>
        <w:t xml:space="preserve"> </w:t>
      </w:r>
      <w:r w:rsidRPr="00F10104">
        <w:rPr>
          <w:rFonts w:ascii="Times New Roman" w:cs="Times New Roman" w:hAnsi="Times New Roman"/>
          <w:b/>
          <w:bCs/>
          <w:sz w:val="28"/>
          <w:szCs w:val="28"/>
          <w:shd w:color="auto" w:fill="FFFFFF" w:val="clear"/>
        </w:rPr>
        <w:t>МАТЕРИАЛЫ</w:t>
      </w:r>
      <w:r w:rsidR="00F62540" w:rsidRPr="00F10104">
        <w:rPr>
          <w:rFonts w:ascii="Times New Roman" w:cs="Times New Roman" w:hAnsi="Times New Roman"/>
          <w:b/>
          <w:bCs/>
          <w:sz w:val="28"/>
          <w:szCs w:val="28"/>
          <w:shd w:color="auto" w:fill="FFFFFF" w:val="clear"/>
        </w:rPr>
        <w:t xml:space="preserve"> </w:t>
      </w:r>
      <w:r w:rsidRPr="00F10104">
        <w:rPr>
          <w:rFonts w:ascii="Times New Roman" w:cs="Times New Roman" w:hAnsi="Times New Roman"/>
          <w:b/>
          <w:bCs/>
          <w:sz w:val="28"/>
          <w:szCs w:val="28"/>
          <w:shd w:color="auto" w:fill="FFFFFF" w:val="clear"/>
        </w:rPr>
        <w:t>И</w:t>
      </w:r>
      <w:r w:rsidR="00F62540" w:rsidRPr="00F10104">
        <w:rPr>
          <w:rFonts w:ascii="Times New Roman" w:cs="Times New Roman" w:hAnsi="Times New Roman"/>
          <w:b/>
          <w:bCs/>
          <w:sz w:val="28"/>
          <w:szCs w:val="28"/>
          <w:shd w:color="auto" w:fill="FFFFFF" w:val="clear"/>
        </w:rPr>
        <w:t xml:space="preserve"> </w:t>
      </w:r>
      <w:r w:rsidRPr="00F10104">
        <w:rPr>
          <w:rFonts w:ascii="Times New Roman" w:cs="Times New Roman" w:hAnsi="Times New Roman"/>
          <w:b/>
          <w:bCs/>
          <w:sz w:val="28"/>
          <w:szCs w:val="28"/>
          <w:shd w:color="auto" w:fill="FFFFFF" w:val="clear"/>
        </w:rPr>
        <w:t>МЕТОДЫ</w:t>
      </w:r>
      <w:r w:rsidR="00F62540" w:rsidRPr="00F10104">
        <w:rPr>
          <w:rFonts w:ascii="Times New Roman" w:cs="Times New Roman" w:hAnsi="Times New Roman"/>
          <w:b/>
          <w:bCs/>
          <w:sz w:val="28"/>
          <w:szCs w:val="28"/>
          <w:shd w:color="auto" w:fill="FFFFFF" w:val="clear"/>
        </w:rPr>
        <w:t xml:space="preserve"> </w:t>
      </w:r>
      <w:r w:rsidRPr="00F10104">
        <w:rPr>
          <w:rFonts w:ascii="Times New Roman" w:cs="Times New Roman" w:hAnsi="Times New Roman"/>
          <w:b/>
          <w:bCs/>
          <w:sz w:val="28"/>
          <w:szCs w:val="28"/>
          <w:shd w:color="auto" w:fill="FFFFFF" w:val="clear"/>
        </w:rPr>
        <w:t>ИССЛЕДОВАНИЯ</w:t>
      </w:r>
      <w:bookmarkEnd w:id="29"/>
      <w:bookmarkEnd w:id="30"/>
      <w:bookmarkEnd w:id="31"/>
    </w:p>
    <w:p w14:paraId="59553759" w14:textId="478C282E" w:rsidP="00F152B4" w:rsidR="00C95F8B" w:rsidRDefault="00C95F8B" w:rsidRPr="00F10104">
      <w:pPr>
        <w:pStyle w:val="Heading2"/>
        <w:spacing w:line="240" w:lineRule="auto"/>
        <w:ind w:firstLine="708"/>
        <w:rPr>
          <w:rFonts w:ascii="Times New Roman" w:cs="Times New Roman" w:hAnsi="Times New Roman"/>
          <w:b/>
          <w:bCs/>
          <w:color w:themeColor="text1" w:val="000000"/>
          <w:sz w:val="28"/>
          <w:szCs w:val="28"/>
        </w:rPr>
      </w:pPr>
      <w:bookmarkStart w:id="33" w:name="_Toc219365867"/>
      <w:bookmarkStart w:id="34" w:name="_Toc219366160"/>
      <w:bookmarkStart w:id="35" w:name="_Toc237389036"/>
      <w:r w:rsidRPr="00F10104">
        <w:rPr>
          <w:rFonts w:ascii="Times New Roman" w:cs="Times New Roman" w:hAnsi="Times New Roman"/>
          <w:b/>
          <w:bCs/>
          <w:color w:themeColor="text1" w:val="000000"/>
          <w:sz w:val="28"/>
          <w:szCs w:val="28"/>
        </w:rPr>
        <w:t>2.1</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Общая</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характеристика</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работы</w:t>
      </w:r>
      <w:bookmarkEnd w:id="33"/>
      <w:bookmarkEnd w:id="34"/>
      <w:bookmarkEnd w:id="35"/>
    </w:p>
    <w:p w14:paraId="353926FA" w14:textId="0AE1ACB8" w:rsidP="00F152B4" w:rsidR="000A1607" w:rsidRDefault="00C803ED"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eastAsiaTheme="majorEastAsia" w:hAnsi="Times New Roman"/>
          <w:color w:themeColor="text1" w:val="000000"/>
          <w:sz w:val="28"/>
          <w:szCs w:val="28"/>
        </w:rPr>
        <w:t>Настоящая</w:t>
      </w:r>
      <w:r w:rsidR="00F62540" w:rsidRPr="00F10104">
        <w:rPr>
          <w:rFonts w:ascii="Times New Roman" w:cs="Times New Roman" w:eastAsiaTheme="majorEastAsia" w:hAnsi="Times New Roman"/>
          <w:color w:themeColor="text1" w:val="000000"/>
          <w:sz w:val="28"/>
          <w:szCs w:val="28"/>
        </w:rPr>
        <w:t xml:space="preserve"> </w:t>
      </w:r>
      <w:r w:rsidRPr="00F10104">
        <w:rPr>
          <w:rFonts w:ascii="Times New Roman" w:cs="Times New Roman" w:eastAsiaTheme="majorEastAsia" w:hAnsi="Times New Roman"/>
          <w:color w:themeColor="text1" w:val="000000"/>
          <w:sz w:val="28"/>
          <w:szCs w:val="28"/>
        </w:rPr>
        <w:t>диссертационная</w:t>
      </w:r>
      <w:r w:rsidR="00F62540" w:rsidRPr="00F10104">
        <w:rPr>
          <w:rFonts w:ascii="Times New Roman" w:cs="Times New Roman" w:eastAsiaTheme="majorEastAsia" w:hAnsi="Times New Roman"/>
          <w:color w:themeColor="text1" w:val="000000"/>
          <w:sz w:val="28"/>
          <w:szCs w:val="28"/>
        </w:rPr>
        <w:t xml:space="preserve"> </w:t>
      </w:r>
      <w:r w:rsidRPr="00F10104">
        <w:rPr>
          <w:rFonts w:ascii="Times New Roman" w:cs="Times New Roman" w:eastAsiaTheme="majorEastAsia" w:hAnsi="Times New Roman"/>
          <w:color w:themeColor="text1" w:val="000000"/>
          <w:sz w:val="28"/>
          <w:szCs w:val="28"/>
        </w:rPr>
        <w:t>работа</w:t>
      </w:r>
      <w:r w:rsidR="00F62540" w:rsidRPr="00F10104">
        <w:rPr>
          <w:rFonts w:ascii="Times New Roman" w:cs="Times New Roman" w:eastAsiaTheme="majorEastAsia" w:hAnsi="Times New Roman"/>
          <w:color w:themeColor="text1" w:val="000000"/>
          <w:sz w:val="28"/>
          <w:szCs w:val="28"/>
        </w:rPr>
        <w:t xml:space="preserve"> </w:t>
      </w:r>
      <w:r w:rsidR="000A1607" w:rsidRPr="00F10104">
        <w:rPr>
          <w:rFonts w:ascii="Times New Roman" w:cs="Times New Roman" w:eastAsiaTheme="majorEastAsia" w:hAnsi="Times New Roman"/>
          <w:color w:themeColor="text1" w:val="000000"/>
          <w:sz w:val="28"/>
          <w:szCs w:val="28"/>
        </w:rPr>
        <w:t>выполнена</w:t>
      </w:r>
      <w:r w:rsidR="00F62540" w:rsidRPr="00F10104">
        <w:rPr>
          <w:rFonts w:ascii="Times New Roman" w:cs="Times New Roman" w:eastAsiaTheme="majorEastAsia" w:hAnsi="Times New Roman"/>
          <w:color w:themeColor="text1" w:val="000000"/>
          <w:sz w:val="28"/>
          <w:szCs w:val="28"/>
        </w:rPr>
        <w:t xml:space="preserve"> </w:t>
      </w:r>
      <w:r w:rsidR="000A1607" w:rsidRPr="00F10104">
        <w:rPr>
          <w:rFonts w:ascii="Times New Roman" w:cs="Times New Roman" w:eastAsiaTheme="majorEastAsia" w:hAnsi="Times New Roman"/>
          <w:color w:themeColor="text1" w:val="000000"/>
          <w:sz w:val="28"/>
          <w:szCs w:val="28"/>
        </w:rPr>
        <w:t>в</w:t>
      </w:r>
      <w:r w:rsidR="00F62540" w:rsidRPr="00F10104">
        <w:rPr>
          <w:rFonts w:ascii="Times New Roman" w:cs="Times New Roman" w:eastAsiaTheme="majorEastAsia" w:hAnsi="Times New Roman"/>
          <w:color w:themeColor="text1" w:val="000000"/>
          <w:sz w:val="28"/>
          <w:szCs w:val="28"/>
        </w:rPr>
        <w:t xml:space="preserve"> </w:t>
      </w:r>
      <w:r w:rsidR="000A1607" w:rsidRPr="00F10104">
        <w:rPr>
          <w:rFonts w:ascii="Times New Roman" w:cs="Times New Roman" w:eastAsiaTheme="majorEastAsia" w:hAnsi="Times New Roman"/>
          <w:color w:themeColor="text1" w:val="000000"/>
          <w:sz w:val="28"/>
          <w:szCs w:val="28"/>
        </w:rPr>
        <w:t>рамках</w:t>
      </w:r>
      <w:r w:rsidR="00F62540" w:rsidRPr="00F10104">
        <w:rPr>
          <w:rFonts w:ascii="Times New Roman" w:cs="Times New Roman" w:eastAsiaTheme="majorEastAsia" w:hAnsi="Times New Roman"/>
          <w:color w:themeColor="text1" w:val="000000"/>
          <w:sz w:val="28"/>
          <w:szCs w:val="28"/>
        </w:rPr>
        <w:t xml:space="preserve"> </w:t>
      </w:r>
      <w:r w:rsidR="000A1607" w:rsidRPr="00F10104">
        <w:rPr>
          <w:rFonts w:ascii="Times New Roman" w:cs="Times New Roman" w:eastAsiaTheme="majorEastAsia" w:hAnsi="Times New Roman"/>
          <w:color w:themeColor="text1" w:val="000000"/>
          <w:sz w:val="28"/>
          <w:szCs w:val="28"/>
        </w:rPr>
        <w:t>научно-технического</w:t>
      </w:r>
      <w:r w:rsidR="00F62540" w:rsidRPr="00F10104">
        <w:rPr>
          <w:rFonts w:ascii="Times New Roman" w:cs="Times New Roman" w:eastAsiaTheme="majorEastAsia" w:hAnsi="Times New Roman"/>
          <w:color w:themeColor="text1" w:val="000000"/>
          <w:sz w:val="28"/>
          <w:szCs w:val="28"/>
        </w:rPr>
        <w:t xml:space="preserve"> </w:t>
      </w:r>
      <w:r w:rsidR="000A1607" w:rsidRPr="00F10104">
        <w:rPr>
          <w:rFonts w:ascii="Times New Roman" w:cs="Times New Roman" w:eastAsiaTheme="majorEastAsia" w:hAnsi="Times New Roman"/>
          <w:color w:themeColor="text1" w:val="000000"/>
          <w:sz w:val="28"/>
          <w:szCs w:val="28"/>
        </w:rPr>
        <w:t>проекта</w:t>
      </w:r>
      <w:r w:rsidR="00F152B4">
        <w:rPr>
          <w:rFonts w:ascii="Times New Roman" w:cs="Times New Roman" w:eastAsiaTheme="majorEastAsia" w:hAnsi="Times New Roman"/>
          <w:color w:themeColor="text1" w:val="000000"/>
          <w:sz w:val="28"/>
          <w:szCs w:val="28"/>
        </w:rPr>
        <w:t xml:space="preserve"> </w:t>
      </w:r>
      <w:r w:rsidR="000A1607" w:rsidRPr="00F10104">
        <w:rPr>
          <w:rFonts w:ascii="Times New Roman" w:cs="Times New Roman" w:eastAsiaTheme="majorEastAsia" w:hAnsi="Times New Roman"/>
          <w:color w:themeColor="text1" w:val="000000"/>
          <w:sz w:val="28"/>
          <w:szCs w:val="28"/>
        </w:rPr>
        <w:t>по</w:t>
      </w:r>
      <w:r w:rsidR="00F62540" w:rsidRPr="00F10104">
        <w:rPr>
          <w:rFonts w:ascii="Times New Roman" w:cs="Times New Roman" w:eastAsiaTheme="majorEastAsia" w:hAnsi="Times New Roman"/>
          <w:color w:themeColor="text1" w:val="000000"/>
          <w:sz w:val="28"/>
          <w:szCs w:val="28"/>
        </w:rPr>
        <w:t xml:space="preserve"> </w:t>
      </w:r>
      <w:r w:rsidR="000A1607" w:rsidRPr="00F10104">
        <w:rPr>
          <w:rFonts w:ascii="Times New Roman" w:cs="Times New Roman" w:eastAsiaTheme="majorEastAsia" w:hAnsi="Times New Roman"/>
          <w:color w:themeColor="text1" w:val="000000"/>
          <w:sz w:val="28"/>
          <w:szCs w:val="28"/>
        </w:rPr>
        <w:t>теме</w:t>
      </w:r>
      <w:r w:rsidR="000A1607" w:rsidRPr="00F10104">
        <w:rPr>
          <w:rFonts w:ascii="Times New Roman" w:cs="Times New Roman" w:eastAsiaTheme="majorEastAsia" w:hAnsi="Times New Roman"/>
          <w:bCs/>
          <w:color w:themeColor="text1" w:val="000000"/>
          <w:sz w:val="28"/>
          <w:szCs w:val="28"/>
          <w:lang w:val="kk-KZ"/>
        </w:rPr>
        <w:t>:</w:t>
      </w:r>
      <w:r w:rsidR="00F62540" w:rsidRPr="00F10104">
        <w:rPr>
          <w:rFonts w:ascii="Times New Roman" w:cs="Times New Roman" w:eastAsiaTheme="majorEastAsia" w:hAnsi="Times New Roman"/>
          <w:bCs/>
          <w:color w:themeColor="text1" w:val="000000"/>
          <w:sz w:val="28"/>
          <w:szCs w:val="28"/>
          <w:lang w:val="kk-KZ"/>
        </w:rPr>
        <w:t xml:space="preserve"> </w:t>
      </w:r>
      <w:r w:rsidR="000A1607" w:rsidRPr="00F10104">
        <w:rPr>
          <w:rFonts w:ascii="Times New Roman" w:cs="Times New Roman" w:eastAsiaTheme="majorEastAsia" w:hAnsi="Times New Roman"/>
          <w:bCs/>
          <w:color w:themeColor="text1" w:val="000000"/>
          <w:sz w:val="28"/>
          <w:szCs w:val="28"/>
          <w:lang w:val="kk-KZ"/>
        </w:rPr>
        <w:t>«</w:t>
      </w:r>
      <w:proofErr w:type="spellStart"/>
      <w:r w:rsidR="000A1607" w:rsidRPr="00F10104">
        <w:rPr>
          <w:rFonts w:ascii="Times New Roman" w:cs="Times New Roman" w:eastAsiaTheme="majorEastAsia" w:hAnsi="Times New Roman"/>
          <w:bCs/>
          <w:color w:themeColor="text1" w:val="000000"/>
          <w:sz w:val="28"/>
          <w:szCs w:val="28"/>
          <w:lang w:val="kk-KZ"/>
        </w:rPr>
        <w:t>Клинико-иммунологические</w:t>
      </w:r>
      <w:proofErr w:type="spellEnd"/>
      <w:r w:rsidR="00F62540" w:rsidRPr="00F10104">
        <w:rPr>
          <w:rFonts w:ascii="Times New Roman" w:cs="Times New Roman" w:eastAsiaTheme="majorEastAsia" w:hAnsi="Times New Roman"/>
          <w:bCs/>
          <w:color w:themeColor="text1" w:val="000000"/>
          <w:sz w:val="28"/>
          <w:szCs w:val="28"/>
          <w:lang w:val="kk-KZ"/>
        </w:rPr>
        <w:t xml:space="preserve"> </w:t>
      </w:r>
      <w:proofErr w:type="spellStart"/>
      <w:r w:rsidR="000A1607" w:rsidRPr="00F10104">
        <w:rPr>
          <w:rFonts w:ascii="Times New Roman" w:cs="Times New Roman" w:eastAsiaTheme="majorEastAsia" w:hAnsi="Times New Roman"/>
          <w:bCs/>
          <w:color w:themeColor="text1" w:val="000000"/>
          <w:sz w:val="28"/>
          <w:szCs w:val="28"/>
          <w:lang w:val="kk-KZ"/>
        </w:rPr>
        <w:t>аспекты</w:t>
      </w:r>
      <w:proofErr w:type="spellEnd"/>
      <w:r w:rsidR="00F62540" w:rsidRPr="00F10104">
        <w:rPr>
          <w:rFonts w:ascii="Times New Roman" w:cs="Times New Roman" w:eastAsiaTheme="majorEastAsia" w:hAnsi="Times New Roman"/>
          <w:bCs/>
          <w:color w:themeColor="text1" w:val="000000"/>
          <w:sz w:val="28"/>
          <w:szCs w:val="28"/>
          <w:lang w:val="kk-KZ"/>
        </w:rPr>
        <w:t xml:space="preserve"> </w:t>
      </w:r>
      <w:proofErr w:type="spellStart"/>
      <w:r w:rsidR="00485351" w:rsidRPr="00F10104">
        <w:rPr>
          <w:rFonts w:ascii="Times New Roman" w:cs="Times New Roman" w:eastAsiaTheme="majorEastAsia" w:hAnsi="Times New Roman"/>
          <w:bCs/>
          <w:color w:themeColor="text1" w:val="000000"/>
          <w:sz w:val="28"/>
          <w:szCs w:val="28"/>
          <w:lang w:val="kk-KZ"/>
        </w:rPr>
        <w:t>аутоиммунного</w:t>
      </w:r>
      <w:proofErr w:type="spellEnd"/>
      <w:r w:rsidR="00F62540" w:rsidRPr="00F10104">
        <w:rPr>
          <w:rFonts w:ascii="Times New Roman" w:cs="Times New Roman" w:eastAsiaTheme="majorEastAsia" w:hAnsi="Times New Roman"/>
          <w:bCs/>
          <w:color w:themeColor="text1" w:val="000000"/>
          <w:sz w:val="28"/>
          <w:szCs w:val="28"/>
          <w:lang w:val="kk-KZ"/>
        </w:rPr>
        <w:t xml:space="preserve"> </w:t>
      </w:r>
      <w:proofErr w:type="spellStart"/>
      <w:r w:rsidR="000A1607" w:rsidRPr="00F10104">
        <w:rPr>
          <w:rFonts w:ascii="Times New Roman" w:cs="Times New Roman" w:eastAsiaTheme="majorEastAsia" w:hAnsi="Times New Roman"/>
          <w:bCs/>
          <w:color w:themeColor="text1" w:val="000000"/>
          <w:sz w:val="28"/>
          <w:szCs w:val="28"/>
          <w:lang w:val="kk-KZ"/>
        </w:rPr>
        <w:t>диабета</w:t>
      </w:r>
      <w:proofErr w:type="spellEnd"/>
      <w:r w:rsidR="00F62540" w:rsidRPr="00F10104">
        <w:rPr>
          <w:rFonts w:ascii="Times New Roman" w:cs="Times New Roman" w:eastAsiaTheme="majorEastAsia" w:hAnsi="Times New Roman"/>
          <w:bCs/>
          <w:color w:themeColor="text1" w:val="000000"/>
          <w:sz w:val="28"/>
          <w:szCs w:val="28"/>
          <w:lang w:val="kk-KZ"/>
        </w:rPr>
        <w:t xml:space="preserve"> </w:t>
      </w:r>
      <w:proofErr w:type="spellStart"/>
      <w:r w:rsidR="00485351" w:rsidRPr="00F10104">
        <w:rPr>
          <w:rFonts w:ascii="Times New Roman" w:cs="Times New Roman" w:eastAsiaTheme="majorEastAsia" w:hAnsi="Times New Roman"/>
          <w:bCs/>
          <w:color w:themeColor="text1" w:val="000000"/>
          <w:sz w:val="28"/>
          <w:szCs w:val="28"/>
          <w:lang w:val="kk-KZ"/>
        </w:rPr>
        <w:t>взро</w:t>
      </w:r>
      <w:r w:rsidR="00F152B4">
        <w:rPr>
          <w:rFonts w:ascii="Times New Roman" w:cs="Times New Roman" w:eastAsiaTheme="majorEastAsia" w:hAnsi="Times New Roman"/>
          <w:bCs/>
          <w:color w:themeColor="text1" w:val="000000"/>
          <w:sz w:val="28"/>
          <w:szCs w:val="28"/>
          <w:lang w:val="kk-KZ"/>
        </w:rPr>
        <w:t>с</w:t>
      </w:r>
      <w:r w:rsidR="00485351" w:rsidRPr="00F10104">
        <w:rPr>
          <w:rFonts w:ascii="Times New Roman" w:cs="Times New Roman" w:eastAsiaTheme="majorEastAsia" w:hAnsi="Times New Roman"/>
          <w:bCs/>
          <w:color w:themeColor="text1" w:val="000000"/>
          <w:sz w:val="28"/>
          <w:szCs w:val="28"/>
          <w:lang w:val="kk-KZ"/>
        </w:rPr>
        <w:t>лых</w:t>
      </w:r>
      <w:proofErr w:type="spellEnd"/>
      <w:r w:rsidR="00F62540" w:rsidRPr="00F10104">
        <w:rPr>
          <w:rFonts w:ascii="Times New Roman" w:cs="Times New Roman" w:eastAsiaTheme="majorEastAsia" w:hAnsi="Times New Roman"/>
          <w:bCs/>
          <w:color w:themeColor="text1" w:val="000000"/>
          <w:sz w:val="28"/>
          <w:szCs w:val="28"/>
          <w:lang w:val="kk-KZ"/>
        </w:rPr>
        <w:t xml:space="preserve"> </w:t>
      </w:r>
      <w:r w:rsidR="000A1607" w:rsidRPr="00F10104">
        <w:rPr>
          <w:rFonts w:ascii="Times New Roman" w:cs="Times New Roman" w:eastAsiaTheme="majorEastAsia" w:hAnsi="Times New Roman"/>
          <w:bCs/>
          <w:color w:themeColor="text1" w:val="000000"/>
          <w:sz w:val="28"/>
          <w:szCs w:val="28"/>
          <w:lang w:val="kk-KZ"/>
        </w:rPr>
        <w:t>в</w:t>
      </w:r>
      <w:r w:rsidR="00F62540" w:rsidRPr="00F10104">
        <w:rPr>
          <w:rFonts w:ascii="Times New Roman" w:cs="Times New Roman" w:eastAsiaTheme="majorEastAsia" w:hAnsi="Times New Roman"/>
          <w:bCs/>
          <w:color w:themeColor="text1" w:val="000000"/>
          <w:sz w:val="28"/>
          <w:szCs w:val="28"/>
          <w:lang w:val="kk-KZ"/>
        </w:rPr>
        <w:t xml:space="preserve"> </w:t>
      </w:r>
      <w:proofErr w:type="spellStart"/>
      <w:r w:rsidR="000A1607" w:rsidRPr="00F10104">
        <w:rPr>
          <w:rFonts w:ascii="Times New Roman" w:cs="Times New Roman" w:eastAsiaTheme="majorEastAsia" w:hAnsi="Times New Roman"/>
          <w:bCs/>
          <w:color w:themeColor="text1" w:val="000000"/>
          <w:sz w:val="28"/>
          <w:szCs w:val="28"/>
          <w:lang w:val="kk-KZ"/>
        </w:rPr>
        <w:t>казахской</w:t>
      </w:r>
      <w:proofErr w:type="spellEnd"/>
      <w:r w:rsidR="00F62540" w:rsidRPr="00F10104">
        <w:rPr>
          <w:rFonts w:ascii="Times New Roman" w:cs="Times New Roman" w:eastAsiaTheme="majorEastAsia" w:hAnsi="Times New Roman"/>
          <w:bCs/>
          <w:color w:themeColor="text1" w:val="000000"/>
          <w:sz w:val="28"/>
          <w:szCs w:val="28"/>
          <w:lang w:val="kk-KZ"/>
        </w:rPr>
        <w:t xml:space="preserve"> </w:t>
      </w:r>
      <w:proofErr w:type="spellStart"/>
      <w:r w:rsidR="000A1607" w:rsidRPr="00F10104">
        <w:rPr>
          <w:rFonts w:ascii="Times New Roman" w:cs="Times New Roman" w:eastAsiaTheme="majorEastAsia" w:hAnsi="Times New Roman"/>
          <w:bCs/>
          <w:color w:themeColor="text1" w:val="000000"/>
          <w:sz w:val="28"/>
          <w:szCs w:val="28"/>
          <w:lang w:val="kk-KZ"/>
        </w:rPr>
        <w:t>популяции</w:t>
      </w:r>
      <w:proofErr w:type="spellEnd"/>
      <w:r w:rsidR="00F62540" w:rsidRPr="00F10104">
        <w:rPr>
          <w:rFonts w:ascii="Times New Roman" w:cs="Times New Roman" w:eastAsiaTheme="majorEastAsia" w:hAnsi="Times New Roman"/>
          <w:bCs/>
          <w:color w:themeColor="text1" w:val="000000"/>
          <w:sz w:val="28"/>
          <w:szCs w:val="28"/>
          <w:lang w:val="kk-KZ"/>
        </w:rPr>
        <w:t xml:space="preserve"> </w:t>
      </w:r>
      <w:r w:rsidR="000A1607" w:rsidRPr="00F10104">
        <w:rPr>
          <w:rFonts w:ascii="Times New Roman" w:cs="Times New Roman" w:eastAsiaTheme="majorEastAsia" w:hAnsi="Times New Roman"/>
          <w:bCs/>
          <w:color w:themeColor="text1" w:val="000000"/>
          <w:sz w:val="28"/>
          <w:szCs w:val="28"/>
          <w:lang w:val="kk-KZ"/>
        </w:rPr>
        <w:t>и</w:t>
      </w:r>
      <w:r w:rsidR="00F62540" w:rsidRPr="00F10104">
        <w:rPr>
          <w:rFonts w:ascii="Times New Roman" w:cs="Times New Roman" w:eastAsiaTheme="majorEastAsia" w:hAnsi="Times New Roman"/>
          <w:bCs/>
          <w:color w:themeColor="text1" w:val="000000"/>
          <w:sz w:val="28"/>
          <w:szCs w:val="28"/>
          <w:lang w:val="kk-KZ"/>
        </w:rPr>
        <w:t xml:space="preserve"> </w:t>
      </w:r>
      <w:proofErr w:type="spellStart"/>
      <w:r w:rsidR="000A1607" w:rsidRPr="00F10104">
        <w:rPr>
          <w:rFonts w:ascii="Times New Roman" w:cs="Times New Roman" w:eastAsiaTheme="majorEastAsia" w:hAnsi="Times New Roman"/>
          <w:bCs/>
          <w:color w:themeColor="text1" w:val="000000"/>
          <w:sz w:val="28"/>
          <w:szCs w:val="28"/>
          <w:lang w:val="kk-KZ"/>
        </w:rPr>
        <w:t>разработка</w:t>
      </w:r>
      <w:proofErr w:type="spellEnd"/>
      <w:r w:rsidR="00F62540" w:rsidRPr="00F10104">
        <w:rPr>
          <w:rFonts w:ascii="Times New Roman" w:cs="Times New Roman" w:eastAsiaTheme="majorEastAsia" w:hAnsi="Times New Roman"/>
          <w:bCs/>
          <w:color w:themeColor="text1" w:val="000000"/>
          <w:sz w:val="28"/>
          <w:szCs w:val="28"/>
          <w:lang w:val="kk-KZ"/>
        </w:rPr>
        <w:t xml:space="preserve"> </w:t>
      </w:r>
      <w:proofErr w:type="spellStart"/>
      <w:r w:rsidR="000A1607" w:rsidRPr="00F10104">
        <w:rPr>
          <w:rFonts w:ascii="Times New Roman" w:cs="Times New Roman" w:eastAsiaTheme="majorEastAsia" w:hAnsi="Times New Roman"/>
          <w:bCs/>
          <w:color w:themeColor="text1" w:val="000000"/>
          <w:sz w:val="28"/>
          <w:szCs w:val="28"/>
          <w:lang w:val="kk-KZ"/>
        </w:rPr>
        <w:t>рекомендации</w:t>
      </w:r>
      <w:proofErr w:type="spellEnd"/>
      <w:r w:rsidR="00F62540" w:rsidRPr="00F10104">
        <w:rPr>
          <w:rFonts w:ascii="Times New Roman" w:cs="Times New Roman" w:eastAsiaTheme="majorEastAsia" w:hAnsi="Times New Roman"/>
          <w:bCs/>
          <w:color w:themeColor="text1" w:val="000000"/>
          <w:sz w:val="28"/>
          <w:szCs w:val="28"/>
          <w:lang w:val="kk-KZ"/>
        </w:rPr>
        <w:t xml:space="preserve"> </w:t>
      </w:r>
      <w:proofErr w:type="spellStart"/>
      <w:r w:rsidR="000A1607" w:rsidRPr="00F10104">
        <w:rPr>
          <w:rFonts w:ascii="Times New Roman" w:cs="Times New Roman" w:eastAsiaTheme="majorEastAsia" w:hAnsi="Times New Roman"/>
          <w:bCs/>
          <w:color w:themeColor="text1" w:val="000000"/>
          <w:sz w:val="28"/>
          <w:szCs w:val="28"/>
          <w:lang w:val="kk-KZ"/>
        </w:rPr>
        <w:t>по</w:t>
      </w:r>
      <w:proofErr w:type="spellEnd"/>
      <w:r w:rsidR="00F62540" w:rsidRPr="00F10104">
        <w:rPr>
          <w:rFonts w:ascii="Times New Roman" w:cs="Times New Roman" w:eastAsiaTheme="majorEastAsia" w:hAnsi="Times New Roman"/>
          <w:bCs/>
          <w:color w:themeColor="text1" w:val="000000"/>
          <w:sz w:val="28"/>
          <w:szCs w:val="28"/>
          <w:lang w:val="kk-KZ"/>
        </w:rPr>
        <w:t xml:space="preserve"> </w:t>
      </w:r>
      <w:proofErr w:type="spellStart"/>
      <w:r w:rsidR="000A1607" w:rsidRPr="00F10104">
        <w:rPr>
          <w:rFonts w:ascii="Times New Roman" w:cs="Times New Roman" w:eastAsiaTheme="majorEastAsia" w:hAnsi="Times New Roman"/>
          <w:bCs/>
          <w:color w:themeColor="text1" w:val="000000"/>
          <w:sz w:val="28"/>
          <w:szCs w:val="28"/>
          <w:lang w:val="kk-KZ"/>
        </w:rPr>
        <w:t>ведению</w:t>
      </w:r>
      <w:proofErr w:type="spellEnd"/>
      <w:r w:rsidR="00F62540" w:rsidRPr="00F10104">
        <w:rPr>
          <w:rFonts w:ascii="Times New Roman" w:cs="Times New Roman" w:eastAsiaTheme="majorEastAsia" w:hAnsi="Times New Roman"/>
          <w:bCs/>
          <w:color w:themeColor="text1" w:val="000000"/>
          <w:sz w:val="28"/>
          <w:szCs w:val="28"/>
          <w:lang w:val="kk-KZ"/>
        </w:rPr>
        <w:t xml:space="preserve"> </w:t>
      </w:r>
      <w:proofErr w:type="spellStart"/>
      <w:r w:rsidR="000A1607" w:rsidRPr="00F10104">
        <w:rPr>
          <w:rFonts w:ascii="Times New Roman" w:cs="Times New Roman" w:eastAsiaTheme="majorEastAsia" w:hAnsi="Times New Roman"/>
          <w:bCs/>
          <w:color w:themeColor="text1" w:val="000000"/>
          <w:sz w:val="28"/>
          <w:szCs w:val="28"/>
          <w:lang w:val="kk-KZ"/>
        </w:rPr>
        <w:t>данных</w:t>
      </w:r>
      <w:proofErr w:type="spellEnd"/>
      <w:r w:rsidR="00F62540" w:rsidRPr="00F10104">
        <w:rPr>
          <w:rFonts w:ascii="Times New Roman" w:cs="Times New Roman" w:eastAsiaTheme="majorEastAsia" w:hAnsi="Times New Roman"/>
          <w:bCs/>
          <w:color w:themeColor="text1" w:val="000000"/>
          <w:sz w:val="28"/>
          <w:szCs w:val="28"/>
          <w:lang w:val="kk-KZ"/>
        </w:rPr>
        <w:t xml:space="preserve"> </w:t>
      </w:r>
      <w:proofErr w:type="spellStart"/>
      <w:r w:rsidR="000A1607" w:rsidRPr="00F10104">
        <w:rPr>
          <w:rFonts w:ascii="Times New Roman" w:cs="Times New Roman" w:eastAsiaTheme="majorEastAsia" w:hAnsi="Times New Roman"/>
          <w:bCs/>
          <w:color w:themeColor="text1" w:val="000000"/>
          <w:sz w:val="28"/>
          <w:szCs w:val="28"/>
          <w:lang w:val="kk-KZ"/>
        </w:rPr>
        <w:t>пациентов</w:t>
      </w:r>
      <w:proofErr w:type="spellEnd"/>
      <w:r w:rsidR="000A1607" w:rsidRPr="00F10104">
        <w:rPr>
          <w:rFonts w:ascii="Times New Roman" w:cs="Times New Roman" w:eastAsiaTheme="majorEastAsia" w:hAnsi="Times New Roman"/>
          <w:bCs/>
          <w:color w:themeColor="text1" w:val="000000"/>
          <w:sz w:val="28"/>
          <w:szCs w:val="28"/>
          <w:lang w:val="kk-KZ"/>
        </w:rPr>
        <w:t>»</w:t>
      </w:r>
      <w:r w:rsidR="002729C8" w:rsidRPr="00F10104">
        <w:rPr>
          <w:rFonts w:ascii="Times New Roman" w:cs="Times New Roman" w:eastAsiaTheme="majorEastAsia" w:hAnsi="Times New Roman"/>
          <w:bCs/>
          <w:color w:themeColor="text1" w:val="000000"/>
          <w:sz w:val="28"/>
          <w:szCs w:val="28"/>
          <w:lang w:val="kk-KZ"/>
        </w:rPr>
        <w:t xml:space="preserve">, </w:t>
      </w:r>
      <w:proofErr w:type="spellStart"/>
      <w:r w:rsidR="002729C8" w:rsidRPr="00F10104">
        <w:rPr>
          <w:rFonts w:ascii="Times New Roman" w:cs="Times New Roman" w:eastAsiaTheme="majorEastAsia" w:hAnsi="Times New Roman"/>
          <w:bCs/>
          <w:color w:themeColor="text1" w:val="000000"/>
          <w:sz w:val="28"/>
          <w:szCs w:val="28"/>
          <w:lang w:val="kk-KZ"/>
        </w:rPr>
        <w:t>финансируемым</w:t>
      </w:r>
      <w:proofErr w:type="spellEnd"/>
      <w:r w:rsidR="002729C8" w:rsidRPr="00F10104">
        <w:rPr>
          <w:rFonts w:ascii="Times New Roman" w:cs="Times New Roman" w:eastAsiaTheme="majorEastAsia" w:hAnsi="Times New Roman"/>
          <w:bCs/>
          <w:color w:themeColor="text1" w:val="000000"/>
          <w:sz w:val="28"/>
          <w:szCs w:val="28"/>
          <w:lang w:val="kk-KZ"/>
        </w:rPr>
        <w:t xml:space="preserve"> </w:t>
      </w:r>
      <w:proofErr w:type="spellStart"/>
      <w:r w:rsidR="002729C8" w:rsidRPr="00F10104">
        <w:rPr>
          <w:rFonts w:ascii="Times New Roman" w:cs="Times New Roman" w:eastAsiaTheme="majorEastAsia" w:hAnsi="Times New Roman"/>
          <w:bCs/>
          <w:color w:themeColor="text1" w:val="000000"/>
          <w:sz w:val="28"/>
          <w:szCs w:val="28"/>
          <w:lang w:val="kk-KZ"/>
        </w:rPr>
        <w:t>Западно-Казахстанским</w:t>
      </w:r>
      <w:proofErr w:type="spellEnd"/>
      <w:r w:rsidR="002729C8" w:rsidRPr="00F10104">
        <w:rPr>
          <w:rFonts w:ascii="Times New Roman" w:cs="Times New Roman" w:eastAsiaTheme="majorEastAsia" w:hAnsi="Times New Roman"/>
          <w:bCs/>
          <w:color w:themeColor="text1" w:val="000000"/>
          <w:sz w:val="28"/>
          <w:szCs w:val="28"/>
          <w:lang w:val="kk-KZ"/>
        </w:rPr>
        <w:t xml:space="preserve"> </w:t>
      </w:r>
      <w:proofErr w:type="spellStart"/>
      <w:r w:rsidR="002729C8" w:rsidRPr="00F10104">
        <w:rPr>
          <w:rFonts w:ascii="Times New Roman" w:cs="Times New Roman" w:eastAsiaTheme="majorEastAsia" w:hAnsi="Times New Roman"/>
          <w:bCs/>
          <w:color w:themeColor="text1" w:val="000000"/>
          <w:sz w:val="28"/>
          <w:szCs w:val="28"/>
          <w:lang w:val="kk-KZ"/>
        </w:rPr>
        <w:t>медицинским</w:t>
      </w:r>
      <w:proofErr w:type="spellEnd"/>
      <w:r w:rsidR="002729C8" w:rsidRPr="00F10104">
        <w:rPr>
          <w:rFonts w:ascii="Times New Roman" w:cs="Times New Roman" w:eastAsiaTheme="majorEastAsia" w:hAnsi="Times New Roman"/>
          <w:bCs/>
          <w:color w:themeColor="text1" w:val="000000"/>
          <w:sz w:val="28"/>
          <w:szCs w:val="28"/>
          <w:lang w:val="kk-KZ"/>
        </w:rPr>
        <w:t xml:space="preserve"> </w:t>
      </w:r>
      <w:proofErr w:type="spellStart"/>
      <w:r w:rsidR="002729C8" w:rsidRPr="00F10104">
        <w:rPr>
          <w:rFonts w:ascii="Times New Roman" w:cs="Times New Roman" w:eastAsiaTheme="majorEastAsia" w:hAnsi="Times New Roman"/>
          <w:bCs/>
          <w:color w:themeColor="text1" w:val="000000"/>
          <w:sz w:val="28"/>
          <w:szCs w:val="28"/>
          <w:lang w:val="kk-KZ"/>
        </w:rPr>
        <w:t>университетом</w:t>
      </w:r>
      <w:proofErr w:type="spellEnd"/>
      <w:r w:rsidR="002729C8" w:rsidRPr="00F10104">
        <w:rPr>
          <w:rFonts w:ascii="Times New Roman" w:cs="Times New Roman" w:eastAsiaTheme="majorEastAsia" w:hAnsi="Times New Roman"/>
          <w:bCs/>
          <w:color w:themeColor="text1" w:val="000000"/>
          <w:sz w:val="28"/>
          <w:szCs w:val="28"/>
          <w:lang w:val="kk-KZ"/>
        </w:rPr>
        <w:t xml:space="preserve"> </w:t>
      </w:r>
      <w:proofErr w:type="spellStart"/>
      <w:r w:rsidR="002729C8" w:rsidRPr="00F10104">
        <w:rPr>
          <w:rFonts w:ascii="Times New Roman" w:cs="Times New Roman" w:eastAsiaTheme="majorEastAsia" w:hAnsi="Times New Roman"/>
          <w:bCs/>
          <w:color w:themeColor="text1" w:val="000000"/>
          <w:sz w:val="28"/>
          <w:szCs w:val="28"/>
          <w:lang w:val="kk-KZ"/>
        </w:rPr>
        <w:t>имени</w:t>
      </w:r>
      <w:proofErr w:type="spellEnd"/>
      <w:r w:rsidR="002729C8" w:rsidRPr="00F10104">
        <w:rPr>
          <w:rFonts w:ascii="Times New Roman" w:cs="Times New Roman" w:eastAsiaTheme="majorEastAsia" w:hAnsi="Times New Roman"/>
          <w:bCs/>
          <w:color w:themeColor="text1" w:val="000000"/>
          <w:sz w:val="28"/>
          <w:szCs w:val="28"/>
          <w:lang w:val="kk-KZ"/>
        </w:rPr>
        <w:t xml:space="preserve"> Марата Оспанова (</w:t>
      </w:r>
      <w:r w:rsidR="00F152B4">
        <w:rPr>
          <w:rFonts w:ascii="Times New Roman" w:cs="Times New Roman" w:eastAsiaTheme="majorEastAsia" w:hAnsi="Times New Roman"/>
          <w:bCs/>
          <w:color w:themeColor="text1" w:val="000000"/>
          <w:sz w:val="28"/>
          <w:szCs w:val="28"/>
          <w:lang w:val="kk-KZ"/>
        </w:rPr>
        <w:t>п</w:t>
      </w:r>
      <w:r w:rsidR="002729C8" w:rsidRPr="00F10104">
        <w:rPr>
          <w:rFonts w:ascii="Times New Roman" w:cs="Times New Roman" w:eastAsiaTheme="majorEastAsia" w:hAnsi="Times New Roman"/>
          <w:bCs/>
          <w:color w:themeColor="text1" w:val="000000"/>
          <w:sz w:val="28"/>
          <w:szCs w:val="28"/>
          <w:lang w:val="kk-KZ"/>
        </w:rPr>
        <w:t xml:space="preserve">риказ № 13/2-19-25/1с-РТН от 27 </w:t>
      </w:r>
      <w:proofErr w:type="spellStart"/>
      <w:r w:rsidR="002729C8" w:rsidRPr="00F10104">
        <w:rPr>
          <w:rFonts w:ascii="Times New Roman" w:cs="Times New Roman" w:eastAsiaTheme="majorEastAsia" w:hAnsi="Times New Roman"/>
          <w:bCs/>
          <w:color w:themeColor="text1" w:val="000000"/>
          <w:sz w:val="28"/>
          <w:szCs w:val="28"/>
          <w:lang w:val="kk-KZ"/>
        </w:rPr>
        <w:t>февраля</w:t>
      </w:r>
      <w:proofErr w:type="spellEnd"/>
      <w:r w:rsidR="002729C8" w:rsidRPr="00F10104">
        <w:rPr>
          <w:rFonts w:ascii="Times New Roman" w:cs="Times New Roman" w:eastAsiaTheme="majorEastAsia" w:hAnsi="Times New Roman"/>
          <w:bCs/>
          <w:color w:themeColor="text1" w:val="000000"/>
          <w:sz w:val="28"/>
          <w:szCs w:val="28"/>
          <w:lang w:val="kk-KZ"/>
        </w:rPr>
        <w:t xml:space="preserve"> 2025 г).</w:t>
      </w:r>
      <w:r w:rsidR="00F152B4">
        <w:rPr>
          <w:rFonts w:ascii="Times New Roman" w:cs="Times New Roman" w:eastAsiaTheme="majorEastAsia" w:hAnsi="Times New Roman"/>
          <w:bCs/>
          <w:color w:themeColor="text1" w:val="000000"/>
          <w:sz w:val="28"/>
          <w:szCs w:val="28"/>
          <w:lang w:val="kk-KZ"/>
        </w:rPr>
        <w:t xml:space="preserve"> </w:t>
      </w:r>
      <w:r w:rsidR="00B04430" w:rsidRPr="00F10104">
        <w:rPr>
          <w:rFonts w:ascii="Times-Roman" w:cs="Times-Roman" w:hAnsi="Times-Roman"/>
          <w:sz w:val="28"/>
          <w:szCs w:val="28"/>
        </w:rPr>
        <w:t>Протокол</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настоящего</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исследования</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внес</w:t>
      </w:r>
      <w:r w:rsidR="00F152B4">
        <w:rPr>
          <w:rFonts w:ascii="Times-Roman" w:cs="Times-Roman" w:hAnsi="Times-Roman"/>
          <w:sz w:val="28"/>
          <w:szCs w:val="28"/>
        </w:rPr>
        <w:t>ё</w:t>
      </w:r>
      <w:r w:rsidR="00B04430" w:rsidRPr="00F10104">
        <w:rPr>
          <w:rFonts w:ascii="Times-Roman" w:cs="Times-Roman" w:hAnsi="Times-Roman"/>
          <w:sz w:val="28"/>
          <w:szCs w:val="28"/>
        </w:rPr>
        <w:t>н</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в</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международный</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реестр</w:t>
      </w:r>
      <w:r w:rsidR="00F62540" w:rsidRPr="00F10104">
        <w:rPr>
          <w:rFonts w:ascii="Times-Roman" w:cs="Times-Roman" w:hAnsi="Times-Roman"/>
          <w:sz w:val="28"/>
          <w:szCs w:val="28"/>
        </w:rPr>
        <w:t xml:space="preserve"> </w:t>
      </w:r>
      <w:proofErr w:type="spellStart"/>
      <w:r w:rsidR="00B04430" w:rsidRPr="00F10104">
        <w:rPr>
          <w:rFonts w:ascii="Times-Roman" w:cs="Times-Roman" w:hAnsi="Times-Roman"/>
          <w:sz w:val="28"/>
          <w:szCs w:val="28"/>
          <w:lang w:val="en-GB"/>
        </w:rPr>
        <w:t>ClinicalTrials</w:t>
      </w:r>
      <w:proofErr w:type="spellEnd"/>
      <w:r w:rsidR="00B04430" w:rsidRPr="00F10104">
        <w:rPr>
          <w:rFonts w:ascii="Times-Roman" w:cs="Times-Roman" w:hAnsi="Times-Roman"/>
          <w:sz w:val="28"/>
          <w:szCs w:val="28"/>
        </w:rPr>
        <w:t>.</w:t>
      </w:r>
      <w:r w:rsidR="00B04430" w:rsidRPr="00F10104">
        <w:rPr>
          <w:rFonts w:ascii="Times-Roman" w:cs="Times-Roman" w:hAnsi="Times-Roman"/>
          <w:sz w:val="28"/>
          <w:szCs w:val="28"/>
          <w:lang w:val="en-GB"/>
        </w:rPr>
        <w:t>gov</w:t>
      </w:r>
      <w:r w:rsidR="00B04430" w:rsidRPr="00F10104">
        <w:rPr>
          <w:rFonts w:ascii="Times-Roman" w:cs="Times-Roman" w:hAnsi="Times-Roman"/>
          <w:sz w:val="28"/>
          <w:szCs w:val="28"/>
        </w:rPr>
        <w:t>,</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который</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администрируется</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Национальной</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медицинской</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библиотекой</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США</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w:t>
      </w:r>
      <w:r w:rsidR="00B04430" w:rsidRPr="00F10104">
        <w:rPr>
          <w:rFonts w:ascii="Times-Roman" w:cs="Times-Roman" w:hAnsi="Times-Roman"/>
          <w:sz w:val="28"/>
          <w:szCs w:val="28"/>
          <w:lang w:val="en-GB"/>
        </w:rPr>
        <w:t>National</w:t>
      </w:r>
      <w:r w:rsidR="00F62540" w:rsidRPr="00F10104">
        <w:rPr>
          <w:rFonts w:ascii="Times-Roman" w:cs="Times-Roman" w:hAnsi="Times-Roman"/>
          <w:sz w:val="28"/>
          <w:szCs w:val="28"/>
        </w:rPr>
        <w:t xml:space="preserve"> </w:t>
      </w:r>
      <w:r w:rsidR="00B04430" w:rsidRPr="00F10104">
        <w:rPr>
          <w:rFonts w:ascii="Times-Roman" w:cs="Times-Roman" w:hAnsi="Times-Roman"/>
          <w:sz w:val="28"/>
          <w:szCs w:val="28"/>
          <w:lang w:val="en-GB"/>
        </w:rPr>
        <w:t>Library</w:t>
      </w:r>
      <w:r w:rsidR="00F62540" w:rsidRPr="00F10104">
        <w:rPr>
          <w:rFonts w:ascii="Times-Roman" w:cs="Times-Roman" w:hAnsi="Times-Roman"/>
          <w:sz w:val="28"/>
          <w:szCs w:val="28"/>
        </w:rPr>
        <w:t xml:space="preserve"> </w:t>
      </w:r>
      <w:r w:rsidR="00B04430" w:rsidRPr="00F10104">
        <w:rPr>
          <w:rFonts w:ascii="Times-Roman" w:cs="Times-Roman" w:hAnsi="Times-Roman"/>
          <w:sz w:val="28"/>
          <w:szCs w:val="28"/>
          <w:lang w:val="en-GB"/>
        </w:rPr>
        <w:t>of</w:t>
      </w:r>
      <w:r w:rsidR="00F62540" w:rsidRPr="00F10104">
        <w:rPr>
          <w:rFonts w:ascii="Times-Roman" w:cs="Times-Roman" w:hAnsi="Times-Roman"/>
          <w:sz w:val="28"/>
          <w:szCs w:val="28"/>
        </w:rPr>
        <w:t xml:space="preserve"> </w:t>
      </w:r>
      <w:r w:rsidR="00B04430" w:rsidRPr="00F10104">
        <w:rPr>
          <w:rFonts w:ascii="Times-Roman" w:cs="Times-Roman" w:hAnsi="Times-Roman"/>
          <w:sz w:val="28"/>
          <w:szCs w:val="28"/>
          <w:lang w:val="en-GB"/>
        </w:rPr>
        <w:t>Medicine</w:t>
      </w:r>
      <w:r w:rsidR="00B04430" w:rsidRPr="00F10104">
        <w:rPr>
          <w:rFonts w:ascii="Times-Roman" w:cs="Times-Roman" w:hAnsi="Times-Roman"/>
          <w:sz w:val="28"/>
          <w:szCs w:val="28"/>
        </w:rPr>
        <w:t>,</w:t>
      </w:r>
      <w:r w:rsidR="00F62540" w:rsidRPr="00F10104">
        <w:rPr>
          <w:rFonts w:ascii="Times-Roman" w:cs="Times-Roman" w:hAnsi="Times-Roman"/>
          <w:sz w:val="28"/>
          <w:szCs w:val="28"/>
        </w:rPr>
        <w:t xml:space="preserve"> </w:t>
      </w:r>
      <w:r w:rsidR="00B04430" w:rsidRPr="00F10104">
        <w:rPr>
          <w:rFonts w:ascii="Times-Roman" w:cs="Times-Roman" w:hAnsi="Times-Roman"/>
          <w:sz w:val="28"/>
          <w:szCs w:val="28"/>
          <w:lang w:val="en-GB"/>
        </w:rPr>
        <w:t>NLM</w:t>
      </w:r>
      <w:r w:rsidR="00B04430" w:rsidRPr="00F10104">
        <w:rPr>
          <w:rFonts w:ascii="Times-Roman" w:cs="Times-Roman" w:hAnsi="Times-Roman"/>
          <w:sz w:val="28"/>
          <w:szCs w:val="28"/>
        </w:rPr>
        <w:t>).</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Исследованию</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присвоен</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регистрационный</w:t>
      </w:r>
      <w:r w:rsidR="00F62540" w:rsidRPr="00F10104">
        <w:rPr>
          <w:rFonts w:ascii="Times-Roman" w:cs="Times-Roman" w:hAnsi="Times-Roman"/>
          <w:sz w:val="28"/>
          <w:szCs w:val="28"/>
        </w:rPr>
        <w:t xml:space="preserve"> </w:t>
      </w:r>
      <w:r w:rsidR="00B04430" w:rsidRPr="00F10104">
        <w:rPr>
          <w:rFonts w:ascii="Times-Roman" w:cs="Times-Roman" w:hAnsi="Times-Roman"/>
          <w:sz w:val="28"/>
          <w:szCs w:val="28"/>
        </w:rPr>
        <w:t>номер</w:t>
      </w:r>
      <w:r w:rsidR="00F62540" w:rsidRPr="00F10104">
        <w:rPr>
          <w:rFonts w:ascii="Times-Roman" w:cs="Times-Roman" w:hAnsi="Times-Roman"/>
          <w:sz w:val="28"/>
          <w:szCs w:val="28"/>
        </w:rPr>
        <w:t xml:space="preserve"> </w:t>
      </w:r>
      <w:r w:rsidR="00B04430" w:rsidRPr="00F10104">
        <w:rPr>
          <w:rFonts w:ascii="Times-Roman" w:cs="Times-Roman" w:hAnsi="Times-Roman"/>
          <w:sz w:val="28"/>
          <w:szCs w:val="28"/>
          <w:lang w:val="en-GB"/>
        </w:rPr>
        <w:t>NCT</w:t>
      </w:r>
      <w:r w:rsidR="00B04430" w:rsidRPr="00F10104">
        <w:rPr>
          <w:rFonts w:ascii="Times-Roman" w:cs="Times-Roman" w:hAnsi="Times-Roman"/>
          <w:sz w:val="28"/>
          <w:szCs w:val="28"/>
        </w:rPr>
        <w:t>07522502</w:t>
      </w:r>
      <w:r w:rsidR="00F62540" w:rsidRPr="00F10104">
        <w:rPr>
          <w:rFonts w:ascii="Times New Roman" w:cs="Times New Roman" w:hAnsi="Times New Roman"/>
          <w:color w:themeColor="text1" w:val="000000"/>
          <w:sz w:val="28"/>
          <w:szCs w:val="28"/>
        </w:rPr>
        <w:t xml:space="preserve"> </w:t>
      </w:r>
      <w:r w:rsidR="00654410" w:rsidRPr="00F10104">
        <w:rPr>
          <w:rFonts w:ascii="Times New Roman" w:cs="Times New Roman" w:hAnsi="Times New Roman"/>
          <w:color w:themeColor="text1" w:val="000000"/>
          <w:sz w:val="28"/>
          <w:szCs w:val="28"/>
        </w:rPr>
        <w:t>(Приложение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А</w:t>
      </w:r>
      <w:r w:rsidR="00654410" w:rsidRPr="00F10104">
        <w:rPr>
          <w:rFonts w:ascii="Times New Roman" w:cs="Times New Roman" w:hAnsi="Times New Roman"/>
          <w:color w:themeColor="text1" w:val="000000"/>
          <w:sz w:val="28"/>
          <w:szCs w:val="28"/>
        </w:rPr>
        <w:t>).</w:t>
      </w:r>
    </w:p>
    <w:p w14:paraId="28E7CC25" w14:textId="77777777" w:rsidP="00F152B4" w:rsidR="009276AC" w:rsidRDefault="006343B3">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Участие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настоящем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осуществлялось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строгом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международными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нормами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этическими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принципами,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изложенными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Хельсинкской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декларации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Всемирной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медицинской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ассоциации,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регулирующими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проведение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медицинских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участием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людей.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участники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заранее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проинформированы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целях,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возможных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рисках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преимуществах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добровольное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письменное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согласие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участие.</w:t>
      </w:r>
      <w:r w:rsidR="00F62540" w:rsidRPr="00F10104">
        <w:rPr>
          <w:rFonts w:ascii="Times New Roman" w:cs="Times New Roman" w:hAnsi="Times New Roman"/>
          <w:color w:themeColor="text1" w:val="000000"/>
          <w:sz w:val="28"/>
          <w:szCs w:val="28"/>
        </w:rPr>
        <w:t xml:space="preserve"> </w:t>
      </w:r>
    </w:p>
    <w:p w14:paraId="4703C48B" w14:textId="17DB6DA8" w:rsidP="00F152B4" w:rsidR="00B823C9" w:rsidRDefault="00A210E6" w:rsidRPr="009276AC">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val="000000"/>
          <w:sz w:val="28"/>
          <w:szCs w:val="28"/>
        </w:rPr>
        <w:t>Диссертационное</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исследование</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выполнено</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на</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основании</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положительного</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заключения</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локальной</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комиссии</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по</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биоэтике</w:t>
      </w:r>
      <w:r w:rsidR="00F62540" w:rsidRPr="00F10104">
        <w:rPr>
          <w:rFonts w:ascii="Times New Roman" w:cs="Times New Roman" w:hAnsi="Times New Roman"/>
          <w:color w:val="000000"/>
          <w:sz w:val="28"/>
          <w:szCs w:val="28"/>
        </w:rPr>
        <w:t xml:space="preserve"> </w:t>
      </w:r>
      <w:r w:rsidR="00624A09" w:rsidRPr="00F10104">
        <w:rPr>
          <w:rFonts w:ascii="Times New Roman" w:cs="Times New Roman" w:hAnsi="Times New Roman"/>
          <w:color w:val="000000"/>
          <w:sz w:val="28"/>
          <w:szCs w:val="28"/>
        </w:rPr>
        <w:t>НАО</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Западно-Казахстанского</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медицинского</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университета</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имени</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Марата</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Оспанова,</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оформленного</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протоколом</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заседания</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10</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от</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31</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октября</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2023</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года</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(регистрационный</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номер</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одобрения</w:t>
      </w:r>
      <w:r w:rsidR="00F62540"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10.16.01).</w:t>
      </w:r>
      <w:r w:rsidR="00663F47" w:rsidRPr="00F10104">
        <w:rPr>
          <w:rFonts w:ascii="Times New Roman" w:cs="Times New Roman" w:hAnsi="Times New Roman"/>
          <w:color w:val="000000"/>
          <w:sz w:val="28"/>
          <w:szCs w:val="28"/>
        </w:rPr>
        <w:t xml:space="preserve"> Исследование было </w:t>
      </w:r>
      <w:r w:rsidR="00B823C9" w:rsidRPr="00F10104">
        <w:rPr>
          <w:rFonts w:ascii="Times New Roman" w:cs="Times New Roman" w:hAnsi="Times New Roman"/>
          <w:color w:themeColor="text1" w:val="000000"/>
          <w:sz w:val="28"/>
          <w:szCs w:val="28"/>
        </w:rPr>
        <w:t>проведен</w:t>
      </w:r>
      <w:r w:rsidR="00663F47"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кафедре</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внутренних</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болезней</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w:t>
      </w:r>
      <w:r w:rsidR="00F152B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Западно-Казахстанского</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медицинского</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университета</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имени</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Марата</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Оспанова</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202</w:t>
      </w:r>
      <w:r w:rsidR="00472DB1" w:rsidRPr="00F10104">
        <w:rPr>
          <w:rFonts w:ascii="Times New Roman" w:cs="Times New Roman" w:hAnsi="Times New Roman"/>
          <w:color w:themeColor="text1" w:val="000000"/>
          <w:sz w:val="28"/>
          <w:szCs w:val="28"/>
        </w:rPr>
        <w:t>4</w:t>
      </w:r>
      <w:r w:rsidR="009276AC">
        <w:rPr>
          <w:rFonts w:ascii="Times New Roman" w:cs="Times New Roman" w:hAnsi="Times New Roman"/>
          <w:color w:themeColor="text1" w:val="000000"/>
          <w:sz w:val="28"/>
          <w:szCs w:val="28"/>
        </w:rPr>
        <w:t xml:space="preserve"> - </w:t>
      </w:r>
      <w:r w:rsidR="00B823C9" w:rsidRPr="00F10104">
        <w:rPr>
          <w:rFonts w:ascii="Times New Roman" w:cs="Times New Roman" w:hAnsi="Times New Roman"/>
          <w:color w:themeColor="text1" w:val="000000"/>
          <w:sz w:val="28"/>
          <w:szCs w:val="28"/>
        </w:rPr>
        <w:t>202</w:t>
      </w:r>
      <w:r w:rsidR="00BD16DB" w:rsidRPr="00F10104">
        <w:rPr>
          <w:rFonts w:ascii="Times New Roman" w:cs="Times New Roman" w:hAnsi="Times New Roman"/>
          <w:color w:themeColor="text1" w:val="000000"/>
          <w:sz w:val="28"/>
          <w:szCs w:val="28"/>
        </w:rPr>
        <w:t>6</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годах</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относится</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категории</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прикладных</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научных</w:t>
      </w:r>
      <w:r w:rsidR="00F62540" w:rsidRPr="00F10104">
        <w:rPr>
          <w:rFonts w:ascii="Times New Roman" w:cs="Times New Roman" w:hAnsi="Times New Roman"/>
          <w:color w:themeColor="text1" w:val="000000"/>
          <w:sz w:val="28"/>
          <w:szCs w:val="28"/>
        </w:rPr>
        <w:t xml:space="preserve"> </w:t>
      </w:r>
      <w:r w:rsidR="00B823C9" w:rsidRPr="00F10104">
        <w:rPr>
          <w:rFonts w:ascii="Times New Roman" w:cs="Times New Roman" w:hAnsi="Times New Roman"/>
          <w:color w:themeColor="text1" w:val="000000"/>
          <w:sz w:val="28"/>
          <w:szCs w:val="28"/>
        </w:rPr>
        <w:t>исследований.</w:t>
      </w:r>
    </w:p>
    <w:p w14:paraId="7697E82D" w14:textId="0723A6BA" w:rsidP="00F152B4" w:rsidR="00C803ED" w:rsidRDefault="00FB6100" w:rsidRPr="00F10104">
      <w:pPr>
        <w:pStyle w:val="Heading2"/>
        <w:spacing w:line="240" w:lineRule="auto"/>
        <w:rPr>
          <w:rFonts w:ascii="Times New Roman" w:cs="Times New Roman" w:eastAsia="Times New Roman" w:hAnsi="Times New Roman"/>
          <w:b/>
          <w:bCs/>
          <w:color w:themeColor="text1" w:val="000000"/>
          <w:sz w:val="28"/>
          <w:szCs w:val="28"/>
          <w:lang w:eastAsia="ru-RU"/>
        </w:rPr>
      </w:pPr>
      <w:bookmarkStart w:id="36" w:name="_Toc237389037"/>
      <w:bookmarkStart w:id="37" w:name="OLE_LINK1"/>
      <w:r w:rsidRPr="00F10104">
        <w:rPr>
          <w:rFonts w:ascii="Times New Roman" w:cs="Times New Roman" w:eastAsia="Times New Roman" w:hAnsi="Times New Roman"/>
          <w:b/>
          <w:bCs/>
          <w:color w:themeColor="text1" w:val="000000"/>
          <w:sz w:val="28"/>
          <w:szCs w:val="28"/>
          <w:lang w:eastAsia="ru-RU"/>
        </w:rPr>
        <w:t>2.2</w:t>
      </w:r>
      <w:r w:rsidR="00F62540" w:rsidRPr="00F10104">
        <w:rPr>
          <w:rFonts w:ascii="Times New Roman" w:cs="Times New Roman" w:eastAsia="Times New Roman" w:hAnsi="Times New Roman"/>
          <w:b/>
          <w:bCs/>
          <w:color w:themeColor="text1" w:val="000000"/>
          <w:sz w:val="28"/>
          <w:szCs w:val="28"/>
          <w:lang w:eastAsia="ru-RU"/>
        </w:rPr>
        <w:t xml:space="preserve"> </w:t>
      </w:r>
      <w:r w:rsidRPr="00F10104">
        <w:rPr>
          <w:rFonts w:ascii="Times New Roman" w:cs="Times New Roman" w:eastAsia="Times New Roman" w:hAnsi="Times New Roman"/>
          <w:b/>
          <w:bCs/>
          <w:color w:themeColor="text1" w:val="000000"/>
          <w:sz w:val="28"/>
          <w:szCs w:val="28"/>
          <w:lang w:eastAsia="ru-RU"/>
        </w:rPr>
        <w:t>Объект</w:t>
      </w:r>
      <w:r w:rsidR="00F62540" w:rsidRPr="00F10104">
        <w:rPr>
          <w:rFonts w:ascii="Times New Roman" w:cs="Times New Roman" w:eastAsia="Times New Roman" w:hAnsi="Times New Roman"/>
          <w:b/>
          <w:bCs/>
          <w:color w:themeColor="text1" w:val="000000"/>
          <w:sz w:val="28"/>
          <w:szCs w:val="28"/>
          <w:lang w:eastAsia="ru-RU"/>
        </w:rPr>
        <w:t xml:space="preserve"> </w:t>
      </w:r>
      <w:r w:rsidRPr="00F10104">
        <w:rPr>
          <w:rFonts w:ascii="Times New Roman" w:cs="Times New Roman" w:eastAsia="Times New Roman" w:hAnsi="Times New Roman"/>
          <w:b/>
          <w:bCs/>
          <w:color w:themeColor="text1" w:val="000000"/>
          <w:sz w:val="28"/>
          <w:szCs w:val="28"/>
          <w:lang w:eastAsia="ru-RU"/>
        </w:rPr>
        <w:t>исследования</w:t>
      </w:r>
      <w:bookmarkEnd w:id="36"/>
    </w:p>
    <w:p w14:paraId="3ACD03DF" w14:textId="422D6DDA" w:rsidP="00F152B4" w:rsidR="00C803ED" w:rsidRDefault="00073424"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Данное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представляет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собой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описательное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поперечное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включающее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240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Формирование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выборки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осуществлялось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критериев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исключения.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дальнейшем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серологическая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стратификация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9276AC">
        <w:rPr>
          <w:rFonts w:ascii="Times New Roman" w:cs="Times New Roman" w:hAnsi="Times New Roman"/>
          <w:color w:themeColor="text1" w:val="000000"/>
          <w:sz w:val="28"/>
          <w:szCs w:val="28"/>
          <w:lang w:val="en-GB"/>
        </w:rPr>
        <w:t>GADA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roofErr w:type="spellStart"/>
      <w:r w:rsidR="009276AC">
        <w:rPr>
          <w:rFonts w:ascii="Times New Roman" w:cs="Times New Roman" w:hAnsi="Times New Roman"/>
          <w:color w:themeColor="text1" w:val="000000"/>
          <w:sz w:val="28"/>
          <w:szCs w:val="28"/>
          <w:lang w:val="en-GB"/>
        </w:rPr>
        <w:t>ZnT</w:t>
      </w:r>
      <w:proofErr w:type="spellEnd"/>
      <w:r w:rsidR="009276AC" w:rsidRPr="009276AC">
        <w:rPr>
          <w:rFonts w:ascii="Times New Roman" w:cs="Times New Roman" w:hAnsi="Times New Roman"/>
          <w:color w:themeColor="text1" w:val="000000"/>
          <w:sz w:val="28"/>
          <w:szCs w:val="28"/>
        </w:rPr>
        <w:t>8</w:t>
      </w:r>
      <w:r w:rsidR="009276AC">
        <w:rPr>
          <w:rFonts w:ascii="Times New Roman" w:cs="Times New Roman" w:hAnsi="Times New Roman"/>
          <w:color w:themeColor="text1" w:val="000000"/>
          <w:sz w:val="28"/>
          <w:szCs w:val="28"/>
          <w:lang w:val="en-GB"/>
        </w:rPr>
        <w:t>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9276AC">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ICA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следующем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этапе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выполнено</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иммунометаболическое</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фенотипирование</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инсулинорезистентности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-пептид,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B</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кластеризация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Заключительным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этапом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являлся</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иммуновоспалительный</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уровней</w:t>
      </w:r>
      <w:r w:rsidR="00F62540" w:rsidRPr="00F10104">
        <w:rPr>
          <w:rFonts w:ascii="Times New Roman" w:cs="Times New Roman" w:hAnsi="Times New Roman"/>
          <w:color w:themeColor="text1" w:val="000000"/>
          <w:sz w:val="28"/>
          <w:szCs w:val="28"/>
        </w:rPr>
        <w:t xml:space="preserve">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соотношения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Дизайн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представлен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рисунке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p>
    <w:p w14:paraId="0E70A1B7" w14:textId="08D29E61" w:rsidP="00F152B4" w:rsidR="00F02D92" w:rsidRDefault="00F02D92" w:rsidRPr="00F10104">
      <w:pPr>
        <w:autoSpaceDE w:val="0"/>
        <w:autoSpaceDN w:val="0"/>
        <w:adjustRightInd w:val="0"/>
        <w:spacing w:after="0" w:line="240" w:lineRule="auto"/>
        <w:jc w:val="both"/>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rPr>
        <w:lastRenderedPageBreak/>
        <w:drawing>
          <wp:inline distB="0" distL="0" distR="0" distT="0" wp14:anchorId="1312A471" wp14:editId="0D81DB78">
            <wp:extent cx="6118538" cy="3056624"/>
            <wp:effectExtent b="4445" l="0" r="3175" t="0"/>
            <wp:docPr id="166702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2359" name="Picture 166702359"/>
                    <pic:cNvPicPr/>
                  </pic:nvPicPr>
                  <pic:blipFill rotWithShape="1">
                    <a:blip cstate="print" r:embed="rId11">
                      <a:extLst>
                        <a:ext uri="{28A0092B-C50C-407E-A947-70E740481C1C}">
                          <a14:useLocalDpi xmlns:a14="http://schemas.microsoft.com/office/drawing/2010/main" val="0"/>
                        </a:ext>
                      </a:extLst>
                    </a:blip>
                    <a:srcRect b="124" t="26"/>
                    <a:stretch>
                      <a:fillRect/>
                    </a:stretch>
                  </pic:blipFill>
                  <pic:spPr bwMode="auto">
                    <a:xfrm>
                      <a:off x="0" y="0"/>
                      <a:ext cx="6120130" cy="3057419"/>
                    </a:xfrm>
                    <a:prstGeom prst="rect">
                      <a:avLst/>
                    </a:prstGeom>
                    <a:ln>
                      <a:noFill/>
                    </a:ln>
                    <a:extLst>
                      <a:ext uri="{53640926-AAD7-44D8-BBD7-CCE9431645EC}">
                        <a14:shadowObscured xmlns:a14="http://schemas.microsoft.com/office/drawing/2010/main"/>
                      </a:ext>
                    </a:extLst>
                  </pic:spPr>
                </pic:pic>
              </a:graphicData>
            </a:graphic>
          </wp:inline>
        </w:drawing>
      </w:r>
    </w:p>
    <w:p w14:paraId="2AA358BD" w14:textId="77777777" w:rsidP="00F152B4" w:rsidR="001B3C93" w:rsidRDefault="001B3C93" w:rsidRPr="00470E22">
      <w:pPr>
        <w:autoSpaceDE w:val="0"/>
        <w:autoSpaceDN w:val="0"/>
        <w:adjustRightInd w:val="0"/>
        <w:spacing w:after="0" w:line="240" w:lineRule="auto"/>
        <w:jc w:val="center"/>
        <w:rPr>
          <w:rFonts w:ascii="Times New Roman" w:cs="Times New Roman" w:hAnsi="Times New Roman"/>
          <w:color w:themeColor="text1" w:val="000000"/>
          <w:sz w:val="28"/>
          <w:szCs w:val="28"/>
        </w:rPr>
      </w:pPr>
      <w:r w:rsidRPr="00470E22">
        <w:rPr>
          <w:rFonts w:ascii="Times New Roman" w:cs="Times New Roman" w:hAnsi="Times New Roman"/>
          <w:color w:themeColor="text1" w:val="000000"/>
          <w:sz w:val="28"/>
          <w:szCs w:val="28"/>
        </w:rPr>
        <w:t>Рисунок 4 - Дизайн исследования</w:t>
      </w:r>
    </w:p>
    <w:p w14:paraId="4304F88A" w14:textId="2EB28F02" w:rsidP="00E57CD6" w:rsidR="007E142F" w:rsidRDefault="00E57CD6" w:rsidRPr="00E57CD6">
      <w:pPr>
        <w:autoSpaceDE w:val="0"/>
        <w:autoSpaceDN w:val="0"/>
        <w:adjustRightInd w:val="0"/>
        <w:spacing w:after="0" w:line="240" w:lineRule="auto"/>
        <w:jc w:val="both"/>
        <w:rPr>
          <w:rFonts w:ascii="Times New Roman" w:cs="Times New Roman" w:eastAsia="Times New Roman" w:hAnsi="Times New Roman"/>
          <w:color w:themeColor="text1" w:val="000000"/>
          <w:sz w:val="28"/>
          <w:szCs w:val="28"/>
          <w:lang w:eastAsia="ru-RU"/>
        </w:rPr>
      </w:pPr>
      <w:r w:rsidRPr="00E57CD6">
        <w:rPr>
          <w:rFonts w:ascii="Times New Roman" w:cs="Times New Roman" w:eastAsia="Times New Roman" w:hAnsi="Times New Roman"/>
          <w:color w:themeColor="text1" w:val="000000"/>
          <w:sz w:val="28"/>
          <w:szCs w:val="28"/>
          <w:lang w:eastAsia="ru-RU"/>
        </w:rPr>
        <w:t xml:space="preserve">Объектом исследования являлись 240 взрослых пациентов казахской национальности в возрасте от 30 до 75 лет с впервые выявленным диабетом, классифицированным как СД2 типа на момент дебюта заболевания. Пациенты были включены в исследование в период с 1 мая 2024 года по 4 января 2025 года. Все обследованные лица постоянно проживали в городе Актобе и районах Актюбинской области и состояли на амбулаторном учёте в учреждениях первичной медико-санитарной помощи. Каждый пациент перед началом исследования подписал форму информированного согласия, включая разрешение на забор 5 мл венозной крови в две вакуумные пробирки, содержащие активатор свёртывания и гель. Расчёт объёма выборки выполнен с использованием программы </w:t>
      </w:r>
      <w:proofErr w:type="spellStart"/>
      <w:r w:rsidRPr="00E57CD6">
        <w:rPr>
          <w:rFonts w:ascii="Times New Roman" w:cs="Times New Roman" w:eastAsia="Times New Roman" w:hAnsi="Times New Roman"/>
          <w:color w:themeColor="text1" w:val="000000"/>
          <w:sz w:val="28"/>
          <w:szCs w:val="28"/>
          <w:lang w:eastAsia="ru-RU"/>
        </w:rPr>
        <w:t>Epi</w:t>
      </w:r>
      <w:proofErr w:type="spellEnd"/>
      <w:r w:rsidRPr="00E57CD6">
        <w:rPr>
          <w:rFonts w:ascii="Times New Roman" w:cs="Times New Roman" w:eastAsia="Times New Roman" w:hAnsi="Times New Roman"/>
          <w:color w:themeColor="text1" w:val="000000"/>
          <w:sz w:val="28"/>
          <w:szCs w:val="28"/>
          <w:lang w:eastAsia="ru-RU"/>
        </w:rPr>
        <w:t xml:space="preserve"> Info 7.2.5.0.</w:t>
      </w:r>
      <w:r>
        <w:rPr>
          <w:rFonts w:ascii="Times New Roman" w:cs="Times New Roman" w:eastAsia="Times New Roman" w:hAnsi="Times New Roman"/>
          <w:color w:themeColor="text1" w:val="000000"/>
          <w:sz w:val="28"/>
          <w:szCs w:val="28"/>
          <w:lang w:eastAsia="ru-RU"/>
        </w:rPr>
        <w:t xml:space="preserve"> </w:t>
      </w:r>
      <w:r w:rsidR="00AA7F95" w:rsidRPr="00F10104">
        <w:rPr>
          <w:rFonts w:ascii="Times New Roman" w:cs="Times New Roman" w:hAnsi="Times New Roman"/>
          <w:color w:themeColor="text1" w:val="000000"/>
          <w:sz w:val="28"/>
          <w:szCs w:val="28"/>
        </w:rPr>
        <w:t>(</w:t>
      </w:r>
      <w:r>
        <w:rPr>
          <w:rFonts w:ascii="Times New Roman" w:cs="Times New Roman" w:hAnsi="Times New Roman"/>
          <w:color w:themeColor="text1" w:val="000000"/>
          <w:sz w:val="28"/>
          <w:szCs w:val="28"/>
        </w:rPr>
        <w:t xml:space="preserve"> </w:t>
      </w:r>
      <w:hyperlink r:id="rId12" w:history="1">
        <w:r w:rsidR="00AA7F95" w:rsidRPr="00F10104">
          <w:rPr>
            <w:rStyle w:val="Hyperlink"/>
            <w:rFonts w:ascii="Times New Roman" w:cs="Times New Roman" w:hAnsi="Times New Roman"/>
            <w:color w:themeColor="text1" w:val="000000"/>
            <w:sz w:val="28"/>
            <w:szCs w:val="28"/>
          </w:rPr>
          <w:t>https://www.cdc.gov/epiinfo/support/downloads.html</w:t>
        </w:r>
      </w:hyperlink>
      <w:r w:rsidR="00AA7F95" w:rsidRPr="00F10104">
        <w:rPr>
          <w:rFonts w:ascii="Times New Roman" w:cs="Times New Roman" w:hAnsi="Times New Roman"/>
          <w:color w:themeColor="text1" w:val="000000"/>
          <w:sz w:val="28"/>
          <w:szCs w:val="28"/>
        </w:rPr>
        <w:t>)</w:t>
      </w:r>
      <w:r w:rsidR="007E142F" w:rsidRPr="00F10104">
        <w:rPr>
          <w:rFonts w:ascii="Times New Roman" w:cs="Times New Roman" w:hAnsi="Times New Roman"/>
          <w:color w:themeColor="text1" w:val="000000"/>
          <w:sz w:val="28"/>
          <w:szCs w:val="28"/>
        </w:rPr>
        <w:t>.</w:t>
      </w:r>
    </w:p>
    <w:p w14:paraId="30BF909D" w14:textId="0B15686B" w:rsidP="00F152B4" w:rsidR="00AA7F95" w:rsidRDefault="00AA7F95" w:rsidRPr="00F10104">
      <w:pPr>
        <w:spacing w:after="0" w:line="240" w:lineRule="auto"/>
        <w:ind w:firstLine="567"/>
        <w:contextualSpacing/>
        <w:jc w:val="both"/>
        <w:rPr>
          <w:rFonts w:ascii="Times New Roman" w:cs="Times New Roman" w:eastAsia="Times New Roman" w:hAnsi="Times New Roman"/>
          <w:color w:themeColor="text1" w:val="000000"/>
          <w:sz w:val="28"/>
          <w:szCs w:val="28"/>
          <w:lang w:eastAsia="ru-RU"/>
        </w:rPr>
      </w:pPr>
      <w:r w:rsidRPr="00F10104">
        <w:rPr>
          <w:rFonts w:ascii="Times New Roman" w:cs="Times New Roman" w:eastAsia="Times New Roman" w:hAnsi="Times New Roman"/>
          <w:color w:themeColor="text1" w:val="000000"/>
          <w:sz w:val="28"/>
          <w:szCs w:val="28"/>
          <w:lang w:eastAsia="ru-RU"/>
        </w:rPr>
        <w:t>Формула</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для</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расч</w:t>
      </w:r>
      <w:r w:rsidR="00F152B4">
        <w:rPr>
          <w:rFonts w:ascii="Times New Roman" w:cs="Times New Roman" w:eastAsia="Times New Roman" w:hAnsi="Times New Roman"/>
          <w:color w:themeColor="text1" w:val="000000"/>
          <w:sz w:val="28"/>
          <w:szCs w:val="28"/>
          <w:lang w:eastAsia="ru-RU"/>
        </w:rPr>
        <w:t>ё</w:t>
      </w:r>
      <w:r w:rsidRPr="00F10104">
        <w:rPr>
          <w:rFonts w:ascii="Times New Roman" w:cs="Times New Roman" w:eastAsia="Times New Roman" w:hAnsi="Times New Roman"/>
          <w:color w:themeColor="text1" w:val="000000"/>
          <w:sz w:val="28"/>
          <w:szCs w:val="28"/>
          <w:lang w:eastAsia="ru-RU"/>
        </w:rPr>
        <w:t>та</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объема</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выборки</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поперечного</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исследования:</w:t>
      </w:r>
      <w:r w:rsidR="00F62540" w:rsidRPr="00F10104">
        <w:rPr>
          <w:rFonts w:ascii="Times New Roman" w:cs="Times New Roman" w:eastAsia="Times New Roman" w:hAnsi="Times New Roman"/>
          <w:color w:themeColor="text1" w:val="000000"/>
          <w:sz w:val="28"/>
          <w:szCs w:val="28"/>
          <w:lang w:eastAsia="ru-RU"/>
        </w:rPr>
        <w:t xml:space="preserve"> </w:t>
      </w:r>
    </w:p>
    <w:p w14:paraId="401B9FA4" w14:textId="4D102C57" w:rsidP="00F152B4" w:rsidR="00AA7F95" w:rsidRDefault="00AA7F95" w:rsidRPr="00F10104">
      <w:pPr>
        <w:spacing w:after="0" w:line="240" w:lineRule="auto"/>
        <w:contextualSpacing/>
        <w:jc w:val="both"/>
        <w:rPr>
          <w:rFonts w:ascii="Times New Roman" w:cs="Times New Roman" w:eastAsia="Times New Roman" w:hAnsi="Times New Roman"/>
          <w:color w:themeColor="text1" w:val="000000"/>
          <w:sz w:val="28"/>
          <w:szCs w:val="28"/>
          <w:lang w:eastAsia="ru-RU" w:val="en-US"/>
        </w:rPr>
      </w:pPr>
      <m:oMathPara>
        <m:oMath>
          <m:r>
            <w:rPr>
              <w:rFonts w:ascii="Cambria Math" w:cs="Times New Roman" w:eastAsia="Times New Roman" w:hAnsi="Cambria Math"/>
              <w:color w:themeColor="text1" w:val="000000"/>
              <w:sz w:val="28"/>
              <w:szCs w:val="28"/>
              <w:lang w:eastAsia="ru-RU" w:val="en-US"/>
            </w:rPr>
            <m:t xml:space="preserve">n= </m:t>
          </m:r>
          <m:f>
            <m:fPr>
              <m:ctrlPr>
                <w:rPr>
                  <w:rFonts w:ascii="Cambria Math" w:cs="Times New Roman" w:eastAsia="Times New Roman" w:hAnsi="Cambria Math"/>
                  <w:i/>
                  <w:color w:themeColor="text1" w:val="000000"/>
                  <w:sz w:val="28"/>
                  <w:szCs w:val="28"/>
                  <w:lang w:eastAsia="ru-RU" w:val="en-US"/>
                </w:rPr>
              </m:ctrlPr>
            </m:fPr>
            <m:num>
              <m:r>
                <w:rPr>
                  <w:rFonts w:ascii="Cambria Math" w:cs="Times New Roman" w:eastAsia="Times New Roman" w:hAnsi="Cambria Math"/>
                  <w:color w:themeColor="text1" w:val="000000"/>
                  <w:sz w:val="28"/>
                  <w:szCs w:val="28"/>
                  <w:lang w:eastAsia="ru-RU" w:val="en-US"/>
                </w:rPr>
                <m:t>N*</m:t>
              </m:r>
              <m:sSup>
                <m:sSupPr>
                  <m:ctrlPr>
                    <w:rPr>
                      <w:rFonts w:ascii="Cambria Math" w:cs="Times New Roman" w:eastAsia="Times New Roman" w:hAnsi="Cambria Math"/>
                      <w:i/>
                      <w:color w:themeColor="text1" w:val="000000"/>
                      <w:sz w:val="28"/>
                      <w:szCs w:val="28"/>
                      <w:lang w:eastAsia="ru-RU" w:val="en-US"/>
                    </w:rPr>
                  </m:ctrlPr>
                </m:sSupPr>
                <m:e>
                  <m:r>
                    <w:rPr>
                      <w:rFonts w:ascii="Cambria Math" w:cs="Times New Roman" w:eastAsia="Times New Roman" w:hAnsi="Cambria Math"/>
                      <w:color w:themeColor="text1" w:val="000000"/>
                      <w:sz w:val="28"/>
                      <w:szCs w:val="28"/>
                      <w:lang w:eastAsia="ru-RU" w:val="en-US"/>
                    </w:rPr>
                    <m:t>Z</m:t>
                  </m:r>
                </m:e>
                <m:sup>
                  <m:r>
                    <w:rPr>
                      <w:rFonts w:ascii="Cambria Math" w:cs="Times New Roman" w:eastAsia="Times New Roman" w:hAnsi="Cambria Math"/>
                      <w:color w:themeColor="text1" w:val="000000"/>
                      <w:sz w:val="28"/>
                      <w:szCs w:val="28"/>
                      <w:lang w:eastAsia="ru-RU" w:val="en-US"/>
                    </w:rPr>
                    <m:t>2</m:t>
                  </m:r>
                </m:sup>
              </m:sSup>
              <m:r>
                <w:rPr>
                  <w:rFonts w:ascii="Cambria Math" w:cs="Times New Roman" w:eastAsia="Times New Roman" w:hAnsi="Cambria Math"/>
                  <w:color w:themeColor="text1" w:val="000000"/>
                  <w:sz w:val="28"/>
                  <w:szCs w:val="28"/>
                  <w:lang w:eastAsia="ru-RU" w:val="en-US"/>
                </w:rPr>
                <m:t>*p*(1-p)</m:t>
              </m:r>
            </m:num>
            <m:den>
              <m:sSup>
                <m:sSupPr>
                  <m:ctrlPr>
                    <w:rPr>
                      <w:rFonts w:ascii="Cambria Math" w:cs="Times New Roman" w:eastAsia="Times New Roman" w:hAnsi="Cambria Math"/>
                      <w:i/>
                      <w:color w:themeColor="text1" w:val="000000"/>
                      <w:sz w:val="28"/>
                      <w:szCs w:val="28"/>
                      <w:lang w:eastAsia="ru-RU" w:val="en-US"/>
                    </w:rPr>
                  </m:ctrlPr>
                </m:sSupPr>
                <m:e>
                  <m:r>
                    <w:rPr>
                      <w:rFonts w:ascii="Cambria Math" w:cs="Times New Roman" w:eastAsia="Times New Roman" w:hAnsi="Cambria Math"/>
                      <w:color w:themeColor="text1" w:val="000000"/>
                      <w:sz w:val="28"/>
                      <w:szCs w:val="28"/>
                      <w:lang w:eastAsia="ru-RU" w:val="en-US"/>
                    </w:rPr>
                    <m:t>E</m:t>
                  </m:r>
                </m:e>
                <m:sup>
                  <m:r>
                    <w:rPr>
                      <w:rFonts w:ascii="Cambria Math" w:cs="Times New Roman" w:eastAsia="Times New Roman" w:hAnsi="Cambria Math"/>
                      <w:color w:themeColor="text1" w:val="000000"/>
                      <w:sz w:val="28"/>
                      <w:szCs w:val="28"/>
                      <w:lang w:eastAsia="ru-RU" w:val="en-US"/>
                    </w:rPr>
                    <m:t>2</m:t>
                  </m:r>
                </m:sup>
              </m:sSup>
              <m:r>
                <w:rPr>
                  <w:rFonts w:ascii="Cambria Math" w:cs="Times New Roman" w:eastAsia="Times New Roman" w:hAnsi="Cambria Math"/>
                  <w:color w:themeColor="text1" w:val="000000"/>
                  <w:sz w:val="28"/>
                  <w:szCs w:val="28"/>
                  <w:lang w:eastAsia="ru-RU" w:val="en-US"/>
                </w:rPr>
                <m:t>*</m:t>
              </m:r>
              <m:d>
                <m:dPr>
                  <m:ctrlPr>
                    <w:rPr>
                      <w:rFonts w:ascii="Cambria Math" w:cs="Times New Roman" w:eastAsia="Times New Roman" w:hAnsi="Cambria Math"/>
                      <w:i/>
                      <w:color w:themeColor="text1" w:val="000000"/>
                      <w:sz w:val="28"/>
                      <w:szCs w:val="28"/>
                      <w:lang w:eastAsia="ru-RU" w:val="en-US"/>
                    </w:rPr>
                  </m:ctrlPr>
                </m:dPr>
                <m:e>
                  <m:r>
                    <w:rPr>
                      <w:rFonts w:ascii="Cambria Math" w:cs="Times New Roman" w:eastAsia="Times New Roman" w:hAnsi="Cambria Math"/>
                      <w:color w:themeColor="text1" w:val="000000"/>
                      <w:sz w:val="28"/>
                      <w:szCs w:val="28"/>
                      <w:lang w:eastAsia="ru-RU" w:val="en-US"/>
                    </w:rPr>
                    <m:t>N-1</m:t>
                  </m:r>
                </m:e>
              </m:d>
              <m:r>
                <w:rPr>
                  <w:rFonts w:ascii="Cambria Math" w:cs="Times New Roman" w:eastAsia="Times New Roman" w:hAnsi="Cambria Math"/>
                  <w:color w:themeColor="text1" w:val="000000"/>
                  <w:sz w:val="28"/>
                  <w:szCs w:val="28"/>
                  <w:lang w:eastAsia="ru-RU" w:val="en-US"/>
                </w:rPr>
                <m:t>+</m:t>
              </m:r>
              <m:sSup>
                <m:sSupPr>
                  <m:ctrlPr>
                    <w:rPr>
                      <w:rFonts w:ascii="Cambria Math" w:cs="Times New Roman" w:eastAsia="Times New Roman" w:hAnsi="Cambria Math"/>
                      <w:i/>
                      <w:color w:themeColor="text1" w:val="000000"/>
                      <w:sz w:val="28"/>
                      <w:szCs w:val="28"/>
                      <w:lang w:eastAsia="ru-RU" w:val="en-US"/>
                    </w:rPr>
                  </m:ctrlPr>
                </m:sSupPr>
                <m:e>
                  <m:r>
                    <w:rPr>
                      <w:rFonts w:ascii="Cambria Math" w:cs="Times New Roman" w:eastAsia="Times New Roman" w:hAnsi="Cambria Math"/>
                      <w:color w:themeColor="text1" w:val="000000"/>
                      <w:sz w:val="28"/>
                      <w:szCs w:val="28"/>
                      <w:lang w:eastAsia="ru-RU" w:val="en-US"/>
                    </w:rPr>
                    <m:t>Z</m:t>
                  </m:r>
                </m:e>
                <m:sup>
                  <m:r>
                    <w:rPr>
                      <w:rFonts w:ascii="Cambria Math" w:cs="Times New Roman" w:eastAsia="Times New Roman" w:hAnsi="Cambria Math"/>
                      <w:color w:themeColor="text1" w:val="000000"/>
                      <w:sz w:val="28"/>
                      <w:szCs w:val="28"/>
                      <w:lang w:eastAsia="ru-RU" w:val="en-US"/>
                    </w:rPr>
                    <m:t>2</m:t>
                  </m:r>
                </m:sup>
              </m:sSup>
              <m:r>
                <w:rPr>
                  <w:rFonts w:ascii="Cambria Math" w:cs="Times New Roman" w:eastAsia="Times New Roman" w:hAnsi="Cambria Math"/>
                  <w:color w:themeColor="text1" w:val="000000"/>
                  <w:sz w:val="28"/>
                  <w:szCs w:val="28"/>
                  <w:lang w:eastAsia="ru-RU" w:val="en-US"/>
                </w:rPr>
                <m:t>*p(1-p)</m:t>
              </m:r>
            </m:den>
          </m:f>
        </m:oMath>
      </m:oMathPara>
    </w:p>
    <w:p w14:paraId="7EC830CA" w14:textId="7F5E8166" w:rsidP="00F152B4" w:rsidR="00AA7F95" w:rsidRDefault="00AA7F95"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b/>
          <w:bCs/>
          <w:color w:themeColor="text1" w:val="000000"/>
          <w:sz w:val="28"/>
          <w:szCs w:val="28"/>
          <w:lang w:val="en-GB"/>
        </w:rPr>
        <w:t>N</w:t>
      </w:r>
      <w:r w:rsidR="00F62540" w:rsidRPr="00F10104">
        <w:rPr>
          <w:rFonts w:ascii="Times New Roman" w:cs="Times New Roman" w:hAnsi="Times New Roman"/>
          <w:color w:themeColor="text1" w:val="000000"/>
          <w:sz w:val="28"/>
          <w:szCs w:val="28"/>
        </w:rPr>
        <w:t xml:space="preserve"> </w:t>
      </w:r>
      <w:r w:rsidR="002B38B2"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общая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численность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bCs/>
          <w:color w:themeColor="text1" w:val="000000"/>
          <w:sz w:val="28"/>
          <w:szCs w:val="28"/>
        </w:rPr>
        <w:t>СД2</w:t>
      </w:r>
      <w:r w:rsidR="00F62540" w:rsidRPr="00F10104">
        <w:rPr>
          <w:rFonts w:ascii="Times New Roman" w:cs="Times New Roman" w:hAnsi="Times New Roman"/>
          <w:bCs/>
          <w:color w:themeColor="text1" w:val="000000"/>
          <w:sz w:val="28"/>
          <w:szCs w:val="28"/>
        </w:rPr>
        <w:t xml:space="preserve"> </w:t>
      </w:r>
      <w:r w:rsidR="00354EB3" w:rsidRPr="00F10104">
        <w:rPr>
          <w:rFonts w:ascii="Times New Roman" w:cs="Times New Roman" w:hAnsi="Times New Roman"/>
          <w:bCs/>
          <w:color w:themeColor="text1" w:val="000000"/>
          <w:sz w:val="28"/>
          <w:szCs w:val="28"/>
        </w:rPr>
        <w:t>типа</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проживающих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Актобе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момент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отбора;</w:t>
      </w:r>
    </w:p>
    <w:p w14:paraId="6104A9E5" w14:textId="787C108A" w:rsidP="00F152B4" w:rsidR="00AA7F95" w:rsidRDefault="00AA7F95"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b/>
          <w:bCs/>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002B38B2"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предполагаемая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встречаемости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лиц</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выявленным</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СД2</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типа</w:t>
      </w:r>
      <w:r w:rsidRPr="00F10104">
        <w:rPr>
          <w:rFonts w:ascii="Times New Roman" w:cs="Times New Roman" w:hAnsi="Times New Roman"/>
          <w:color w:themeColor="text1" w:val="000000"/>
          <w:sz w:val="28"/>
          <w:szCs w:val="28"/>
        </w:rPr>
        <w:t>;</w:t>
      </w:r>
    </w:p>
    <w:p w14:paraId="0AF6A16B" w14:textId="45B92200" w:rsidP="00F152B4" w:rsidR="00AA7F95" w:rsidRDefault="00AA7F95" w:rsidRPr="00F10104">
      <w:pPr>
        <w:spacing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b/>
          <w:bCs/>
          <w:color w:themeColor="text1" w:val="000000"/>
          <w:sz w:val="28"/>
          <w:szCs w:val="28"/>
          <w:lang w:val="en-GB"/>
        </w:rPr>
        <w:t>n</w:t>
      </w:r>
      <w:r w:rsidR="00F62540" w:rsidRPr="00F10104">
        <w:rPr>
          <w:rFonts w:ascii="Times New Roman" w:cs="Times New Roman" w:hAnsi="Times New Roman"/>
          <w:color w:themeColor="text1" w:val="000000"/>
          <w:sz w:val="28"/>
          <w:szCs w:val="28"/>
        </w:rPr>
        <w:t xml:space="preserve"> </w:t>
      </w:r>
      <w:r w:rsidR="002B38B2"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расчётное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количество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добавлением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возможные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потери.</w:t>
      </w:r>
    </w:p>
    <w:p w14:paraId="329B3693" w14:textId="0B309AA7" w:rsidP="00F152B4" w:rsidR="00AA7F95" w:rsidRDefault="00070A91" w:rsidRPr="00F10104">
      <w:pPr>
        <w:spacing w:line="240" w:lineRule="auto"/>
        <w:rPr>
          <w:rFonts w:ascii="Times New Roman" w:cs="Times New Roman" w:hAnsi="Times New Roman"/>
          <w:color w:themeColor="text1" w:val="000000"/>
          <w:sz w:val="28"/>
          <w:szCs w:val="28"/>
          <w:lang w:eastAsia="ru-RU"/>
        </w:rPr>
      </w:pPr>
      <m:oMathPara>
        <m:oMath>
          <m:r>
            <m:rPr>
              <m:sty m:val="p"/>
            </m:rPr>
            <w:rPr>
              <w:rFonts w:ascii="Cambria Math" w:cs="Times New Roman" w:hAnsi="Cambria Math"/>
              <w:color w:themeColor="text1" w:val="000000"/>
              <w:sz w:val="28"/>
              <w:szCs w:val="28"/>
              <w:lang w:eastAsia="ru-RU" w:val="en-US"/>
            </w:rPr>
            <m:t>2</m:t>
          </m:r>
          <m:r>
            <m:rPr>
              <m:sty m:val="p"/>
            </m:rPr>
            <w:rPr>
              <w:rFonts w:ascii="Cambria Math" w:cs="Times New Roman" w:hAnsi="Cambria Math"/>
              <w:color w:themeColor="text1" w:val="000000"/>
              <w:sz w:val="28"/>
              <w:szCs w:val="28"/>
              <w:lang w:eastAsia="ru-RU"/>
            </w:rPr>
            <m:t>40</m:t>
          </m:r>
          <m:r>
            <m:rPr>
              <m:sty m:val="p"/>
            </m:rPr>
            <w:rPr>
              <w:rFonts w:ascii="Cambria Math" w:cs="Times New Roman" w:hAnsi="Cambria Math"/>
              <w:color w:themeColor="text1" w:val="000000"/>
              <w:sz w:val="28"/>
              <w:szCs w:val="28"/>
              <w:lang w:eastAsia="ru-RU" w:val="en-US"/>
            </w:rPr>
            <m:t xml:space="preserve">= </m:t>
          </m:r>
          <m:f>
            <m:fPr>
              <m:ctrlPr>
                <w:rPr>
                  <w:rFonts w:ascii="Cambria Math" w:cs="Times New Roman" w:hAnsi="Cambria Math"/>
                  <w:color w:themeColor="text1" w:val="000000"/>
                  <w:sz w:val="28"/>
                  <w:szCs w:val="28"/>
                  <w:lang w:eastAsia="ru-RU" w:val="en-US"/>
                </w:rPr>
              </m:ctrlPr>
            </m:fPr>
            <m:num>
              <m:r>
                <m:rPr>
                  <m:sty m:val="p"/>
                </m:rPr>
                <w:rPr>
                  <w:rFonts w:ascii="Cambria Math" w:cs="Times New Roman" w:hAnsi="Cambria Math"/>
                  <w:color w:themeColor="text1" w:val="000000"/>
                  <w:sz w:val="28"/>
                  <w:szCs w:val="28"/>
                  <w:lang w:eastAsia="ru-RU" w:val="en-US"/>
                </w:rPr>
                <m:t>1</m:t>
              </m:r>
              <m:r>
                <m:rPr>
                  <m:sty m:val="p"/>
                </m:rPr>
                <w:rPr>
                  <w:rFonts w:ascii="Cambria Math" w:cs="Times New Roman" w:hAnsi="Cambria Math"/>
                  <w:color w:themeColor="text1" w:val="000000"/>
                  <w:sz w:val="28"/>
                  <w:szCs w:val="28"/>
                  <w:lang w:eastAsia="ru-RU"/>
                </w:rPr>
                <m:t>9000</m:t>
              </m:r>
              <m:r>
                <m:rPr>
                  <m:sty m:val="p"/>
                </m:rPr>
                <w:rPr>
                  <w:rFonts w:ascii="Cambria Math" w:cs="Times New Roman" w:hAnsi="Cambria Math"/>
                  <w:color w:themeColor="text1" w:val="000000"/>
                  <w:sz w:val="28"/>
                  <w:szCs w:val="28"/>
                  <w:lang w:eastAsia="ru-RU" w:val="en-US"/>
                </w:rPr>
                <m:t>*</m:t>
              </m:r>
              <m:sSup>
                <m:sSupPr>
                  <m:ctrlPr>
                    <w:rPr>
                      <w:rFonts w:ascii="Cambria Math" w:cs="Times New Roman" w:hAnsi="Cambria Math"/>
                      <w:color w:themeColor="text1" w:val="000000"/>
                      <w:sz w:val="28"/>
                      <w:szCs w:val="28"/>
                      <w:lang w:eastAsia="ru-RU" w:val="en-US"/>
                    </w:rPr>
                  </m:ctrlPr>
                </m:sSupPr>
                <m:e>
                  <m:r>
                    <m:rPr>
                      <m:sty m:val="p"/>
                    </m:rPr>
                    <w:rPr>
                      <w:rFonts w:ascii="Cambria Math" w:cs="Times New Roman" w:hAnsi="Cambria Math"/>
                      <w:color w:themeColor="text1" w:val="000000"/>
                      <w:sz w:val="28"/>
                      <w:szCs w:val="28"/>
                      <w:lang w:eastAsia="ru-RU" w:val="en-US"/>
                    </w:rPr>
                    <m:t>1</m:t>
                  </m:r>
                  <m:r>
                    <m:rPr>
                      <m:sty m:val="p"/>
                    </m:rPr>
                    <w:rPr>
                      <w:rFonts w:ascii="Cambria Math" w:cs="Times New Roman" w:hAnsi="Cambria Math"/>
                      <w:color w:themeColor="text1" w:val="000000"/>
                      <w:sz w:val="28"/>
                      <w:szCs w:val="28"/>
                      <w:lang w:eastAsia="ru-RU"/>
                    </w:rPr>
                    <m:t>,96</m:t>
                  </m:r>
                </m:e>
                <m:sup>
                  <m:r>
                    <m:rPr>
                      <m:sty m:val="p"/>
                    </m:rPr>
                    <w:rPr>
                      <w:rFonts w:ascii="Cambria Math" w:cs="Times New Roman" w:hAnsi="Cambria Math"/>
                      <w:color w:themeColor="text1" w:val="000000"/>
                      <w:sz w:val="28"/>
                      <w:szCs w:val="28"/>
                      <w:lang w:eastAsia="ru-RU" w:val="en-US"/>
                    </w:rPr>
                    <m:t>2</m:t>
                  </m:r>
                </m:sup>
              </m:sSup>
              <m:r>
                <m:rPr>
                  <m:sty m:val="p"/>
                </m:rPr>
                <w:rPr>
                  <w:rFonts w:ascii="Cambria Math" w:cs="Times New Roman" w:hAnsi="Cambria Math"/>
                  <w:color w:themeColor="text1" w:val="000000"/>
                  <w:sz w:val="28"/>
                  <w:szCs w:val="28"/>
                  <w:lang w:eastAsia="ru-RU" w:val="en-US"/>
                </w:rPr>
                <m:t>*0</m:t>
              </m:r>
              <m:r>
                <m:rPr>
                  <m:sty m:val="p"/>
                </m:rPr>
                <w:rPr>
                  <w:rFonts w:ascii="Cambria Math" w:cs="Times New Roman" w:hAnsi="Cambria Math"/>
                  <w:color w:themeColor="text1" w:val="000000"/>
                  <w:sz w:val="28"/>
                  <w:szCs w:val="28"/>
                  <w:lang w:eastAsia="ru-RU"/>
                </w:rPr>
                <m:t>,1</m:t>
              </m:r>
              <m:r>
                <m:rPr>
                  <m:sty m:val="p"/>
                </m:rPr>
                <w:rPr>
                  <w:rFonts w:ascii="Cambria Math" w:cs="Times New Roman" w:hAnsi="Cambria Math"/>
                  <w:color w:themeColor="text1" w:val="000000"/>
                  <w:sz w:val="28"/>
                  <w:szCs w:val="28"/>
                  <w:lang w:eastAsia="ru-RU" w:val="en-US"/>
                </w:rPr>
                <m:t>*(1-0</m:t>
              </m:r>
              <m:r>
                <m:rPr>
                  <m:sty m:val="p"/>
                </m:rPr>
                <w:rPr>
                  <w:rFonts w:ascii="Cambria Math" w:cs="Times New Roman" w:hAnsi="Cambria Math"/>
                  <w:color w:themeColor="text1" w:val="000000"/>
                  <w:sz w:val="28"/>
                  <w:szCs w:val="28"/>
                  <w:lang w:eastAsia="ru-RU"/>
                </w:rPr>
                <m:t>,1</m:t>
              </m:r>
              <m:r>
                <m:rPr>
                  <m:sty m:val="p"/>
                </m:rPr>
                <w:rPr>
                  <w:rFonts w:ascii="Cambria Math" w:cs="Times New Roman" w:hAnsi="Cambria Math"/>
                  <w:color w:themeColor="text1" w:val="000000"/>
                  <w:sz w:val="28"/>
                  <w:szCs w:val="28"/>
                  <w:lang w:eastAsia="ru-RU" w:val="en-US"/>
                </w:rPr>
                <m:t>)</m:t>
              </m:r>
            </m:num>
            <m:den>
              <m:sSup>
                <m:sSupPr>
                  <m:ctrlPr>
                    <w:rPr>
                      <w:rFonts w:ascii="Cambria Math" w:cs="Times New Roman" w:hAnsi="Cambria Math"/>
                      <w:color w:themeColor="text1" w:val="000000"/>
                      <w:sz w:val="28"/>
                      <w:szCs w:val="28"/>
                      <w:lang w:eastAsia="ru-RU" w:val="en-US"/>
                    </w:rPr>
                  </m:ctrlPr>
                </m:sSupPr>
                <m:e>
                  <m:r>
                    <m:rPr>
                      <m:sty m:val="p"/>
                    </m:rPr>
                    <w:rPr>
                      <w:rFonts w:ascii="Cambria Math" w:cs="Times New Roman" w:hAnsi="Cambria Math"/>
                      <w:color w:themeColor="text1" w:val="000000"/>
                      <w:sz w:val="28"/>
                      <w:szCs w:val="28"/>
                      <w:lang w:eastAsia="ru-RU" w:val="en-US"/>
                    </w:rPr>
                    <m:t>4</m:t>
                  </m:r>
                  <m:r>
                    <m:rPr>
                      <m:sty m:val="p"/>
                    </m:rPr>
                    <w:rPr>
                      <w:rFonts w:ascii="Cambria Math" w:cs="Times New Roman" w:hAnsi="Cambria Math"/>
                      <w:color w:themeColor="text1" w:val="000000"/>
                      <w:sz w:val="28"/>
                      <w:szCs w:val="28"/>
                      <w:lang w:eastAsia="ru-RU"/>
                    </w:rPr>
                    <m:t>,04</m:t>
                  </m:r>
                </m:e>
                <m:sup>
                  <m:r>
                    <m:rPr>
                      <m:sty m:val="p"/>
                    </m:rPr>
                    <w:rPr>
                      <w:rFonts w:ascii="Cambria Math" w:cs="Times New Roman" w:hAnsi="Cambria Math"/>
                      <w:color w:themeColor="text1" w:val="000000"/>
                      <w:sz w:val="28"/>
                      <w:szCs w:val="28"/>
                      <w:lang w:eastAsia="ru-RU" w:val="en-US"/>
                    </w:rPr>
                    <m:t>2</m:t>
                  </m:r>
                </m:sup>
              </m:sSup>
              <m:r>
                <m:rPr>
                  <m:sty m:val="p"/>
                </m:rPr>
                <w:rPr>
                  <w:rFonts w:ascii="Cambria Math" w:cs="Times New Roman" w:hAnsi="Cambria Math"/>
                  <w:color w:themeColor="text1" w:val="000000"/>
                  <w:sz w:val="28"/>
                  <w:szCs w:val="28"/>
                  <w:lang w:eastAsia="ru-RU" w:val="en-US"/>
                </w:rPr>
                <m:t>*</m:t>
              </m:r>
              <m:d>
                <m:dPr>
                  <m:ctrlPr>
                    <w:rPr>
                      <w:rFonts w:ascii="Cambria Math" w:cs="Times New Roman" w:hAnsi="Cambria Math"/>
                      <w:color w:themeColor="text1" w:val="000000"/>
                      <w:sz w:val="28"/>
                      <w:szCs w:val="28"/>
                      <w:lang w:eastAsia="ru-RU" w:val="en-US"/>
                    </w:rPr>
                  </m:ctrlPr>
                </m:dPr>
                <m:e>
                  <m:r>
                    <m:rPr>
                      <m:sty m:val="p"/>
                    </m:rPr>
                    <w:rPr>
                      <w:rFonts w:ascii="Cambria Math" w:cs="Times New Roman" w:hAnsi="Cambria Math"/>
                      <w:color w:themeColor="text1" w:val="000000"/>
                      <w:sz w:val="28"/>
                      <w:szCs w:val="28"/>
                      <w:lang w:eastAsia="ru-RU" w:val="en-US"/>
                    </w:rPr>
                    <m:t>1</m:t>
                  </m:r>
                  <m:r>
                    <m:rPr>
                      <m:sty m:val="p"/>
                    </m:rPr>
                    <w:rPr>
                      <w:rFonts w:ascii="Cambria Math" w:cs="Times New Roman" w:hAnsi="Cambria Math"/>
                      <w:color w:themeColor="text1" w:val="000000"/>
                      <w:sz w:val="28"/>
                      <w:szCs w:val="28"/>
                      <w:lang w:eastAsia="ru-RU"/>
                    </w:rPr>
                    <m:t>9000</m:t>
                  </m:r>
                  <m:r>
                    <m:rPr>
                      <m:sty m:val="p"/>
                    </m:rPr>
                    <w:rPr>
                      <w:rFonts w:ascii="Cambria Math" w:cs="Times New Roman" w:hAnsi="Cambria Math"/>
                      <w:color w:themeColor="text1" w:val="000000"/>
                      <w:sz w:val="28"/>
                      <w:szCs w:val="28"/>
                      <w:lang w:eastAsia="ru-RU" w:val="en-US"/>
                    </w:rPr>
                    <m:t>-1</m:t>
                  </m:r>
                </m:e>
              </m:d>
              <m:r>
                <m:rPr>
                  <m:sty m:val="p"/>
                </m:rPr>
                <w:rPr>
                  <w:rFonts w:ascii="Cambria Math" w:cs="Times New Roman" w:hAnsi="Cambria Math"/>
                  <w:color w:themeColor="text1" w:val="000000"/>
                  <w:sz w:val="28"/>
                  <w:szCs w:val="28"/>
                  <w:lang w:eastAsia="ru-RU" w:val="en-US"/>
                </w:rPr>
                <m:t>+</m:t>
              </m:r>
              <m:sSup>
                <m:sSupPr>
                  <m:ctrlPr>
                    <w:rPr>
                      <w:rFonts w:ascii="Cambria Math" w:cs="Times New Roman" w:hAnsi="Cambria Math"/>
                      <w:color w:themeColor="text1" w:val="000000"/>
                      <w:sz w:val="28"/>
                      <w:szCs w:val="28"/>
                      <w:lang w:eastAsia="ru-RU" w:val="en-US"/>
                    </w:rPr>
                  </m:ctrlPr>
                </m:sSupPr>
                <m:e>
                  <m:r>
                    <m:rPr>
                      <m:sty m:val="p"/>
                    </m:rPr>
                    <w:rPr>
                      <w:rFonts w:ascii="Cambria Math" w:cs="Times New Roman" w:hAnsi="Cambria Math"/>
                      <w:color w:themeColor="text1" w:val="000000"/>
                      <w:sz w:val="28"/>
                      <w:szCs w:val="28"/>
                      <w:lang w:eastAsia="ru-RU" w:val="en-US"/>
                    </w:rPr>
                    <m:t>1</m:t>
                  </m:r>
                  <m:r>
                    <m:rPr>
                      <m:sty m:val="p"/>
                    </m:rPr>
                    <w:rPr>
                      <w:rFonts w:ascii="Cambria Math" w:cs="Times New Roman" w:hAnsi="Cambria Math"/>
                      <w:color w:themeColor="text1" w:val="000000"/>
                      <w:sz w:val="28"/>
                      <w:szCs w:val="28"/>
                      <w:lang w:eastAsia="ru-RU"/>
                    </w:rPr>
                    <m:t>,96</m:t>
                  </m:r>
                </m:e>
                <m:sup>
                  <m:r>
                    <m:rPr>
                      <m:sty m:val="p"/>
                    </m:rPr>
                    <w:rPr>
                      <w:rFonts w:ascii="Cambria Math" w:cs="Times New Roman" w:hAnsi="Cambria Math"/>
                      <w:color w:themeColor="text1" w:val="000000"/>
                      <w:sz w:val="28"/>
                      <w:szCs w:val="28"/>
                      <w:lang w:eastAsia="ru-RU" w:val="en-US"/>
                    </w:rPr>
                    <m:t>2</m:t>
                  </m:r>
                </m:sup>
              </m:sSup>
              <m:r>
                <m:rPr>
                  <m:sty m:val="p"/>
                </m:rPr>
                <w:rPr>
                  <w:rFonts w:ascii="Cambria Math" w:cs="Times New Roman" w:hAnsi="Cambria Math"/>
                  <w:color w:themeColor="text1" w:val="000000"/>
                  <w:sz w:val="28"/>
                  <w:szCs w:val="28"/>
                  <w:lang w:eastAsia="ru-RU" w:val="en-US"/>
                </w:rPr>
                <m:t>*0</m:t>
              </m:r>
              <m:r>
                <m:rPr>
                  <m:sty m:val="p"/>
                </m:rPr>
                <w:rPr>
                  <w:rFonts w:ascii="Cambria Math" w:cs="Times New Roman" w:hAnsi="Cambria Math"/>
                  <w:color w:themeColor="text1" w:val="000000"/>
                  <w:sz w:val="28"/>
                  <w:szCs w:val="28"/>
                  <w:lang w:eastAsia="ru-RU"/>
                </w:rPr>
                <m:t>,1</m:t>
              </m:r>
              <m:r>
                <m:rPr>
                  <m:sty m:val="p"/>
                </m:rPr>
                <w:rPr>
                  <w:rFonts w:ascii="Cambria Math" w:cs="Times New Roman" w:hAnsi="Cambria Math"/>
                  <w:color w:themeColor="text1" w:val="000000"/>
                  <w:sz w:val="28"/>
                  <w:szCs w:val="28"/>
                  <w:lang w:eastAsia="ru-RU" w:val="en-US"/>
                </w:rPr>
                <m:t>(1-0</m:t>
              </m:r>
              <m:r>
                <m:rPr>
                  <m:sty m:val="p"/>
                </m:rPr>
                <w:rPr>
                  <w:rFonts w:ascii="Cambria Math" w:cs="Times New Roman" w:hAnsi="Cambria Math"/>
                  <w:color w:themeColor="text1" w:val="000000"/>
                  <w:sz w:val="28"/>
                  <w:szCs w:val="28"/>
                  <w:lang w:eastAsia="ru-RU"/>
                </w:rPr>
                <m:t>,1</m:t>
              </m:r>
              <m:r>
                <m:rPr>
                  <m:sty m:val="p"/>
                </m:rPr>
                <w:rPr>
                  <w:rFonts w:ascii="Cambria Math" w:cs="Times New Roman" w:hAnsi="Cambria Math"/>
                  <w:color w:themeColor="text1" w:val="000000"/>
                  <w:sz w:val="28"/>
                  <w:szCs w:val="28"/>
                  <w:lang w:eastAsia="ru-RU" w:val="en-US"/>
                </w:rPr>
                <m:t>)</m:t>
              </m:r>
            </m:den>
          </m:f>
        </m:oMath>
      </m:oMathPara>
    </w:p>
    <w:p w14:paraId="71E479C3" w14:textId="51695CC0" w:rsidP="00F152B4" w:rsidR="00070A91" w:rsidRDefault="00070A91" w:rsidRPr="00F10104">
      <w:pPr>
        <w:spacing w:after="0" w:line="240" w:lineRule="auto"/>
        <w:ind w:firstLine="709"/>
        <w:contextualSpacing/>
        <w:jc w:val="both"/>
        <w:rPr>
          <w:rFonts w:ascii="Times New Roman" w:cs="Times New Roman" w:eastAsia="Times New Roman" w:hAnsi="Times New Roman"/>
          <w:i/>
          <w:iCs/>
          <w:color w:themeColor="text1" w:val="000000"/>
          <w:sz w:val="28"/>
          <w:szCs w:val="28"/>
          <w:lang w:eastAsia="ru-RU"/>
        </w:rPr>
      </w:pPr>
      <w:r w:rsidRPr="00F10104">
        <w:rPr>
          <w:rFonts w:ascii="Times New Roman" w:cs="Times New Roman" w:hAnsi="Times New Roman"/>
          <w:color w:themeColor="text1" w:val="000000"/>
          <w:sz w:val="28"/>
          <w:szCs w:val="28"/>
        </w:rPr>
        <w:t>Таким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предполагаемой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численности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генеральной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совокупности,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bCs/>
          <w:color w:themeColor="text1" w:val="000000"/>
          <w:sz w:val="28"/>
          <w:szCs w:val="28"/>
        </w:rPr>
        <w:t>СД2</w:t>
      </w:r>
      <w:r w:rsidR="00F62540" w:rsidRPr="00F10104">
        <w:rPr>
          <w:rFonts w:ascii="Times New Roman" w:cs="Times New Roman" w:hAnsi="Times New Roman"/>
          <w:bCs/>
          <w:color w:themeColor="text1" w:val="000000"/>
          <w:sz w:val="28"/>
          <w:szCs w:val="28"/>
        </w:rPr>
        <w:t xml:space="preserve"> </w:t>
      </w:r>
      <w:r w:rsidR="00354EB3" w:rsidRPr="00F10104">
        <w:rPr>
          <w:rFonts w:ascii="Times New Roman" w:cs="Times New Roman" w:hAnsi="Times New Roman"/>
          <w:bCs/>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Акт</w:t>
      </w:r>
      <w:r w:rsidR="00F152B4">
        <w:rPr>
          <w:rFonts w:ascii="Times New Roman" w:cs="Times New Roman" w:hAnsi="Times New Roman"/>
          <w:color w:themeColor="text1" w:val="000000"/>
          <w:sz w:val="28"/>
          <w:szCs w:val="28"/>
        </w:rPr>
        <w:t>ю</w:t>
      </w:r>
      <w:r w:rsidRPr="00F10104">
        <w:rPr>
          <w:rFonts w:ascii="Times New Roman" w:cs="Times New Roman" w:hAnsi="Times New Roman"/>
          <w:color w:themeColor="text1" w:val="000000"/>
          <w:sz w:val="28"/>
          <w:szCs w:val="28"/>
        </w:rPr>
        <w:t>бинско</w:t>
      </w:r>
      <w:r w:rsidR="00073424" w:rsidRPr="00F10104">
        <w:rPr>
          <w:rFonts w:ascii="Times New Roman" w:cs="Times New Roman" w:hAnsi="Times New Roman"/>
          <w:color w:themeColor="text1" w:val="000000"/>
          <w:sz w:val="28"/>
          <w:szCs w:val="28"/>
        </w:rPr>
        <w:t>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области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около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w:t>
      </w:r>
      <w:r w:rsidR="00F62540" w:rsidRPr="00F10104">
        <w:rPr>
          <w:rFonts w:ascii="Times New Roman" w:cs="Times New Roman" w:hAnsi="Times New Roman"/>
          <w:color w:themeColor="text1" w:val="000000"/>
          <w:sz w:val="28"/>
          <w:szCs w:val="28"/>
        </w:rPr>
        <w:t xml:space="preserve"> </w:t>
      </w:r>
      <w:proofErr w:type="gramStart"/>
      <w:r w:rsidRPr="00F10104">
        <w:rPr>
          <w:rFonts w:ascii="Times New Roman" w:cs="Times New Roman" w:hAnsi="Times New Roman"/>
          <w:color w:themeColor="text1" w:val="000000"/>
          <w:sz w:val="28"/>
          <w:szCs w:val="28"/>
        </w:rPr>
        <w:t>человек,</w:t>
      </w:r>
      <w:r w:rsidR="00F62540" w:rsidRPr="00F10104">
        <w:rPr>
          <w:rFonts w:ascii="Times New Roman" w:cs="Times New Roman" w:hAnsi="Times New Roman"/>
          <w:color w:themeColor="text1" w:val="000000"/>
          <w:sz w:val="28"/>
          <w:szCs w:val="28"/>
        </w:rPr>
        <w:t xml:space="preserve"> </w:t>
      </w:r>
      <w:r w:rsidR="00F152B4">
        <w:rPr>
          <w:rFonts w:ascii="Times New Roman" w:cs="Times New Roman" w:hAnsi="Times New Roman"/>
          <w:color w:themeColor="text1" w:val="000000"/>
          <w:sz w:val="28"/>
          <w:szCs w:val="28"/>
        </w:rPr>
        <w:t xml:space="preserve"> при</w:t>
      </w:r>
      <w:proofErr w:type="gramEnd"/>
      <w:r w:rsidR="00F152B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доверия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предполагаемой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встречаемости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порядка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допустимой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погрешности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расч</w:t>
      </w:r>
      <w:r w:rsidR="00F152B4">
        <w:rPr>
          <w:rFonts w:ascii="Times New Roman" w:cs="Times New Roman" w:hAnsi="Times New Roman"/>
          <w:color w:themeColor="text1" w:val="000000"/>
          <w:sz w:val="28"/>
          <w:szCs w:val="28"/>
        </w:rPr>
        <w:t>ё</w:t>
      </w:r>
      <w:r w:rsidRPr="00F10104">
        <w:rPr>
          <w:rFonts w:ascii="Times New Roman" w:cs="Times New Roman" w:hAnsi="Times New Roman"/>
          <w:color w:themeColor="text1" w:val="000000"/>
          <w:sz w:val="28"/>
          <w:szCs w:val="28"/>
        </w:rPr>
        <w:t>тным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путем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lastRenderedPageBreak/>
        <w:t>определено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минимально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необходимое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число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обследуемых</w:t>
      </w:r>
      <w:r w:rsidR="00F62540" w:rsidRPr="00F10104">
        <w:rPr>
          <w:rFonts w:ascii="Times New Roman" w:cs="Times New Roman" w:hAnsi="Times New Roman"/>
          <w:color w:themeColor="text1" w:val="000000"/>
          <w:sz w:val="28"/>
          <w:szCs w:val="28"/>
        </w:rPr>
        <w:t xml:space="preserve"> </w:t>
      </w:r>
      <w:r w:rsidR="002B38B2"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240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компенсации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возможных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потерь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недообследования</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учитывался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w:t>
      </w:r>
      <w:proofErr w:type="spellStart"/>
      <w:r w:rsidRPr="00F10104">
        <w:rPr>
          <w:rFonts w:ascii="Times New Roman" w:cs="Times New Roman" w:hAnsi="Times New Roman"/>
          <w:color w:themeColor="text1" w:val="000000"/>
          <w:sz w:val="28"/>
          <w:szCs w:val="28"/>
        </w:rPr>
        <w:t>ный</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резерв.</w:t>
      </w:r>
      <w:r w:rsidR="00F62540" w:rsidRPr="00F10104">
        <w:rPr>
          <w:rFonts w:ascii="Times New Roman" w:cs="Times New Roman" w:hAnsi="Times New Roman"/>
          <w:color w:themeColor="text1" w:val="000000"/>
          <w:sz w:val="28"/>
          <w:szCs w:val="28"/>
        </w:rPr>
        <w:t xml:space="preserve"> </w:t>
      </w:r>
    </w:p>
    <w:p w14:paraId="1BA20FA1" w14:textId="79027282" w:rsidP="00F152B4" w:rsidR="000C594A" w:rsidRDefault="00CE3EC8" w:rsidRPr="00F10104">
      <w:pPr>
        <w:spacing w:after="0" w:line="240" w:lineRule="auto"/>
        <w:ind w:firstLine="709"/>
        <w:contextualSpacing/>
        <w:jc w:val="both"/>
        <w:rPr>
          <w:rFonts w:ascii="Times New Roman" w:cs="Times New Roman" w:eastAsia="Times New Roman" w:hAnsi="Times New Roman"/>
          <w:color w:themeColor="text1" w:val="000000"/>
          <w:sz w:val="28"/>
          <w:szCs w:val="28"/>
          <w:lang w:eastAsia="ru-RU"/>
        </w:rPr>
      </w:pPr>
      <w:r w:rsidRPr="00F10104">
        <w:rPr>
          <w:rFonts w:ascii="Times New Roman" w:cs="Times New Roman" w:eastAsia="Times New Roman" w:hAnsi="Times New Roman"/>
          <w:color w:themeColor="text1" w:val="000000"/>
          <w:sz w:val="28"/>
          <w:szCs w:val="28"/>
          <w:lang w:eastAsia="ru-RU"/>
        </w:rPr>
        <w:t>Пациенты</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для</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участия</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в</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исследовании</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отбирались</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из</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списка</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лиц,</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находившихся</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под</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амбулаторным</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наблюдением</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у</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эндокринологов</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с</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впервые</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выявленн</w:t>
      </w:r>
      <w:r w:rsidR="00F152B4">
        <w:rPr>
          <w:rFonts w:ascii="Times New Roman" w:cs="Times New Roman" w:eastAsia="Times New Roman" w:hAnsi="Times New Roman"/>
          <w:color w:themeColor="text1" w:val="000000"/>
          <w:sz w:val="28"/>
          <w:szCs w:val="28"/>
          <w:lang w:eastAsia="ru-RU"/>
        </w:rPr>
        <w:t>ым</w:t>
      </w:r>
      <w:r w:rsidR="00F62540" w:rsidRPr="00F10104">
        <w:rPr>
          <w:rFonts w:ascii="Times New Roman" w:cs="Times New Roman" w:eastAsia="Times New Roman" w:hAnsi="Times New Roman"/>
          <w:color w:themeColor="text1" w:val="000000"/>
          <w:sz w:val="28"/>
          <w:szCs w:val="28"/>
          <w:lang w:eastAsia="ru-RU"/>
        </w:rPr>
        <w:t xml:space="preserve"> </w:t>
      </w:r>
      <w:r w:rsidR="00073424" w:rsidRPr="00F10104">
        <w:rPr>
          <w:rFonts w:ascii="Times New Roman" w:cs="Times New Roman" w:eastAsia="Times New Roman" w:hAnsi="Times New Roman"/>
          <w:color w:themeColor="text1" w:val="000000"/>
          <w:sz w:val="28"/>
          <w:szCs w:val="28"/>
          <w:lang w:eastAsia="ru-RU"/>
        </w:rPr>
        <w:t>СД2</w:t>
      </w:r>
      <w:r w:rsidR="00F62540" w:rsidRPr="00F10104">
        <w:rPr>
          <w:rFonts w:ascii="Times New Roman" w:cs="Times New Roman" w:eastAsia="Times New Roman" w:hAnsi="Times New Roman"/>
          <w:color w:themeColor="text1" w:val="000000"/>
          <w:sz w:val="28"/>
          <w:szCs w:val="28"/>
          <w:lang w:eastAsia="ru-RU"/>
        </w:rPr>
        <w:t xml:space="preserve"> </w:t>
      </w:r>
      <w:r w:rsidR="00354EB3" w:rsidRPr="00F10104">
        <w:rPr>
          <w:rFonts w:ascii="Times New Roman" w:cs="Times New Roman" w:eastAsia="Times New Roman" w:hAnsi="Times New Roman"/>
          <w:color w:themeColor="text1" w:val="000000"/>
          <w:sz w:val="28"/>
          <w:szCs w:val="28"/>
          <w:lang w:eastAsia="ru-RU"/>
        </w:rPr>
        <w:t>типа</w:t>
      </w:r>
      <w:r w:rsidRPr="00F10104">
        <w:rPr>
          <w:rFonts w:ascii="Times New Roman" w:cs="Times New Roman" w:eastAsia="Times New Roman" w:hAnsi="Times New Roman"/>
          <w:color w:themeColor="text1" w:val="000000"/>
          <w:sz w:val="28"/>
          <w:szCs w:val="28"/>
          <w:lang w:eastAsia="ru-RU"/>
        </w:rPr>
        <w:t>.</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Перед</w:t>
      </w:r>
      <w:r w:rsidR="00F62540" w:rsidRPr="00F10104">
        <w:rPr>
          <w:rFonts w:ascii="Times New Roman" w:cs="Times New Roman" w:eastAsia="Times New Roman" w:hAnsi="Times New Roman"/>
          <w:color w:themeColor="text1" w:val="000000"/>
          <w:sz w:val="28"/>
          <w:szCs w:val="28"/>
          <w:lang w:eastAsia="ru-RU"/>
        </w:rPr>
        <w:t xml:space="preserve"> </w:t>
      </w:r>
      <w:r w:rsidRPr="00F10104">
        <w:rPr>
          <w:rFonts w:ascii="Times New Roman" w:cs="Times New Roman" w:eastAsia="Times New Roman" w:hAnsi="Times New Roman"/>
          <w:color w:themeColor="text1" w:val="000000"/>
          <w:sz w:val="28"/>
          <w:szCs w:val="28"/>
          <w:lang w:eastAsia="ru-RU"/>
        </w:rPr>
        <w:t>включением</w:t>
      </w:r>
      <w:r w:rsidR="00F62540" w:rsidRPr="00F10104">
        <w:rPr>
          <w:rFonts w:ascii="Times New Roman" w:cs="Times New Roman" w:eastAsia="Times New Roman" w:hAnsi="Times New Roman"/>
          <w:color w:themeColor="text1" w:val="000000"/>
          <w:sz w:val="28"/>
          <w:szCs w:val="28"/>
          <w:lang w:eastAsia="ru-RU"/>
        </w:rPr>
        <w:t xml:space="preserve"> </w:t>
      </w:r>
      <w:r w:rsidR="00BD372B">
        <w:rPr>
          <w:rFonts w:ascii="Times New Roman" w:cs="Times New Roman" w:eastAsia="Times New Roman" w:hAnsi="Times New Roman"/>
          <w:color w:themeColor="text1" w:val="000000"/>
          <w:sz w:val="28"/>
          <w:szCs w:val="28"/>
          <w:lang w:eastAsia="ru-RU"/>
        </w:rPr>
        <w:t>д</w:t>
      </w:r>
      <w:r w:rsidR="00BD372B" w:rsidRPr="00BD372B">
        <w:rPr>
          <w:rFonts w:ascii="Times New Roman" w:cs="Times New Roman" w:eastAsia="Times New Roman" w:hAnsi="Times New Roman"/>
          <w:color w:themeColor="text1" w:val="000000"/>
          <w:sz w:val="28"/>
          <w:szCs w:val="28"/>
          <w:lang w:eastAsia="ru-RU"/>
        </w:rPr>
        <w:t>иагноз верифицировался в соответствии с критериями ВОЗ/ADA на основании двукратного определения в разные дни уровня HbA1c ≥6,5% и/или глюкозы плазмы натощак ≥7,0 ммоль/л, либо глюкозы плазмы ≥11,1 ммоль/л в произвольное время суток; при наличии классических симптомов гипергликемии на основании однократного определения соответствующих показателей.</w:t>
      </w:r>
      <w:r w:rsidR="00BD372B">
        <w:rPr>
          <w:rFonts w:ascii="Times New Roman" w:cs="Times New Roman" w:eastAsia="Times New Roman" w:hAnsi="Times New Roman"/>
          <w:color w:themeColor="text1" w:val="000000"/>
          <w:sz w:val="28"/>
          <w:szCs w:val="28"/>
          <w:lang w:eastAsia="ru-RU"/>
        </w:rPr>
        <w:t xml:space="preserve"> </w:t>
      </w:r>
      <w:r w:rsidR="000C594A" w:rsidRPr="00F10104">
        <w:rPr>
          <w:rFonts w:ascii="Times New Roman" w:cs="Times New Roman" w:eastAsia="Times New Roman" w:hAnsi="Times New Roman"/>
          <w:color w:themeColor="text1" w:val="000000"/>
          <w:sz w:val="28"/>
          <w:szCs w:val="28"/>
          <w:lang w:eastAsia="ru-RU"/>
        </w:rPr>
        <w:t>Отбор</w:t>
      </w:r>
      <w:r w:rsidR="00F62540" w:rsidRPr="00F10104">
        <w:rPr>
          <w:rFonts w:ascii="Times New Roman" w:cs="Times New Roman" w:eastAsia="Times New Roman" w:hAnsi="Times New Roman"/>
          <w:color w:themeColor="text1" w:val="000000"/>
          <w:sz w:val="28"/>
          <w:szCs w:val="28"/>
          <w:lang w:eastAsia="ru-RU"/>
        </w:rPr>
        <w:t xml:space="preserve"> </w:t>
      </w:r>
      <w:r w:rsidR="000C594A" w:rsidRPr="00F10104">
        <w:rPr>
          <w:rFonts w:ascii="Times New Roman" w:cs="Times New Roman" w:eastAsia="Times New Roman" w:hAnsi="Times New Roman"/>
          <w:color w:themeColor="text1" w:val="000000"/>
          <w:sz w:val="28"/>
          <w:szCs w:val="28"/>
          <w:lang w:eastAsia="ru-RU"/>
        </w:rPr>
        <w:t>пациентов</w:t>
      </w:r>
      <w:r w:rsidR="00F62540" w:rsidRPr="00F10104">
        <w:rPr>
          <w:rFonts w:ascii="Times New Roman" w:cs="Times New Roman" w:eastAsia="Times New Roman" w:hAnsi="Times New Roman"/>
          <w:color w:themeColor="text1" w:val="000000"/>
          <w:sz w:val="28"/>
          <w:szCs w:val="28"/>
          <w:lang w:eastAsia="ru-RU"/>
        </w:rPr>
        <w:t xml:space="preserve"> </w:t>
      </w:r>
      <w:r w:rsidR="000C594A" w:rsidRPr="00F10104">
        <w:rPr>
          <w:rFonts w:ascii="Times New Roman" w:cs="Times New Roman" w:eastAsia="Times New Roman" w:hAnsi="Times New Roman"/>
          <w:color w:themeColor="text1" w:val="000000"/>
          <w:sz w:val="28"/>
          <w:szCs w:val="28"/>
          <w:lang w:eastAsia="ru-RU"/>
        </w:rPr>
        <w:t>для</w:t>
      </w:r>
      <w:r w:rsidR="00F62540" w:rsidRPr="00F10104">
        <w:rPr>
          <w:rFonts w:ascii="Times New Roman" w:cs="Times New Roman" w:eastAsia="Times New Roman" w:hAnsi="Times New Roman"/>
          <w:color w:themeColor="text1" w:val="000000"/>
          <w:sz w:val="28"/>
          <w:szCs w:val="28"/>
          <w:lang w:eastAsia="ru-RU"/>
        </w:rPr>
        <w:t xml:space="preserve"> </w:t>
      </w:r>
      <w:r w:rsidR="000C594A" w:rsidRPr="00F10104">
        <w:rPr>
          <w:rFonts w:ascii="Times New Roman" w:cs="Times New Roman" w:eastAsia="Times New Roman" w:hAnsi="Times New Roman"/>
          <w:color w:themeColor="text1" w:val="000000"/>
          <w:sz w:val="28"/>
          <w:szCs w:val="28"/>
          <w:lang w:eastAsia="ru-RU"/>
        </w:rPr>
        <w:t>участия</w:t>
      </w:r>
      <w:r w:rsidR="00F62540" w:rsidRPr="00F10104">
        <w:rPr>
          <w:rFonts w:ascii="Times New Roman" w:cs="Times New Roman" w:eastAsia="Times New Roman" w:hAnsi="Times New Roman"/>
          <w:color w:themeColor="text1" w:val="000000"/>
          <w:sz w:val="28"/>
          <w:szCs w:val="28"/>
          <w:lang w:eastAsia="ru-RU"/>
        </w:rPr>
        <w:t xml:space="preserve"> </w:t>
      </w:r>
      <w:r w:rsidR="000C594A" w:rsidRPr="00F10104">
        <w:rPr>
          <w:rFonts w:ascii="Times New Roman" w:cs="Times New Roman" w:eastAsia="Times New Roman" w:hAnsi="Times New Roman"/>
          <w:color w:themeColor="text1" w:val="000000"/>
          <w:sz w:val="28"/>
          <w:szCs w:val="28"/>
          <w:lang w:eastAsia="ru-RU"/>
        </w:rPr>
        <w:t>в</w:t>
      </w:r>
      <w:r w:rsidR="00F62540" w:rsidRPr="00F10104">
        <w:rPr>
          <w:rFonts w:ascii="Times New Roman" w:cs="Times New Roman" w:eastAsia="Times New Roman" w:hAnsi="Times New Roman"/>
          <w:color w:themeColor="text1" w:val="000000"/>
          <w:sz w:val="28"/>
          <w:szCs w:val="28"/>
          <w:lang w:eastAsia="ru-RU"/>
        </w:rPr>
        <w:t xml:space="preserve"> </w:t>
      </w:r>
      <w:r w:rsidR="000C594A" w:rsidRPr="00F10104">
        <w:rPr>
          <w:rFonts w:ascii="Times New Roman" w:cs="Times New Roman" w:eastAsia="Times New Roman" w:hAnsi="Times New Roman"/>
          <w:color w:themeColor="text1" w:val="000000"/>
          <w:sz w:val="28"/>
          <w:szCs w:val="28"/>
          <w:lang w:eastAsia="ru-RU"/>
        </w:rPr>
        <w:t>исследовании</w:t>
      </w:r>
      <w:r w:rsidR="00F62540" w:rsidRPr="00F10104">
        <w:rPr>
          <w:rFonts w:ascii="Times New Roman" w:cs="Times New Roman" w:eastAsia="Times New Roman" w:hAnsi="Times New Roman"/>
          <w:color w:themeColor="text1" w:val="000000"/>
          <w:sz w:val="28"/>
          <w:szCs w:val="28"/>
          <w:lang w:eastAsia="ru-RU"/>
        </w:rPr>
        <w:t xml:space="preserve"> </w:t>
      </w:r>
      <w:r w:rsidR="000C594A" w:rsidRPr="00F10104">
        <w:rPr>
          <w:rFonts w:ascii="Times New Roman" w:cs="Times New Roman" w:eastAsia="Times New Roman" w:hAnsi="Times New Roman"/>
          <w:color w:themeColor="text1" w:val="000000"/>
          <w:sz w:val="28"/>
          <w:szCs w:val="28"/>
          <w:lang w:eastAsia="ru-RU"/>
        </w:rPr>
        <w:t>осуществлялся</w:t>
      </w:r>
      <w:r w:rsidR="00F62540" w:rsidRPr="00F10104">
        <w:rPr>
          <w:rFonts w:ascii="Times New Roman" w:cs="Times New Roman" w:eastAsia="Times New Roman" w:hAnsi="Times New Roman"/>
          <w:color w:themeColor="text1" w:val="000000"/>
          <w:sz w:val="28"/>
          <w:szCs w:val="28"/>
          <w:lang w:eastAsia="ru-RU"/>
        </w:rPr>
        <w:t xml:space="preserve"> </w:t>
      </w:r>
      <w:r w:rsidR="000C594A" w:rsidRPr="00F10104">
        <w:rPr>
          <w:rFonts w:ascii="Times New Roman" w:cs="Times New Roman" w:eastAsia="Times New Roman" w:hAnsi="Times New Roman"/>
          <w:color w:themeColor="text1" w:val="000000"/>
          <w:sz w:val="28"/>
          <w:szCs w:val="28"/>
          <w:lang w:eastAsia="ru-RU"/>
        </w:rPr>
        <w:t>на</w:t>
      </w:r>
      <w:r w:rsidR="00F62540" w:rsidRPr="00F10104">
        <w:rPr>
          <w:rFonts w:ascii="Times New Roman" w:cs="Times New Roman" w:eastAsia="Times New Roman" w:hAnsi="Times New Roman"/>
          <w:color w:themeColor="text1" w:val="000000"/>
          <w:sz w:val="28"/>
          <w:szCs w:val="28"/>
          <w:lang w:eastAsia="ru-RU"/>
        </w:rPr>
        <w:t xml:space="preserve"> </w:t>
      </w:r>
      <w:r w:rsidR="000C594A" w:rsidRPr="00F10104">
        <w:rPr>
          <w:rFonts w:ascii="Times New Roman" w:cs="Times New Roman" w:eastAsia="Times New Roman" w:hAnsi="Times New Roman"/>
          <w:color w:themeColor="text1" w:val="000000"/>
          <w:sz w:val="28"/>
          <w:szCs w:val="28"/>
          <w:lang w:eastAsia="ru-RU"/>
        </w:rPr>
        <w:t>основании</w:t>
      </w:r>
      <w:r w:rsidR="00F62540" w:rsidRPr="00F10104">
        <w:rPr>
          <w:rFonts w:ascii="Times New Roman" w:cs="Times New Roman" w:eastAsia="Times New Roman" w:hAnsi="Times New Roman"/>
          <w:color w:themeColor="text1" w:val="000000"/>
          <w:sz w:val="28"/>
          <w:szCs w:val="28"/>
          <w:lang w:eastAsia="ru-RU"/>
        </w:rPr>
        <w:t xml:space="preserve"> </w:t>
      </w:r>
      <w:r w:rsidR="000C594A" w:rsidRPr="00F10104">
        <w:rPr>
          <w:rFonts w:ascii="Times New Roman" w:cs="Times New Roman" w:eastAsia="Times New Roman" w:hAnsi="Times New Roman"/>
          <w:color w:themeColor="text1" w:val="000000"/>
          <w:sz w:val="28"/>
          <w:szCs w:val="28"/>
          <w:lang w:eastAsia="ru-RU"/>
        </w:rPr>
        <w:t>заранее</w:t>
      </w:r>
      <w:r w:rsidR="00F62540" w:rsidRPr="00F10104">
        <w:rPr>
          <w:rFonts w:ascii="Times New Roman" w:cs="Times New Roman" w:eastAsia="Times New Roman" w:hAnsi="Times New Roman"/>
          <w:color w:themeColor="text1" w:val="000000"/>
          <w:sz w:val="28"/>
          <w:szCs w:val="28"/>
          <w:lang w:eastAsia="ru-RU"/>
        </w:rPr>
        <w:t xml:space="preserve"> </w:t>
      </w:r>
      <w:r w:rsidR="000C594A" w:rsidRPr="00F10104">
        <w:rPr>
          <w:rFonts w:ascii="Times New Roman" w:cs="Times New Roman" w:eastAsia="Times New Roman" w:hAnsi="Times New Roman"/>
          <w:color w:themeColor="text1" w:val="000000"/>
          <w:sz w:val="28"/>
          <w:szCs w:val="28"/>
          <w:lang w:eastAsia="ru-RU"/>
        </w:rPr>
        <w:t>определённых</w:t>
      </w:r>
      <w:r w:rsidR="00F62540" w:rsidRPr="00F10104">
        <w:rPr>
          <w:rFonts w:ascii="Times New Roman" w:cs="Times New Roman" w:eastAsia="Times New Roman" w:hAnsi="Times New Roman"/>
          <w:color w:themeColor="text1" w:val="000000"/>
          <w:sz w:val="28"/>
          <w:szCs w:val="28"/>
          <w:lang w:eastAsia="ru-RU"/>
        </w:rPr>
        <w:t xml:space="preserve"> </w:t>
      </w:r>
      <w:r w:rsidR="000C594A" w:rsidRPr="00F10104">
        <w:rPr>
          <w:rFonts w:ascii="Times New Roman" w:cs="Times New Roman" w:eastAsia="Times New Roman" w:hAnsi="Times New Roman"/>
          <w:color w:themeColor="text1" w:val="000000"/>
          <w:sz w:val="28"/>
          <w:szCs w:val="28"/>
          <w:lang w:eastAsia="ru-RU"/>
        </w:rPr>
        <w:t>критериев</w:t>
      </w:r>
      <w:r w:rsidR="00F62540" w:rsidRPr="00F10104">
        <w:rPr>
          <w:rFonts w:ascii="Times New Roman" w:cs="Times New Roman" w:eastAsia="Times New Roman" w:hAnsi="Times New Roman"/>
          <w:color w:themeColor="text1" w:val="000000"/>
          <w:sz w:val="28"/>
          <w:szCs w:val="28"/>
          <w:lang w:eastAsia="ru-RU"/>
        </w:rPr>
        <w:t xml:space="preserve"> </w:t>
      </w:r>
      <w:r w:rsidR="000C594A" w:rsidRPr="00F10104">
        <w:rPr>
          <w:rFonts w:ascii="Times New Roman" w:cs="Times New Roman" w:eastAsia="Times New Roman" w:hAnsi="Times New Roman"/>
          <w:color w:themeColor="text1" w:val="000000"/>
          <w:sz w:val="28"/>
          <w:szCs w:val="28"/>
          <w:lang w:eastAsia="ru-RU"/>
        </w:rPr>
        <w:t>включения</w:t>
      </w:r>
      <w:r w:rsidR="00F62540" w:rsidRPr="00F10104">
        <w:rPr>
          <w:rFonts w:ascii="Times New Roman" w:cs="Times New Roman" w:eastAsia="Times New Roman" w:hAnsi="Times New Roman"/>
          <w:color w:themeColor="text1" w:val="000000"/>
          <w:sz w:val="28"/>
          <w:szCs w:val="28"/>
          <w:lang w:eastAsia="ru-RU"/>
        </w:rPr>
        <w:t xml:space="preserve"> </w:t>
      </w:r>
      <w:r w:rsidR="000C594A" w:rsidRPr="00F10104">
        <w:rPr>
          <w:rFonts w:ascii="Times New Roman" w:cs="Times New Roman" w:eastAsia="Times New Roman" w:hAnsi="Times New Roman"/>
          <w:color w:themeColor="text1" w:val="000000"/>
          <w:sz w:val="28"/>
          <w:szCs w:val="28"/>
          <w:lang w:eastAsia="ru-RU"/>
        </w:rPr>
        <w:t>и</w:t>
      </w:r>
      <w:r w:rsidR="00F62540" w:rsidRPr="00F10104">
        <w:rPr>
          <w:rFonts w:ascii="Times New Roman" w:cs="Times New Roman" w:eastAsia="Times New Roman" w:hAnsi="Times New Roman"/>
          <w:color w:themeColor="text1" w:val="000000"/>
          <w:sz w:val="28"/>
          <w:szCs w:val="28"/>
          <w:lang w:eastAsia="ru-RU"/>
        </w:rPr>
        <w:t xml:space="preserve"> </w:t>
      </w:r>
      <w:r w:rsidR="000C594A" w:rsidRPr="00F10104">
        <w:rPr>
          <w:rFonts w:ascii="Times New Roman" w:cs="Times New Roman" w:eastAsia="Times New Roman" w:hAnsi="Times New Roman"/>
          <w:color w:themeColor="text1" w:val="000000"/>
          <w:sz w:val="28"/>
          <w:szCs w:val="28"/>
          <w:lang w:eastAsia="ru-RU"/>
        </w:rPr>
        <w:t>исключения.</w:t>
      </w:r>
    </w:p>
    <w:p w14:paraId="333E5307" w14:textId="2152D62C" w:rsidP="00F152B4" w:rsidR="00C803ED" w:rsidRDefault="000C594A" w:rsidRPr="00F10104">
      <w:pPr>
        <w:spacing w:after="0" w:line="240" w:lineRule="auto"/>
        <w:contextualSpacing/>
        <w:jc w:val="both"/>
        <w:rPr>
          <w:rFonts w:ascii="Times New Roman" w:cs="Times New Roman" w:eastAsia="Times New Roman" w:hAnsi="Times New Roman"/>
          <w:b/>
          <w:bCs/>
          <w:color w:themeColor="text1" w:val="000000"/>
          <w:sz w:val="28"/>
          <w:szCs w:val="28"/>
          <w:lang w:eastAsia="ru-RU"/>
        </w:rPr>
      </w:pPr>
      <w:r w:rsidRPr="00F10104">
        <w:rPr>
          <w:rFonts w:ascii="Times New Roman" w:cs="Times New Roman" w:eastAsia="Times New Roman" w:hAnsi="Times New Roman"/>
          <w:b/>
          <w:bCs/>
          <w:color w:themeColor="text1" w:val="000000"/>
          <w:sz w:val="28"/>
          <w:szCs w:val="28"/>
          <w:lang w:eastAsia="ru-RU"/>
        </w:rPr>
        <w:tab/>
      </w:r>
      <w:r w:rsidR="00C803ED" w:rsidRPr="00F10104">
        <w:rPr>
          <w:rFonts w:ascii="Times New Roman" w:cs="Times New Roman" w:eastAsia="Times New Roman" w:hAnsi="Times New Roman"/>
          <w:b/>
          <w:bCs/>
          <w:color w:themeColor="text1" w:val="000000"/>
          <w:sz w:val="28"/>
          <w:szCs w:val="28"/>
          <w:lang w:eastAsia="ru-RU"/>
        </w:rPr>
        <w:t>Критерии</w:t>
      </w:r>
      <w:r w:rsidR="00F62540" w:rsidRPr="00F10104">
        <w:rPr>
          <w:rFonts w:ascii="Times New Roman" w:cs="Times New Roman" w:eastAsia="Times New Roman" w:hAnsi="Times New Roman"/>
          <w:b/>
          <w:bCs/>
          <w:color w:themeColor="text1" w:val="000000"/>
          <w:sz w:val="28"/>
          <w:szCs w:val="28"/>
          <w:lang w:eastAsia="ru-RU"/>
        </w:rPr>
        <w:t xml:space="preserve"> </w:t>
      </w:r>
      <w:r w:rsidR="00C803ED" w:rsidRPr="00F10104">
        <w:rPr>
          <w:rFonts w:ascii="Times New Roman" w:cs="Times New Roman" w:eastAsia="Times New Roman" w:hAnsi="Times New Roman"/>
          <w:b/>
          <w:bCs/>
          <w:color w:themeColor="text1" w:val="000000"/>
          <w:sz w:val="28"/>
          <w:szCs w:val="28"/>
          <w:lang w:eastAsia="ru-RU"/>
        </w:rPr>
        <w:t>включения:</w:t>
      </w:r>
    </w:p>
    <w:p w14:paraId="32EC2FF1" w14:textId="5A304A52" w:rsidP="00F152B4" w:rsidR="00624A09" w:rsidRDefault="00624A09" w:rsidRPr="00F10104">
      <w:pPr>
        <w:pStyle w:val="ListParagraph"/>
        <w:numPr>
          <w:ilvl w:val="0"/>
          <w:numId w:val="11"/>
        </w:numPr>
        <w:ind w:firstLine="0" w:left="0"/>
        <w:jc w:val="both"/>
        <w:rPr>
          <w:color w:themeColor="text1" w:val="000000"/>
          <w:sz w:val="28"/>
          <w:szCs w:val="28"/>
        </w:rPr>
      </w:pPr>
      <w:r w:rsidRPr="00F10104">
        <w:rPr>
          <w:color w:themeColor="text1" w:val="000000"/>
          <w:sz w:val="28"/>
          <w:szCs w:val="28"/>
        </w:rPr>
        <w:t>возраст</w:t>
      </w:r>
      <w:r w:rsidR="00F62540" w:rsidRPr="00F10104">
        <w:rPr>
          <w:color w:themeColor="text1" w:val="000000"/>
          <w:sz w:val="28"/>
          <w:szCs w:val="28"/>
        </w:rPr>
        <w:t xml:space="preserve"> </w:t>
      </w:r>
      <w:r w:rsidRPr="00F10104">
        <w:rPr>
          <w:color w:themeColor="text1" w:val="000000"/>
          <w:sz w:val="28"/>
          <w:szCs w:val="28"/>
        </w:rPr>
        <w:t>на</w:t>
      </w:r>
      <w:r w:rsidR="00F62540" w:rsidRPr="00F10104">
        <w:rPr>
          <w:color w:themeColor="text1" w:val="000000"/>
          <w:sz w:val="28"/>
          <w:szCs w:val="28"/>
        </w:rPr>
        <w:t xml:space="preserve"> </w:t>
      </w:r>
      <w:r w:rsidRPr="00F10104">
        <w:rPr>
          <w:color w:themeColor="text1" w:val="000000"/>
          <w:sz w:val="28"/>
          <w:szCs w:val="28"/>
        </w:rPr>
        <w:t>момент</w:t>
      </w:r>
      <w:r w:rsidR="00F62540" w:rsidRPr="00F10104">
        <w:rPr>
          <w:color w:themeColor="text1" w:val="000000"/>
          <w:sz w:val="28"/>
          <w:szCs w:val="28"/>
        </w:rPr>
        <w:t xml:space="preserve"> </w:t>
      </w:r>
      <w:r w:rsidRPr="00F10104">
        <w:rPr>
          <w:color w:themeColor="text1" w:val="000000"/>
          <w:sz w:val="28"/>
          <w:szCs w:val="28"/>
        </w:rPr>
        <w:t>дебюта</w:t>
      </w:r>
      <w:r w:rsidR="00F62540" w:rsidRPr="00F10104">
        <w:rPr>
          <w:color w:themeColor="text1" w:val="000000"/>
          <w:sz w:val="28"/>
          <w:szCs w:val="28"/>
        </w:rPr>
        <w:t xml:space="preserve"> </w:t>
      </w:r>
      <w:r w:rsidRPr="00F10104">
        <w:rPr>
          <w:color w:themeColor="text1" w:val="000000"/>
          <w:sz w:val="28"/>
          <w:szCs w:val="28"/>
        </w:rPr>
        <w:t>заболевания</w:t>
      </w:r>
      <w:r w:rsidR="00F62540" w:rsidRPr="00F10104">
        <w:rPr>
          <w:color w:themeColor="text1" w:val="000000"/>
          <w:sz w:val="28"/>
          <w:szCs w:val="28"/>
        </w:rPr>
        <w:t xml:space="preserve"> </w:t>
      </w:r>
      <w:r w:rsidRPr="00F10104">
        <w:rPr>
          <w:color w:themeColor="text1" w:val="000000"/>
          <w:sz w:val="28"/>
          <w:szCs w:val="28"/>
        </w:rPr>
        <w:t>старше</w:t>
      </w:r>
      <w:r w:rsidR="00F62540" w:rsidRPr="00F10104">
        <w:rPr>
          <w:color w:themeColor="text1" w:val="000000"/>
          <w:sz w:val="28"/>
          <w:szCs w:val="28"/>
        </w:rPr>
        <w:t xml:space="preserve"> </w:t>
      </w:r>
      <w:r w:rsidRPr="00F10104">
        <w:rPr>
          <w:color w:themeColor="text1" w:val="000000"/>
          <w:sz w:val="28"/>
          <w:szCs w:val="28"/>
        </w:rPr>
        <w:t>30</w:t>
      </w:r>
      <w:r w:rsidR="00F62540" w:rsidRPr="00F10104">
        <w:rPr>
          <w:color w:themeColor="text1" w:val="000000"/>
          <w:sz w:val="28"/>
          <w:szCs w:val="28"/>
        </w:rPr>
        <w:t xml:space="preserve"> </w:t>
      </w:r>
      <w:r w:rsidRPr="00F10104">
        <w:rPr>
          <w:color w:themeColor="text1" w:val="000000"/>
          <w:sz w:val="28"/>
          <w:szCs w:val="28"/>
        </w:rPr>
        <w:t>лет;</w:t>
      </w:r>
      <w:r w:rsidR="00F62540" w:rsidRPr="00F10104">
        <w:rPr>
          <w:color w:themeColor="text1" w:val="000000"/>
          <w:sz w:val="28"/>
          <w:szCs w:val="28"/>
        </w:rPr>
        <w:t xml:space="preserve"> </w:t>
      </w:r>
    </w:p>
    <w:p w14:paraId="2CB6245D" w14:textId="7A8B847F" w:rsidP="00F152B4" w:rsidR="00624A09" w:rsidRDefault="00624A09" w:rsidRPr="00F10104">
      <w:pPr>
        <w:pStyle w:val="ListParagraph"/>
        <w:numPr>
          <w:ilvl w:val="0"/>
          <w:numId w:val="11"/>
        </w:numPr>
        <w:ind w:firstLine="0" w:left="0"/>
        <w:jc w:val="both"/>
        <w:rPr>
          <w:color w:themeColor="text1" w:val="000000"/>
          <w:sz w:val="28"/>
          <w:szCs w:val="28"/>
        </w:rPr>
      </w:pPr>
      <w:r w:rsidRPr="00F10104">
        <w:rPr>
          <w:color w:themeColor="text1" w:val="000000"/>
          <w:sz w:val="28"/>
          <w:szCs w:val="28"/>
        </w:rPr>
        <w:t>диагноз</w:t>
      </w:r>
      <w:r w:rsidR="00F62540" w:rsidRPr="00F10104">
        <w:rPr>
          <w:color w:themeColor="text1" w:val="000000"/>
          <w:sz w:val="28"/>
          <w:szCs w:val="28"/>
        </w:rPr>
        <w:t xml:space="preserve"> </w:t>
      </w:r>
      <w:r w:rsidRPr="00F10104">
        <w:rPr>
          <w:color w:themeColor="text1" w:val="000000"/>
          <w:sz w:val="28"/>
          <w:szCs w:val="28"/>
        </w:rPr>
        <w:t>СД2</w:t>
      </w:r>
      <w:r w:rsidR="00F62540" w:rsidRPr="00F10104">
        <w:rPr>
          <w:color w:themeColor="text1" w:val="000000"/>
          <w:sz w:val="28"/>
          <w:szCs w:val="28"/>
        </w:rPr>
        <w:t xml:space="preserve"> </w:t>
      </w:r>
      <w:r w:rsidRPr="00F10104">
        <w:rPr>
          <w:color w:themeColor="text1" w:val="000000"/>
          <w:sz w:val="28"/>
          <w:szCs w:val="28"/>
        </w:rPr>
        <w:t>типа,</w:t>
      </w:r>
      <w:r w:rsidR="00F62540" w:rsidRPr="00F10104">
        <w:rPr>
          <w:color w:themeColor="text1" w:val="000000"/>
          <w:sz w:val="28"/>
          <w:szCs w:val="28"/>
        </w:rPr>
        <w:t xml:space="preserve"> </w:t>
      </w:r>
      <w:r w:rsidRPr="00F10104">
        <w:rPr>
          <w:color w:themeColor="text1" w:val="000000"/>
          <w:sz w:val="28"/>
          <w:szCs w:val="28"/>
        </w:rPr>
        <w:t>установленный</w:t>
      </w:r>
      <w:r w:rsidR="00F62540" w:rsidRPr="00F10104">
        <w:rPr>
          <w:color w:themeColor="text1" w:val="000000"/>
          <w:sz w:val="28"/>
          <w:szCs w:val="28"/>
        </w:rPr>
        <w:t xml:space="preserve"> </w:t>
      </w:r>
      <w:r w:rsidRPr="00F10104">
        <w:rPr>
          <w:color w:themeColor="text1" w:val="000000"/>
          <w:sz w:val="28"/>
          <w:szCs w:val="28"/>
        </w:rPr>
        <w:t>по</w:t>
      </w:r>
      <w:r w:rsidR="00F62540" w:rsidRPr="00F10104">
        <w:rPr>
          <w:color w:themeColor="text1" w:val="000000"/>
          <w:sz w:val="28"/>
          <w:szCs w:val="28"/>
        </w:rPr>
        <w:t xml:space="preserve"> </w:t>
      </w:r>
      <w:r w:rsidRPr="00F10104">
        <w:rPr>
          <w:color w:themeColor="text1" w:val="000000"/>
          <w:sz w:val="28"/>
          <w:szCs w:val="28"/>
        </w:rPr>
        <w:t>критериям</w:t>
      </w:r>
      <w:r w:rsidR="00F62540" w:rsidRPr="00F10104">
        <w:rPr>
          <w:color w:themeColor="text1" w:val="000000"/>
          <w:sz w:val="28"/>
          <w:szCs w:val="28"/>
        </w:rPr>
        <w:t xml:space="preserve"> </w:t>
      </w:r>
      <w:r w:rsidRPr="00F10104">
        <w:rPr>
          <w:color w:themeColor="text1" w:val="000000"/>
          <w:sz w:val="28"/>
          <w:szCs w:val="28"/>
        </w:rPr>
        <w:t>ADA</w:t>
      </w:r>
      <w:r w:rsidR="00F62540" w:rsidRPr="00F10104">
        <w:rPr>
          <w:color w:themeColor="text1" w:val="000000"/>
          <w:sz w:val="28"/>
          <w:szCs w:val="28"/>
        </w:rPr>
        <w:t xml:space="preserve"> </w:t>
      </w:r>
      <w:r w:rsidRPr="00F10104">
        <w:rPr>
          <w:color w:themeColor="text1" w:val="000000"/>
          <w:sz w:val="28"/>
          <w:szCs w:val="28"/>
        </w:rPr>
        <w:t>(HbA1c</w:t>
      </w:r>
      <w:r w:rsidR="00F62540" w:rsidRPr="00F10104">
        <w:rPr>
          <w:color w:themeColor="text1" w:val="000000"/>
          <w:sz w:val="28"/>
          <w:szCs w:val="28"/>
        </w:rPr>
        <w:t xml:space="preserve"> </w:t>
      </w:r>
      <w:r w:rsidRPr="00F10104">
        <w:rPr>
          <w:color w:themeColor="text1" w:val="000000"/>
          <w:sz w:val="28"/>
          <w:szCs w:val="28"/>
        </w:rPr>
        <w:t>≥</w:t>
      </w:r>
      <w:r w:rsidR="00F62540" w:rsidRPr="00F10104">
        <w:rPr>
          <w:color w:themeColor="text1" w:val="000000"/>
          <w:sz w:val="28"/>
          <w:szCs w:val="28"/>
        </w:rPr>
        <w:t xml:space="preserve"> </w:t>
      </w:r>
      <w:r w:rsidRPr="00F10104">
        <w:rPr>
          <w:color w:themeColor="text1" w:val="000000"/>
          <w:sz w:val="28"/>
          <w:szCs w:val="28"/>
        </w:rPr>
        <w:t>6,5</w:t>
      </w:r>
      <w:r w:rsidR="00F62540" w:rsidRPr="00F10104">
        <w:rPr>
          <w:color w:themeColor="text1" w:val="000000"/>
          <w:sz w:val="28"/>
          <w:szCs w:val="28"/>
        </w:rPr>
        <w:t xml:space="preserve"> </w:t>
      </w:r>
      <w:r w:rsidRPr="00F10104">
        <w:rPr>
          <w:color w:themeColor="text1" w:val="000000"/>
          <w:sz w:val="28"/>
          <w:szCs w:val="28"/>
        </w:rPr>
        <w:t>%,</w:t>
      </w:r>
      <w:r w:rsidR="00F62540" w:rsidRPr="00F10104">
        <w:rPr>
          <w:color w:themeColor="text1" w:val="000000"/>
          <w:sz w:val="28"/>
          <w:szCs w:val="28"/>
        </w:rPr>
        <w:t xml:space="preserve"> </w:t>
      </w:r>
      <w:r w:rsidRPr="00F10104">
        <w:rPr>
          <w:color w:themeColor="text1" w:val="000000"/>
          <w:sz w:val="28"/>
          <w:szCs w:val="28"/>
        </w:rPr>
        <w:t>глюкоза</w:t>
      </w:r>
      <w:r w:rsidR="00F62540" w:rsidRPr="00F10104">
        <w:rPr>
          <w:color w:themeColor="text1" w:val="000000"/>
          <w:sz w:val="28"/>
          <w:szCs w:val="28"/>
        </w:rPr>
        <w:t xml:space="preserve"> </w:t>
      </w:r>
      <w:r w:rsidRPr="00F10104">
        <w:rPr>
          <w:color w:themeColor="text1" w:val="000000"/>
          <w:sz w:val="28"/>
          <w:szCs w:val="28"/>
        </w:rPr>
        <w:t>натощак</w:t>
      </w:r>
      <w:r w:rsidR="00F62540" w:rsidRPr="00F10104">
        <w:rPr>
          <w:color w:themeColor="text1" w:val="000000"/>
          <w:sz w:val="28"/>
          <w:szCs w:val="28"/>
        </w:rPr>
        <w:t xml:space="preserve"> </w:t>
      </w:r>
      <w:r w:rsidRPr="00F10104">
        <w:rPr>
          <w:color w:themeColor="text1" w:val="000000"/>
          <w:sz w:val="28"/>
          <w:szCs w:val="28"/>
        </w:rPr>
        <w:t>≥</w:t>
      </w:r>
      <w:r w:rsidR="00F62540" w:rsidRPr="00F10104">
        <w:rPr>
          <w:color w:themeColor="text1" w:val="000000"/>
          <w:sz w:val="28"/>
          <w:szCs w:val="28"/>
        </w:rPr>
        <w:t xml:space="preserve"> </w:t>
      </w:r>
      <w:r w:rsidRPr="00F10104">
        <w:rPr>
          <w:color w:themeColor="text1" w:val="000000"/>
          <w:sz w:val="28"/>
          <w:szCs w:val="28"/>
        </w:rPr>
        <w:t>7,0</w:t>
      </w:r>
      <w:r w:rsidR="00F62540" w:rsidRPr="00F10104">
        <w:rPr>
          <w:color w:themeColor="text1" w:val="000000"/>
          <w:sz w:val="28"/>
          <w:szCs w:val="28"/>
        </w:rPr>
        <w:t xml:space="preserve"> </w:t>
      </w:r>
      <w:r w:rsidRPr="00F10104">
        <w:rPr>
          <w:color w:themeColor="text1" w:val="000000"/>
          <w:sz w:val="28"/>
          <w:szCs w:val="28"/>
        </w:rPr>
        <w:t>ммоль/л,</w:t>
      </w:r>
      <w:r w:rsidR="00F62540" w:rsidRPr="00F10104">
        <w:rPr>
          <w:color w:themeColor="text1" w:val="000000"/>
          <w:sz w:val="28"/>
          <w:szCs w:val="28"/>
        </w:rPr>
        <w:t xml:space="preserve"> </w:t>
      </w:r>
      <w:r w:rsidRPr="00F10104">
        <w:rPr>
          <w:color w:themeColor="text1" w:val="000000"/>
          <w:sz w:val="28"/>
          <w:szCs w:val="28"/>
        </w:rPr>
        <w:t>глюкоза</w:t>
      </w:r>
      <w:r w:rsidR="00F62540" w:rsidRPr="00F10104">
        <w:rPr>
          <w:color w:themeColor="text1" w:val="000000"/>
          <w:sz w:val="28"/>
          <w:szCs w:val="28"/>
        </w:rPr>
        <w:t xml:space="preserve"> </w:t>
      </w:r>
      <w:r w:rsidRPr="00F10104">
        <w:rPr>
          <w:color w:themeColor="text1" w:val="000000"/>
          <w:sz w:val="28"/>
          <w:szCs w:val="28"/>
        </w:rPr>
        <w:t>≥</w:t>
      </w:r>
      <w:r w:rsidR="00F62540" w:rsidRPr="00F10104">
        <w:rPr>
          <w:color w:themeColor="text1" w:val="000000"/>
          <w:sz w:val="28"/>
          <w:szCs w:val="28"/>
        </w:rPr>
        <w:t xml:space="preserve"> </w:t>
      </w:r>
      <w:r w:rsidRPr="00F10104">
        <w:rPr>
          <w:color w:themeColor="text1" w:val="000000"/>
          <w:sz w:val="28"/>
          <w:szCs w:val="28"/>
        </w:rPr>
        <w:t>11,1</w:t>
      </w:r>
      <w:r w:rsidR="00F62540" w:rsidRPr="00F10104">
        <w:rPr>
          <w:color w:themeColor="text1" w:val="000000"/>
          <w:sz w:val="28"/>
          <w:szCs w:val="28"/>
        </w:rPr>
        <w:t xml:space="preserve"> </w:t>
      </w:r>
      <w:r w:rsidRPr="00F10104">
        <w:rPr>
          <w:color w:themeColor="text1" w:val="000000"/>
          <w:sz w:val="28"/>
          <w:szCs w:val="28"/>
        </w:rPr>
        <w:t>ммоль/л</w:t>
      </w:r>
      <w:r w:rsidR="00F62540" w:rsidRPr="00F10104">
        <w:rPr>
          <w:color w:themeColor="text1" w:val="000000"/>
          <w:sz w:val="28"/>
          <w:szCs w:val="28"/>
        </w:rPr>
        <w:t xml:space="preserve"> </w:t>
      </w:r>
      <w:r w:rsidRPr="00F10104">
        <w:rPr>
          <w:color w:themeColor="text1" w:val="000000"/>
          <w:sz w:val="28"/>
          <w:szCs w:val="28"/>
        </w:rPr>
        <w:t>через</w:t>
      </w:r>
      <w:r w:rsidR="00F62540" w:rsidRPr="00F10104">
        <w:rPr>
          <w:color w:themeColor="text1" w:val="000000"/>
          <w:sz w:val="28"/>
          <w:szCs w:val="28"/>
        </w:rPr>
        <w:t xml:space="preserve"> </w:t>
      </w:r>
      <w:r w:rsidRPr="00F10104">
        <w:rPr>
          <w:color w:themeColor="text1" w:val="000000"/>
          <w:sz w:val="28"/>
          <w:szCs w:val="28"/>
        </w:rPr>
        <w:t>2</w:t>
      </w:r>
      <w:r w:rsidR="00F62540" w:rsidRPr="00F10104">
        <w:rPr>
          <w:color w:themeColor="text1" w:val="000000"/>
          <w:sz w:val="28"/>
          <w:szCs w:val="28"/>
        </w:rPr>
        <w:t xml:space="preserve"> </w:t>
      </w:r>
      <w:r w:rsidRPr="00F10104">
        <w:rPr>
          <w:color w:themeColor="text1" w:val="000000"/>
          <w:sz w:val="28"/>
          <w:szCs w:val="28"/>
        </w:rPr>
        <w:t>часа</w:t>
      </w:r>
      <w:r w:rsidR="00F62540" w:rsidRPr="00F10104">
        <w:rPr>
          <w:color w:themeColor="text1" w:val="000000"/>
          <w:sz w:val="28"/>
          <w:szCs w:val="28"/>
        </w:rPr>
        <w:t xml:space="preserve"> </w:t>
      </w:r>
      <w:r w:rsidRPr="00F10104">
        <w:rPr>
          <w:color w:themeColor="text1" w:val="000000"/>
          <w:sz w:val="28"/>
          <w:szCs w:val="28"/>
        </w:rPr>
        <w:t>после</w:t>
      </w:r>
      <w:r w:rsidR="00F62540" w:rsidRPr="00F10104">
        <w:rPr>
          <w:color w:themeColor="text1" w:val="000000"/>
          <w:sz w:val="28"/>
          <w:szCs w:val="28"/>
        </w:rPr>
        <w:t xml:space="preserve"> </w:t>
      </w:r>
      <w:r w:rsidRPr="00F10104">
        <w:rPr>
          <w:color w:themeColor="text1" w:val="000000"/>
          <w:sz w:val="28"/>
          <w:szCs w:val="28"/>
        </w:rPr>
        <w:t>ПГТТ);</w:t>
      </w:r>
    </w:p>
    <w:p w14:paraId="5963C1CD" w14:textId="02B5208F" w:rsidP="00F152B4" w:rsidR="00624A09" w:rsidRDefault="00624A09" w:rsidRPr="00F10104">
      <w:pPr>
        <w:pStyle w:val="ListParagraph"/>
        <w:numPr>
          <w:ilvl w:val="0"/>
          <w:numId w:val="11"/>
        </w:numPr>
        <w:ind w:firstLine="0" w:left="0"/>
        <w:jc w:val="both"/>
        <w:rPr>
          <w:color w:themeColor="text1" w:val="000000"/>
          <w:sz w:val="28"/>
          <w:szCs w:val="28"/>
        </w:rPr>
      </w:pPr>
      <w:r w:rsidRPr="00F10104">
        <w:rPr>
          <w:color w:themeColor="text1" w:val="000000"/>
          <w:sz w:val="28"/>
          <w:szCs w:val="28"/>
        </w:rPr>
        <w:t>срок</w:t>
      </w:r>
      <w:r w:rsidR="00F62540" w:rsidRPr="00F10104">
        <w:rPr>
          <w:color w:themeColor="text1" w:val="000000"/>
          <w:sz w:val="28"/>
          <w:szCs w:val="28"/>
        </w:rPr>
        <w:t xml:space="preserve"> </w:t>
      </w:r>
      <w:r w:rsidRPr="00F10104">
        <w:rPr>
          <w:color w:themeColor="text1" w:val="000000"/>
          <w:sz w:val="28"/>
          <w:szCs w:val="28"/>
        </w:rPr>
        <w:t>с</w:t>
      </w:r>
      <w:r w:rsidR="00F62540" w:rsidRPr="00F10104">
        <w:rPr>
          <w:color w:themeColor="text1" w:val="000000"/>
          <w:sz w:val="28"/>
          <w:szCs w:val="28"/>
        </w:rPr>
        <w:t xml:space="preserve"> </w:t>
      </w:r>
      <w:r w:rsidRPr="00F10104">
        <w:rPr>
          <w:color w:themeColor="text1" w:val="000000"/>
          <w:sz w:val="28"/>
          <w:szCs w:val="28"/>
        </w:rPr>
        <w:t>момента</w:t>
      </w:r>
      <w:r w:rsidR="00F62540" w:rsidRPr="00F10104">
        <w:rPr>
          <w:color w:themeColor="text1" w:val="000000"/>
          <w:sz w:val="28"/>
          <w:szCs w:val="28"/>
        </w:rPr>
        <w:t xml:space="preserve"> </w:t>
      </w:r>
      <w:r w:rsidRPr="00F10104">
        <w:rPr>
          <w:color w:themeColor="text1" w:val="000000"/>
          <w:sz w:val="28"/>
          <w:szCs w:val="28"/>
        </w:rPr>
        <w:t>постановки</w:t>
      </w:r>
      <w:r w:rsidR="00F62540" w:rsidRPr="00F10104">
        <w:rPr>
          <w:color w:themeColor="text1" w:val="000000"/>
          <w:sz w:val="28"/>
          <w:szCs w:val="28"/>
        </w:rPr>
        <w:t xml:space="preserve"> </w:t>
      </w:r>
      <w:r w:rsidRPr="00F10104">
        <w:rPr>
          <w:color w:themeColor="text1" w:val="000000"/>
          <w:sz w:val="28"/>
          <w:szCs w:val="28"/>
        </w:rPr>
        <w:t>диагноза</w:t>
      </w:r>
      <w:r w:rsidR="00F62540" w:rsidRPr="00F10104">
        <w:rPr>
          <w:color w:themeColor="text1" w:val="000000"/>
          <w:sz w:val="28"/>
          <w:szCs w:val="28"/>
        </w:rPr>
        <w:t xml:space="preserve"> </w:t>
      </w:r>
      <w:r w:rsidRPr="00F10104">
        <w:rPr>
          <w:color w:themeColor="text1" w:val="000000"/>
          <w:sz w:val="28"/>
          <w:szCs w:val="28"/>
        </w:rPr>
        <w:t>до</w:t>
      </w:r>
      <w:r w:rsidR="00F62540" w:rsidRPr="00F10104">
        <w:rPr>
          <w:color w:themeColor="text1" w:val="000000"/>
          <w:sz w:val="28"/>
          <w:szCs w:val="28"/>
        </w:rPr>
        <w:t xml:space="preserve"> </w:t>
      </w:r>
      <w:r w:rsidRPr="00F10104">
        <w:rPr>
          <w:color w:themeColor="text1" w:val="000000"/>
          <w:sz w:val="28"/>
          <w:szCs w:val="28"/>
        </w:rPr>
        <w:t>6</w:t>
      </w:r>
      <w:r w:rsidR="00F62540" w:rsidRPr="00F10104">
        <w:rPr>
          <w:color w:themeColor="text1" w:val="000000"/>
          <w:sz w:val="28"/>
          <w:szCs w:val="28"/>
        </w:rPr>
        <w:t xml:space="preserve"> </w:t>
      </w:r>
      <w:r w:rsidRPr="00F10104">
        <w:rPr>
          <w:color w:themeColor="text1" w:val="000000"/>
          <w:sz w:val="28"/>
          <w:szCs w:val="28"/>
        </w:rPr>
        <w:t>месяцев;</w:t>
      </w:r>
    </w:p>
    <w:p w14:paraId="0D1C02FA" w14:textId="3E4316BB" w:rsidP="00F152B4" w:rsidR="00624A09" w:rsidRDefault="00624A09" w:rsidRPr="00F10104">
      <w:pPr>
        <w:pStyle w:val="ListParagraph"/>
        <w:numPr>
          <w:ilvl w:val="0"/>
          <w:numId w:val="11"/>
        </w:numPr>
        <w:ind w:firstLine="0" w:left="0"/>
        <w:jc w:val="both"/>
        <w:rPr>
          <w:color w:themeColor="text1" w:val="000000"/>
          <w:sz w:val="28"/>
          <w:szCs w:val="28"/>
        </w:rPr>
      </w:pPr>
      <w:r w:rsidRPr="00F10104">
        <w:rPr>
          <w:color w:themeColor="text1" w:val="000000"/>
          <w:sz w:val="28"/>
          <w:szCs w:val="28"/>
        </w:rPr>
        <w:t>отсутствие</w:t>
      </w:r>
      <w:r w:rsidR="00F62540" w:rsidRPr="00F10104">
        <w:rPr>
          <w:color w:themeColor="text1" w:val="000000"/>
          <w:sz w:val="28"/>
          <w:szCs w:val="28"/>
        </w:rPr>
        <w:t xml:space="preserve"> </w:t>
      </w:r>
      <w:r w:rsidRPr="00F10104">
        <w:rPr>
          <w:color w:themeColor="text1" w:val="000000"/>
          <w:sz w:val="28"/>
          <w:szCs w:val="28"/>
        </w:rPr>
        <w:t>кетоацидоза</w:t>
      </w:r>
      <w:r w:rsidR="00F62540" w:rsidRPr="00F10104">
        <w:rPr>
          <w:color w:themeColor="text1" w:val="000000"/>
          <w:sz w:val="28"/>
          <w:szCs w:val="28"/>
        </w:rPr>
        <w:t xml:space="preserve"> </w:t>
      </w:r>
      <w:r w:rsidRPr="00F10104">
        <w:rPr>
          <w:color w:themeColor="text1" w:val="000000"/>
          <w:sz w:val="28"/>
          <w:szCs w:val="28"/>
        </w:rPr>
        <w:t>и</w:t>
      </w:r>
      <w:r w:rsidR="00F62540" w:rsidRPr="00F10104">
        <w:rPr>
          <w:color w:themeColor="text1" w:val="000000"/>
          <w:sz w:val="28"/>
          <w:szCs w:val="28"/>
        </w:rPr>
        <w:t xml:space="preserve"> </w:t>
      </w:r>
      <w:r w:rsidRPr="00F10104">
        <w:rPr>
          <w:color w:themeColor="text1" w:val="000000"/>
          <w:sz w:val="28"/>
          <w:szCs w:val="28"/>
        </w:rPr>
        <w:t>инсулинотерапии</w:t>
      </w:r>
      <w:r w:rsidR="00F62540" w:rsidRPr="00F10104">
        <w:rPr>
          <w:color w:themeColor="text1" w:val="000000"/>
          <w:sz w:val="28"/>
          <w:szCs w:val="28"/>
        </w:rPr>
        <w:t xml:space="preserve"> </w:t>
      </w:r>
      <w:r w:rsidRPr="00F10104">
        <w:rPr>
          <w:color w:themeColor="text1" w:val="000000"/>
          <w:sz w:val="28"/>
          <w:szCs w:val="28"/>
        </w:rPr>
        <w:t>в</w:t>
      </w:r>
      <w:r w:rsidR="00F62540" w:rsidRPr="00F10104">
        <w:rPr>
          <w:color w:themeColor="text1" w:val="000000"/>
          <w:sz w:val="28"/>
          <w:szCs w:val="28"/>
        </w:rPr>
        <w:t xml:space="preserve"> </w:t>
      </w:r>
      <w:r w:rsidRPr="00F10104">
        <w:rPr>
          <w:color w:themeColor="text1" w:val="000000"/>
          <w:sz w:val="28"/>
          <w:szCs w:val="28"/>
        </w:rPr>
        <w:t>первые</w:t>
      </w:r>
      <w:r w:rsidR="00F62540" w:rsidRPr="00F10104">
        <w:rPr>
          <w:color w:themeColor="text1" w:val="000000"/>
          <w:sz w:val="28"/>
          <w:szCs w:val="28"/>
        </w:rPr>
        <w:t xml:space="preserve"> </w:t>
      </w:r>
      <w:r w:rsidRPr="00F10104">
        <w:rPr>
          <w:color w:themeColor="text1" w:val="000000"/>
          <w:sz w:val="28"/>
          <w:szCs w:val="28"/>
        </w:rPr>
        <w:t>6</w:t>
      </w:r>
      <w:r w:rsidR="00F62540" w:rsidRPr="00F10104">
        <w:rPr>
          <w:color w:themeColor="text1" w:val="000000"/>
          <w:sz w:val="28"/>
          <w:szCs w:val="28"/>
        </w:rPr>
        <w:t xml:space="preserve"> </w:t>
      </w:r>
      <w:r w:rsidRPr="00F10104">
        <w:rPr>
          <w:color w:themeColor="text1" w:val="000000"/>
          <w:sz w:val="28"/>
          <w:szCs w:val="28"/>
        </w:rPr>
        <w:t>месяцев</w:t>
      </w:r>
      <w:r w:rsidR="00F62540" w:rsidRPr="00F10104">
        <w:rPr>
          <w:color w:themeColor="text1" w:val="000000"/>
          <w:sz w:val="28"/>
          <w:szCs w:val="28"/>
        </w:rPr>
        <w:t xml:space="preserve"> </w:t>
      </w:r>
      <w:r w:rsidRPr="00F10104">
        <w:rPr>
          <w:color w:themeColor="text1" w:val="000000"/>
          <w:sz w:val="28"/>
          <w:szCs w:val="28"/>
        </w:rPr>
        <w:t>после</w:t>
      </w:r>
      <w:r w:rsidR="00F62540" w:rsidRPr="00F10104">
        <w:rPr>
          <w:color w:themeColor="text1" w:val="000000"/>
          <w:sz w:val="28"/>
          <w:szCs w:val="28"/>
        </w:rPr>
        <w:t xml:space="preserve"> </w:t>
      </w:r>
      <w:r w:rsidRPr="00F10104">
        <w:rPr>
          <w:color w:themeColor="text1" w:val="000000"/>
          <w:sz w:val="28"/>
          <w:szCs w:val="28"/>
        </w:rPr>
        <w:t>постановки</w:t>
      </w:r>
      <w:r w:rsidR="00F62540" w:rsidRPr="00F10104">
        <w:rPr>
          <w:color w:themeColor="text1" w:val="000000"/>
          <w:sz w:val="28"/>
          <w:szCs w:val="28"/>
        </w:rPr>
        <w:t xml:space="preserve"> </w:t>
      </w:r>
      <w:r w:rsidRPr="00F10104">
        <w:rPr>
          <w:color w:themeColor="text1" w:val="000000"/>
          <w:sz w:val="28"/>
          <w:szCs w:val="28"/>
        </w:rPr>
        <w:t>диагноза.</w:t>
      </w:r>
      <w:r w:rsidR="00F62540" w:rsidRPr="00F10104">
        <w:rPr>
          <w:color w:themeColor="text1" w:val="000000"/>
          <w:sz w:val="28"/>
          <w:szCs w:val="28"/>
        </w:rPr>
        <w:t xml:space="preserve"> </w:t>
      </w:r>
    </w:p>
    <w:p w14:paraId="05531F9D" w14:textId="5F131A93" w:rsidP="00F152B4" w:rsidR="00C803ED" w:rsidRDefault="00C803ED" w:rsidRPr="00F10104">
      <w:pPr>
        <w:spacing w:after="0" w:line="240" w:lineRule="auto"/>
        <w:ind w:firstLine="360"/>
        <w:contextualSpacing/>
        <w:jc w:val="both"/>
        <w:rPr>
          <w:rFonts w:ascii="Times New Roman" w:cs="Times New Roman" w:eastAsia="Times New Roman" w:hAnsi="Times New Roman"/>
          <w:b/>
          <w:bCs/>
          <w:color w:themeColor="text1" w:val="000000"/>
          <w:sz w:val="28"/>
          <w:szCs w:val="28"/>
          <w:lang w:eastAsia="ru-RU"/>
        </w:rPr>
      </w:pPr>
      <w:r w:rsidRPr="00F10104">
        <w:rPr>
          <w:rFonts w:ascii="Times New Roman" w:cs="Times New Roman" w:eastAsia="Times New Roman" w:hAnsi="Times New Roman"/>
          <w:b/>
          <w:bCs/>
          <w:color w:themeColor="text1" w:val="000000"/>
          <w:sz w:val="28"/>
          <w:szCs w:val="28"/>
          <w:lang w:eastAsia="ru-RU"/>
        </w:rPr>
        <w:t>Критерии</w:t>
      </w:r>
      <w:r w:rsidR="00F62540" w:rsidRPr="00F10104">
        <w:rPr>
          <w:rFonts w:ascii="Times New Roman" w:cs="Times New Roman" w:eastAsia="Times New Roman" w:hAnsi="Times New Roman"/>
          <w:b/>
          <w:bCs/>
          <w:color w:themeColor="text1" w:val="000000"/>
          <w:sz w:val="28"/>
          <w:szCs w:val="28"/>
          <w:lang w:eastAsia="ru-RU"/>
        </w:rPr>
        <w:t xml:space="preserve"> </w:t>
      </w:r>
      <w:r w:rsidRPr="00F10104">
        <w:rPr>
          <w:rFonts w:ascii="Times New Roman" w:cs="Times New Roman" w:eastAsia="Times New Roman" w:hAnsi="Times New Roman"/>
          <w:b/>
          <w:bCs/>
          <w:color w:themeColor="text1" w:val="000000"/>
          <w:sz w:val="28"/>
          <w:szCs w:val="28"/>
          <w:lang w:eastAsia="ru-RU"/>
        </w:rPr>
        <w:t>исключения:</w:t>
      </w:r>
    </w:p>
    <w:p w14:paraId="60F07F3C" w14:textId="1DC184EA" w:rsidP="00F152B4" w:rsidR="00930A63" w:rsidRDefault="00073424" w:rsidRPr="00F10104">
      <w:pPr>
        <w:pStyle w:val="ListParagraph"/>
        <w:numPr>
          <w:ilvl w:val="0"/>
          <w:numId w:val="3"/>
        </w:numPr>
        <w:autoSpaceDE w:val="0"/>
        <w:autoSpaceDN w:val="0"/>
        <w:adjustRightInd w:val="0"/>
        <w:ind w:firstLine="0" w:left="0"/>
        <w:jc w:val="both"/>
        <w:rPr>
          <w:color w:themeColor="text1" w:val="000000"/>
          <w:sz w:val="28"/>
          <w:szCs w:val="28"/>
        </w:rPr>
      </w:pPr>
      <w:r w:rsidRPr="00F10104">
        <w:rPr>
          <w:bCs/>
          <w:color w:themeColor="text1" w:val="000000"/>
          <w:sz w:val="28"/>
          <w:szCs w:val="28"/>
        </w:rPr>
        <w:t>СД1</w:t>
      </w:r>
      <w:r w:rsidR="00F152B4">
        <w:rPr>
          <w:bCs/>
          <w:color w:themeColor="text1" w:val="000000"/>
          <w:sz w:val="28"/>
          <w:szCs w:val="28"/>
        </w:rPr>
        <w:t xml:space="preserve"> типа</w:t>
      </w:r>
      <w:r w:rsidR="00930A63" w:rsidRPr="00F10104">
        <w:rPr>
          <w:color w:themeColor="text1" w:val="000000"/>
          <w:sz w:val="28"/>
          <w:szCs w:val="28"/>
        </w:rPr>
        <w:t>;</w:t>
      </w:r>
    </w:p>
    <w:p w14:paraId="054DF94B" w14:textId="4E059ECF" w:rsidP="00F152B4" w:rsidR="00930A63" w:rsidRDefault="00930A63" w:rsidRPr="00F10104">
      <w:pPr>
        <w:pStyle w:val="ListParagraph"/>
        <w:numPr>
          <w:ilvl w:val="0"/>
          <w:numId w:val="3"/>
        </w:numPr>
        <w:autoSpaceDE w:val="0"/>
        <w:autoSpaceDN w:val="0"/>
        <w:adjustRightInd w:val="0"/>
        <w:ind w:firstLine="0" w:left="0"/>
        <w:jc w:val="both"/>
        <w:rPr>
          <w:color w:themeColor="text1" w:val="000000"/>
          <w:sz w:val="28"/>
          <w:szCs w:val="28"/>
        </w:rPr>
      </w:pPr>
      <w:r w:rsidRPr="00F10104">
        <w:rPr>
          <w:color w:themeColor="text1" w:val="000000"/>
          <w:sz w:val="28"/>
          <w:szCs w:val="28"/>
        </w:rPr>
        <w:t>Острые</w:t>
      </w:r>
      <w:r w:rsidR="00F62540" w:rsidRPr="00F10104">
        <w:rPr>
          <w:color w:themeColor="text1" w:val="000000"/>
          <w:sz w:val="28"/>
          <w:szCs w:val="28"/>
        </w:rPr>
        <w:t xml:space="preserve"> </w:t>
      </w:r>
      <w:r w:rsidRPr="00F10104">
        <w:rPr>
          <w:color w:themeColor="text1" w:val="000000"/>
          <w:sz w:val="28"/>
          <w:szCs w:val="28"/>
        </w:rPr>
        <w:t>или</w:t>
      </w:r>
      <w:r w:rsidR="00F62540" w:rsidRPr="00F10104">
        <w:rPr>
          <w:color w:themeColor="text1" w:val="000000"/>
          <w:sz w:val="28"/>
          <w:szCs w:val="28"/>
        </w:rPr>
        <w:t xml:space="preserve"> </w:t>
      </w:r>
      <w:r w:rsidRPr="00F10104">
        <w:rPr>
          <w:color w:themeColor="text1" w:val="000000"/>
          <w:sz w:val="28"/>
          <w:szCs w:val="28"/>
        </w:rPr>
        <w:t>хронические</w:t>
      </w:r>
      <w:r w:rsidR="00F62540" w:rsidRPr="00F10104">
        <w:rPr>
          <w:color w:themeColor="text1" w:val="000000"/>
          <w:sz w:val="28"/>
          <w:szCs w:val="28"/>
        </w:rPr>
        <w:t xml:space="preserve"> </w:t>
      </w:r>
      <w:r w:rsidRPr="00F10104">
        <w:rPr>
          <w:color w:themeColor="text1" w:val="000000"/>
          <w:sz w:val="28"/>
          <w:szCs w:val="28"/>
        </w:rPr>
        <w:t>инфекции,</w:t>
      </w:r>
      <w:r w:rsidR="00F62540" w:rsidRPr="00F10104">
        <w:rPr>
          <w:color w:themeColor="text1" w:val="000000"/>
          <w:sz w:val="28"/>
          <w:szCs w:val="28"/>
        </w:rPr>
        <w:t xml:space="preserve"> </w:t>
      </w:r>
      <w:r w:rsidRPr="00F10104">
        <w:rPr>
          <w:color w:themeColor="text1" w:val="000000"/>
          <w:sz w:val="28"/>
          <w:szCs w:val="28"/>
        </w:rPr>
        <w:t>влияющие</w:t>
      </w:r>
      <w:r w:rsidR="00F62540" w:rsidRPr="00F10104">
        <w:rPr>
          <w:color w:themeColor="text1" w:val="000000"/>
          <w:sz w:val="28"/>
          <w:szCs w:val="28"/>
        </w:rPr>
        <w:t xml:space="preserve"> </w:t>
      </w:r>
      <w:r w:rsidRPr="00F10104">
        <w:rPr>
          <w:color w:themeColor="text1" w:val="000000"/>
          <w:sz w:val="28"/>
          <w:szCs w:val="28"/>
        </w:rPr>
        <w:t>на</w:t>
      </w:r>
      <w:r w:rsidR="00F62540" w:rsidRPr="00F10104">
        <w:rPr>
          <w:color w:themeColor="text1" w:val="000000"/>
          <w:sz w:val="28"/>
          <w:szCs w:val="28"/>
        </w:rPr>
        <w:t xml:space="preserve"> </w:t>
      </w:r>
      <w:r w:rsidRPr="00F10104">
        <w:rPr>
          <w:color w:themeColor="text1" w:val="000000"/>
          <w:sz w:val="28"/>
          <w:szCs w:val="28"/>
        </w:rPr>
        <w:t>гликемию</w:t>
      </w:r>
      <w:r w:rsidR="00F62540" w:rsidRPr="00F10104">
        <w:rPr>
          <w:color w:themeColor="text1" w:val="000000"/>
          <w:sz w:val="28"/>
          <w:szCs w:val="28"/>
        </w:rPr>
        <w:t xml:space="preserve"> </w:t>
      </w:r>
      <w:r w:rsidRPr="00F10104">
        <w:rPr>
          <w:color w:themeColor="text1" w:val="000000"/>
          <w:sz w:val="28"/>
          <w:szCs w:val="28"/>
        </w:rPr>
        <w:t>(в</w:t>
      </w:r>
      <w:r w:rsidR="00F62540" w:rsidRPr="00F10104">
        <w:rPr>
          <w:color w:themeColor="text1" w:val="000000"/>
          <w:sz w:val="28"/>
          <w:szCs w:val="28"/>
        </w:rPr>
        <w:t xml:space="preserve"> </w:t>
      </w:r>
      <w:r w:rsidRPr="00F10104">
        <w:rPr>
          <w:color w:themeColor="text1" w:val="000000"/>
          <w:sz w:val="28"/>
          <w:szCs w:val="28"/>
        </w:rPr>
        <w:t>течение</w:t>
      </w:r>
      <w:r w:rsidR="00F62540" w:rsidRPr="00F10104">
        <w:rPr>
          <w:color w:themeColor="text1" w:val="000000"/>
          <w:sz w:val="28"/>
          <w:szCs w:val="28"/>
        </w:rPr>
        <w:t xml:space="preserve"> </w:t>
      </w:r>
      <w:r w:rsidRPr="00F10104">
        <w:rPr>
          <w:color w:themeColor="text1" w:val="000000"/>
          <w:sz w:val="28"/>
          <w:szCs w:val="28"/>
        </w:rPr>
        <w:t>4</w:t>
      </w:r>
      <w:r w:rsidR="00F62540" w:rsidRPr="00F10104">
        <w:rPr>
          <w:color w:themeColor="text1" w:val="000000"/>
          <w:sz w:val="28"/>
          <w:szCs w:val="28"/>
        </w:rPr>
        <w:t xml:space="preserve"> </w:t>
      </w:r>
      <w:r w:rsidRPr="00F10104">
        <w:rPr>
          <w:color w:themeColor="text1" w:val="000000"/>
          <w:sz w:val="28"/>
          <w:szCs w:val="28"/>
        </w:rPr>
        <w:t>недель</w:t>
      </w:r>
      <w:r w:rsidR="00F62540" w:rsidRPr="00F10104">
        <w:rPr>
          <w:color w:themeColor="text1" w:val="000000"/>
          <w:sz w:val="28"/>
          <w:szCs w:val="28"/>
        </w:rPr>
        <w:t xml:space="preserve"> </w:t>
      </w:r>
      <w:r w:rsidRPr="00F10104">
        <w:rPr>
          <w:color w:themeColor="text1" w:val="000000"/>
          <w:sz w:val="28"/>
          <w:szCs w:val="28"/>
        </w:rPr>
        <w:t>до</w:t>
      </w:r>
      <w:r w:rsidR="00F62540" w:rsidRPr="00F10104">
        <w:rPr>
          <w:color w:themeColor="text1" w:val="000000"/>
          <w:sz w:val="28"/>
          <w:szCs w:val="28"/>
        </w:rPr>
        <w:t xml:space="preserve"> </w:t>
      </w:r>
      <w:r w:rsidRPr="00F10104">
        <w:rPr>
          <w:color w:themeColor="text1" w:val="000000"/>
          <w:sz w:val="28"/>
          <w:szCs w:val="28"/>
        </w:rPr>
        <w:t>включения);</w:t>
      </w:r>
    </w:p>
    <w:p w14:paraId="1B615338" w14:textId="6192E255" w:rsidP="00F152B4" w:rsidR="00930A63" w:rsidRDefault="00930A63" w:rsidRPr="00F10104">
      <w:pPr>
        <w:pStyle w:val="ListParagraph"/>
        <w:numPr>
          <w:ilvl w:val="0"/>
          <w:numId w:val="3"/>
        </w:numPr>
        <w:autoSpaceDE w:val="0"/>
        <w:autoSpaceDN w:val="0"/>
        <w:adjustRightInd w:val="0"/>
        <w:ind w:firstLine="0" w:left="0"/>
        <w:jc w:val="both"/>
        <w:rPr>
          <w:color w:themeColor="text1" w:val="000000"/>
          <w:sz w:val="28"/>
          <w:szCs w:val="28"/>
        </w:rPr>
      </w:pPr>
      <w:r w:rsidRPr="00F10104">
        <w:rPr>
          <w:color w:themeColor="text1" w:val="000000"/>
          <w:sz w:val="28"/>
          <w:szCs w:val="28"/>
        </w:rPr>
        <w:t>Онкологические</w:t>
      </w:r>
      <w:r w:rsidR="00F62540" w:rsidRPr="00F10104">
        <w:rPr>
          <w:color w:themeColor="text1" w:val="000000"/>
          <w:sz w:val="28"/>
          <w:szCs w:val="28"/>
        </w:rPr>
        <w:t xml:space="preserve"> </w:t>
      </w:r>
      <w:r w:rsidRPr="00F10104">
        <w:rPr>
          <w:color w:themeColor="text1" w:val="000000"/>
          <w:sz w:val="28"/>
          <w:szCs w:val="28"/>
        </w:rPr>
        <w:t>заболевания</w:t>
      </w:r>
      <w:r w:rsidR="00F62540" w:rsidRPr="00F10104">
        <w:rPr>
          <w:color w:themeColor="text1" w:val="000000"/>
          <w:sz w:val="28"/>
          <w:szCs w:val="28"/>
        </w:rPr>
        <w:t xml:space="preserve"> </w:t>
      </w:r>
      <w:r w:rsidRPr="00F10104">
        <w:rPr>
          <w:color w:themeColor="text1" w:val="000000"/>
          <w:sz w:val="28"/>
          <w:szCs w:val="28"/>
        </w:rPr>
        <w:t>в</w:t>
      </w:r>
      <w:r w:rsidR="00F62540" w:rsidRPr="00F10104">
        <w:rPr>
          <w:color w:themeColor="text1" w:val="000000"/>
          <w:sz w:val="28"/>
          <w:szCs w:val="28"/>
        </w:rPr>
        <w:t xml:space="preserve"> </w:t>
      </w:r>
      <w:r w:rsidRPr="00F10104">
        <w:rPr>
          <w:color w:themeColor="text1" w:val="000000"/>
          <w:sz w:val="28"/>
          <w:szCs w:val="28"/>
        </w:rPr>
        <w:t>анамнезе;</w:t>
      </w:r>
    </w:p>
    <w:p w14:paraId="7FC23BD2" w14:textId="110F1BD3" w:rsidP="00F152B4" w:rsidR="00930A63" w:rsidRDefault="00930A63" w:rsidRPr="00F10104">
      <w:pPr>
        <w:pStyle w:val="ListParagraph"/>
        <w:numPr>
          <w:ilvl w:val="0"/>
          <w:numId w:val="3"/>
        </w:numPr>
        <w:autoSpaceDE w:val="0"/>
        <w:autoSpaceDN w:val="0"/>
        <w:adjustRightInd w:val="0"/>
        <w:ind w:firstLine="0" w:left="0"/>
        <w:jc w:val="both"/>
        <w:rPr>
          <w:color w:themeColor="text1" w:val="000000"/>
          <w:sz w:val="28"/>
          <w:szCs w:val="28"/>
        </w:rPr>
      </w:pPr>
      <w:r w:rsidRPr="00F10104">
        <w:rPr>
          <w:color w:themeColor="text1" w:val="000000"/>
          <w:sz w:val="28"/>
          <w:szCs w:val="28"/>
        </w:rPr>
        <w:t>Беременность,</w:t>
      </w:r>
      <w:r w:rsidR="00F62540" w:rsidRPr="00F10104">
        <w:rPr>
          <w:color w:themeColor="text1" w:val="000000"/>
          <w:sz w:val="28"/>
          <w:szCs w:val="28"/>
        </w:rPr>
        <w:t xml:space="preserve"> </w:t>
      </w:r>
      <w:r w:rsidRPr="00F10104">
        <w:rPr>
          <w:color w:themeColor="text1" w:val="000000"/>
          <w:sz w:val="28"/>
          <w:szCs w:val="28"/>
        </w:rPr>
        <w:t>грудное</w:t>
      </w:r>
      <w:r w:rsidR="00F62540" w:rsidRPr="00F10104">
        <w:rPr>
          <w:color w:themeColor="text1" w:val="000000"/>
          <w:sz w:val="28"/>
          <w:szCs w:val="28"/>
        </w:rPr>
        <w:t xml:space="preserve"> </w:t>
      </w:r>
      <w:r w:rsidRPr="00F10104">
        <w:rPr>
          <w:color w:themeColor="text1" w:val="000000"/>
          <w:sz w:val="28"/>
          <w:szCs w:val="28"/>
        </w:rPr>
        <w:t>вскармливание;</w:t>
      </w:r>
    </w:p>
    <w:p w14:paraId="597DD522" w14:textId="2414BA35" w:rsidP="00F152B4" w:rsidR="00930A63" w:rsidRDefault="00930A63" w:rsidRPr="00F10104">
      <w:pPr>
        <w:pStyle w:val="ListParagraph"/>
        <w:numPr>
          <w:ilvl w:val="0"/>
          <w:numId w:val="3"/>
        </w:numPr>
        <w:autoSpaceDE w:val="0"/>
        <w:autoSpaceDN w:val="0"/>
        <w:adjustRightInd w:val="0"/>
        <w:ind w:firstLine="0" w:left="0"/>
        <w:jc w:val="both"/>
        <w:rPr>
          <w:color w:themeColor="text1" w:val="000000"/>
          <w:sz w:val="28"/>
          <w:szCs w:val="28"/>
        </w:rPr>
      </w:pPr>
      <w:r w:rsidRPr="00F10104">
        <w:rPr>
          <w:color w:themeColor="text1" w:val="000000"/>
          <w:sz w:val="28"/>
          <w:szCs w:val="28"/>
        </w:rPr>
        <w:t>Тяжёлые</w:t>
      </w:r>
      <w:r w:rsidR="00F62540" w:rsidRPr="00F10104">
        <w:rPr>
          <w:color w:themeColor="text1" w:val="000000"/>
          <w:sz w:val="28"/>
          <w:szCs w:val="28"/>
        </w:rPr>
        <w:t xml:space="preserve"> </w:t>
      </w:r>
      <w:r w:rsidRPr="00F10104">
        <w:rPr>
          <w:color w:themeColor="text1" w:val="000000"/>
          <w:sz w:val="28"/>
          <w:szCs w:val="28"/>
        </w:rPr>
        <w:t>осложнения</w:t>
      </w:r>
      <w:r w:rsidR="00F62540" w:rsidRPr="00F10104">
        <w:rPr>
          <w:color w:themeColor="text1" w:val="000000"/>
          <w:sz w:val="28"/>
          <w:szCs w:val="28"/>
        </w:rPr>
        <w:t xml:space="preserve"> </w:t>
      </w:r>
      <w:r w:rsidRPr="00F10104">
        <w:rPr>
          <w:color w:themeColor="text1" w:val="000000"/>
          <w:sz w:val="28"/>
          <w:szCs w:val="28"/>
        </w:rPr>
        <w:t>или</w:t>
      </w:r>
      <w:r w:rsidR="00F62540" w:rsidRPr="00F10104">
        <w:rPr>
          <w:color w:themeColor="text1" w:val="000000"/>
          <w:sz w:val="28"/>
          <w:szCs w:val="28"/>
        </w:rPr>
        <w:t xml:space="preserve"> </w:t>
      </w:r>
      <w:r w:rsidRPr="00F10104">
        <w:rPr>
          <w:color w:themeColor="text1" w:val="000000"/>
          <w:sz w:val="28"/>
          <w:szCs w:val="28"/>
        </w:rPr>
        <w:t>сопутствующие</w:t>
      </w:r>
      <w:r w:rsidR="00F62540" w:rsidRPr="00F10104">
        <w:rPr>
          <w:color w:themeColor="text1" w:val="000000"/>
          <w:sz w:val="28"/>
          <w:szCs w:val="28"/>
        </w:rPr>
        <w:t xml:space="preserve"> </w:t>
      </w:r>
      <w:r w:rsidRPr="00F10104">
        <w:rPr>
          <w:color w:themeColor="text1" w:val="000000"/>
          <w:sz w:val="28"/>
          <w:szCs w:val="28"/>
        </w:rPr>
        <w:t>заболевания;</w:t>
      </w:r>
    </w:p>
    <w:p w14:paraId="4B665E21" w14:textId="5F4D9063" w:rsidP="00F152B4" w:rsidR="00943D0B" w:rsidRDefault="00943D0B" w:rsidRPr="00F10104">
      <w:pPr>
        <w:pStyle w:val="Heading2"/>
        <w:spacing w:line="240" w:lineRule="auto"/>
        <w:ind w:firstLine="360"/>
        <w:rPr>
          <w:rFonts w:ascii="Times New Roman" w:cs="Times New Roman" w:hAnsi="Times New Roman"/>
          <w:b/>
          <w:bCs/>
          <w:color w:themeColor="text1" w:val="000000"/>
          <w:sz w:val="28"/>
          <w:szCs w:val="28"/>
        </w:rPr>
      </w:pPr>
      <w:bookmarkStart w:id="38" w:name="_Toc219365871"/>
      <w:bookmarkStart w:id="39" w:name="_Toc219366164"/>
      <w:bookmarkStart w:id="40" w:name="_Toc237389038"/>
      <w:r w:rsidRPr="00F10104">
        <w:rPr>
          <w:rFonts w:ascii="Times New Roman" w:cs="Times New Roman" w:hAnsi="Times New Roman"/>
          <w:b/>
          <w:bCs/>
          <w:color w:themeColor="text1" w:val="000000"/>
          <w:sz w:val="28"/>
          <w:szCs w:val="28"/>
        </w:rPr>
        <w:t>2.</w:t>
      </w:r>
      <w:r w:rsidR="00624A09" w:rsidRPr="00F10104">
        <w:rPr>
          <w:rFonts w:ascii="Times New Roman" w:cs="Times New Roman" w:hAnsi="Times New Roman"/>
          <w:b/>
          <w:bCs/>
          <w:color w:themeColor="text1" w:val="000000"/>
          <w:sz w:val="28"/>
          <w:szCs w:val="28"/>
        </w:rPr>
        <w:t>3</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Анамнестические</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сведения</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и</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антропометрические</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характеристики</w:t>
      </w:r>
      <w:bookmarkEnd w:id="38"/>
      <w:bookmarkEnd w:id="39"/>
      <w:bookmarkEnd w:id="40"/>
    </w:p>
    <w:p w14:paraId="7F4E6F61" w14:textId="5D940209" w:rsidP="00F152B4" w:rsidR="002D4845" w:rsidRDefault="00943D0B"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каждого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оформлялась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индивидуальная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регистрационная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карта</w:t>
      </w:r>
      <w:r w:rsidR="009276AC" w:rsidRPr="009276AC">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разработанная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целями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структурой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исследования.</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Индивидуальная</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регистрационная</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карта</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пациента</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включала</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паспортные</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фамилия,</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имя,</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отчество,</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идентификационный</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номер,</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возраст,</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пол,</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место</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проживания,</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национальность</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пациента</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родителей,</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образование,</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дата</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установления</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диагноза</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контактный</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телефон.</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карта</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содержала</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разделы</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антропометрическими</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данным</w:t>
      </w:r>
      <w:r w:rsidR="00145D2F" w:rsidRPr="00F10104">
        <w:rPr>
          <w:rFonts w:ascii="Times New Roman" w:cs="Times New Roman" w:hAnsi="Times New Roman"/>
          <w:color w:themeColor="text1" w:val="000000"/>
          <w:sz w:val="28"/>
          <w:szCs w:val="28"/>
        </w:rPr>
        <w:t>и</w:t>
      </w:r>
      <w:r w:rsidR="00626FA6"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рост,</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вес,</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окружность</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талии</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бёдер,</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лабораторные</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показатели:</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антитела</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9276AC" w:rsidRPr="00470E22">
        <w:rPr>
          <w:rFonts w:ascii="Times New Roman" w:cs="Times New Roman" w:hAnsi="Times New Roman"/>
          <w:color w:themeColor="text1" w:val="000000"/>
          <w:sz w:val="28"/>
          <w:szCs w:val="28"/>
          <w:lang w:val="en-GB"/>
        </w:rPr>
        <w:t>GADA</w:t>
      </w:r>
      <w:r w:rsidR="009276AC" w:rsidRPr="00470E22">
        <w:rPr>
          <w:rFonts w:ascii="Times New Roman" w:cs="Times New Roman" w:hAnsi="Times New Roman"/>
          <w:color w:themeColor="text1" w:val="000000"/>
          <w:sz w:val="28"/>
          <w:szCs w:val="28"/>
        </w:rPr>
        <w:t xml:space="preserve">, </w:t>
      </w:r>
      <w:proofErr w:type="spellStart"/>
      <w:r w:rsidR="009276AC" w:rsidRPr="00470E22">
        <w:rPr>
          <w:rFonts w:ascii="Times New Roman" w:cs="Times New Roman" w:hAnsi="Times New Roman"/>
          <w:color w:themeColor="text1" w:val="000000"/>
          <w:sz w:val="28"/>
          <w:szCs w:val="28"/>
          <w:lang w:val="en-GB"/>
        </w:rPr>
        <w:t>ZnT</w:t>
      </w:r>
      <w:proofErr w:type="spellEnd"/>
      <w:r w:rsidR="009276AC" w:rsidRPr="00470E22">
        <w:rPr>
          <w:rFonts w:ascii="Times New Roman" w:cs="Times New Roman" w:hAnsi="Times New Roman"/>
          <w:color w:themeColor="text1" w:val="000000"/>
          <w:sz w:val="28"/>
          <w:szCs w:val="28"/>
        </w:rPr>
        <w:t>8</w:t>
      </w:r>
      <w:r w:rsidR="00F152B4">
        <w:rPr>
          <w:rFonts w:ascii="Times New Roman" w:cs="Times New Roman" w:hAnsi="Times New Roman"/>
          <w:color w:themeColor="text1" w:val="000000"/>
          <w:sz w:val="28"/>
          <w:szCs w:val="28"/>
        </w:rPr>
        <w:t>А</w:t>
      </w:r>
      <w:r w:rsidR="009276AC" w:rsidRPr="00470E22">
        <w:rPr>
          <w:rFonts w:ascii="Times New Roman" w:cs="Times New Roman" w:hAnsi="Times New Roman"/>
          <w:color w:themeColor="text1" w:val="000000"/>
          <w:sz w:val="28"/>
          <w:szCs w:val="28"/>
        </w:rPr>
        <w:t xml:space="preserve">, </w:t>
      </w:r>
      <w:r w:rsidR="009276AC" w:rsidRPr="00470E22">
        <w:rPr>
          <w:rFonts w:ascii="Times New Roman" w:cs="Times New Roman" w:hAnsi="Times New Roman"/>
          <w:color w:themeColor="text1" w:val="000000"/>
          <w:sz w:val="28"/>
          <w:szCs w:val="28"/>
          <w:lang w:val="en-GB"/>
        </w:rPr>
        <w:t>IA</w:t>
      </w:r>
      <w:r w:rsidR="009276AC" w:rsidRPr="00470E22">
        <w:rPr>
          <w:rFonts w:ascii="Times New Roman" w:cs="Times New Roman" w:hAnsi="Times New Roman"/>
          <w:color w:themeColor="text1" w:val="000000"/>
          <w:sz w:val="28"/>
          <w:szCs w:val="28"/>
        </w:rPr>
        <w:t>-2</w:t>
      </w:r>
      <w:r w:rsidR="009276AC" w:rsidRPr="00470E22">
        <w:rPr>
          <w:rFonts w:ascii="Times New Roman" w:cs="Times New Roman" w:hAnsi="Times New Roman"/>
          <w:color w:themeColor="text1" w:val="000000"/>
          <w:sz w:val="28"/>
          <w:szCs w:val="28"/>
          <w:lang w:val="en-GB"/>
        </w:rPr>
        <w:t>A</w:t>
      </w:r>
      <w:r w:rsidR="009276AC" w:rsidRPr="00470E22">
        <w:rPr>
          <w:rFonts w:ascii="Times New Roman" w:cs="Times New Roman" w:hAnsi="Times New Roman"/>
          <w:color w:themeColor="text1" w:val="000000"/>
          <w:sz w:val="28"/>
          <w:szCs w:val="28"/>
        </w:rPr>
        <w:t xml:space="preserve">, </w:t>
      </w:r>
      <w:r w:rsidR="009276AC" w:rsidRPr="00470E22">
        <w:rPr>
          <w:rFonts w:ascii="Times New Roman" w:cs="Times New Roman" w:hAnsi="Times New Roman"/>
          <w:color w:themeColor="text1" w:val="000000"/>
          <w:sz w:val="28"/>
          <w:szCs w:val="28"/>
          <w:lang w:val="en-GB"/>
        </w:rPr>
        <w:t>ICA</w:t>
      </w:r>
      <w:r w:rsidR="00626FA6"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гликированного</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гемоглобина,</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глюкозы,</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инсулина,</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стимулированного),</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инсулинорезистентности,</w:t>
      </w:r>
      <w:r w:rsidR="00F62540" w:rsidRPr="00F10104">
        <w:rPr>
          <w:rFonts w:ascii="Times New Roman" w:cs="Times New Roman" w:hAnsi="Times New Roman"/>
          <w:color w:themeColor="text1" w:val="000000"/>
          <w:sz w:val="28"/>
          <w:szCs w:val="28"/>
        </w:rPr>
        <w:t xml:space="preserve"> </w:t>
      </w:r>
      <w:r w:rsidR="00F152B4">
        <w:rPr>
          <w:rFonts w:ascii="Times New Roman" w:cs="Times New Roman" w:hAnsi="Times New Roman"/>
          <w:color w:themeColor="text1" w:val="000000"/>
          <w:sz w:val="28"/>
          <w:szCs w:val="28"/>
        </w:rPr>
        <w:t xml:space="preserve">показатель </w:t>
      </w:r>
      <w:r w:rsidR="00626FA6" w:rsidRPr="00F10104">
        <w:rPr>
          <w:rFonts w:ascii="Times New Roman" w:cs="Times New Roman" w:hAnsi="Times New Roman"/>
          <w:color w:themeColor="text1" w:val="000000"/>
          <w:sz w:val="28"/>
          <w:szCs w:val="28"/>
        </w:rPr>
        <w:t>функци</w:t>
      </w:r>
      <w:r w:rsidR="0007342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бета-клеток,</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интерлейкина-1</w:t>
      </w:r>
      <w:r w:rsidR="002D4845" w:rsidRPr="00F10104">
        <w:rPr>
          <w:rFonts w:ascii="Times New Roman" w:cs="Times New Roman" w:hAnsi="Times New Roman"/>
          <w:color w:themeColor="text1" w:val="000000"/>
          <w:sz w:val="28"/>
          <w:szCs w:val="28"/>
          <w:lang w:val="en-US"/>
        </w:rPr>
        <w:t>RA</w:t>
      </w:r>
      <w:r w:rsidR="00F62540" w:rsidRPr="00F10104">
        <w:rPr>
          <w:rFonts w:ascii="Times New Roman" w:cs="Times New Roman" w:hAnsi="Times New Roman"/>
          <w:color w:themeColor="text1" w:val="000000"/>
          <w:sz w:val="28"/>
          <w:szCs w:val="28"/>
        </w:rPr>
        <w:t xml:space="preserve"> </w:t>
      </w:r>
      <w:r w:rsidR="00626FA6"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интерлейкина-1</w:t>
      </w:r>
      <m:oMath>
        <m:r>
          <w:rPr>
            <w:rFonts w:ascii="Cambria Math" w:cs="Times New Roman" w:hAnsi="Cambria Math"/>
            <w:color w:themeColor="text1" w:val="000000"/>
            <w:sz w:val="28"/>
            <w:szCs w:val="28"/>
          </w:rPr>
          <m:t>β</m:t>
        </m:r>
      </m:oMath>
    </w:p>
    <w:p w14:paraId="7F13E128" w14:textId="5812CA62" w:rsidP="00F152B4" w:rsidR="002D4845" w:rsidRDefault="002D4845" w:rsidRPr="00F10104">
      <w:pPr>
        <w:tabs>
          <w:tab w:pos="0" w:val="left"/>
        </w:tabs>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Антропометрические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параметры,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рост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участников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измерялись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международным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протоколом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Protocols</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for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adult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anthropometry</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hyperlink r:id="rId13" w:history="1">
        <w:r w:rsidRPr="00F10104">
          <w:rPr>
            <w:rStyle w:val="Hyperlink"/>
            <w:rFonts w:ascii="Times New Roman" w:cs="Times New Roman" w:hAnsi="Times New Roman"/>
            <w:color w:themeColor="text1" w:val="000000"/>
            <w:sz w:val="28"/>
            <w:szCs w:val="28"/>
            <w:lang w:val="en-GB"/>
          </w:rPr>
          <w:t>UCL</w:t>
        </w:r>
        <w:r w:rsidRPr="00F10104">
          <w:rPr>
            <w:rStyle w:val="Hyperlink"/>
            <w:rFonts w:ascii="Times New Roman" w:cs="Times New Roman" w:hAnsi="Times New Roman"/>
            <w:color w:themeColor="text1" w:val="000000"/>
            <w:sz w:val="28"/>
            <w:szCs w:val="28"/>
          </w:rPr>
          <w:t>/</w:t>
        </w:r>
        <w:r w:rsidRPr="00F10104">
          <w:rPr>
            <w:rStyle w:val="Hyperlink"/>
            <w:rFonts w:ascii="Times New Roman" w:cs="Times New Roman" w:hAnsi="Times New Roman"/>
            <w:color w:themeColor="text1" w:val="000000"/>
            <w:sz w:val="28"/>
            <w:szCs w:val="28"/>
            <w:lang w:val="en-GB"/>
          </w:rPr>
          <w:t>INTERGROWTH</w:t>
        </w:r>
        <w:r w:rsidRPr="00F10104">
          <w:rPr>
            <w:rStyle w:val="Hyperlink"/>
            <w:rFonts w:ascii="Times New Roman" w:cs="Times New Roman" w:hAnsi="Times New Roman"/>
            <w:color w:themeColor="text1" w:val="000000"/>
            <w:sz w:val="28"/>
            <w:szCs w:val="28"/>
          </w:rPr>
          <w:t>-21</w:t>
        </w:r>
        <w:proofErr w:type="spellStart"/>
        <w:r w:rsidRPr="00F10104">
          <w:rPr>
            <w:rStyle w:val="Hyperlink"/>
            <w:rFonts w:ascii="Times New Roman" w:cs="Times New Roman" w:hAnsi="Times New Roman"/>
            <w:color w:themeColor="text1" w:val="000000"/>
            <w:sz w:val="28"/>
            <w:szCs w:val="28"/>
            <w:vertAlign w:val="superscript"/>
            <w:lang w:val="en-GB"/>
          </w:rPr>
          <w:t>st</w:t>
        </w:r>
        <w:proofErr w:type="spellEnd"/>
        <w:r w:rsidR="00F62540" w:rsidRPr="00F10104">
          <w:rPr>
            <w:rStyle w:val="Hyperlink"/>
            <w:rFonts w:ascii="Times New Roman" w:cs="Times New Roman" w:hAnsi="Times New Roman"/>
            <w:color w:themeColor="text1" w:val="000000"/>
            <w:sz w:val="28"/>
            <w:szCs w:val="28"/>
          </w:rPr>
          <w:t xml:space="preserve"> </w:t>
        </w:r>
        <w:r w:rsidRPr="00F10104">
          <w:rPr>
            <w:rStyle w:val="Hyperlink"/>
            <w:rFonts w:ascii="Times New Roman" w:cs="Times New Roman" w:hAnsi="Times New Roman"/>
            <w:color w:themeColor="text1" w:val="000000"/>
            <w:sz w:val="28"/>
            <w:szCs w:val="28"/>
            <w:lang w:val="en-GB"/>
          </w:rPr>
          <w:t>Anthropometry</w:t>
        </w:r>
        <w:r w:rsidR="00F62540" w:rsidRPr="00F10104">
          <w:rPr>
            <w:rStyle w:val="Hyperlink"/>
            <w:rFonts w:ascii="Times New Roman" w:cs="Times New Roman" w:hAnsi="Times New Roman"/>
            <w:color w:themeColor="text1" w:val="000000"/>
            <w:sz w:val="28"/>
            <w:szCs w:val="28"/>
          </w:rPr>
          <w:t xml:space="preserve"> </w:t>
        </w:r>
        <w:r w:rsidRPr="00F10104">
          <w:rPr>
            <w:rStyle w:val="Hyperlink"/>
            <w:rFonts w:ascii="Times New Roman" w:cs="Times New Roman" w:hAnsi="Times New Roman"/>
            <w:color w:themeColor="text1" w:val="000000"/>
            <w:sz w:val="28"/>
            <w:szCs w:val="28"/>
            <w:lang w:val="en-GB"/>
          </w:rPr>
          <w:t>Manual</w:t>
        </w:r>
      </w:hyperlink>
      <w:r w:rsidRPr="00F10104">
        <w:rPr>
          <w:rFonts w:ascii="Times New Roman" w:cs="Times New Roman" w:hAnsi="Times New Roman"/>
          <w:color w:themeColor="text1" w:val="000000"/>
          <w:sz w:val="28"/>
          <w:szCs w:val="28"/>
        </w:rPr>
        <w:t>».</w:t>
      </w:r>
    </w:p>
    <w:p w14:paraId="38B1C493" w14:textId="6C0006D3" w:rsidP="00F152B4" w:rsidR="00C21F76" w:rsidRDefault="00C21F76" w:rsidRPr="00F10104">
      <w:pPr>
        <w:tabs>
          <w:tab w:pos="0" w:val="left"/>
        </w:tabs>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lastRenderedPageBreak/>
        <w:t>Антропометрические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стандартного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оборудования,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применяемого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амбулаторной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практике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медицинских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учреждений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Республики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Казахстан: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электронные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медицинские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ВЭМ-150-"Масса-К",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ростомер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медицинский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РМ-1П.</w:t>
      </w:r>
    </w:p>
    <w:p w14:paraId="16CF1DC9" w14:textId="23FED9A1" w:rsidP="00F152B4" w:rsidR="00C21F76" w:rsidRDefault="00C21F76"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Взвешивание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проводилось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дважды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электронных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медицинских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весах,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без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обуви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лёгкой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одежде;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невозможности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снять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верхнюю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применялась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стандартизированная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поправок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одежды,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утверждённая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центре.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фиксировалось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точностью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десятой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килограмма.</w:t>
      </w:r>
      <w:r w:rsidR="00F62540" w:rsidRPr="00F10104">
        <w:rPr>
          <w:rFonts w:ascii="Times New Roman" w:cs="Times New Roman" w:hAnsi="Times New Roman"/>
          <w:color w:themeColor="text1" w:val="000000"/>
          <w:sz w:val="28"/>
          <w:szCs w:val="28"/>
        </w:rPr>
        <w:t xml:space="preserve"> </w:t>
      </w:r>
    </w:p>
    <w:p w14:paraId="22B66E74" w14:textId="0AFC8226" w:rsidP="00F152B4" w:rsidR="002D4845" w:rsidRDefault="00C21F76" w:rsidRPr="00F10104">
      <w:pPr>
        <w:tabs>
          <w:tab w:pos="0" w:val="left"/>
        </w:tabs>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Рост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измерялся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один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первичном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визит</w:t>
      </w:r>
      <w:r w:rsidR="00F152B4">
        <w:rPr>
          <w:rFonts w:ascii="Times New Roman" w:cs="Times New Roman" w:hAnsi="Times New Roman"/>
          <w:color w:themeColor="text1" w:val="000000"/>
          <w:sz w:val="28"/>
          <w:szCs w:val="28"/>
        </w:rPr>
        <w:t>е. П</w:t>
      </w:r>
      <w:r w:rsidRPr="00F10104">
        <w:rPr>
          <w:rFonts w:ascii="Times New Roman" w:cs="Times New Roman" w:hAnsi="Times New Roman"/>
          <w:color w:themeColor="text1" w:val="000000"/>
          <w:sz w:val="28"/>
          <w:szCs w:val="28"/>
        </w:rPr>
        <w:t>еред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участники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снимали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обувь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головные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уборы,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становились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спиной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вертикальной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стойке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ростомера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приведёнными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пятками,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ягодицами,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лопатками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затылком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измерительной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поверхности;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голова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располагалась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горизонтальной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плоскости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Франкфурта.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фиксировался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десятых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долей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сантиметра.</w:t>
      </w:r>
      <w:r w:rsidR="00F62540" w:rsidRPr="00F10104">
        <w:rPr>
          <w:rFonts w:ascii="Times New Roman" w:cs="Times New Roman" w:hAnsi="Times New Roman"/>
          <w:color w:themeColor="text1" w:val="000000"/>
          <w:sz w:val="28"/>
          <w:szCs w:val="28"/>
        </w:rPr>
        <w:t xml:space="preserve"> </w:t>
      </w:r>
    </w:p>
    <w:p w14:paraId="4BB82817" w14:textId="1A0EE9A8" w:rsidP="00F152B4" w:rsidR="00E16AFB" w:rsidRDefault="00E16AFB" w:rsidRPr="00F10104">
      <w:pPr>
        <w:autoSpaceDE w:val="0"/>
        <w:autoSpaceDN w:val="0"/>
        <w:adjustRightInd w:val="0"/>
        <w:spacing w:after="0" w:line="240" w:lineRule="auto"/>
        <w:ind w:firstLine="709"/>
        <w:jc w:val="both"/>
        <w:rPr>
          <w:rFonts w:ascii="Times New Roman" w:cs="Times New Roman" w:eastAsia="Times New Roman" w:hAnsi="Times New Roman"/>
          <w:color w:themeColor="text1" w:val="000000"/>
          <w:sz w:val="28"/>
          <w:szCs w:val="28"/>
          <w:lang w:eastAsia="ru-RU"/>
        </w:rPr>
      </w:pPr>
      <w:r w:rsidRPr="00F10104">
        <w:rPr>
          <w:rFonts w:ascii="Times New Roman" w:cs="Times New Roman" w:hAnsi="Times New Roman"/>
          <w:color w:themeColor="text1" w:val="000000"/>
          <w:sz w:val="28"/>
          <w:szCs w:val="28"/>
        </w:rPr>
        <w:t>ИМТ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рассчитывался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общепринятой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формуле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w:t>
      </w:r>
      <w:r w:rsidR="00F152B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килограммах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квадрату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метрах:</w:t>
      </w:r>
    </w:p>
    <w:p w14:paraId="72E6CCEC" w14:textId="4F0B53EB" w:rsidP="00F152B4" w:rsidR="00C803ED" w:rsidRDefault="00E16AFB" w:rsidRPr="00F10104">
      <w:pPr>
        <w:tabs>
          <w:tab w:pos="0" w:val="left"/>
        </w:tabs>
        <w:spacing w:after="0" w:line="240" w:lineRule="auto"/>
        <w:jc w:val="both"/>
        <w:rPr>
          <w:rFonts w:ascii="Times New Roman" w:cs="Times New Roman" w:eastAsia="Times New Roman" w:hAnsi="Times New Roman"/>
          <w:color w:themeColor="text1" w:val="000000"/>
          <w:sz w:val="28"/>
          <w:szCs w:val="28"/>
          <w:lang w:eastAsia="ru-RU"/>
        </w:rPr>
      </w:pPr>
      <m:oMathPara>
        <m:oMath>
          <m:r>
            <w:rPr>
              <w:rFonts w:ascii="Cambria Math" w:cs="Times New Roman" w:eastAsia="Times New Roman" w:hAnsi="Cambria Math"/>
              <w:color w:themeColor="text1" w:val="000000"/>
              <w:sz w:val="28"/>
              <w:szCs w:val="28"/>
              <w:lang w:eastAsia="ru-RU"/>
            </w:rPr>
            <m:t xml:space="preserve">ИМТ= </m:t>
          </m:r>
          <m:f>
            <m:fPr>
              <m:ctrlPr>
                <w:rPr>
                  <w:rFonts w:ascii="Cambria Math" w:cs="Times New Roman" w:eastAsia="Times New Roman" w:hAnsi="Cambria Math"/>
                  <w:i/>
                  <w:color w:themeColor="text1" w:val="000000"/>
                  <w:sz w:val="28"/>
                  <w:szCs w:val="28"/>
                  <w:lang w:eastAsia="ru-RU"/>
                </w:rPr>
              </m:ctrlPr>
            </m:fPr>
            <m:num>
              <m:r>
                <w:rPr>
                  <w:rFonts w:ascii="Cambria Math" w:cs="Times New Roman" w:eastAsia="Times New Roman" w:hAnsi="Cambria Math"/>
                  <w:color w:themeColor="text1" w:val="000000"/>
                  <w:sz w:val="28"/>
                  <w:szCs w:val="28"/>
                  <w:lang w:eastAsia="ru-RU"/>
                </w:rPr>
                <m:t xml:space="preserve">масса </m:t>
              </m:r>
              <m:d>
                <m:dPr>
                  <m:ctrlPr>
                    <w:rPr>
                      <w:rFonts w:ascii="Cambria Math" w:cs="Times New Roman" w:eastAsia="Times New Roman" w:hAnsi="Cambria Math"/>
                      <w:i/>
                      <w:color w:themeColor="text1" w:val="000000"/>
                      <w:sz w:val="28"/>
                      <w:szCs w:val="28"/>
                      <w:lang w:eastAsia="ru-RU"/>
                    </w:rPr>
                  </m:ctrlPr>
                </m:dPr>
                <m:e>
                  <m:r>
                    <w:rPr>
                      <w:rFonts w:ascii="Cambria Math" w:cs="Times New Roman" w:eastAsia="Times New Roman" w:hAnsi="Cambria Math"/>
                      <w:color w:themeColor="text1" w:val="000000"/>
                      <w:sz w:val="28"/>
                      <w:szCs w:val="28"/>
                      <w:lang w:eastAsia="ru-RU"/>
                    </w:rPr>
                    <m:t>кг</m:t>
                  </m:r>
                </m:e>
              </m:d>
            </m:num>
            <m:den>
              <m:sSup>
                <m:sSupPr>
                  <m:ctrlPr>
                    <w:rPr>
                      <w:rFonts w:ascii="Cambria Math" w:cs="Times New Roman" w:eastAsia="Times New Roman" w:hAnsi="Cambria Math"/>
                      <w:i/>
                      <w:color w:themeColor="text1" w:val="000000"/>
                      <w:sz w:val="28"/>
                      <w:szCs w:val="28"/>
                      <w:lang w:eastAsia="ru-RU"/>
                    </w:rPr>
                  </m:ctrlPr>
                </m:sSupPr>
                <m:e>
                  <m:r>
                    <w:rPr>
                      <w:rFonts w:ascii="Cambria Math" w:cs="Times New Roman" w:eastAsia="Times New Roman" w:hAnsi="Cambria Math"/>
                      <w:color w:themeColor="text1" w:val="000000"/>
                      <w:sz w:val="28"/>
                      <w:szCs w:val="28"/>
                      <w:lang w:eastAsia="ru-RU"/>
                    </w:rPr>
                    <m:t>(рост</m:t>
                  </m:r>
                  <m:d>
                    <m:dPr>
                      <m:ctrlPr>
                        <w:rPr>
                          <w:rFonts w:ascii="Cambria Math" w:cs="Times New Roman" w:eastAsia="Times New Roman" w:hAnsi="Cambria Math"/>
                          <w:i/>
                          <w:color w:themeColor="text1" w:val="000000"/>
                          <w:sz w:val="28"/>
                          <w:szCs w:val="28"/>
                          <w:lang w:eastAsia="ru-RU"/>
                        </w:rPr>
                      </m:ctrlPr>
                    </m:dPr>
                    <m:e>
                      <m:r>
                        <w:rPr>
                          <w:rFonts w:ascii="Cambria Math" w:cs="Times New Roman" w:eastAsia="Times New Roman" w:hAnsi="Cambria Math"/>
                          <w:color w:themeColor="text1" w:val="000000"/>
                          <w:sz w:val="28"/>
                          <w:szCs w:val="28"/>
                          <w:lang w:eastAsia="ru-RU"/>
                        </w:rPr>
                        <m:t>м</m:t>
                      </m:r>
                    </m:e>
                  </m:d>
                  <m:r>
                    <w:rPr>
                      <w:rFonts w:ascii="Cambria Math" w:cs="Times New Roman" w:eastAsia="Times New Roman" w:hAnsi="Cambria Math"/>
                      <w:color w:themeColor="text1" w:val="000000"/>
                      <w:sz w:val="28"/>
                      <w:szCs w:val="28"/>
                      <w:lang w:eastAsia="ru-RU"/>
                    </w:rPr>
                    <m:t>)</m:t>
                  </m:r>
                </m:e>
                <m:sup>
                  <m:r>
                    <w:rPr>
                      <w:rFonts w:ascii="Cambria Math" w:cs="Times New Roman" w:eastAsia="Times New Roman" w:hAnsi="Cambria Math"/>
                      <w:color w:themeColor="text1" w:val="000000"/>
                      <w:sz w:val="28"/>
                      <w:szCs w:val="28"/>
                      <w:lang w:eastAsia="ru-RU"/>
                    </w:rPr>
                    <m:t>2</m:t>
                  </m:r>
                </m:sup>
              </m:sSup>
            </m:den>
          </m:f>
        </m:oMath>
      </m:oMathPara>
    </w:p>
    <w:p w14:paraId="5E59BE81" w14:textId="31C221AE" w:rsidP="00F152B4" w:rsidR="00432AFD" w:rsidRDefault="00432AFD"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стандартизованной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абдоминального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ожирения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настоящем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методика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разработанная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итогам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экспертной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консультации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Waist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Circumference</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and</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Waist</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Hip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Ratio</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{"citationItems":[{"id":"ITEM-1","itemData":{"author":[{"dropping-particle":"","family":"Organization","given":"World Health","non-dropping-particle":"","parse-names":false,"suffix":""}],"id":"ITEM-1","issued":{"date-parts":[["2011"]]},"page":"vi, 39 p.","publisher":"World Health Organization","title":"Waist circumference and waist-hip ratio : report of a WHO expert consultation, Geneva, 8-11 December 2008","type":"article"},"uris":["http://www.mendeley.com/documents/?uuid=335b7699-d9bc-4c3d-b181-f70e70dcf5c4"]}],"mendeley":{"formattedCitation":"[132]","plainTextFormattedCitation":"[132]","previouslyFormattedCitation":"[132]"},"properties":{"noteIndex":0},"schema":"https://github.com/citation-style-language/schema/raw/master/csl-citation.json"}</w:instrText>
      </w:r>
      <w:r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[132]</w:t>
      </w:r>
      <w:r w:rsidRPr="00F10104">
        <w:rPr>
          <w:rFonts w:ascii="Times New Roman" w:cs="Times New Roman" w:hAnsi="Times New Roman"/>
          <w:color w:themeColor="text1" w:val="000000"/>
          <w:sz w:val="28"/>
          <w:szCs w:val="28"/>
        </w:rPr>
        <w:fldChar w:fldCharType="end"/>
      </w:r>
      <w:r w:rsidRPr="00F10104">
        <w:rPr>
          <w:rFonts w:ascii="Times New Roman" w:cs="Times New Roman" w:hAnsi="Times New Roman"/>
          <w:color w:themeColor="text1" w:val="000000"/>
          <w:sz w:val="28"/>
          <w:szCs w:val="28"/>
        </w:rPr>
        <w:t>.</w:t>
      </w:r>
    </w:p>
    <w:p w14:paraId="33EE4EA1" w14:textId="65DAEDF8" w:rsidP="00F152B4" w:rsidR="00C803ED" w:rsidRDefault="00432AFD"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Окружность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талии</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color w:themeColor="text1" w:val="000000"/>
          <w:sz w:val="28"/>
          <w:szCs w:val="28"/>
        </w:rPr>
        <w:t>измерялась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неэластичной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мерной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лентой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постоянным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натяжением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положении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стоя,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равномерно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распределённом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весе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спокойного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выдоха,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точку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отсчёта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которого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средней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линии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нижним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краем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последнего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пальпируемого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ребра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верхним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краем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подвздошной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средней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подмышечной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линии.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располагалась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горизонтально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плотно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прилегала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сдавливая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мягких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тканей.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Окружность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бёдер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фиксировалась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лентой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максимальной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выпуклости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ягодиц,</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ключевыми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условиями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которых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оставались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вертикальное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туловища,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параллельность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ленты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отсутствие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чрезмерного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мышечного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напряжения.</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Каждое</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измерение</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проводилось</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дважды.</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Если</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расхождение</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составляло</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см,</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фиксировалось</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среднее</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значение;</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большей</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разнице</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процедура</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повторялась.</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П</w:t>
      </w:r>
      <w:r w:rsidRPr="00F10104">
        <w:rPr>
          <w:rFonts w:ascii="Times New Roman" w:cs="Times New Roman" w:hAnsi="Times New Roman"/>
          <w:color w:themeColor="text1" w:val="000000"/>
          <w:sz w:val="28"/>
          <w:szCs w:val="28"/>
        </w:rPr>
        <w:t>оказател</w:t>
      </w:r>
      <w:r w:rsidR="00F152B4">
        <w:rPr>
          <w:rFonts w:ascii="Times New Roman" w:cs="Times New Roman" w:hAnsi="Times New Roman"/>
          <w:color w:themeColor="text1" w:val="000000"/>
          <w:sz w:val="28"/>
          <w:szCs w:val="28"/>
        </w:rPr>
        <w:t>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соотношени</w:t>
      </w:r>
      <w:r w:rsidR="00737B61">
        <w:rPr>
          <w:rFonts w:ascii="Times New Roman" w:cs="Times New Roman" w:hAnsi="Times New Roman"/>
          <w:color w:themeColor="text1" w:val="000000"/>
          <w:sz w:val="28"/>
          <w:szCs w:val="28"/>
        </w:rPr>
        <w:t>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талии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бедер,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применял</w:t>
      </w:r>
      <w:r w:rsidR="00737B61">
        <w:rPr>
          <w:rFonts w:ascii="Times New Roman" w:cs="Times New Roman" w:hAnsi="Times New Roman"/>
          <w:color w:themeColor="text1" w:val="000000"/>
          <w:sz w:val="28"/>
          <w:szCs w:val="28"/>
        </w:rPr>
        <w:t>ся</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интегральн</w:t>
      </w:r>
      <w:r w:rsidR="006716AB" w:rsidRPr="00F10104">
        <w:rPr>
          <w:rFonts w:ascii="Times New Roman" w:cs="Times New Roman" w:hAnsi="Times New Roman"/>
          <w:color w:themeColor="text1" w:val="000000"/>
          <w:sz w:val="28"/>
          <w:szCs w:val="28"/>
        </w:rPr>
        <w:t>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характеристик</w:t>
      </w:r>
      <w:r w:rsidR="006716AB"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распределения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жировой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ткани,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отражающая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долю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висцерального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жира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тесно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связанная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риском</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СД2</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типа</w:t>
      </w:r>
      <w:r w:rsidR="006716AB"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полученных</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данных</w:t>
      </w:r>
      <w:r w:rsidR="00F62540" w:rsidRPr="00F10104">
        <w:rPr>
          <w:rFonts w:ascii="Times New Roman" w:cs="Times New Roman" w:hAnsi="Times New Roman"/>
          <w:color w:themeColor="text1" w:val="000000"/>
          <w:sz w:val="28"/>
          <w:szCs w:val="28"/>
        </w:rPr>
        <w:t xml:space="preserve"> </w:t>
      </w:r>
      <w:r w:rsidR="006716AB" w:rsidRPr="00F10104">
        <w:rPr>
          <w:rFonts w:ascii="Times New Roman" w:cs="Times New Roman" w:hAnsi="Times New Roman"/>
          <w:color w:themeColor="text1" w:val="000000"/>
          <w:sz w:val="28"/>
          <w:szCs w:val="28"/>
        </w:rPr>
        <w:t>рассчитывалось</w:t>
      </w:r>
      <w:r w:rsidR="00F62540" w:rsidRPr="00F10104">
        <w:rPr>
          <w:rFonts w:ascii="Times New Roman" w:cs="Times New Roman" w:hAnsi="Times New Roman"/>
          <w:color w:themeColor="text1" w:val="000000"/>
          <w:sz w:val="28"/>
          <w:szCs w:val="28"/>
        </w:rPr>
        <w:t xml:space="preserve"> </w:t>
      </w:r>
      <w:proofErr w:type="spellStart"/>
      <w:r w:rsidR="006716AB" w:rsidRPr="00F10104">
        <w:rPr>
          <w:rFonts w:ascii="Times New Roman" w:cs="Times New Roman" w:hAnsi="Times New Roman"/>
          <w:color w:themeColor="text1" w:val="000000"/>
          <w:sz w:val="28"/>
          <w:szCs w:val="28"/>
        </w:rPr>
        <w:t>с</w:t>
      </w:r>
      <w:r w:rsidRPr="00F10104">
        <w:rPr>
          <w:rFonts w:ascii="Times New Roman" w:cs="Times New Roman" w:hAnsi="Times New Roman"/>
          <w:color w:themeColor="text1" w:val="000000"/>
          <w:sz w:val="28"/>
          <w:szCs w:val="28"/>
        </w:rPr>
        <w:t>отношение</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талии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окружности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бёдер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WHR</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формуле</w:t>
      </w:r>
      <w:r w:rsidR="006716AB"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
    <w:p w14:paraId="584B4251" w14:textId="3031EBB3" w:rsidP="00F152B4" w:rsidR="006716AB" w:rsidRDefault="006716AB" w:rsidRPr="00F10104">
      <w:pPr>
        <w:tabs>
          <w:tab w:pos="0" w:val="left"/>
        </w:tabs>
        <w:spacing w:after="0" w:line="240" w:lineRule="auto"/>
        <w:jc w:val="both"/>
        <w:rPr>
          <w:rFonts w:ascii="Times New Roman" w:cs="Times New Roman" w:eastAsia="Times New Roman" w:hAnsi="Times New Roman"/>
          <w:color w:themeColor="text1" w:val="000000"/>
          <w:sz w:val="28"/>
          <w:szCs w:val="28"/>
          <w:lang w:eastAsia="ru-RU"/>
        </w:rPr>
      </w:pPr>
      <m:oMathPara>
        <m:oMath>
          <m:r>
            <w:rPr>
              <w:rFonts w:ascii="Cambria Math" w:cs="Times New Roman" w:eastAsia="Times New Roman" w:hAnsi="Cambria Math"/>
              <w:color w:themeColor="text1" w:val="000000"/>
              <w:sz w:val="28"/>
              <w:szCs w:val="28"/>
              <w:lang w:eastAsia="ru-RU" w:val="en-US"/>
            </w:rPr>
            <m:t>WHR</m:t>
          </m:r>
          <m:r>
            <w:rPr>
              <w:rFonts w:ascii="Cambria Math" w:cs="Times New Roman" w:eastAsia="Times New Roman" w:hAnsi="Cambria Math"/>
              <w:color w:themeColor="text1" w:val="000000"/>
              <w:sz w:val="28"/>
              <w:szCs w:val="28"/>
              <w:lang w:eastAsia="ru-RU"/>
            </w:rPr>
            <m:t xml:space="preserve">= </m:t>
          </m:r>
          <m:f>
            <m:fPr>
              <m:ctrlPr>
                <w:rPr>
                  <w:rFonts w:ascii="Cambria Math" w:cs="Times New Roman" w:eastAsia="Times New Roman" w:hAnsi="Cambria Math"/>
                  <w:i/>
                  <w:color w:themeColor="text1" w:val="000000"/>
                  <w:sz w:val="28"/>
                  <w:szCs w:val="28"/>
                  <w:lang w:eastAsia="ru-RU"/>
                </w:rPr>
              </m:ctrlPr>
            </m:fPr>
            <m:num>
              <m:r>
                <w:rPr>
                  <w:rFonts w:ascii="Cambria Math" w:cs="Times New Roman" w:eastAsia="Times New Roman" w:hAnsi="Cambria Math"/>
                  <w:color w:themeColor="text1" w:val="000000"/>
                  <w:sz w:val="28"/>
                  <w:szCs w:val="28"/>
                  <w:lang w:eastAsia="ru-RU"/>
                </w:rPr>
                <m:t>окружность талии (см)</m:t>
              </m:r>
            </m:num>
            <m:den>
              <m:r>
                <w:rPr>
                  <w:rFonts w:ascii="Cambria Math" w:cs="Times New Roman" w:eastAsia="Times New Roman" w:hAnsi="Cambria Math"/>
                  <w:color w:themeColor="text1" w:val="000000"/>
                  <w:sz w:val="28"/>
                  <w:szCs w:val="28"/>
                  <w:lang w:eastAsia="ru-RU"/>
                </w:rPr>
                <m:t>окружность бедер (см)</m:t>
              </m:r>
            </m:den>
          </m:f>
        </m:oMath>
      </m:oMathPara>
    </w:p>
    <w:p w14:paraId="5A3BF05F" w14:textId="0B4F6503" w:rsidP="00F152B4" w:rsidR="00C803ED" w:rsidRDefault="00C803ED" w:rsidRPr="00F10104">
      <w:pPr>
        <w:pStyle w:val="Heading2"/>
        <w:spacing w:before="0" w:line="240" w:lineRule="auto"/>
        <w:ind w:firstLine="708"/>
        <w:rPr>
          <w:rFonts w:ascii="Times New Roman" w:cs="Times New Roman" w:eastAsia="Times New Roman" w:hAnsi="Times New Roman"/>
          <w:b/>
          <w:bCs/>
          <w:color w:themeColor="text1" w:val="000000"/>
          <w:sz w:val="28"/>
          <w:szCs w:val="28"/>
          <w:lang w:eastAsia="ru-RU"/>
        </w:rPr>
      </w:pPr>
      <w:bookmarkStart w:id="41" w:name="_Toc219365872"/>
      <w:bookmarkStart w:id="42" w:name="_Toc219366165"/>
      <w:bookmarkStart w:id="43" w:name="_Toc237389039"/>
      <w:r w:rsidRPr="00F10104">
        <w:rPr>
          <w:rFonts w:ascii="Times New Roman" w:cs="Times New Roman" w:eastAsia="Times New Roman" w:hAnsi="Times New Roman"/>
          <w:b/>
          <w:bCs/>
          <w:color w:themeColor="text1" w:val="000000"/>
          <w:sz w:val="28"/>
          <w:szCs w:val="28"/>
          <w:lang w:eastAsia="ru-RU"/>
        </w:rPr>
        <w:t>2.</w:t>
      </w:r>
      <w:r w:rsidR="00624A09" w:rsidRPr="00F10104">
        <w:rPr>
          <w:rFonts w:ascii="Times New Roman" w:cs="Times New Roman" w:eastAsia="Times New Roman" w:hAnsi="Times New Roman"/>
          <w:b/>
          <w:bCs/>
          <w:color w:themeColor="text1" w:val="000000"/>
          <w:sz w:val="28"/>
          <w:szCs w:val="28"/>
          <w:lang w:eastAsia="ru-RU"/>
        </w:rPr>
        <w:t>4</w:t>
      </w:r>
      <w:r w:rsidR="00F62540" w:rsidRPr="00F10104">
        <w:rPr>
          <w:rFonts w:ascii="Times New Roman" w:cs="Times New Roman" w:eastAsia="Times New Roman" w:hAnsi="Times New Roman"/>
          <w:b/>
          <w:bCs/>
          <w:color w:themeColor="text1" w:val="000000"/>
          <w:sz w:val="28"/>
          <w:szCs w:val="28"/>
          <w:lang w:eastAsia="ru-RU"/>
        </w:rPr>
        <w:t xml:space="preserve"> </w:t>
      </w:r>
      <w:r w:rsidRPr="00F10104">
        <w:rPr>
          <w:rFonts w:ascii="Times New Roman" w:cs="Times New Roman" w:eastAsia="Times New Roman" w:hAnsi="Times New Roman"/>
          <w:b/>
          <w:bCs/>
          <w:color w:themeColor="text1" w:val="000000"/>
          <w:sz w:val="28"/>
          <w:szCs w:val="28"/>
          <w:lang w:eastAsia="ru-RU"/>
        </w:rPr>
        <w:t>Клинико-</w:t>
      </w:r>
      <w:r w:rsidR="00FB6100" w:rsidRPr="00F10104">
        <w:rPr>
          <w:rFonts w:ascii="Times New Roman" w:cs="Times New Roman" w:eastAsia="Times New Roman" w:hAnsi="Times New Roman"/>
          <w:b/>
          <w:bCs/>
          <w:color w:themeColor="text1" w:val="000000"/>
          <w:sz w:val="28"/>
          <w:szCs w:val="28"/>
          <w:lang w:eastAsia="ru-RU"/>
        </w:rPr>
        <w:t>иммунологическое</w:t>
      </w:r>
      <w:r w:rsidR="00F62540" w:rsidRPr="00F10104">
        <w:rPr>
          <w:rFonts w:ascii="Times New Roman" w:cs="Times New Roman" w:eastAsia="Times New Roman" w:hAnsi="Times New Roman"/>
          <w:b/>
          <w:bCs/>
          <w:color w:themeColor="text1" w:val="000000"/>
          <w:sz w:val="28"/>
          <w:szCs w:val="28"/>
          <w:lang w:eastAsia="ru-RU"/>
        </w:rPr>
        <w:t xml:space="preserve"> </w:t>
      </w:r>
      <w:r w:rsidRPr="00F10104">
        <w:rPr>
          <w:rFonts w:ascii="Times New Roman" w:cs="Times New Roman" w:eastAsia="Times New Roman" w:hAnsi="Times New Roman"/>
          <w:b/>
          <w:bCs/>
          <w:color w:themeColor="text1" w:val="000000"/>
          <w:sz w:val="28"/>
          <w:szCs w:val="28"/>
          <w:lang w:eastAsia="ru-RU"/>
        </w:rPr>
        <w:t>исследование</w:t>
      </w:r>
      <w:bookmarkEnd w:id="41"/>
      <w:bookmarkEnd w:id="42"/>
      <w:bookmarkEnd w:id="43"/>
      <w:r w:rsidR="00F62540" w:rsidRPr="00F10104">
        <w:rPr>
          <w:rFonts w:ascii="Times New Roman" w:cs="Times New Roman" w:eastAsia="Times New Roman" w:hAnsi="Times New Roman"/>
          <w:b/>
          <w:bCs/>
          <w:color w:themeColor="text1" w:val="000000"/>
          <w:sz w:val="28"/>
          <w:szCs w:val="28"/>
          <w:lang w:eastAsia="ru-RU"/>
        </w:rPr>
        <w:t xml:space="preserve"> </w:t>
      </w:r>
    </w:p>
    <w:p w14:paraId="1C8BFC4D" w14:textId="1AE8386F" w:rsidP="00F152B4" w:rsidR="00143194" w:rsidRDefault="00143194"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У пациентов с СД2 типа определялись HbA1c, глюкоза плазмы натощак, </w:t>
      </w:r>
      <w:proofErr w:type="spellStart"/>
      <w:r w:rsidRPr="00F10104">
        <w:rPr>
          <w:rFonts w:ascii="Times New Roman" w:cs="Times New Roman" w:hAnsi="Times New Roman"/>
          <w:color w:themeColor="text1" w:val="000000"/>
          <w:sz w:val="28"/>
          <w:szCs w:val="28"/>
        </w:rPr>
        <w:t>иммунореактивный</w:t>
      </w:r>
      <w:proofErr w:type="spellEnd"/>
      <w:r w:rsidRPr="00F10104">
        <w:rPr>
          <w:rFonts w:ascii="Times New Roman" w:cs="Times New Roman" w:hAnsi="Times New Roman"/>
          <w:color w:themeColor="text1" w:val="000000"/>
          <w:sz w:val="28"/>
          <w:szCs w:val="28"/>
        </w:rPr>
        <w:t xml:space="preserve"> инсулин, базальный и стимулированный С-пептид с последующим расчётом индексов HOMA2-IR</w:t>
      </w:r>
      <w:r w:rsidR="00663F47" w:rsidRPr="00F10104">
        <w:rPr>
          <w:rFonts w:ascii="Times New Roman" w:cs="Times New Roman" w:hAnsi="Times New Roman"/>
          <w:color w:themeColor="text1" w:val="000000"/>
          <w:sz w:val="28"/>
          <w:szCs w:val="28"/>
        </w:rPr>
        <w:t>, HOMA2-%</w:t>
      </w:r>
      <w:r w:rsidR="00663F47" w:rsidRPr="00F10104">
        <w:rPr>
          <w:rFonts w:ascii="Times New Roman" w:cs="Times New Roman" w:hAnsi="Times New Roman"/>
          <w:color w:themeColor="text1" w:val="000000"/>
          <w:sz w:val="28"/>
          <w:szCs w:val="28"/>
          <w:lang w:val="en-US"/>
        </w:rPr>
        <w:t>S</w:t>
      </w:r>
      <w:r w:rsidR="00663F47" w:rsidRPr="00F10104">
        <w:rPr>
          <w:rFonts w:ascii="Times New Roman" w:cs="Times New Roman" w:hAnsi="Times New Roman"/>
          <w:color w:themeColor="text1" w:val="000000"/>
          <w:sz w:val="28"/>
          <w:szCs w:val="28"/>
        </w:rPr>
        <w:t xml:space="preserve"> и </w:t>
      </w:r>
      <w:r w:rsidRPr="00F10104">
        <w:rPr>
          <w:rFonts w:ascii="Times New Roman" w:cs="Times New Roman" w:hAnsi="Times New Roman"/>
          <w:color w:themeColor="text1" w:val="000000"/>
          <w:sz w:val="28"/>
          <w:szCs w:val="28"/>
        </w:rPr>
        <w:t xml:space="preserve">HOMA2-%B, </w:t>
      </w:r>
      <w:r w:rsidRPr="00F10104">
        <w:rPr>
          <w:rFonts w:ascii="Times New Roman" w:cs="Times New Roman" w:hAnsi="Times New Roman"/>
          <w:color w:themeColor="text1" w:val="000000"/>
          <w:sz w:val="28"/>
          <w:szCs w:val="28"/>
        </w:rPr>
        <w:lastRenderedPageBreak/>
        <w:t xml:space="preserve">отражающих соответственно степень инсулинорезистентности и функциональный резерв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p>
    <w:p w14:paraId="22E4D753" w14:textId="38C945EA" w:rsidP="00F152B4" w:rsidR="00BC0EE2" w:rsidRDefault="00FA157B"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лабораторные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клинико-диагностической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лаборатории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медицинского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центра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Западно-Казахстанского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медицинского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университета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имени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Оспанова.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Лаборатория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оснащена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современным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оборудованием,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отвечающим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актуальным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требованиям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проведения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биохимических,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бактериологических,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иммунологических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цитологических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сертифицирована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государственными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санитарно-эпидемиологическими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нормативами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имеет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официальную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лицензию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осуществление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медицинской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деятельности.</w:t>
      </w:r>
      <w:r w:rsidR="00F62540" w:rsidRPr="00F10104">
        <w:rPr>
          <w:rFonts w:ascii="Times New Roman" w:cs="Times New Roman" w:hAnsi="Times New Roman"/>
          <w:color w:themeColor="text1" w:val="000000"/>
          <w:sz w:val="28"/>
          <w:szCs w:val="28"/>
        </w:rPr>
        <w:t xml:space="preserve"> </w:t>
      </w:r>
    </w:p>
    <w:p w14:paraId="74782343" w14:textId="5F8A2CEE" w:rsidP="00F152B4" w:rsidR="001768D4" w:rsidRDefault="00AD210A"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Забор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венозной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крови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биохимическое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вакуумной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системы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BD</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Vacutainer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согласно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утверждённому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алгоритму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процедурного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кабинета.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Манипуляция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включала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идентификацию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маркировку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пробирки,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антисептическую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обработку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кожи,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выполнение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венепункции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соблюдением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правил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асептики,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заполнение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пробирки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необходимого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объёма,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её</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перемешивание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доставку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материала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лабораторию.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Пробирки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помещали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вертикальном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положении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подставку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выдерживали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комнатной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температуре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минут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сгустка,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образцы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центрифугировали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2000 об</w:t>
      </w:r>
      <w:r w:rsidR="00737B61">
        <w:rPr>
          <w:rFonts w:ascii="Times New Roman" w:cs="Times New Roman" w:hAnsi="Times New Roman"/>
          <w:color w:themeColor="text1" w:val="000000"/>
          <w:sz w:val="28"/>
          <w:szCs w:val="28"/>
        </w:rPr>
        <w:t>/мин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минут.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сыворотку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аккуратно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переносили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криопробирки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замораживали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температуре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 °</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образцы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направлялись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научно-практический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центр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дальнейшего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анализа.</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Забор</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венозной</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крови</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биохимического</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исследования</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проводился</w:t>
      </w:r>
      <w:r w:rsidR="00143194"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соблюдением</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санитарно-эпидемиологических</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требований</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соответствии</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со</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стандартными</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операционными</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процедурами,</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утверждёнными</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медицинской</w:t>
      </w:r>
      <w:r w:rsidR="00F62540" w:rsidRPr="00F10104">
        <w:rPr>
          <w:rFonts w:ascii="Times New Roman" w:cs="Times New Roman" w:hAnsi="Times New Roman"/>
          <w:color w:themeColor="text1" w:val="000000"/>
          <w:sz w:val="28"/>
          <w:szCs w:val="28"/>
        </w:rPr>
        <w:t xml:space="preserve"> </w:t>
      </w:r>
      <w:r w:rsidR="001768D4" w:rsidRPr="00F10104">
        <w:rPr>
          <w:rFonts w:ascii="Times New Roman" w:cs="Times New Roman" w:hAnsi="Times New Roman"/>
          <w:color w:themeColor="text1" w:val="000000"/>
          <w:sz w:val="28"/>
          <w:szCs w:val="28"/>
        </w:rPr>
        <w:t>организации.</w:t>
      </w:r>
    </w:p>
    <w:p w14:paraId="1F745FAE" w14:textId="7B2BCCD9" w:rsidP="00F152B4" w:rsidR="00956051" w:rsidRDefault="00956051" w:rsidRPr="00F10104">
      <w:pPr>
        <w:pStyle w:val="NormalWeb"/>
        <w:spacing w:after="0" w:afterAutospacing="0" w:before="0" w:beforeAutospacing="0"/>
        <w:ind w:firstLine="708"/>
        <w:jc w:val="both"/>
        <w:rPr>
          <w:color w:themeColor="text1" w:val="000000"/>
          <w:sz w:val="28"/>
          <w:szCs w:val="28"/>
        </w:rPr>
      </w:pPr>
      <w:r w:rsidRPr="00F10104">
        <w:rPr>
          <w:color w:themeColor="text1" w:val="000000"/>
          <w:sz w:val="28"/>
          <w:szCs w:val="28"/>
        </w:rPr>
        <w:t>Уровень</w:t>
      </w:r>
      <w:r w:rsidR="00F62540" w:rsidRPr="00F10104">
        <w:rPr>
          <w:color w:themeColor="text1" w:val="000000"/>
          <w:sz w:val="28"/>
          <w:szCs w:val="28"/>
        </w:rPr>
        <w:t xml:space="preserve"> </w:t>
      </w:r>
      <w:r w:rsidRPr="00F10104">
        <w:rPr>
          <w:color w:themeColor="text1" w:val="000000"/>
          <w:sz w:val="28"/>
          <w:szCs w:val="28"/>
        </w:rPr>
        <w:t>глюкозы</w:t>
      </w:r>
      <w:r w:rsidR="00F62540" w:rsidRPr="00F10104">
        <w:rPr>
          <w:color w:themeColor="text1" w:val="000000"/>
          <w:sz w:val="28"/>
          <w:szCs w:val="28"/>
        </w:rPr>
        <w:t xml:space="preserve"> </w:t>
      </w:r>
      <w:r w:rsidRPr="00F10104">
        <w:rPr>
          <w:color w:themeColor="text1" w:val="000000"/>
          <w:sz w:val="28"/>
          <w:szCs w:val="28"/>
        </w:rPr>
        <w:t>определяли</w:t>
      </w:r>
      <w:r w:rsidR="00F62540" w:rsidRPr="00F10104">
        <w:rPr>
          <w:color w:themeColor="text1" w:val="000000"/>
          <w:sz w:val="28"/>
          <w:szCs w:val="28"/>
        </w:rPr>
        <w:t xml:space="preserve"> </w:t>
      </w:r>
      <w:r w:rsidRPr="00F10104">
        <w:rPr>
          <w:color w:themeColor="text1" w:val="000000"/>
          <w:sz w:val="28"/>
          <w:szCs w:val="28"/>
        </w:rPr>
        <w:t>в</w:t>
      </w:r>
      <w:r w:rsidR="00F62540" w:rsidRPr="00F10104">
        <w:rPr>
          <w:color w:themeColor="text1" w:val="000000"/>
          <w:sz w:val="28"/>
          <w:szCs w:val="28"/>
        </w:rPr>
        <w:t xml:space="preserve"> </w:t>
      </w:r>
      <w:r w:rsidRPr="00F10104">
        <w:rPr>
          <w:color w:themeColor="text1" w:val="000000"/>
          <w:sz w:val="28"/>
          <w:szCs w:val="28"/>
        </w:rPr>
        <w:t>сыворотке</w:t>
      </w:r>
      <w:r w:rsidR="00F62540" w:rsidRPr="00F10104">
        <w:rPr>
          <w:color w:themeColor="text1" w:val="000000"/>
          <w:sz w:val="28"/>
          <w:szCs w:val="28"/>
        </w:rPr>
        <w:t xml:space="preserve"> </w:t>
      </w:r>
      <w:r w:rsidRPr="00F10104">
        <w:rPr>
          <w:color w:themeColor="text1" w:val="000000"/>
          <w:sz w:val="28"/>
          <w:szCs w:val="28"/>
        </w:rPr>
        <w:t>крови,</w:t>
      </w:r>
      <w:r w:rsidR="00F62540" w:rsidRPr="00F10104">
        <w:rPr>
          <w:color w:themeColor="text1" w:val="000000"/>
          <w:sz w:val="28"/>
          <w:szCs w:val="28"/>
        </w:rPr>
        <w:t xml:space="preserve"> </w:t>
      </w:r>
      <w:r w:rsidRPr="00F10104">
        <w:rPr>
          <w:color w:themeColor="text1" w:val="000000"/>
          <w:sz w:val="28"/>
          <w:szCs w:val="28"/>
        </w:rPr>
        <w:t>полученной</w:t>
      </w:r>
      <w:r w:rsidR="00F62540" w:rsidRPr="00F10104">
        <w:rPr>
          <w:color w:themeColor="text1" w:val="000000"/>
          <w:sz w:val="28"/>
          <w:szCs w:val="28"/>
        </w:rPr>
        <w:t xml:space="preserve"> </w:t>
      </w:r>
      <w:r w:rsidRPr="00F10104">
        <w:rPr>
          <w:color w:themeColor="text1" w:val="000000"/>
          <w:sz w:val="28"/>
          <w:szCs w:val="28"/>
        </w:rPr>
        <w:t>путем</w:t>
      </w:r>
      <w:r w:rsidR="00F62540" w:rsidRPr="00F10104">
        <w:rPr>
          <w:color w:themeColor="text1" w:val="000000"/>
          <w:sz w:val="28"/>
          <w:szCs w:val="28"/>
        </w:rPr>
        <w:t xml:space="preserve"> </w:t>
      </w:r>
      <w:r w:rsidRPr="00F10104">
        <w:rPr>
          <w:color w:themeColor="text1" w:val="000000"/>
          <w:sz w:val="28"/>
          <w:szCs w:val="28"/>
        </w:rPr>
        <w:t>центрифугирования</w:t>
      </w:r>
      <w:r w:rsidR="00F62540" w:rsidRPr="00F10104">
        <w:rPr>
          <w:color w:themeColor="text1" w:val="000000"/>
          <w:sz w:val="28"/>
          <w:szCs w:val="28"/>
        </w:rPr>
        <w:t xml:space="preserve"> </w:t>
      </w:r>
      <w:r w:rsidRPr="00F10104">
        <w:rPr>
          <w:color w:themeColor="text1" w:val="000000"/>
          <w:sz w:val="28"/>
          <w:szCs w:val="28"/>
        </w:rPr>
        <w:t>венозной</w:t>
      </w:r>
      <w:r w:rsidR="00F62540" w:rsidRPr="00F10104">
        <w:rPr>
          <w:color w:themeColor="text1" w:val="000000"/>
          <w:sz w:val="28"/>
          <w:szCs w:val="28"/>
        </w:rPr>
        <w:t xml:space="preserve"> </w:t>
      </w:r>
      <w:r w:rsidRPr="00F10104">
        <w:rPr>
          <w:color w:themeColor="text1" w:val="000000"/>
          <w:sz w:val="28"/>
          <w:szCs w:val="28"/>
        </w:rPr>
        <w:t>крови.</w:t>
      </w:r>
      <w:r w:rsidR="00F62540" w:rsidRPr="00F10104">
        <w:rPr>
          <w:color w:themeColor="text1" w:val="000000"/>
          <w:sz w:val="28"/>
          <w:szCs w:val="28"/>
        </w:rPr>
        <w:t xml:space="preserve"> </w:t>
      </w:r>
      <w:r w:rsidRPr="00F10104">
        <w:rPr>
          <w:color w:themeColor="text1" w:val="000000"/>
          <w:sz w:val="28"/>
          <w:szCs w:val="28"/>
        </w:rPr>
        <w:t>В</w:t>
      </w:r>
      <w:r w:rsidR="00F62540" w:rsidRPr="00F10104">
        <w:rPr>
          <w:color w:themeColor="text1" w:val="000000"/>
          <w:sz w:val="28"/>
          <w:szCs w:val="28"/>
        </w:rPr>
        <w:t xml:space="preserve"> </w:t>
      </w:r>
      <w:r w:rsidRPr="00F10104">
        <w:rPr>
          <w:color w:themeColor="text1" w:val="000000"/>
          <w:sz w:val="28"/>
          <w:szCs w:val="28"/>
        </w:rPr>
        <w:t>исследовании</w:t>
      </w:r>
      <w:r w:rsidR="00F62540" w:rsidRPr="00F10104">
        <w:rPr>
          <w:color w:themeColor="text1" w:val="000000"/>
          <w:sz w:val="28"/>
          <w:szCs w:val="28"/>
        </w:rPr>
        <w:t xml:space="preserve"> </w:t>
      </w:r>
      <w:r w:rsidRPr="00F10104">
        <w:rPr>
          <w:color w:themeColor="text1" w:val="000000"/>
          <w:sz w:val="28"/>
          <w:szCs w:val="28"/>
        </w:rPr>
        <w:t>использовали</w:t>
      </w:r>
      <w:r w:rsidR="00F62540" w:rsidRPr="00F10104">
        <w:rPr>
          <w:color w:themeColor="text1" w:val="000000"/>
          <w:sz w:val="28"/>
          <w:szCs w:val="28"/>
        </w:rPr>
        <w:t xml:space="preserve"> </w:t>
      </w:r>
      <w:r w:rsidRPr="00F10104">
        <w:rPr>
          <w:color w:themeColor="text1" w:val="000000"/>
          <w:sz w:val="28"/>
          <w:szCs w:val="28"/>
        </w:rPr>
        <w:t>набор</w:t>
      </w:r>
      <w:r w:rsidR="00F62540" w:rsidRPr="00F10104">
        <w:rPr>
          <w:color w:themeColor="text1" w:val="000000"/>
          <w:sz w:val="28"/>
          <w:szCs w:val="28"/>
        </w:rPr>
        <w:t xml:space="preserve"> </w:t>
      </w:r>
      <w:r w:rsidRPr="00F10104">
        <w:rPr>
          <w:color w:themeColor="text1" w:val="000000"/>
          <w:sz w:val="28"/>
          <w:szCs w:val="28"/>
        </w:rPr>
        <w:t>реагентов</w:t>
      </w:r>
      <w:r w:rsidR="00F62540" w:rsidRPr="00F10104">
        <w:rPr>
          <w:color w:themeColor="text1" w:val="000000"/>
          <w:sz w:val="28"/>
          <w:szCs w:val="28"/>
        </w:rPr>
        <w:t xml:space="preserve"> </w:t>
      </w:r>
      <w:r w:rsidRPr="00F10104">
        <w:rPr>
          <w:color w:themeColor="text1" w:val="000000"/>
          <w:sz w:val="28"/>
          <w:szCs w:val="28"/>
          <w:lang w:val="en-GB"/>
        </w:rPr>
        <w:t>GLU</w:t>
      </w:r>
      <w:r w:rsidRPr="00F10104">
        <w:rPr>
          <w:color w:themeColor="text1" w:val="000000"/>
          <w:sz w:val="28"/>
          <w:szCs w:val="28"/>
        </w:rPr>
        <w:t>0102</w:t>
      </w:r>
      <w:r w:rsidR="00F62540" w:rsidRPr="00F10104">
        <w:rPr>
          <w:color w:themeColor="text1" w:val="000000"/>
          <w:sz w:val="28"/>
          <w:szCs w:val="28"/>
        </w:rPr>
        <w:t xml:space="preserve"> </w:t>
      </w:r>
      <w:r w:rsidRPr="00F10104">
        <w:rPr>
          <w:color w:themeColor="text1" w:val="000000"/>
          <w:sz w:val="28"/>
          <w:szCs w:val="28"/>
        </w:rPr>
        <w:t>(4*40ML+2*20</w:t>
      </w:r>
      <w:r w:rsidRPr="00F10104">
        <w:rPr>
          <w:color w:themeColor="text1" w:val="000000"/>
          <w:sz w:val="28"/>
          <w:szCs w:val="28"/>
          <w:lang w:val="en-US"/>
        </w:rPr>
        <w:t>ml</w:t>
      </w:r>
      <w:r w:rsidRPr="00F10104">
        <w:rPr>
          <w:color w:themeColor="text1" w:val="000000"/>
          <w:sz w:val="28"/>
          <w:szCs w:val="28"/>
        </w:rPr>
        <w:t>),</w:t>
      </w:r>
      <w:r w:rsidR="00F62540" w:rsidRPr="00F10104">
        <w:rPr>
          <w:color w:themeColor="text1" w:val="000000"/>
          <w:sz w:val="28"/>
          <w:szCs w:val="28"/>
        </w:rPr>
        <w:t xml:space="preserve"> </w:t>
      </w:r>
      <w:r w:rsidRPr="00F10104">
        <w:rPr>
          <w:color w:themeColor="text1" w:val="000000"/>
          <w:sz w:val="28"/>
          <w:szCs w:val="28"/>
        </w:rPr>
        <w:t>разработанный</w:t>
      </w:r>
      <w:r w:rsidR="00F62540" w:rsidRPr="00F10104">
        <w:rPr>
          <w:color w:themeColor="text1" w:val="000000"/>
          <w:sz w:val="28"/>
          <w:szCs w:val="28"/>
        </w:rPr>
        <w:t xml:space="preserve"> </w:t>
      </w:r>
      <w:r w:rsidRPr="00F10104">
        <w:rPr>
          <w:color w:themeColor="text1" w:val="000000"/>
          <w:sz w:val="28"/>
          <w:szCs w:val="28"/>
        </w:rPr>
        <w:t>компанией</w:t>
      </w:r>
      <w:r w:rsidR="00F62540" w:rsidRPr="00F10104">
        <w:rPr>
          <w:color w:themeColor="text1" w:val="000000"/>
          <w:sz w:val="28"/>
          <w:szCs w:val="28"/>
        </w:rPr>
        <w:t xml:space="preserve"> </w:t>
      </w:r>
      <w:r w:rsidRPr="00F10104">
        <w:rPr>
          <w:color w:themeColor="text1" w:val="000000"/>
          <w:sz w:val="28"/>
          <w:szCs w:val="28"/>
          <w:lang w:val="en-GB"/>
        </w:rPr>
        <w:t>Shenzhen</w:t>
      </w:r>
      <w:r w:rsidR="00F62540" w:rsidRPr="00F10104">
        <w:rPr>
          <w:color w:themeColor="text1" w:val="000000"/>
          <w:sz w:val="28"/>
          <w:szCs w:val="28"/>
        </w:rPr>
        <w:t xml:space="preserve"> </w:t>
      </w:r>
      <w:r w:rsidRPr="00F10104">
        <w:rPr>
          <w:color w:themeColor="text1" w:val="000000"/>
          <w:sz w:val="28"/>
          <w:szCs w:val="28"/>
          <w:lang w:val="en-GB"/>
        </w:rPr>
        <w:t>Mindray</w:t>
      </w:r>
      <w:r w:rsidR="00F62540" w:rsidRPr="00F10104">
        <w:rPr>
          <w:color w:themeColor="text1" w:val="000000"/>
          <w:sz w:val="28"/>
          <w:szCs w:val="28"/>
        </w:rPr>
        <w:t xml:space="preserve"> </w:t>
      </w:r>
      <w:r w:rsidRPr="00F10104">
        <w:rPr>
          <w:color w:themeColor="text1" w:val="000000"/>
          <w:sz w:val="28"/>
          <w:szCs w:val="28"/>
          <w:lang w:val="en-GB"/>
        </w:rPr>
        <w:t>Bio</w:t>
      </w:r>
      <w:r w:rsidRPr="00F10104">
        <w:rPr>
          <w:color w:themeColor="text1" w:val="000000"/>
          <w:sz w:val="28"/>
          <w:szCs w:val="28"/>
        </w:rPr>
        <w:t>-</w:t>
      </w:r>
      <w:r w:rsidRPr="00F10104">
        <w:rPr>
          <w:color w:themeColor="text1" w:val="000000"/>
          <w:sz w:val="28"/>
          <w:szCs w:val="28"/>
          <w:lang w:val="en-GB"/>
        </w:rPr>
        <w:t>Medical</w:t>
      </w:r>
      <w:r w:rsidR="00F62540" w:rsidRPr="00F10104">
        <w:rPr>
          <w:color w:themeColor="text1" w:val="000000"/>
          <w:sz w:val="28"/>
          <w:szCs w:val="28"/>
        </w:rPr>
        <w:t xml:space="preserve"> </w:t>
      </w:r>
      <w:r w:rsidRPr="00F10104">
        <w:rPr>
          <w:color w:themeColor="text1" w:val="000000"/>
          <w:sz w:val="28"/>
          <w:szCs w:val="28"/>
          <w:lang w:val="en-GB"/>
        </w:rPr>
        <w:t>Electronics</w:t>
      </w:r>
      <w:r w:rsidR="00F62540" w:rsidRPr="00F10104">
        <w:rPr>
          <w:color w:themeColor="text1" w:val="000000"/>
          <w:sz w:val="28"/>
          <w:szCs w:val="28"/>
        </w:rPr>
        <w:t xml:space="preserve"> </w:t>
      </w:r>
      <w:r w:rsidRPr="00F10104">
        <w:rPr>
          <w:color w:themeColor="text1" w:val="000000"/>
          <w:sz w:val="28"/>
          <w:szCs w:val="28"/>
          <w:lang w:val="en-GB"/>
        </w:rPr>
        <w:t>Co</w:t>
      </w:r>
      <w:r w:rsidR="00A15D22" w:rsidRPr="00F10104">
        <w:rPr>
          <w:color w:themeColor="text1" w:val="000000"/>
          <w:sz w:val="28"/>
          <w:szCs w:val="28"/>
        </w:rPr>
        <w:t>.,</w:t>
      </w:r>
      <w:r w:rsidR="00F62540" w:rsidRPr="00F10104">
        <w:rPr>
          <w:color w:themeColor="text1" w:val="000000"/>
          <w:sz w:val="28"/>
          <w:szCs w:val="28"/>
        </w:rPr>
        <w:t xml:space="preserve"> </w:t>
      </w:r>
      <w:r w:rsidRPr="00F10104">
        <w:rPr>
          <w:color w:themeColor="text1" w:val="000000"/>
          <w:sz w:val="28"/>
          <w:szCs w:val="28"/>
        </w:rPr>
        <w:t>(Китай),</w:t>
      </w:r>
      <w:r w:rsidR="00F62540" w:rsidRPr="00F10104">
        <w:rPr>
          <w:color w:themeColor="text1" w:val="000000"/>
          <w:sz w:val="28"/>
          <w:szCs w:val="28"/>
        </w:rPr>
        <w:t xml:space="preserve"> </w:t>
      </w:r>
      <w:r w:rsidRPr="00F10104">
        <w:rPr>
          <w:color w:themeColor="text1" w:val="000000"/>
          <w:sz w:val="28"/>
          <w:szCs w:val="28"/>
        </w:rPr>
        <w:t>основанный</w:t>
      </w:r>
      <w:r w:rsidR="00F62540" w:rsidRPr="00F10104">
        <w:rPr>
          <w:color w:themeColor="text1" w:val="000000"/>
          <w:sz w:val="28"/>
          <w:szCs w:val="28"/>
        </w:rPr>
        <w:t xml:space="preserve"> </w:t>
      </w:r>
      <w:r w:rsidRPr="00F10104">
        <w:rPr>
          <w:color w:themeColor="text1" w:val="000000"/>
          <w:sz w:val="28"/>
          <w:szCs w:val="28"/>
        </w:rPr>
        <w:t>на</w:t>
      </w:r>
      <w:r w:rsidR="00F62540" w:rsidRPr="00F10104">
        <w:rPr>
          <w:color w:themeColor="text1" w:val="000000"/>
          <w:sz w:val="28"/>
          <w:szCs w:val="28"/>
        </w:rPr>
        <w:t xml:space="preserve"> </w:t>
      </w:r>
      <w:proofErr w:type="spellStart"/>
      <w:r w:rsidRPr="00F10104">
        <w:rPr>
          <w:color w:themeColor="text1" w:val="000000"/>
          <w:sz w:val="28"/>
          <w:szCs w:val="28"/>
        </w:rPr>
        <w:t>глюкозооксидазно-пероксидазном</w:t>
      </w:r>
      <w:proofErr w:type="spellEnd"/>
      <w:r w:rsidR="00F62540" w:rsidRPr="00F10104">
        <w:rPr>
          <w:color w:themeColor="text1" w:val="000000"/>
          <w:sz w:val="28"/>
          <w:szCs w:val="28"/>
        </w:rPr>
        <w:t xml:space="preserve"> </w:t>
      </w:r>
      <w:r w:rsidRPr="00F10104">
        <w:rPr>
          <w:color w:themeColor="text1" w:val="000000"/>
          <w:sz w:val="28"/>
          <w:szCs w:val="28"/>
        </w:rPr>
        <w:t>методе.</w:t>
      </w:r>
      <w:r w:rsidR="00F62540" w:rsidRPr="00F10104">
        <w:rPr>
          <w:color w:themeColor="text1" w:val="000000"/>
          <w:sz w:val="28"/>
          <w:szCs w:val="28"/>
        </w:rPr>
        <w:t xml:space="preserve"> </w:t>
      </w:r>
      <w:r w:rsidRPr="00F10104">
        <w:rPr>
          <w:color w:themeColor="text1" w:val="000000"/>
          <w:sz w:val="28"/>
          <w:szCs w:val="28"/>
        </w:rPr>
        <w:t>Измерения</w:t>
      </w:r>
      <w:r w:rsidR="00F62540" w:rsidRPr="00F10104">
        <w:rPr>
          <w:color w:themeColor="text1" w:val="000000"/>
          <w:sz w:val="28"/>
          <w:szCs w:val="28"/>
        </w:rPr>
        <w:t xml:space="preserve"> </w:t>
      </w:r>
      <w:r w:rsidRPr="00F10104">
        <w:rPr>
          <w:color w:themeColor="text1" w:val="000000"/>
          <w:sz w:val="28"/>
          <w:szCs w:val="28"/>
        </w:rPr>
        <w:t>проводились</w:t>
      </w:r>
      <w:r w:rsidR="00F62540" w:rsidRPr="00F10104">
        <w:rPr>
          <w:color w:themeColor="text1" w:val="000000"/>
          <w:sz w:val="28"/>
          <w:szCs w:val="28"/>
        </w:rPr>
        <w:t xml:space="preserve"> </w:t>
      </w:r>
      <w:r w:rsidRPr="00F10104">
        <w:rPr>
          <w:color w:themeColor="text1" w:val="000000"/>
          <w:sz w:val="28"/>
          <w:szCs w:val="28"/>
        </w:rPr>
        <w:t>с</w:t>
      </w:r>
      <w:r w:rsidR="00F62540" w:rsidRPr="00F10104">
        <w:rPr>
          <w:color w:themeColor="text1" w:val="000000"/>
          <w:sz w:val="28"/>
          <w:szCs w:val="28"/>
        </w:rPr>
        <w:t xml:space="preserve"> </w:t>
      </w:r>
      <w:r w:rsidRPr="00F10104">
        <w:rPr>
          <w:color w:themeColor="text1" w:val="000000"/>
          <w:sz w:val="28"/>
          <w:szCs w:val="28"/>
        </w:rPr>
        <w:t>применением</w:t>
      </w:r>
      <w:r w:rsidR="00F62540" w:rsidRPr="00F10104">
        <w:rPr>
          <w:color w:themeColor="text1" w:val="000000"/>
          <w:sz w:val="28"/>
          <w:szCs w:val="28"/>
        </w:rPr>
        <w:t xml:space="preserve"> </w:t>
      </w:r>
      <w:r w:rsidRPr="00F10104">
        <w:rPr>
          <w:color w:themeColor="text1" w:val="000000"/>
          <w:sz w:val="28"/>
          <w:szCs w:val="28"/>
        </w:rPr>
        <w:t>автоматического</w:t>
      </w:r>
      <w:r w:rsidR="00F62540" w:rsidRPr="00F10104">
        <w:rPr>
          <w:color w:themeColor="text1" w:val="000000"/>
          <w:sz w:val="28"/>
          <w:szCs w:val="28"/>
        </w:rPr>
        <w:t xml:space="preserve"> </w:t>
      </w:r>
      <w:r w:rsidRPr="00F10104">
        <w:rPr>
          <w:color w:themeColor="text1" w:val="000000"/>
          <w:sz w:val="28"/>
          <w:szCs w:val="28"/>
        </w:rPr>
        <w:t>биохимического</w:t>
      </w:r>
      <w:r w:rsidR="00F62540" w:rsidRPr="00F10104">
        <w:rPr>
          <w:color w:themeColor="text1" w:val="000000"/>
          <w:sz w:val="28"/>
          <w:szCs w:val="28"/>
        </w:rPr>
        <w:t xml:space="preserve"> </w:t>
      </w:r>
      <w:r w:rsidRPr="00F10104">
        <w:rPr>
          <w:color w:themeColor="text1" w:val="000000"/>
          <w:sz w:val="28"/>
          <w:szCs w:val="28"/>
        </w:rPr>
        <w:t>анализатора</w:t>
      </w:r>
      <w:r w:rsidR="00F62540" w:rsidRPr="00F10104">
        <w:rPr>
          <w:color w:themeColor="text1" w:val="000000"/>
          <w:sz w:val="28"/>
          <w:szCs w:val="28"/>
        </w:rPr>
        <w:t xml:space="preserve"> </w:t>
      </w:r>
      <w:r w:rsidRPr="00F10104">
        <w:rPr>
          <w:color w:themeColor="text1" w:val="000000"/>
          <w:sz w:val="28"/>
          <w:szCs w:val="28"/>
          <w:lang w:val="en-GB"/>
        </w:rPr>
        <w:t>BS</w:t>
      </w:r>
      <w:r w:rsidRPr="00F10104">
        <w:rPr>
          <w:color w:themeColor="text1" w:val="000000"/>
          <w:sz w:val="28"/>
          <w:szCs w:val="28"/>
        </w:rPr>
        <w:t>-240</w:t>
      </w:r>
      <w:r w:rsidR="00F62540" w:rsidRPr="00F10104">
        <w:rPr>
          <w:color w:themeColor="text1" w:val="000000"/>
          <w:sz w:val="28"/>
          <w:szCs w:val="28"/>
        </w:rPr>
        <w:t xml:space="preserve"> </w:t>
      </w:r>
      <w:r w:rsidRPr="00F10104">
        <w:rPr>
          <w:color w:themeColor="text1" w:val="000000"/>
          <w:sz w:val="28"/>
          <w:szCs w:val="28"/>
          <w:lang w:val="en-GB"/>
        </w:rPr>
        <w:t>Pro</w:t>
      </w:r>
      <w:r w:rsidR="00F62540" w:rsidRPr="00F10104">
        <w:rPr>
          <w:color w:themeColor="text1" w:val="000000"/>
          <w:sz w:val="28"/>
          <w:szCs w:val="28"/>
        </w:rPr>
        <w:t xml:space="preserve"> </w:t>
      </w:r>
      <w:r w:rsidRPr="00F10104">
        <w:rPr>
          <w:color w:themeColor="text1" w:val="000000"/>
          <w:sz w:val="28"/>
          <w:szCs w:val="28"/>
        </w:rPr>
        <w:t>(</w:t>
      </w:r>
      <w:r w:rsidRPr="00F10104">
        <w:rPr>
          <w:color w:themeColor="text1" w:val="000000"/>
          <w:sz w:val="28"/>
          <w:szCs w:val="28"/>
          <w:lang w:val="en-GB"/>
        </w:rPr>
        <w:t>Mindray</w:t>
      </w:r>
      <w:r w:rsidRPr="00F10104">
        <w:rPr>
          <w:color w:themeColor="text1" w:val="000000"/>
          <w:sz w:val="28"/>
          <w:szCs w:val="28"/>
        </w:rPr>
        <w:t>,</w:t>
      </w:r>
      <w:r w:rsidR="00F62540" w:rsidRPr="00F10104">
        <w:rPr>
          <w:color w:themeColor="text1" w:val="000000"/>
          <w:sz w:val="28"/>
          <w:szCs w:val="28"/>
        </w:rPr>
        <w:t xml:space="preserve"> </w:t>
      </w:r>
      <w:r w:rsidRPr="00F10104">
        <w:rPr>
          <w:color w:themeColor="text1" w:val="000000"/>
          <w:sz w:val="28"/>
          <w:szCs w:val="28"/>
        </w:rPr>
        <w:t>Китай).</w:t>
      </w:r>
      <w:r w:rsidR="00F62540" w:rsidRPr="00F10104">
        <w:rPr>
          <w:color w:themeColor="text1" w:val="000000"/>
          <w:sz w:val="28"/>
          <w:szCs w:val="28"/>
        </w:rPr>
        <w:t xml:space="preserve"> </w:t>
      </w:r>
      <w:r w:rsidRPr="00F10104">
        <w:rPr>
          <w:color w:themeColor="text1" w:val="000000"/>
          <w:sz w:val="28"/>
          <w:szCs w:val="28"/>
        </w:rPr>
        <w:t>Референсные</w:t>
      </w:r>
      <w:r w:rsidR="00F62540" w:rsidRPr="00F10104">
        <w:rPr>
          <w:color w:themeColor="text1" w:val="000000"/>
          <w:sz w:val="28"/>
          <w:szCs w:val="28"/>
        </w:rPr>
        <w:t xml:space="preserve"> </w:t>
      </w:r>
      <w:r w:rsidRPr="00F10104">
        <w:rPr>
          <w:color w:themeColor="text1" w:val="000000"/>
          <w:sz w:val="28"/>
          <w:szCs w:val="28"/>
        </w:rPr>
        <w:t>значения</w:t>
      </w:r>
      <w:r w:rsidR="00F62540" w:rsidRPr="00F10104">
        <w:rPr>
          <w:color w:themeColor="text1" w:val="000000"/>
          <w:sz w:val="28"/>
          <w:szCs w:val="28"/>
        </w:rPr>
        <w:t xml:space="preserve"> </w:t>
      </w:r>
      <w:r w:rsidRPr="00F10104">
        <w:rPr>
          <w:color w:themeColor="text1" w:val="000000"/>
          <w:sz w:val="28"/>
          <w:szCs w:val="28"/>
        </w:rPr>
        <w:t>глюкозы</w:t>
      </w:r>
      <w:r w:rsidR="00F62540" w:rsidRPr="00F10104">
        <w:rPr>
          <w:color w:themeColor="text1" w:val="000000"/>
          <w:sz w:val="28"/>
          <w:szCs w:val="28"/>
        </w:rPr>
        <w:t xml:space="preserve"> </w:t>
      </w:r>
      <w:r w:rsidRPr="00F10104">
        <w:rPr>
          <w:color w:themeColor="text1" w:val="000000"/>
          <w:sz w:val="28"/>
          <w:szCs w:val="28"/>
        </w:rPr>
        <w:t>в</w:t>
      </w:r>
      <w:r w:rsidR="00F62540" w:rsidRPr="00F10104">
        <w:rPr>
          <w:color w:themeColor="text1" w:val="000000"/>
          <w:sz w:val="28"/>
          <w:szCs w:val="28"/>
        </w:rPr>
        <w:t xml:space="preserve"> </w:t>
      </w:r>
      <w:r w:rsidRPr="00F10104">
        <w:rPr>
          <w:color w:themeColor="text1" w:val="000000"/>
          <w:sz w:val="28"/>
          <w:szCs w:val="28"/>
        </w:rPr>
        <w:t>сыворотке</w:t>
      </w:r>
      <w:r w:rsidR="00F62540" w:rsidRPr="00F10104">
        <w:rPr>
          <w:color w:themeColor="text1" w:val="000000"/>
          <w:sz w:val="28"/>
          <w:szCs w:val="28"/>
        </w:rPr>
        <w:t xml:space="preserve"> </w:t>
      </w:r>
      <w:r w:rsidRPr="00F10104">
        <w:rPr>
          <w:color w:themeColor="text1" w:val="000000"/>
          <w:sz w:val="28"/>
          <w:szCs w:val="28"/>
        </w:rPr>
        <w:t>натощак</w:t>
      </w:r>
      <w:r w:rsidR="00F62540" w:rsidRPr="00F10104">
        <w:rPr>
          <w:color w:themeColor="text1" w:val="000000"/>
          <w:sz w:val="28"/>
          <w:szCs w:val="28"/>
        </w:rPr>
        <w:t xml:space="preserve"> </w:t>
      </w:r>
      <w:r w:rsidRPr="00F10104">
        <w:rPr>
          <w:color w:themeColor="text1" w:val="000000"/>
          <w:sz w:val="28"/>
          <w:szCs w:val="28"/>
        </w:rPr>
        <w:t>составляли</w:t>
      </w:r>
      <w:r w:rsidR="00F62540" w:rsidRPr="00F10104">
        <w:rPr>
          <w:color w:themeColor="text1" w:val="000000"/>
          <w:sz w:val="28"/>
          <w:szCs w:val="28"/>
        </w:rPr>
        <w:t xml:space="preserve"> </w:t>
      </w:r>
      <w:r w:rsidRPr="00F10104">
        <w:rPr>
          <w:color w:themeColor="text1" w:val="000000"/>
          <w:sz w:val="28"/>
          <w:szCs w:val="28"/>
        </w:rPr>
        <w:t>3,9–6,1</w:t>
      </w:r>
      <w:r w:rsidR="00F62540" w:rsidRPr="00F10104">
        <w:rPr>
          <w:color w:themeColor="text1" w:val="000000"/>
          <w:sz w:val="28"/>
          <w:szCs w:val="28"/>
        </w:rPr>
        <w:t xml:space="preserve"> </w:t>
      </w:r>
      <w:r w:rsidRPr="00F10104">
        <w:rPr>
          <w:color w:themeColor="text1" w:val="000000"/>
          <w:sz w:val="28"/>
          <w:szCs w:val="28"/>
        </w:rPr>
        <w:t>ммоль/л.</w:t>
      </w:r>
    </w:p>
    <w:p w14:paraId="0F5E361C" w14:textId="77777777" w:rsidP="00F152B4" w:rsidR="006550F7" w:rsidRDefault="00956051"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венозной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крови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набора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«Гемоглобин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гликозилированный,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В15.11»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производства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ООО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«ВИТАЛ</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Дайагностикс</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(Россия),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латекс-агглютинации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моноклональных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поликлональных</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выполняли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автоматическом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биохимическом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анализаторе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BS</w:t>
      </w:r>
      <w:r w:rsidRPr="00F10104">
        <w:rPr>
          <w:rFonts w:ascii="Times New Roman" w:cs="Times New Roman" w:hAnsi="Times New Roman"/>
          <w:color w:themeColor="text1" w:val="000000"/>
          <w:sz w:val="28"/>
          <w:szCs w:val="28"/>
        </w:rPr>
        <w:t>-240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Pro</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Mindray</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Китай)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длине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волны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660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нелинейной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калибровки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пяти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точкам.</w:t>
      </w:r>
      <w:r w:rsidR="00F62540" w:rsidRPr="00F10104">
        <w:rPr>
          <w:rFonts w:ascii="Times New Roman" w:cs="Times New Roman" w:hAnsi="Times New Roman"/>
          <w:color w:themeColor="text1" w:val="000000"/>
          <w:sz w:val="28"/>
          <w:szCs w:val="28"/>
        </w:rPr>
        <w:t xml:space="preserve"> </w:t>
      </w:r>
      <w:r w:rsidR="006550F7" w:rsidRPr="00F10104">
        <w:rPr>
          <w:rFonts w:ascii="Times New Roman" w:cs="Times New Roman" w:hAnsi="Times New Roman"/>
          <w:color w:themeColor="text1" w:val="000000"/>
          <w:sz w:val="28"/>
          <w:szCs w:val="28"/>
        </w:rPr>
        <w:t xml:space="preserve">Референсный интервал </w:t>
      </w:r>
      <w:r w:rsidR="006550F7" w:rsidRPr="00F10104">
        <w:rPr>
          <w:rFonts w:ascii="Times New Roman" w:cs="Times New Roman" w:hAnsi="Times New Roman"/>
          <w:color w:themeColor="text1" w:val="000000"/>
          <w:sz w:val="28"/>
          <w:szCs w:val="28"/>
          <w:lang w:val="en-GB"/>
        </w:rPr>
        <w:t>HbA</w:t>
      </w:r>
      <w:r w:rsidR="006550F7" w:rsidRPr="00F10104">
        <w:rPr>
          <w:rFonts w:ascii="Times New Roman" w:cs="Times New Roman" w:hAnsi="Times New Roman"/>
          <w:color w:themeColor="text1" w:val="000000"/>
          <w:sz w:val="28"/>
          <w:szCs w:val="28"/>
        </w:rPr>
        <w:t>1</w:t>
      </w:r>
      <w:r w:rsidR="006550F7" w:rsidRPr="00F10104">
        <w:rPr>
          <w:rFonts w:ascii="Times New Roman" w:cs="Times New Roman" w:hAnsi="Times New Roman"/>
          <w:color w:themeColor="text1" w:val="000000"/>
          <w:sz w:val="28"/>
          <w:szCs w:val="28"/>
          <w:lang w:val="en-GB"/>
        </w:rPr>
        <w:t>c</w:t>
      </w:r>
      <w:r w:rsidR="006550F7" w:rsidRPr="00F10104">
        <w:rPr>
          <w:rFonts w:ascii="Times New Roman" w:cs="Times New Roman" w:hAnsi="Times New Roman"/>
          <w:color w:themeColor="text1" w:val="000000"/>
          <w:sz w:val="28"/>
          <w:szCs w:val="28"/>
        </w:rPr>
        <w:t xml:space="preserve"> по стандарту </w:t>
      </w:r>
      <w:r w:rsidR="006550F7" w:rsidRPr="00F10104">
        <w:rPr>
          <w:rFonts w:ascii="Times New Roman" w:cs="Times New Roman" w:hAnsi="Times New Roman"/>
          <w:color w:themeColor="text1" w:val="000000"/>
          <w:sz w:val="28"/>
          <w:szCs w:val="28"/>
          <w:lang w:val="en-GB"/>
        </w:rPr>
        <w:t>NGSP</w:t>
      </w:r>
      <w:r w:rsidR="006550F7" w:rsidRPr="00F10104">
        <w:rPr>
          <w:rFonts w:ascii="Times New Roman" w:cs="Times New Roman" w:hAnsi="Times New Roman"/>
          <w:color w:themeColor="text1" w:val="000000"/>
          <w:sz w:val="28"/>
          <w:szCs w:val="28"/>
        </w:rPr>
        <w:t xml:space="preserve"> находился в пределах 4,0–6,0%, тогда как показатель свыше 6,5% рассматривался как диагностический критерий сахарного диабета.</w:t>
      </w:r>
    </w:p>
    <w:p w14:paraId="2C24F525" w14:textId="3AB00FE2" w:rsidP="00F152B4" w:rsidR="004561A8" w:rsidRDefault="00E03D17"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Инсулин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сыворотке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крови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иммунохемилюминесцентного</w:t>
      </w:r>
      <w:proofErr w:type="spellEnd"/>
      <w:r w:rsidR="00F62540" w:rsidRPr="00F10104">
        <w:rPr>
          <w:rFonts w:ascii="Times New Roman" w:cs="Times New Roman" w:hAnsi="Times New Roman"/>
          <w:color w:themeColor="text1" w:val="000000"/>
          <w:sz w:val="28"/>
          <w:szCs w:val="28"/>
        </w:rPr>
        <w:t xml:space="preserve"> </w:t>
      </w:r>
      <w:r w:rsidR="00A15D22" w:rsidRPr="00F10104">
        <w:rPr>
          <w:rFonts w:ascii="Times New Roman" w:cs="Times New Roman" w:hAnsi="Times New Roman"/>
          <w:color w:themeColor="text1" w:val="000000"/>
          <w:sz w:val="28"/>
          <w:szCs w:val="28"/>
        </w:rPr>
        <w:t>анализа</w:t>
      </w:r>
      <w:r w:rsidR="00F62540" w:rsidRPr="00F10104">
        <w:rPr>
          <w:rFonts w:ascii="Times New Roman" w:cs="Times New Roman" w:hAnsi="Times New Roman"/>
          <w:color w:themeColor="text1" w:val="000000"/>
          <w:sz w:val="28"/>
          <w:szCs w:val="28"/>
        </w:rPr>
        <w:t xml:space="preserve"> </w:t>
      </w:r>
      <w:r w:rsidR="00A15D22"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набора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Mindray</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Insulin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lastRenderedPageBreak/>
        <w:t>CLIA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Kit</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арт.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105-005666-00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(2×50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тестов),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производства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Shenzhen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Mindray</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Bio</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Medical</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Electronics</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Co</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(Китай).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Принцип</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специфическом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связывании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последующей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хемилюминесцентной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реакцией,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измеряемой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фотомножителем</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автоматическом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иммунохемилюминесцентном</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анализаторе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CL</w:t>
      </w:r>
      <w:r w:rsidRPr="00F10104">
        <w:rPr>
          <w:rFonts w:ascii="Times New Roman" w:cs="Times New Roman" w:hAnsi="Times New Roman"/>
          <w:color w:themeColor="text1" w:val="000000"/>
          <w:sz w:val="28"/>
          <w:szCs w:val="28"/>
        </w:rPr>
        <w:t>-1000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Mindray</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Референсные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натощак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составляли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2,6–24,9</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мкЕд</w:t>
      </w:r>
      <w:proofErr w:type="spellEnd"/>
      <w:r w:rsidRPr="00F10104">
        <w:rPr>
          <w:rFonts w:ascii="Times New Roman" w:cs="Times New Roman" w:hAnsi="Times New Roman"/>
          <w:color w:themeColor="text1" w:val="000000"/>
          <w:sz w:val="28"/>
          <w:szCs w:val="28"/>
        </w:rPr>
        <w:t>/мл.</w:t>
      </w:r>
    </w:p>
    <w:p w14:paraId="20DD452A" w14:textId="1D7646FB" w:rsidP="00F152B4" w:rsidR="00A15D22" w:rsidRDefault="00A15D22" w:rsidRPr="00F10104">
      <w:pPr>
        <w:spacing w:after="0" w:line="240" w:lineRule="auto"/>
        <w:ind w:firstLine="708"/>
        <w:contextualSpacing/>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сыворотке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крови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иммунохемилюминесцентного</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(ИХЛА)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набора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MAGLUMI</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Peptide</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CLIA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арт.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130205001</w:t>
      </w:r>
      <w:r w:rsidRPr="00F10104">
        <w:rPr>
          <w:rFonts w:ascii="Times New Roman" w:cs="Times New Roman" w:hAnsi="Times New Roman"/>
          <w:color w:themeColor="text1" w:val="000000"/>
          <w:sz w:val="28"/>
          <w:szCs w:val="28"/>
          <w:lang w:val="en-GB"/>
        </w:rPr>
        <w:t>M</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производства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Shenzhen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New</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Industries</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Biomedical</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Engineering</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Co</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(Китай).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сэндвич-принципе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магнитных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микрочастиц,</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покрытых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моноклональными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хемилюминесцентной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ABEI</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автоматическом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иммунохемилюминесцентном</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анализаторе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CL</w:t>
      </w:r>
      <w:r w:rsidRPr="00F10104">
        <w:rPr>
          <w:rFonts w:ascii="Times New Roman" w:cs="Times New Roman" w:hAnsi="Times New Roman"/>
          <w:color w:themeColor="text1" w:val="000000"/>
          <w:sz w:val="28"/>
          <w:szCs w:val="28"/>
        </w:rPr>
        <w:t>-1000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MAGLUMI</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Диапазон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0,01</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20,0</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/мл,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референсные</w:t>
      </w:r>
      <w:r w:rsidR="00F62540" w:rsidRPr="00F10104">
        <w:rPr>
          <w:rFonts w:ascii="Times New Roman" w:cs="Times New Roman" w:hAnsi="Times New Roman"/>
          <w:color w:themeColor="text1" w:val="000000"/>
          <w:sz w:val="28"/>
          <w:szCs w:val="28"/>
        </w:rPr>
        <w:t xml:space="preserve"> </w:t>
      </w:r>
      <w:proofErr w:type="gramStart"/>
      <w:r w:rsidRPr="00F10104">
        <w:rPr>
          <w:rFonts w:ascii="Times New Roman" w:cs="Times New Roman" w:hAnsi="Times New Roman"/>
          <w:color w:themeColor="text1" w:val="000000"/>
          <w:sz w:val="28"/>
          <w:szCs w:val="28"/>
        </w:rPr>
        <w:t>значения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w:t>
      </w:r>
      <w:proofErr w:type="gramEnd"/>
      <w:r w:rsidRPr="00F10104">
        <w:rPr>
          <w:rFonts w:ascii="Times New Roman" w:cs="Times New Roman" w:hAnsi="Times New Roman"/>
          <w:color w:themeColor="text1" w:val="000000"/>
          <w:sz w:val="28"/>
          <w:szCs w:val="28"/>
        </w:rPr>
        <w:t>,</w:t>
      </w:r>
      <w:r w:rsidR="002B38B2" w:rsidRPr="00F10104">
        <w:rPr>
          <w:rFonts w:ascii="Times New Roman" w:cs="Times New Roman" w:hAnsi="Times New Roman"/>
          <w:color w:themeColor="text1" w:val="000000"/>
          <w:sz w:val="28"/>
          <w:szCs w:val="28"/>
        </w:rPr>
        <w:t>6</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3,73</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/мл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натощак.</w:t>
      </w:r>
    </w:p>
    <w:p w14:paraId="63B322FD" w14:textId="7D5146DF" w:rsidP="00F152B4" w:rsidR="00A15D22" w:rsidRDefault="00A15D22" w:rsidRPr="00F10104">
      <w:pPr>
        <w:spacing w:after="0" w:line="240" w:lineRule="auto"/>
        <w:ind w:firstLine="708"/>
        <w:contextualSpacing/>
        <w:jc w:val="both"/>
        <w:rPr>
          <w:rFonts w:ascii="Times New Roman" w:cs="Times New Roman" w:eastAsia="Calibri" w:hAnsi="Times New Roman"/>
          <w:color w:themeColor="text1" w:val="000000"/>
          <w:sz w:val="28"/>
          <w:szCs w:val="28"/>
          <w:lang w:eastAsia="ru-RU"/>
        </w:rPr>
      </w:pPr>
      <w:r w:rsidRPr="00F10104">
        <w:rPr>
          <w:rFonts w:ascii="Times New Roman" w:cs="Times New Roman" w:hAnsi="Times New Roman"/>
          <w:color w:themeColor="text1" w:val="000000"/>
          <w:sz w:val="28"/>
          <w:szCs w:val="28"/>
        </w:rPr>
        <w:t>Стимулированный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помощью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стандартного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перорального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глюкозотолерантного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(ПГТТ).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сдавали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венозную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кровь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натощак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мин),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затем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перорально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принимали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раствор,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содержащий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75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глюкозы,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разведённой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200</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300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воды.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Повторный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венозной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крови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стимулированного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через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120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минут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приёма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глюкозы.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Образцы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центрифугировали,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выделяли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сыворотку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анализировали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иммунохемилюминесцентного</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(ИХЛА)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набора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MAGLUMI</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Peptide</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CLIA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арт.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130205001</w:t>
      </w:r>
      <w:r w:rsidRPr="00F10104">
        <w:rPr>
          <w:rFonts w:ascii="Times New Roman" w:cs="Times New Roman" w:hAnsi="Times New Roman"/>
          <w:color w:themeColor="text1" w:val="000000"/>
          <w:sz w:val="28"/>
          <w:szCs w:val="28"/>
          <w:lang w:val="en-GB"/>
        </w:rPr>
        <w:t>M</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автоматическом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анализаторе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CL</w:t>
      </w:r>
      <w:r w:rsidRPr="00F10104">
        <w:rPr>
          <w:rFonts w:ascii="Times New Roman" w:cs="Times New Roman" w:hAnsi="Times New Roman"/>
          <w:color w:themeColor="text1" w:val="000000"/>
          <w:sz w:val="28"/>
          <w:szCs w:val="28"/>
        </w:rPr>
        <w:t>-1000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MAGLUMI</w:t>
      </w:r>
      <w:r w:rsidR="00B35C64"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Shenzhen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New</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Industries</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Biomedical</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Engineering</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Co</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B35C64"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Китай).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Референсные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стимулированного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составляли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3,0</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/мл,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/мл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интерпретировались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секреторной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функции</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p>
    <w:p w14:paraId="031B57E4" w14:textId="457A5C64" w:rsidP="00F152B4" w:rsidR="00FB6100" w:rsidRDefault="004561A8" w:rsidRPr="00F10104">
      <w:pPr>
        <w:pStyle w:val="NoSpacing"/>
        <w:jc w:val="both"/>
        <w:rPr>
          <w:rFonts w:ascii="Times New Roman" w:cs="Times New Roman" w:hAnsi="Times New Roman"/>
          <w:color w:themeColor="text1" w:val="000000"/>
          <w:sz w:val="28"/>
          <w:szCs w:val="28"/>
        </w:rPr>
      </w:pPr>
      <w:r w:rsidRPr="00F10104">
        <w:rPr>
          <w:rFonts w:ascii="Times New Roman" w:cs="Times New Roman" w:eastAsia="Calibri" w:hAnsi="Times New Roman"/>
          <w:i/>
          <w:iCs/>
          <w:color w:themeColor="text1" w:val="000000"/>
          <w:sz w:val="28"/>
          <w:szCs w:val="28"/>
          <w:lang w:eastAsia="ru-RU"/>
        </w:rPr>
        <w:tab/>
      </w:r>
      <w:r w:rsidR="00073424"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оценки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инсулинорезистентности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функционального</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состояния</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073424"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определяли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показатели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lang w:val="en-GB"/>
        </w:rPr>
        <w:t>HOMA</w:t>
      </w:r>
      <w:r w:rsidR="00073424" w:rsidRPr="00F10104">
        <w:rPr>
          <w:rFonts w:ascii="Times New Roman" w:cs="Times New Roman" w:hAnsi="Times New Roman"/>
          <w:color w:themeColor="text1" w:val="000000"/>
          <w:sz w:val="28"/>
          <w:szCs w:val="28"/>
        </w:rPr>
        <w:t>2-</w:t>
      </w:r>
      <w:r w:rsidR="00073424" w:rsidRPr="00F10104">
        <w:rPr>
          <w:rFonts w:ascii="Times New Roman" w:cs="Times New Roman" w:hAnsi="Times New Roman"/>
          <w:color w:themeColor="text1" w:val="000000"/>
          <w:sz w:val="28"/>
          <w:szCs w:val="28"/>
          <w:lang w:val="en-GB"/>
        </w:rPr>
        <w:t>IR</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lang w:val="en-GB"/>
        </w:rPr>
        <w:t>HOMA</w:t>
      </w:r>
      <w:r w:rsidR="00073424" w:rsidRPr="00F10104">
        <w:rPr>
          <w:rFonts w:ascii="Times New Roman" w:cs="Times New Roman" w:hAnsi="Times New Roman"/>
          <w:color w:themeColor="text1" w:val="000000"/>
          <w:sz w:val="28"/>
          <w:szCs w:val="28"/>
        </w:rPr>
        <w:t>2-%</w:t>
      </w:r>
      <w:r w:rsidR="00073424" w:rsidRPr="00F10104">
        <w:rPr>
          <w:rFonts w:ascii="Times New Roman" w:cs="Times New Roman" w:hAnsi="Times New Roman"/>
          <w:color w:themeColor="text1" w:val="000000"/>
          <w:sz w:val="28"/>
          <w:szCs w:val="28"/>
          <w:lang w:val="en-GB"/>
        </w:rPr>
        <w:t>B</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основании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концентраций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глюкозы</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инсулина</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натощак</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официального</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программного</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калькулятора</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lang w:val="en-GB"/>
        </w:rPr>
        <w:t>HOMA</w:t>
      </w:r>
      <w:r w:rsidR="00073424"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lang w:val="en-GB"/>
        </w:rPr>
        <w:t>Calculator</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w:t>
      </w:r>
      <w:hyperlink r:id="rId14" w:history="1">
        <w:r w:rsidR="00073424" w:rsidRPr="00F10104">
          <w:rPr>
            <w:rStyle w:val="Hyperlink"/>
            <w:rFonts w:ascii="Times New Roman" w:cs="Times New Roman" w:hAnsi="Times New Roman"/>
            <w:color w:themeColor="text1" w:val="000000"/>
            <w:sz w:val="28"/>
            <w:szCs w:val="28"/>
            <w:lang w:val="en-GB"/>
          </w:rPr>
          <w:t>Diabetes</w:t>
        </w:r>
        <w:r w:rsidR="00F62540" w:rsidRPr="00F10104">
          <w:rPr>
            <w:rStyle w:val="Hyperlink"/>
            <w:rFonts w:ascii="Times New Roman" w:cs="Times New Roman" w:hAnsi="Times New Roman"/>
            <w:color w:themeColor="text1" w:val="000000"/>
            <w:sz w:val="28"/>
            <w:szCs w:val="28"/>
          </w:rPr>
          <w:t xml:space="preserve"> </w:t>
        </w:r>
        <w:r w:rsidR="00073424" w:rsidRPr="00F10104">
          <w:rPr>
            <w:rStyle w:val="Hyperlink"/>
            <w:rFonts w:ascii="Times New Roman" w:cs="Times New Roman" w:hAnsi="Times New Roman"/>
            <w:color w:themeColor="text1" w:val="000000"/>
            <w:sz w:val="28"/>
            <w:szCs w:val="28"/>
            <w:lang w:val="en-GB"/>
          </w:rPr>
          <w:t>Trials</w:t>
        </w:r>
        <w:r w:rsidR="00F62540" w:rsidRPr="00F10104">
          <w:rPr>
            <w:rStyle w:val="Hyperlink"/>
            <w:rFonts w:ascii="Times New Roman" w:cs="Times New Roman" w:hAnsi="Times New Roman"/>
            <w:color w:themeColor="text1" w:val="000000"/>
            <w:sz w:val="28"/>
            <w:szCs w:val="28"/>
          </w:rPr>
          <w:t xml:space="preserve"> </w:t>
        </w:r>
        <w:r w:rsidR="00073424" w:rsidRPr="00F10104">
          <w:rPr>
            <w:rStyle w:val="Hyperlink"/>
            <w:rFonts w:ascii="Times New Roman" w:cs="Times New Roman" w:hAnsi="Times New Roman"/>
            <w:color w:themeColor="text1" w:val="000000"/>
            <w:sz w:val="28"/>
            <w:szCs w:val="28"/>
            <w:lang w:val="en-GB"/>
          </w:rPr>
          <w:t>Unit</w:t>
        </w:r>
        <w:r w:rsidR="00073424" w:rsidRPr="00F10104">
          <w:rPr>
            <w:rStyle w:val="Hyperlink"/>
            <w:rFonts w:ascii="Times New Roman" w:cs="Times New Roman" w:hAnsi="Times New Roman"/>
            <w:color w:themeColor="text1" w:val="000000"/>
            <w:sz w:val="28"/>
            <w:szCs w:val="28"/>
          </w:rPr>
          <w:t>,</w:t>
        </w:r>
        <w:r w:rsidR="00F62540" w:rsidRPr="00F10104">
          <w:rPr>
            <w:rStyle w:val="Hyperlink"/>
            <w:rFonts w:ascii="Times New Roman" w:cs="Times New Roman" w:hAnsi="Times New Roman"/>
            <w:color w:themeColor="text1" w:val="000000"/>
            <w:sz w:val="28"/>
            <w:szCs w:val="28"/>
          </w:rPr>
          <w:t xml:space="preserve"> </w:t>
        </w:r>
        <w:r w:rsidR="00073424" w:rsidRPr="00F10104">
          <w:rPr>
            <w:rStyle w:val="Hyperlink"/>
            <w:rFonts w:ascii="Times New Roman" w:cs="Times New Roman" w:hAnsi="Times New Roman"/>
            <w:color w:themeColor="text1" w:val="000000"/>
            <w:sz w:val="28"/>
            <w:szCs w:val="28"/>
            <w:lang w:val="en-GB"/>
          </w:rPr>
          <w:t>University</w:t>
        </w:r>
        <w:r w:rsidR="00F62540" w:rsidRPr="00F10104">
          <w:rPr>
            <w:rStyle w:val="Hyperlink"/>
            <w:rFonts w:ascii="Times New Roman" w:cs="Times New Roman" w:hAnsi="Times New Roman"/>
            <w:color w:themeColor="text1" w:val="000000"/>
            <w:sz w:val="28"/>
            <w:szCs w:val="28"/>
          </w:rPr>
          <w:t xml:space="preserve"> </w:t>
        </w:r>
        <w:r w:rsidR="00073424" w:rsidRPr="00F10104">
          <w:rPr>
            <w:rStyle w:val="Hyperlink"/>
            <w:rFonts w:ascii="Times New Roman" w:cs="Times New Roman" w:hAnsi="Times New Roman"/>
            <w:color w:themeColor="text1" w:val="000000"/>
            <w:sz w:val="28"/>
            <w:szCs w:val="28"/>
            <w:lang w:val="en-GB"/>
          </w:rPr>
          <w:t>of</w:t>
        </w:r>
        <w:r w:rsidR="00F62540" w:rsidRPr="00F10104">
          <w:rPr>
            <w:rStyle w:val="Hyperlink"/>
            <w:rFonts w:ascii="Times New Roman" w:cs="Times New Roman" w:hAnsi="Times New Roman"/>
            <w:color w:themeColor="text1" w:val="000000"/>
            <w:sz w:val="28"/>
            <w:szCs w:val="28"/>
          </w:rPr>
          <w:t xml:space="preserve"> </w:t>
        </w:r>
        <w:r w:rsidR="00073424" w:rsidRPr="00F10104">
          <w:rPr>
            <w:rStyle w:val="Hyperlink"/>
            <w:rFonts w:ascii="Times New Roman" w:cs="Times New Roman" w:hAnsi="Times New Roman"/>
            <w:color w:themeColor="text1" w:val="000000"/>
            <w:sz w:val="28"/>
            <w:szCs w:val="28"/>
            <w:lang w:val="en-GB"/>
          </w:rPr>
          <w:t>Oxford</w:t>
        </w:r>
      </w:hyperlink>
      <w:r w:rsidR="00073424"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Поскольку</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модель</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lang w:val="en-GB"/>
        </w:rPr>
        <w:t>HOMA</w:t>
      </w:r>
      <w:r w:rsidR="00073424"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представляет</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собой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обновлённую</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компьютерную</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нелинейную</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математическую</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модель</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гомеостатической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оценки,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соответствующие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показатели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рассчитывались</w:t>
      </w:r>
      <w:r w:rsidR="00F62540" w:rsidRPr="00F10104">
        <w:rPr>
          <w:rFonts w:ascii="Times New Roman" w:cs="Times New Roman" w:hAnsi="Times New Roman"/>
          <w:color w:themeColor="text1" w:val="000000"/>
          <w:sz w:val="28"/>
          <w:szCs w:val="28"/>
        </w:rPr>
        <w:t xml:space="preserve"> </w:t>
      </w:r>
      <w:proofErr w:type="spellStart"/>
      <w:r w:rsidR="00073424" w:rsidRPr="00F10104">
        <w:rPr>
          <w:rFonts w:ascii="Times New Roman" w:cs="Times New Roman" w:hAnsi="Times New Roman"/>
          <w:color w:themeColor="text1" w:val="000000"/>
          <w:sz w:val="28"/>
          <w:szCs w:val="28"/>
        </w:rPr>
        <w:t>программно</w:t>
      </w:r>
      <w:proofErr w:type="spellEnd"/>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определялись</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упрощённым</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формулам</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исходной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модели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lang w:val="en-GB"/>
        </w:rPr>
        <w:t>HOMA</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fldChar w:fldCharType="begin" w:fldLock="1"/>
      </w:r>
      <w:r w:rsidR="002C4178">
        <w:rPr>
          <w:rFonts w:ascii="Times New Roman" w:cs="Times New Roman" w:hAnsi="Times New Roman"/>
          <w:color w:themeColor="text1" w:val="000000"/>
          <w:sz w:val="28"/>
          <w:szCs w:val="28"/>
        </w:rPr>
        <w:instrText>ADDIN CSL_CITATION {"citationItems":[{"id":"ITEM-1","itemData":{"DOI":"10.1007/BF00280883","ISSN":"0012-186X (Print)","PMID":"3899825","abstract":"The steady-state basal plasma glucose and insulin concentrations are determined  by their interaction in a feedback loop. A computer-solved model has been used to predict the homeostatic concentrations which arise from varying degrees beta-cell deficiency and insulin resistance. Comparison of a patient's fasting values with the model's predictions allows a quantitative assessment of the contributions of insulin resistance and deficient beta-cell function to the fasting hyperglycaemia (homeostasis model assessment, HOMA). The accuracy and precision of the estimate have been determined by comparison with independent measures of insulin resistance and beta-cell function using hyperglycaemic and euglycaemic clamps and an intravenous glucose tolerance test. The estimate of insulin resistance obtained by homeostasis model assessment correlated with estimates obtained by use of the euglycaemic clamp (Rs = 0.88, p less than 0.0001), the fasting insulin concentration (Rs = 0.81, p less than 0.0001), and the hyperglycaemic clamp, (Rs = 0.69, p less than 0.01). There was no correlation with any aspect of insulin-receptor binding. The estimate of deficient beta-cell function obtained by homeostasis model assessment correlated with that derived using the hyperglycaemic clamp (Rs = 0.61, p less than 0.01) and with the estimate from the intravenous glucose tolerance test (Rs = 0.64, p less than 0.05). The low precision of the estimates from the model (coefficients of variation: 31% for insulin resistance and 32% for beta-cell deficit) limits its use, but the correlation of the model's estimates with patient data accords with the hypothesis that basal glucose and insulin interactions are largely determined by a simple feed back loop.","author":[{"dropping-particle":"","family":"Matthews","given":"D R","non-dropping-particle":"","parse-names":false,"suffix":""},{"dropping-particle":"","family":"Hosker","given":"J P","non-dropping-particle":"","parse-names":false,"suffix":""},{"dropping-particle":"","family":"Rudenski","given":"A S","non-dropping-particle":"","parse-names":false,"suffix":""},{"dropping-particle":"","family":"Naylor","given":"B A","non-dropping-particle":"","parse-names":false,"suffix":""},{"dropping-particle":"","family":"Treacher","given":"D F","non-dropping-particle":"","parse-names":false,"suffix":""},{"dropping-particle":"","family":"Turner","given":"R C","non-dropping-particle":"","parse-names":false,"suffix":""}],"container-title":"Diabetologia","id":"ITEM-1","issue":"7","issued":{"date-parts":[["1985","7"]]},"language":"eng","page":"412-419","publisher-place":"Germany","title":"Homeostasis model assessment: insulin resistance and beta-cell function from  fasting plasma glucose and insulin concentrations in man.","type":"article-journal","volume":"28"},"uris":["http://www.mendeley.com/documents/?uuid=eaca1cee-d36e-46c4-a130-898fa2a8277b"]}],"mendeley":{"formattedCitation":"[133]","plainTextFormattedCitation":"[133]","previouslyFormattedCitation":"[133]"},"properties":{"noteIndex":0},"schema":"https://github.com/citation-style-language/schema/raw/master/csl-citation.json"}</w:instrText>
      </w:r>
      <w:r w:rsidR="00073424" w:rsidRPr="00F10104">
        <w:rPr>
          <w:rFonts w:ascii="Times New Roman" w:cs="Times New Roman" w:hAnsi="Times New Roman"/>
          <w:color w:themeColor="text1" w:val="000000"/>
          <w:sz w:val="28"/>
          <w:szCs w:val="28"/>
        </w:rPr>
        <w:fldChar w:fldCharType="separate"/>
      </w:r>
      <w:r w:rsidR="00EE6203" w:rsidRPr="00EE6203">
        <w:rPr>
          <w:rFonts w:ascii="Times New Roman" w:cs="Times New Roman" w:hAnsi="Times New Roman"/>
          <w:noProof/>
          <w:color w:themeColor="text1" w:val="000000"/>
          <w:sz w:val="28"/>
          <w:szCs w:val="28"/>
        </w:rPr>
        <w:t>[133]</w:t>
      </w:r>
      <w:r w:rsidR="00073424" w:rsidRPr="00F10104">
        <w:rPr>
          <w:rFonts w:ascii="Times New Roman" w:cs="Times New Roman" w:hAnsi="Times New Roman"/>
          <w:color w:themeColor="text1" w:val="000000"/>
          <w:sz w:val="28"/>
          <w:szCs w:val="28"/>
        </w:rPr>
        <w:fldChar w:fldCharType="end"/>
      </w:r>
      <w:r w:rsidR="00073424"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Интерпретацию</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полученных</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значений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проводили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учётом</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условных</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ориентиров,</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заложенных</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концепцию</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модели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lang w:val="en-GB"/>
        </w:rPr>
        <w:t>HOMA</w:t>
      </w:r>
      <w:r w:rsidR="00073424"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значения,</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близкие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100%</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показателя</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lang w:val="en-GB"/>
          </w:rPr>
          <m:t>β</m:t>
        </m:r>
      </m:oMath>
      <w:r w:rsidR="00073424"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функции,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рассматривали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соответствующие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условно</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референтному</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уровню,</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тогда</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повышение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lang w:val="en-GB"/>
        </w:rPr>
        <w:t>HOMA</w:t>
      </w:r>
      <w:r w:rsidR="00073424" w:rsidRPr="00F10104">
        <w:rPr>
          <w:rFonts w:ascii="Times New Roman" w:cs="Times New Roman" w:hAnsi="Times New Roman"/>
          <w:color w:themeColor="text1" w:val="000000"/>
          <w:sz w:val="28"/>
          <w:szCs w:val="28"/>
        </w:rPr>
        <w:t>2-</w:t>
      </w:r>
      <w:r w:rsidR="00073424" w:rsidRPr="00F10104">
        <w:rPr>
          <w:rFonts w:ascii="Times New Roman" w:cs="Times New Roman" w:hAnsi="Times New Roman"/>
          <w:color w:themeColor="text1" w:val="000000"/>
          <w:sz w:val="28"/>
          <w:szCs w:val="28"/>
          <w:lang w:val="en-GB"/>
        </w:rPr>
        <w:t>IR</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трактовали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признак</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нарастания</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инсулинорезистентности.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этом</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учитывали,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универсальные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референсные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интервалы</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индексов</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lang w:val="en-GB"/>
        </w:rPr>
        <w:t>HOMA</w:t>
      </w:r>
      <w:r w:rsidR="00073424"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отсутствуют,</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связи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чем</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оценка</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носила</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сравнительный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интерпретационный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характер</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опорой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литературные</w:t>
      </w:r>
      <w:r w:rsidR="00F62540" w:rsidRPr="00F10104">
        <w:rPr>
          <w:rFonts w:ascii="Times New Roman" w:cs="Times New Roman" w:hAnsi="Times New Roman"/>
          <w:color w:themeColor="text1" w:val="000000"/>
          <w:sz w:val="28"/>
          <w:szCs w:val="28"/>
        </w:rPr>
        <w:t xml:space="preserve"> </w:t>
      </w:r>
      <w:proofErr w:type="spellStart"/>
      <w:r w:rsidR="00073424" w:rsidRPr="00F10104">
        <w:rPr>
          <w:rFonts w:ascii="Times New Roman" w:cs="Times New Roman" w:hAnsi="Times New Roman"/>
          <w:color w:themeColor="text1" w:val="000000"/>
          <w:sz w:val="28"/>
          <w:szCs w:val="28"/>
        </w:rPr>
        <w:t>анные</w:t>
      </w:r>
      <w:proofErr w:type="spellEnd"/>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особенности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исследуемой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выборки.</w:t>
      </w:r>
    </w:p>
    <w:p w14:paraId="6717B583" w14:textId="63E4BDFD" w:rsidP="00F152B4" w:rsidR="00073424" w:rsidRDefault="00073424"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lastRenderedPageBreak/>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целью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нарушений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лиц</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диагностированным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сахарным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проводилось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иммунологических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маркеров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поражения</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Изучали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следующие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аутоантитела:</w:t>
      </w:r>
      <w:r w:rsidR="00F62540" w:rsidRPr="00F10104">
        <w:rPr>
          <w:rFonts w:ascii="Times New Roman" w:cs="Times New Roman" w:hAnsi="Times New Roman"/>
          <w:color w:themeColor="text1" w:val="000000"/>
          <w:sz w:val="28"/>
          <w:szCs w:val="28"/>
        </w:rPr>
        <w:t xml:space="preserve"> </w:t>
      </w:r>
      <w:r w:rsidR="00BD372B">
        <w:rPr>
          <w:rFonts w:ascii="Times New Roman" w:cs="Times New Roman" w:hAnsi="Times New Roman"/>
          <w:color w:themeColor="text1" w:val="000000"/>
          <w:sz w:val="28"/>
          <w:szCs w:val="28"/>
          <w:lang w:val="en-GB"/>
        </w:rPr>
        <w:t>GADA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F0605A">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roofErr w:type="spellStart"/>
      <w:r w:rsidR="009276AC">
        <w:rPr>
          <w:rFonts w:ascii="Times New Roman" w:cs="Times New Roman" w:hAnsi="Times New Roman"/>
          <w:color w:themeColor="text1" w:val="000000"/>
          <w:sz w:val="28"/>
          <w:szCs w:val="28"/>
          <w:lang w:val="en-GB"/>
        </w:rPr>
        <w:t>ZnT</w:t>
      </w:r>
      <w:proofErr w:type="spellEnd"/>
      <w:r w:rsidR="009276AC" w:rsidRPr="00F0605A">
        <w:rPr>
          <w:rFonts w:ascii="Times New Roman" w:cs="Times New Roman" w:hAnsi="Times New Roman"/>
          <w:color w:themeColor="text1" w:val="000000"/>
          <w:sz w:val="28"/>
          <w:szCs w:val="28"/>
        </w:rPr>
        <w:t>8</w:t>
      </w:r>
      <w:r w:rsidR="009276AC">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ICA</w:t>
      </w:r>
      <w:r w:rsidR="00C372D8" w:rsidRPr="00F10104">
        <w:rPr>
          <w:rFonts w:ascii="Times New Roman" w:cs="Times New Roman" w:hAnsi="Times New Roman"/>
          <w:color w:themeColor="text1" w:val="000000"/>
          <w:sz w:val="28"/>
          <w:szCs w:val="28"/>
        </w:rPr>
        <w:t>.</w:t>
      </w:r>
    </w:p>
    <w:p w14:paraId="4C072C8F" w14:textId="1CB461DE" w:rsidP="00F152B4" w:rsidR="00FE53D6" w:rsidRDefault="00FE53D6" w:rsidRPr="00F10104">
      <w:pPr>
        <w:autoSpaceDE w:val="0"/>
        <w:autoSpaceDN w:val="0"/>
        <w:adjustRightInd w:val="0"/>
        <w:spacing w:after="0" w:line="240" w:lineRule="auto"/>
        <w:ind w:firstLine="567"/>
        <w:jc w:val="both"/>
        <w:rPr>
          <w:rFonts w:ascii="Times New Roman" w:cs="Times New Roman" w:eastAsia="Calibri" w:hAnsi="Times New Roman"/>
          <w:color w:themeColor="text1" w:val="000000"/>
          <w:sz w:val="28"/>
          <w:szCs w:val="28"/>
          <w:lang w:eastAsia="ru-RU"/>
        </w:rPr>
      </w:pPr>
      <w:r w:rsidRPr="00F10104">
        <w:rPr>
          <w:rFonts w:ascii="Times New Roman" w:cs="Times New Roman" w:eastAsia="Calibri" w:hAnsi="Times New Roman"/>
          <w:color w:themeColor="text1" w:val="000000"/>
          <w:sz w:val="28"/>
          <w:szCs w:val="28"/>
          <w:lang w:eastAsia="ru-RU"/>
        </w:rPr>
        <w:t>Также</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целью</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изучения</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участия</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провоспалительных</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цитокинов</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иммуногенезе</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аутоиммунного</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варианта</w:t>
      </w:r>
      <w:r w:rsidR="00F62540" w:rsidRPr="00F10104">
        <w:rPr>
          <w:rFonts w:ascii="Times New Roman" w:cs="Times New Roman" w:eastAsia="Calibri" w:hAnsi="Times New Roman"/>
          <w:color w:themeColor="text1" w:val="000000"/>
          <w:sz w:val="28"/>
          <w:szCs w:val="28"/>
          <w:lang w:eastAsia="ru-RU"/>
        </w:rPr>
        <w:t xml:space="preserve"> </w:t>
      </w:r>
      <w:r w:rsidR="00073424" w:rsidRPr="00F10104">
        <w:rPr>
          <w:rFonts w:ascii="Times New Roman" w:cs="Times New Roman" w:eastAsia="Calibri" w:hAnsi="Times New Roman"/>
          <w:color w:themeColor="text1" w:val="000000"/>
          <w:sz w:val="28"/>
          <w:szCs w:val="28"/>
          <w:lang w:eastAsia="ru-RU"/>
        </w:rPr>
        <w:t>СД2</w:t>
      </w:r>
      <w:r w:rsidR="00F62540" w:rsidRPr="00F10104">
        <w:rPr>
          <w:rFonts w:ascii="Times New Roman" w:cs="Times New Roman" w:eastAsia="Calibri" w:hAnsi="Times New Roman"/>
          <w:color w:themeColor="text1" w:val="000000"/>
          <w:sz w:val="28"/>
          <w:szCs w:val="28"/>
          <w:lang w:eastAsia="ru-RU"/>
        </w:rPr>
        <w:t xml:space="preserve"> </w:t>
      </w:r>
      <w:r w:rsidR="00354EB3" w:rsidRPr="00F10104">
        <w:rPr>
          <w:rFonts w:ascii="Times New Roman" w:cs="Times New Roman" w:eastAsia="Calibri" w:hAnsi="Times New Roman"/>
          <w:color w:themeColor="text1" w:val="000000"/>
          <w:sz w:val="28"/>
          <w:szCs w:val="28"/>
          <w:lang w:eastAsia="ru-RU"/>
        </w:rPr>
        <w:t>типа</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определялись</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уровни</w:t>
      </w:r>
      <w:r w:rsidR="00F62540" w:rsidRPr="00F10104">
        <w:rPr>
          <w:rFonts w:ascii="Times New Roman" w:cs="Times New Roman" w:eastAsia="Calibri" w:hAnsi="Times New Roman"/>
          <w:color w:themeColor="text1" w:val="000000"/>
          <w:sz w:val="28"/>
          <w:szCs w:val="28"/>
          <w:lang w:eastAsia="ru-RU"/>
        </w:rPr>
        <w:t xml:space="preserve"> </w:t>
      </w:r>
      <w:r w:rsidR="00C372D8" w:rsidRPr="00F10104">
        <w:rPr>
          <w:rFonts w:ascii="Times New Roman" w:cs="Times New Roman" w:eastAsia="Calibri" w:hAnsi="Times New Roman"/>
          <w:color w:themeColor="text1" w:val="000000"/>
          <w:sz w:val="28"/>
          <w:szCs w:val="28"/>
          <w:lang w:eastAsia="ru-RU"/>
        </w:rPr>
        <w:t>IL-1</w:t>
      </w:r>
      <m:oMath>
        <m:r>
          <w:rPr>
            <w:rFonts w:ascii="Cambria Math" w:cs="Times New Roman" w:eastAsia="Calibri" w:hAnsi="Cambria Math"/>
            <w:color w:themeColor="text1" w:val="000000"/>
            <w:sz w:val="28"/>
            <w:szCs w:val="28"/>
            <w:lang w:eastAsia="ru-RU"/>
          </w:rPr>
          <m:t>β</m:t>
        </m:r>
      </m:oMath>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IL-1RA</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сыворотке</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крови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пациентов.</w:t>
      </w:r>
    </w:p>
    <w:p w14:paraId="4A454DAE" w14:textId="5829F96F" w:rsidP="00F152B4" w:rsidR="003415E9" w:rsidRDefault="003415E9" w:rsidRPr="00F10104">
      <w:pPr>
        <w:autoSpaceDE w:val="0"/>
        <w:autoSpaceDN w:val="0"/>
        <w:adjustRightInd w:val="0"/>
        <w:spacing w:after="0" w:line="240" w:lineRule="auto"/>
        <w:ind w:firstLine="567"/>
        <w:jc w:val="both"/>
        <w:rPr>
          <w:rFonts w:ascii="Times New Roman" w:cs="Times New Roman" w:eastAsia="Calibri" w:hAnsi="Times New Roman"/>
          <w:color w:themeColor="text1" w:val="000000"/>
          <w:sz w:val="28"/>
          <w:szCs w:val="28"/>
          <w:lang w:eastAsia="ru-RU"/>
        </w:rPr>
      </w:pPr>
      <w:r w:rsidRPr="00F10104">
        <w:rPr>
          <w:rFonts w:ascii="Times New Roman" w:cs="Times New Roman" w:eastAsia="Calibri" w:hAnsi="Times New Roman"/>
          <w:color w:themeColor="text1" w:val="000000"/>
          <w:sz w:val="28"/>
          <w:szCs w:val="28"/>
          <w:lang w:eastAsia="ru-RU"/>
        </w:rPr>
        <w:t>Лабораторные</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исследования</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выполнялись</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на</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базе</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Научно-практического</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центра</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Западно-Казахстанского</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медицинского</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университета</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имени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Марата</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Оспанова,</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оснащённого</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современным</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оборудованием</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для</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молекулярно-биологических,</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иммунологических</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биохимических</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исследований.</w:t>
      </w:r>
    </w:p>
    <w:p w14:paraId="5FC1DCFB" w14:textId="144829C3" w:rsidP="00F152B4" w:rsidR="00511F1D" w:rsidRDefault="003415E9" w:rsidRPr="00F10104">
      <w:pPr>
        <w:autoSpaceDE w:val="0"/>
        <w:autoSpaceDN w:val="0"/>
        <w:adjustRightInd w:val="0"/>
        <w:spacing w:after="0" w:line="240" w:lineRule="auto"/>
        <w:ind w:firstLine="567"/>
        <w:jc w:val="both"/>
        <w:rPr>
          <w:rFonts w:ascii="Times New Roman" w:cs="Times New Roman" w:eastAsia="Calibri" w:hAnsi="Times New Roman"/>
          <w:color w:themeColor="text1" w:val="000000"/>
          <w:sz w:val="28"/>
          <w:szCs w:val="28"/>
          <w:lang w:eastAsia="ru-RU"/>
        </w:rPr>
      </w:pPr>
      <w:r w:rsidRPr="00F10104">
        <w:rPr>
          <w:rFonts w:ascii="Times New Roman" w:cs="Times New Roman" w:eastAsia="Calibri" w:hAnsi="Times New Roman"/>
          <w:color w:themeColor="text1" w:val="000000"/>
          <w:sz w:val="28"/>
          <w:szCs w:val="28"/>
          <w:lang w:eastAsia="ru-RU"/>
        </w:rPr>
        <w:t>Забор</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венозной</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крови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осуществлялся</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натощак</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объёме</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5</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мл</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использованием</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вакуумной</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системы</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BD</w:t>
      </w:r>
      <w:r w:rsidR="00F62540" w:rsidRPr="00F10104">
        <w:rPr>
          <w:rFonts w:ascii="Times New Roman" w:cs="Times New Roman" w:eastAsia="Calibri" w:hAnsi="Times New Roman"/>
          <w:color w:themeColor="text1" w:val="000000"/>
          <w:sz w:val="28"/>
          <w:szCs w:val="28"/>
          <w:lang w:eastAsia="ru-RU"/>
        </w:rPr>
        <w:t xml:space="preserve"> </w:t>
      </w:r>
      <w:proofErr w:type="spellStart"/>
      <w:r w:rsidRPr="00F10104">
        <w:rPr>
          <w:rFonts w:ascii="Times New Roman" w:cs="Times New Roman" w:eastAsia="Calibri" w:hAnsi="Times New Roman"/>
          <w:color w:themeColor="text1" w:val="000000"/>
          <w:sz w:val="28"/>
          <w:szCs w:val="28"/>
          <w:lang w:eastAsia="ru-RU"/>
        </w:rPr>
        <w:t>Vacutainer</w:t>
      </w:r>
      <w:proofErr w:type="spellEnd"/>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активатором</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коагуляции.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После</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выдерживания</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проб</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вертикальном</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положении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течение</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60</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минут</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для</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образования</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сгустка,</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образцы</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центрифугировали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при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2000 g</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течение</w:t>
      </w:r>
      <w:r w:rsidR="00F62540" w:rsidRPr="00F10104">
        <w:rPr>
          <w:rFonts w:ascii="Times New Roman" w:cs="Times New Roman" w:eastAsia="Calibri" w:hAnsi="Times New Roman"/>
          <w:color w:themeColor="text1" w:val="000000"/>
          <w:sz w:val="28"/>
          <w:szCs w:val="28"/>
          <w:lang w:eastAsia="ru-RU"/>
        </w:rPr>
        <w:t xml:space="preserve"> </w:t>
      </w:r>
      <w:r w:rsidR="00FE53D6" w:rsidRPr="00F10104">
        <w:rPr>
          <w:rFonts w:ascii="Times New Roman" w:cs="Times New Roman" w:eastAsia="Calibri" w:hAnsi="Times New Roman"/>
          <w:color w:themeColor="text1" w:val="000000"/>
          <w:sz w:val="28"/>
          <w:szCs w:val="28"/>
          <w:lang w:eastAsia="ru-RU"/>
        </w:rPr>
        <w:t>20</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минут</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при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комнатной</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температуре.</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Полученная</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сыворотка</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переносилась</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w:t>
      </w:r>
      <w:r w:rsidR="00F62540" w:rsidRPr="00F10104">
        <w:rPr>
          <w:rFonts w:ascii="Times New Roman" w:cs="Times New Roman" w:eastAsia="Calibri" w:hAnsi="Times New Roman"/>
          <w:color w:themeColor="text1" w:val="000000"/>
          <w:sz w:val="28"/>
          <w:szCs w:val="28"/>
          <w:lang w:eastAsia="ru-RU"/>
        </w:rPr>
        <w:t xml:space="preserve"> </w:t>
      </w:r>
      <w:proofErr w:type="spellStart"/>
      <w:r w:rsidRPr="00F10104">
        <w:rPr>
          <w:rFonts w:ascii="Times New Roman" w:cs="Times New Roman" w:eastAsia="Calibri" w:hAnsi="Times New Roman"/>
          <w:color w:themeColor="text1" w:val="000000"/>
          <w:sz w:val="28"/>
          <w:szCs w:val="28"/>
          <w:lang w:eastAsia="ru-RU"/>
        </w:rPr>
        <w:t>криопробирки</w:t>
      </w:r>
      <w:proofErr w:type="spellEnd"/>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сохранялась</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при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температуре</w:t>
      </w:r>
      <w:r w:rsidR="00F62540" w:rsidRPr="00F10104">
        <w:rPr>
          <w:rFonts w:ascii="Times New Roman" w:cs="Times New Roman" w:eastAsia="Calibri" w:hAnsi="Times New Roman"/>
          <w:color w:themeColor="text1" w:val="000000"/>
          <w:sz w:val="28"/>
          <w:szCs w:val="28"/>
          <w:lang w:eastAsia="ru-RU"/>
        </w:rPr>
        <w:t xml:space="preserve"> </w:t>
      </w:r>
      <w:r w:rsidR="001E0B19">
        <w:rPr>
          <w:rFonts w:ascii="Times New Roman" w:cs="Times New Roman" w:eastAsia="Calibri" w:hAnsi="Times New Roman"/>
          <w:color w:themeColor="text1" w:val="000000"/>
          <w:sz w:val="28"/>
          <w:szCs w:val="28"/>
          <w:lang w:eastAsia="ru-RU"/>
        </w:rPr>
        <w:t>-</w:t>
      </w:r>
      <w:r w:rsidRPr="00F10104">
        <w:rPr>
          <w:rFonts w:ascii="Times New Roman" w:cs="Times New Roman" w:eastAsia="Calibri" w:hAnsi="Times New Roman"/>
          <w:color w:themeColor="text1" w:val="000000"/>
          <w:sz w:val="28"/>
          <w:szCs w:val="28"/>
          <w:lang w:eastAsia="ru-RU"/>
        </w:rPr>
        <w:t>20°C</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до</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проведения</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анализа.</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Определение</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концентрации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антител</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выполнялось</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методом</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иммуноферментного</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анализа</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(ИФА)</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соответствии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инструкциями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производителя</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используемых</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диагностических</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наборов.</w:t>
      </w:r>
    </w:p>
    <w:p w14:paraId="2B47820B" w14:textId="3AD7A18C" w:rsidP="00F152B4" w:rsidR="00FE53D6" w:rsidRDefault="008B307A" w:rsidRPr="00F10104">
      <w:pPr>
        <w:autoSpaceDE w:val="0"/>
        <w:autoSpaceDN w:val="0"/>
        <w:adjustRightInd w:val="0"/>
        <w:spacing w:after="0" w:line="240" w:lineRule="auto"/>
        <w:ind w:firstLine="567"/>
        <w:jc w:val="both"/>
        <w:rPr>
          <w:rFonts w:ascii="Times New Roman" w:cs="Times New Roman" w:eastAsia="Calibri" w:hAnsi="Times New Roman"/>
          <w:color w:themeColor="text1" w:val="000000"/>
          <w:sz w:val="28"/>
          <w:szCs w:val="28"/>
          <w:lang w:eastAsia="ru-RU"/>
        </w:rPr>
      </w:pPr>
      <w:r w:rsidRPr="00F10104">
        <w:rPr>
          <w:rFonts w:ascii="Times New Roman" w:cs="Times New Roman" w:eastAsia="Calibri" w:hAnsi="Times New Roman"/>
          <w:color w:themeColor="text1" w:val="000000"/>
          <w:sz w:val="28"/>
          <w:szCs w:val="28"/>
          <w:lang w:eastAsia="ru-RU"/>
        </w:rPr>
        <w:t>Определение</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исследуемых</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иммунологических</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показателей</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проводилось</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методом</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ИФА</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использованием</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многорежимного</w:t>
      </w:r>
      <w:r w:rsidR="00F62540" w:rsidRPr="00F10104">
        <w:rPr>
          <w:rFonts w:ascii="Times New Roman" w:cs="Times New Roman" w:eastAsia="Calibri" w:hAnsi="Times New Roman"/>
          <w:color w:themeColor="text1" w:val="000000"/>
          <w:sz w:val="28"/>
          <w:szCs w:val="28"/>
          <w:lang w:eastAsia="ru-RU"/>
        </w:rPr>
        <w:t xml:space="preserve"> </w:t>
      </w:r>
      <w:proofErr w:type="spellStart"/>
      <w:r w:rsidRPr="00F10104">
        <w:rPr>
          <w:rFonts w:ascii="Times New Roman" w:cs="Times New Roman" w:eastAsia="Calibri" w:hAnsi="Times New Roman"/>
          <w:color w:themeColor="text1" w:val="000000"/>
          <w:sz w:val="28"/>
          <w:szCs w:val="28"/>
          <w:lang w:eastAsia="ru-RU"/>
        </w:rPr>
        <w:t>микропланшетного</w:t>
      </w:r>
      <w:proofErr w:type="spellEnd"/>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ридера</w:t>
      </w:r>
      <w:r w:rsidR="00F62540" w:rsidRPr="00F10104">
        <w:rPr>
          <w:rFonts w:ascii="Times New Roman" w:cs="Times New Roman" w:eastAsia="Calibri" w:hAnsi="Times New Roman"/>
          <w:color w:themeColor="text1" w:val="000000"/>
          <w:sz w:val="28"/>
          <w:szCs w:val="28"/>
          <w:lang w:eastAsia="ru-RU"/>
        </w:rPr>
        <w:t xml:space="preserve"> </w:t>
      </w:r>
      <w:proofErr w:type="spellStart"/>
      <w:r w:rsidRPr="00F10104">
        <w:rPr>
          <w:rFonts w:ascii="Times New Roman" w:cs="Times New Roman" w:eastAsia="Calibri" w:hAnsi="Times New Roman"/>
          <w:color w:themeColor="text1" w:val="000000"/>
          <w:sz w:val="28"/>
          <w:szCs w:val="28"/>
          <w:lang w:eastAsia="ru-RU"/>
        </w:rPr>
        <w:t>Synergy</w:t>
      </w:r>
      <w:proofErr w:type="spellEnd"/>
      <w:r w:rsidRPr="00F10104">
        <w:rPr>
          <w:rFonts w:ascii="Times New Roman" w:cs="Times New Roman" w:eastAsia="Calibri" w:hAnsi="Times New Roman"/>
          <w:color w:themeColor="text1" w:val="000000"/>
          <w:sz w:val="28"/>
          <w:szCs w:val="28"/>
          <w:lang w:eastAsia="ru-RU"/>
        </w:rPr>
        <w:t>™</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LX</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w:t>
      </w:r>
      <w:proofErr w:type="spellStart"/>
      <w:r w:rsidRPr="00F10104">
        <w:rPr>
          <w:rFonts w:ascii="Times New Roman" w:cs="Times New Roman" w:eastAsia="Calibri" w:hAnsi="Times New Roman"/>
          <w:color w:themeColor="text1" w:val="000000"/>
          <w:sz w:val="28"/>
          <w:szCs w:val="28"/>
          <w:lang w:eastAsia="ru-RU"/>
        </w:rPr>
        <w:t>BioTek</w:t>
      </w:r>
      <w:proofErr w:type="spellEnd"/>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Instruments,</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США).</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Прибор</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обеспечивал</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высокую</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точность</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воспроизводимость</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измерений</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за</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счёт</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качественной</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оптической</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системы</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широкого</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спектра</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рабочих</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длин</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волн.</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Анализы</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выполнялись</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96-луночных</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планшетах</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последующей</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регистрацией</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оптической</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плотности,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обработкой</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интерпретацией</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результатов</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с</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использованием</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встроенного</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программного</w:t>
      </w:r>
      <w:r w:rsidR="00F62540" w:rsidRPr="00F10104">
        <w:rPr>
          <w:rFonts w:ascii="Times New Roman" w:cs="Times New Roman" w:eastAsia="Calibri" w:hAnsi="Times New Roman"/>
          <w:color w:themeColor="text1" w:val="000000"/>
          <w:sz w:val="28"/>
          <w:szCs w:val="28"/>
          <w:lang w:eastAsia="ru-RU"/>
        </w:rPr>
        <w:t xml:space="preserve"> </w:t>
      </w:r>
      <w:r w:rsidRPr="00F10104">
        <w:rPr>
          <w:rFonts w:ascii="Times New Roman" w:cs="Times New Roman" w:eastAsia="Calibri" w:hAnsi="Times New Roman"/>
          <w:color w:themeColor="text1" w:val="000000"/>
          <w:sz w:val="28"/>
          <w:szCs w:val="28"/>
          <w:lang w:eastAsia="ru-RU"/>
        </w:rPr>
        <w:t>обеспечения.</w:t>
      </w:r>
    </w:p>
    <w:p w14:paraId="413C132F" w14:textId="3801AF76" w:rsidP="00F152B4" w:rsidR="00EC2EE6" w:rsidRDefault="00EC2EE6"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иммунологических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маркеров,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ассоциированных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вариантом</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СД2</w:t>
      </w:r>
      <w:r w:rsidR="00F62540" w:rsidRPr="00F10104">
        <w:rPr>
          <w:rFonts w:ascii="Times New Roman" w:cs="Times New Roman" w:hAnsi="Times New Roman"/>
          <w:color w:themeColor="text1" w:val="000000"/>
          <w:sz w:val="28"/>
          <w:szCs w:val="28"/>
        </w:rPr>
        <w:t xml:space="preserve"> </w:t>
      </w:r>
      <w:r w:rsidR="00354EB3" w:rsidRPr="00F10104">
        <w:rPr>
          <w:rFonts w:ascii="Times New Roman" w:cs="Times New Roman" w:hAnsi="Times New Roman"/>
          <w:color w:themeColor="text1" w:val="000000"/>
          <w:sz w:val="28"/>
          <w:szCs w:val="28"/>
        </w:rPr>
        <w:t>типа</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настоящем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применялись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сертифицированные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наборы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иммуноферментного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(ИФА),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предназначенные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количественного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качественного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специфических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сыворотке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крови</w:t>
      </w:r>
    </w:p>
    <w:p w14:paraId="38B8BF41" w14:textId="7E73A922" w:rsidP="00F152B4" w:rsidR="00EC2EE6" w:rsidRDefault="00EC2EE6"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Количественное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качественное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проводилось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набора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Glutamic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Acid</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Decarboxylase</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Autoantibody</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ELISA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Kit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proofErr w:type="spellStart"/>
      <w:r w:rsidRPr="00F10104">
        <w:rPr>
          <w:rFonts w:ascii="Times New Roman" w:cs="Times New Roman" w:hAnsi="Times New Roman"/>
          <w:color w:themeColor="text1" w:val="000000"/>
          <w:sz w:val="28"/>
          <w:szCs w:val="28"/>
          <w:lang w:val="en-GB"/>
        </w:rPr>
        <w:t>ImmunoDiagnostics</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Limited</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Гонконг).</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сэндвич-ИФА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двойной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инкубацией: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сначала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связывание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иммобилизованным</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Pr="00F10104">
        <w:rPr>
          <w:rFonts w:ascii="Times New Roman" w:cs="Times New Roman" w:hAnsi="Times New Roman"/>
          <w:color w:themeColor="text1" w:val="000000"/>
          <w:sz w:val="28"/>
          <w:szCs w:val="28"/>
        </w:rPr>
        <w:t>-белком,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затем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биотинилированным</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аналогом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комплексом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стрептавидин</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пероксидаза</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Цветная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реакция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регистрировалась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450/405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Диапазон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измерения</w:t>
      </w:r>
      <w:r w:rsidR="00F62540" w:rsidRPr="00F10104">
        <w:rPr>
          <w:rFonts w:ascii="Times New Roman" w:cs="Times New Roman" w:hAnsi="Times New Roman"/>
          <w:color w:themeColor="text1" w:val="000000"/>
          <w:sz w:val="28"/>
          <w:szCs w:val="28"/>
        </w:rPr>
        <w:t xml:space="preserve"> </w:t>
      </w:r>
      <w:r w:rsidR="002B38B2"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U</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ml</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Отметка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U</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ml</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трактовалась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положительный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w:t>
      </w:r>
    </w:p>
    <w:p w14:paraId="228DE5ED" w14:textId="65521150" w:rsidP="00F152B4" w:rsidR="00EC2EE6" w:rsidRDefault="00EC2EE6"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количественного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качественного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proofErr w:type="spellStart"/>
      <w:r w:rsidR="009276AC">
        <w:rPr>
          <w:rFonts w:ascii="Times New Roman" w:cs="Times New Roman" w:hAnsi="Times New Roman"/>
          <w:color w:themeColor="text1" w:val="000000"/>
          <w:sz w:val="28"/>
          <w:szCs w:val="28"/>
          <w:lang w:val="en-GB"/>
        </w:rPr>
        <w:t>ZnT</w:t>
      </w:r>
      <w:proofErr w:type="spellEnd"/>
      <w:r w:rsidR="009276AC" w:rsidRPr="009276AC">
        <w:rPr>
          <w:rFonts w:ascii="Times New Roman" w:cs="Times New Roman" w:hAnsi="Times New Roman"/>
          <w:color w:themeColor="text1" w:val="000000"/>
          <w:sz w:val="28"/>
          <w:szCs w:val="28"/>
        </w:rPr>
        <w:t>8</w:t>
      </w:r>
      <w:r w:rsidR="009276AC">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набор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Zinc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Transporter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Autoantibody</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ELISA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Kit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lastRenderedPageBreak/>
        <w:t>(</w:t>
      </w:r>
      <w:proofErr w:type="spellStart"/>
      <w:r w:rsidRPr="00F10104">
        <w:rPr>
          <w:rFonts w:ascii="Times New Roman" w:cs="Times New Roman" w:hAnsi="Times New Roman"/>
          <w:color w:themeColor="text1" w:val="000000"/>
          <w:sz w:val="28"/>
          <w:szCs w:val="28"/>
          <w:lang w:val="en-GB"/>
        </w:rPr>
        <w:t>ImmunoDiagnostics</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Limited</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Гонконг).</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Методика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аналогична</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Pr="00F10104">
        <w:rPr>
          <w:rFonts w:ascii="Times New Roman" w:cs="Times New Roman" w:hAnsi="Times New Roman"/>
          <w:color w:themeColor="text1" w:val="000000"/>
          <w:sz w:val="28"/>
          <w:szCs w:val="28"/>
        </w:rPr>
        <w:t>-набору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инкубацию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иммобилизированным</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биотинилированным</w:t>
      </w:r>
      <w:proofErr w:type="spellEnd"/>
      <w:r w:rsidR="00F62540" w:rsidRPr="00F10104">
        <w:rPr>
          <w:rFonts w:ascii="Times New Roman" w:cs="Times New Roman" w:hAnsi="Times New Roman"/>
          <w:color w:themeColor="text1" w:val="000000"/>
          <w:sz w:val="28"/>
          <w:szCs w:val="28"/>
        </w:rPr>
        <w:t xml:space="preserve"> </w:t>
      </w:r>
      <w:proofErr w:type="spellStart"/>
      <w:r w:rsidR="009276AC">
        <w:rPr>
          <w:rFonts w:ascii="Times New Roman" w:cs="Times New Roman" w:hAnsi="Times New Roman"/>
          <w:color w:themeColor="text1" w:val="000000"/>
          <w:sz w:val="28"/>
          <w:szCs w:val="28"/>
          <w:lang w:val="en-GB"/>
        </w:rPr>
        <w:t>ZnT</w:t>
      </w:r>
      <w:proofErr w:type="spellEnd"/>
      <w:r w:rsidR="009276AC" w:rsidRPr="009276AC">
        <w:rPr>
          <w:rFonts w:ascii="Times New Roman" w:cs="Times New Roman" w:hAnsi="Times New Roman"/>
          <w:color w:themeColor="text1" w:val="000000"/>
          <w:sz w:val="28"/>
          <w:szCs w:val="28"/>
        </w:rPr>
        <w:t>8</w:t>
      </w:r>
      <w:r w:rsidR="009276AC">
        <w:rPr>
          <w:rFonts w:ascii="Times New Roman" w:cs="Times New Roman" w:hAnsi="Times New Roman"/>
          <w:color w:themeColor="text1" w:val="000000"/>
          <w:sz w:val="28"/>
          <w:szCs w:val="28"/>
          <w:lang w:val="en-GB"/>
        </w:rPr>
        <w:t>A</w:t>
      </w:r>
      <w:r w:rsidRPr="00F10104">
        <w:rPr>
          <w:rFonts w:ascii="Times New Roman" w:cs="Times New Roman" w:hAnsi="Times New Roman"/>
          <w:color w:themeColor="text1" w:val="000000"/>
          <w:sz w:val="28"/>
          <w:szCs w:val="28"/>
        </w:rPr>
        <w:t>-белком,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обработку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комплексом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STV</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HRP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последующее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цветовое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Абсорбция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регистрировалась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450/405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диапазон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измерений</w:t>
      </w:r>
      <w:r w:rsidR="00F62540" w:rsidRPr="00F10104">
        <w:rPr>
          <w:rFonts w:ascii="Times New Roman" w:cs="Times New Roman" w:hAnsi="Times New Roman"/>
          <w:color w:themeColor="text1" w:val="000000"/>
          <w:sz w:val="28"/>
          <w:szCs w:val="28"/>
        </w:rPr>
        <w:t xml:space="preserve"> </w:t>
      </w:r>
      <w:r w:rsidR="002B38B2"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2000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U</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ml</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Пороговый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положительности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составлял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U</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ml</w:t>
      </w:r>
      <w:r w:rsidRPr="00F10104">
        <w:rPr>
          <w:rFonts w:ascii="Times New Roman" w:cs="Times New Roman" w:hAnsi="Times New Roman"/>
          <w:color w:themeColor="text1" w:val="000000"/>
          <w:sz w:val="28"/>
          <w:szCs w:val="28"/>
        </w:rPr>
        <w:t>.</w:t>
      </w:r>
    </w:p>
    <w:p w14:paraId="38BA6940" w14:textId="5D95653C" w:rsidP="00F152B4" w:rsidR="00EC2EE6" w:rsidRDefault="00EC2EE6"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Количественное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9276AC">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осуществлялось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набора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Human</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9276AC">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Ab</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ELISA</w:t>
      </w:r>
      <w:r w:rsidR="00F62540" w:rsidRPr="00F10104">
        <w:rPr>
          <w:rFonts w:ascii="Times New Roman" w:cs="Times New Roman" w:hAnsi="Times New Roman"/>
          <w:color w:themeColor="text1" w:val="000000"/>
          <w:sz w:val="28"/>
          <w:szCs w:val="28"/>
        </w:rPr>
        <w:t xml:space="preserve"> </w:t>
      </w:r>
      <w:proofErr w:type="gramStart"/>
      <w:r w:rsidRPr="00F10104">
        <w:rPr>
          <w:rFonts w:ascii="Times New Roman" w:cs="Times New Roman" w:hAnsi="Times New Roman"/>
          <w:color w:themeColor="text1" w:val="000000"/>
          <w:sz w:val="28"/>
          <w:szCs w:val="28"/>
          <w:lang w:val="en-GB"/>
        </w:rPr>
        <w:t>Kit</w:t>
      </w:r>
      <w:r w:rsidRPr="00F10104">
        <w:rPr>
          <w:rFonts w:ascii="Times New Roman" w:cs="Times New Roman" w:hAnsi="Times New Roman"/>
          <w:color w:themeColor="text1" w:val="000000"/>
          <w:sz w:val="28"/>
          <w:szCs w:val="28"/>
        </w:rPr>
        <w:t>(</w:t>
      </w:r>
      <w:proofErr w:type="gramEnd"/>
      <w:r w:rsidRPr="00F10104">
        <w:rPr>
          <w:rFonts w:ascii="Times New Roman" w:cs="Times New Roman" w:hAnsi="Times New Roman"/>
          <w:color w:themeColor="text1" w:val="000000"/>
          <w:sz w:val="28"/>
          <w:szCs w:val="28"/>
          <w:lang w:val="en-GB"/>
        </w:rPr>
        <w:t>ELK</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Biotech</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Китай).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Методика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принципе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сэндвич-ИФА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биотинилированного</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вторичного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комплекса</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стрептавидин</w:t>
      </w:r>
      <w:proofErr w:type="spellEnd"/>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HRP</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Абсорбция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измерялась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450 нм,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чувствительность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составляла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27</w:t>
      </w:r>
      <w:r w:rsidR="00737B61">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U</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ml</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диапазон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измерений</w:t>
      </w:r>
      <w:r w:rsidR="00F62540" w:rsidRPr="00F10104">
        <w:rPr>
          <w:rFonts w:ascii="Times New Roman" w:cs="Times New Roman" w:hAnsi="Times New Roman"/>
          <w:color w:themeColor="text1" w:val="000000"/>
          <w:sz w:val="28"/>
          <w:szCs w:val="28"/>
        </w:rPr>
        <w:t xml:space="preserve"> </w:t>
      </w:r>
      <w:r w:rsidR="00737B61">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62</w:t>
      </w:r>
      <w:r w:rsidR="00737B61">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5</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4000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U</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ml</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стандартной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качественного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набор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Human</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9276AC">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autoantibody</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ELISA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Kit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(арт.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EK</w:t>
      </w:r>
      <w:r w:rsidRPr="00F10104">
        <w:rPr>
          <w:rFonts w:ascii="Times New Roman" w:cs="Times New Roman" w:hAnsi="Times New Roman"/>
          <w:color w:themeColor="text1" w:val="000000"/>
          <w:sz w:val="28"/>
          <w:szCs w:val="28"/>
        </w:rPr>
        <w:t>714971,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AFG</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Scientific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США),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сэндвич-ИФА.</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Микропланшет</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предварительно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покрыт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специфичными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1E0B19">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Pr="00F10104">
        <w:rPr>
          <w:rFonts w:ascii="Times New Roman" w:cs="Times New Roman" w:hAnsi="Times New Roman"/>
          <w:color w:themeColor="text1" w:val="000000"/>
          <w:sz w:val="28"/>
          <w:szCs w:val="28"/>
          <w:lang w:val="en-GB"/>
        </w:rPr>
        <w:t>b</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добавления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образцов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инкубации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HRP</w:t>
      </w:r>
      <w:r w:rsidRPr="00F10104">
        <w:rPr>
          <w:rFonts w:ascii="Times New Roman" w:cs="Times New Roman" w:hAnsi="Times New Roman"/>
          <w:color w:themeColor="text1" w:val="000000"/>
          <w:sz w:val="28"/>
          <w:szCs w:val="28"/>
        </w:rPr>
        <w:t>-</w:t>
      </w:r>
      <w:proofErr w:type="spellStart"/>
      <w:r w:rsidRPr="00F10104">
        <w:rPr>
          <w:rFonts w:ascii="Times New Roman" w:cs="Times New Roman" w:hAnsi="Times New Roman"/>
          <w:color w:themeColor="text1" w:val="000000"/>
          <w:sz w:val="28"/>
          <w:szCs w:val="28"/>
        </w:rPr>
        <w:t>конъюгатом</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реакция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хромогеном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TMB</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Оптическая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плотность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измерялась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длине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волны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450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интерпретировались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критического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cut</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off</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рассчитываемого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среднее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отрицательного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контроля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0,15.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OD</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выше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cut</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off</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считались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положительными.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образцы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анализировались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дупликатах</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обязательным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положительного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отрицательного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контроля.</w:t>
      </w:r>
    </w:p>
    <w:p w14:paraId="318D3B1A" w14:textId="068AA28A" w:rsidP="00F152B4" w:rsidR="00EC2EE6" w:rsidRDefault="00EC2EE6" w:rsidRPr="00F10104">
      <w:pPr>
        <w:pStyle w:val="NoSpacing"/>
        <w:ind w:firstLine="567"/>
        <w:jc w:val="both"/>
        <w:rPr>
          <w:rStyle w:val="bold"/>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количественного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клеткам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применялся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набор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Human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ICA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ELISA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Kit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Cat</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ELK</w:t>
      </w:r>
      <w:r w:rsidRPr="00F10104">
        <w:rPr>
          <w:rFonts w:ascii="Times New Roman" w:cs="Times New Roman" w:hAnsi="Times New Roman"/>
          <w:color w:themeColor="text1" w:val="000000"/>
          <w:sz w:val="28"/>
          <w:szCs w:val="28"/>
        </w:rPr>
        <w:t>0907,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ELK</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Biotech</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Китай).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Набор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сэндвич-ИФА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применением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биотинилированного</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антитела,</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стрептавидин</w:t>
      </w:r>
      <w:proofErr w:type="spellEnd"/>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HRP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субстрата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TMB</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Абсорбция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измерялась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450 нм.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Диапазон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составлял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3.13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200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/мл,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чувствительность</w:t>
      </w:r>
      <w:r w:rsidR="00F62540" w:rsidRPr="00F10104">
        <w:rPr>
          <w:rFonts w:ascii="Times New Roman" w:cs="Times New Roman" w:hAnsi="Times New Roman"/>
          <w:color w:themeColor="text1" w:val="000000"/>
          <w:sz w:val="28"/>
          <w:szCs w:val="28"/>
        </w:rPr>
        <w:t xml:space="preserve"> </w:t>
      </w:r>
      <w:r w:rsidR="002B38B2"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1.18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/мл.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инструкции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производителя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построением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калибровочной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расчёта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концентраций.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качественного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набор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Human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Islet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Cell</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Antibody</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ICA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ELISA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Kit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(арт.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EK</w:t>
      </w:r>
      <w:r w:rsidRPr="00F10104">
        <w:rPr>
          <w:rFonts w:ascii="Times New Roman" w:cs="Times New Roman" w:hAnsi="Times New Roman"/>
          <w:color w:themeColor="text1" w:val="000000"/>
          <w:sz w:val="28"/>
          <w:szCs w:val="28"/>
        </w:rPr>
        <w:t>790013,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AFG</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Scientific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США),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сэндвич-методе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ИФА.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Оптическая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плотность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измерялась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450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считались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положительными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OD</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превышающем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cut</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off</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(среднее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отрицательного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контроля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0.15).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дупликатах</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положительным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отрицательным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контролем.</w:t>
      </w:r>
    </w:p>
    <w:bookmarkEnd w:id="37"/>
    <w:p w14:paraId="3734FE68" w14:textId="3861D667" w:rsidP="00F152B4" w:rsidR="008B3FD0" w:rsidRDefault="008B3FD0"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количественного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провоспалительных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цитокинов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IL-1RA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IL-</w:t>
      </w:r>
      <m:oMath>
        <m:r>
          <w:rPr>
            <w:rFonts w:ascii="Cambria Math" w:cs="Times New Roman" w:hAnsi="Cambria Math"/>
            <w:color w:themeColor="text1" w:val="000000"/>
            <w:sz w:val="28"/>
            <w:szCs w:val="28"/>
          </w:rPr>
          <m:t>1β</m:t>
        </m:r>
      </m:oMath>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сыворотке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наборы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ELISA: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Human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IL1RA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ELISA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Kit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(ELK1951)</w:t>
      </w:r>
      <w:r w:rsidR="00C372D8"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сэндвич-иммуноферментном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специфические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фиксируют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цитокин,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происходит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каскадная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реакция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биотинилированными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стрептавидин</w:t>
      </w:r>
      <w:proofErr w:type="spellEnd"/>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HRP</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Окрашивание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субстратом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TMB</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отражает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концентрацию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измеряемую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450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нм.</w:t>
      </w:r>
    </w:p>
    <w:p w14:paraId="3161A11A" w14:textId="16C3E592" w:rsidP="00F152B4" w:rsidR="00C372D8" w:rsidRDefault="008B3FD0" w:rsidRPr="00F10104">
      <w:pPr>
        <w:autoSpaceDE w:val="0"/>
        <w:autoSpaceDN w:val="0"/>
        <w:adjustRightInd w:val="0"/>
        <w:spacing w:after="0" w:line="240" w:lineRule="auto"/>
        <w:ind w:firstLine="708"/>
        <w:jc w:val="both"/>
        <w:rPr>
          <w:rFonts w:ascii="Times New Roman" w:cs="Times New Roman" w:eastAsia="Times New Roman" w:hAnsi="Times New Roman"/>
          <w:b/>
          <w:bCs/>
          <w:color w:themeColor="text1" w:val="000000"/>
          <w:sz w:val="28"/>
          <w:szCs w:val="28"/>
          <w:lang w:eastAsia="ru-RU"/>
        </w:rPr>
      </w:pPr>
      <w:r w:rsidRPr="00F10104">
        <w:rPr>
          <w:rFonts w:ascii="Times New Roman" w:cs="Times New Roman" w:hAnsi="Times New Roman"/>
          <w:color w:themeColor="text1" w:val="000000"/>
          <w:sz w:val="28"/>
          <w:szCs w:val="28"/>
        </w:rPr>
        <w:t>Сыворотку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центрифугирования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крови,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отобранной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пробирки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активатором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свертывания.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Образцы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хранили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9B510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80 °</w:t>
      </w:r>
      <w:r w:rsidRPr="00F10104">
        <w:rPr>
          <w:rFonts w:ascii="Times New Roman" w:cs="Times New Roman" w:hAnsi="Times New Roman"/>
          <w:color w:themeColor="text1" w:val="000000"/>
          <w:sz w:val="28"/>
          <w:szCs w:val="28"/>
          <w:lang w:val="en-GB"/>
        </w:rPr>
        <w:t>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избегали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повторного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замораживания.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Каждая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проба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анализировалась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двух</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повторностях</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lastRenderedPageBreak/>
        <w:t>Диапазон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составлял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31,25</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2000</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пг</w:t>
      </w:r>
      <w:proofErr w:type="spellEnd"/>
      <w:r w:rsidRPr="00F10104">
        <w:rPr>
          <w:rFonts w:ascii="Times New Roman" w:cs="Times New Roman" w:hAnsi="Times New Roman"/>
          <w:color w:themeColor="text1" w:val="000000"/>
          <w:sz w:val="28"/>
          <w:szCs w:val="28"/>
        </w:rPr>
        <w:t>/мл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7,82</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500</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пг</w:t>
      </w:r>
      <w:proofErr w:type="spellEnd"/>
      <w:r w:rsidRPr="00F10104">
        <w:rPr>
          <w:rFonts w:ascii="Times New Roman" w:cs="Times New Roman" w:hAnsi="Times New Roman"/>
          <w:color w:themeColor="text1" w:val="000000"/>
          <w:sz w:val="28"/>
          <w:szCs w:val="28"/>
        </w:rPr>
        <w:t>/мл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00C372D8"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Расчёт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концентраций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калибровочной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учётом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коэффициента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разведения.</w:t>
      </w:r>
      <w:bookmarkStart w:id="44" w:name="_Toc219365882"/>
      <w:bookmarkStart w:id="45" w:name="_Toc219366176"/>
    </w:p>
    <w:p w14:paraId="259337C4" w14:textId="79DBAC9D" w:rsidP="00F152B4" w:rsidR="00C803ED" w:rsidRDefault="00F62540" w:rsidRPr="00F10104">
      <w:pPr>
        <w:autoSpaceDE w:val="0"/>
        <w:autoSpaceDN w:val="0"/>
        <w:adjustRightInd w:val="0"/>
        <w:spacing w:after="0" w:line="240" w:lineRule="auto"/>
        <w:ind w:firstLine="708"/>
        <w:jc w:val="both"/>
        <w:rPr>
          <w:rFonts w:ascii="Times New Roman" w:cs="Times New Roman" w:eastAsia="Times New Roman" w:hAnsi="Times New Roman"/>
          <w:b/>
          <w:bCs/>
          <w:color w:themeColor="text1" w:val="000000"/>
          <w:sz w:val="28"/>
          <w:szCs w:val="28"/>
          <w:lang w:eastAsia="ru-RU"/>
        </w:rPr>
      </w:pPr>
      <w:r w:rsidRPr="00F10104">
        <w:rPr>
          <w:rFonts w:ascii="Times New Roman" w:cs="Times New Roman" w:eastAsia="Times New Roman" w:hAnsi="Times New Roman"/>
          <w:b/>
          <w:bCs/>
          <w:color w:themeColor="text1" w:val="000000"/>
          <w:sz w:val="28"/>
          <w:szCs w:val="28"/>
          <w:lang w:eastAsia="ru-RU"/>
        </w:rPr>
        <w:t xml:space="preserve"> </w:t>
      </w:r>
      <w:r w:rsidR="00C803ED" w:rsidRPr="00F10104">
        <w:rPr>
          <w:rFonts w:ascii="Times New Roman" w:cs="Times New Roman" w:eastAsia="Times New Roman" w:hAnsi="Times New Roman"/>
          <w:b/>
          <w:bCs/>
          <w:color w:themeColor="text1" w:val="000000"/>
          <w:sz w:val="28"/>
          <w:szCs w:val="28"/>
          <w:lang w:eastAsia="ru-RU"/>
        </w:rPr>
        <w:t>2.</w:t>
      </w:r>
      <w:r w:rsidR="00624A09" w:rsidRPr="00F10104">
        <w:rPr>
          <w:rFonts w:ascii="Times New Roman" w:cs="Times New Roman" w:eastAsia="Times New Roman" w:hAnsi="Times New Roman"/>
          <w:b/>
          <w:bCs/>
          <w:color w:themeColor="text1" w:val="000000"/>
          <w:sz w:val="28"/>
          <w:szCs w:val="28"/>
          <w:lang w:eastAsia="ru-RU"/>
        </w:rPr>
        <w:t>5</w:t>
      </w:r>
      <w:r w:rsidRPr="00F10104">
        <w:rPr>
          <w:rFonts w:ascii="Times New Roman" w:cs="Times New Roman" w:eastAsia="Times New Roman" w:hAnsi="Times New Roman"/>
          <w:b/>
          <w:bCs/>
          <w:color w:themeColor="text1" w:val="000000"/>
          <w:sz w:val="28"/>
          <w:szCs w:val="28"/>
          <w:lang w:eastAsia="ru-RU"/>
        </w:rPr>
        <w:t xml:space="preserve"> </w:t>
      </w:r>
      <w:r w:rsidR="00C803ED" w:rsidRPr="00F10104">
        <w:rPr>
          <w:rFonts w:ascii="Times New Roman" w:cs="Times New Roman" w:eastAsia="Times New Roman" w:hAnsi="Times New Roman"/>
          <w:b/>
          <w:bCs/>
          <w:color w:themeColor="text1" w:val="000000"/>
          <w:sz w:val="28"/>
          <w:szCs w:val="28"/>
          <w:lang w:eastAsia="ru-RU"/>
        </w:rPr>
        <w:t>Статистическая</w:t>
      </w:r>
      <w:r w:rsidRPr="00F10104">
        <w:rPr>
          <w:rFonts w:ascii="Times New Roman" w:cs="Times New Roman" w:eastAsia="Times New Roman" w:hAnsi="Times New Roman"/>
          <w:b/>
          <w:bCs/>
          <w:color w:themeColor="text1" w:val="000000"/>
          <w:sz w:val="28"/>
          <w:szCs w:val="28"/>
          <w:lang w:eastAsia="ru-RU"/>
        </w:rPr>
        <w:t xml:space="preserve"> </w:t>
      </w:r>
      <w:r w:rsidR="00C803ED" w:rsidRPr="00F10104">
        <w:rPr>
          <w:rFonts w:ascii="Times New Roman" w:cs="Times New Roman" w:eastAsia="Times New Roman" w:hAnsi="Times New Roman"/>
          <w:b/>
          <w:bCs/>
          <w:color w:themeColor="text1" w:val="000000"/>
          <w:sz w:val="28"/>
          <w:szCs w:val="28"/>
          <w:lang w:eastAsia="ru-RU"/>
        </w:rPr>
        <w:t>обработка</w:t>
      </w:r>
      <w:r w:rsidRPr="00F10104">
        <w:rPr>
          <w:rFonts w:ascii="Times New Roman" w:cs="Times New Roman" w:eastAsia="Times New Roman" w:hAnsi="Times New Roman"/>
          <w:b/>
          <w:bCs/>
          <w:color w:themeColor="text1" w:val="000000"/>
          <w:sz w:val="28"/>
          <w:szCs w:val="28"/>
          <w:lang w:eastAsia="ru-RU"/>
        </w:rPr>
        <w:t xml:space="preserve"> </w:t>
      </w:r>
      <w:r w:rsidR="00C803ED" w:rsidRPr="00F10104">
        <w:rPr>
          <w:rFonts w:ascii="Times New Roman" w:cs="Times New Roman" w:eastAsia="Times New Roman" w:hAnsi="Times New Roman"/>
          <w:b/>
          <w:bCs/>
          <w:color w:themeColor="text1" w:val="000000"/>
          <w:sz w:val="28"/>
          <w:szCs w:val="28"/>
          <w:lang w:eastAsia="ru-RU"/>
        </w:rPr>
        <w:t>данных</w:t>
      </w:r>
      <w:bookmarkEnd w:id="44"/>
      <w:bookmarkEnd w:id="45"/>
    </w:p>
    <w:p w14:paraId="4AB1111C" w14:textId="77777777" w:rsidP="00F152B4" w:rsidR="00DB404C" w:rsidRDefault="003253FC"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Статистическую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обработку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программ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IBM</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SPSS</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Statistics</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26.0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(IBM</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Corp.,</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Armonk</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NY,</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USA),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версии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4.4.x</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Foundation</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for</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Statistical</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Computing,</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Vienna</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Austria)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интегрированной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разработки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RStudio</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версии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2026.01.1+403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proofErr w:type="spellStart"/>
      <w:r w:rsidRPr="00F10104">
        <w:rPr>
          <w:rFonts w:ascii="Times New Roman" w:cs="Times New Roman" w:hAnsi="Times New Roman"/>
          <w:color w:themeColor="text1" w:val="000000"/>
          <w:sz w:val="28"/>
          <w:szCs w:val="28"/>
        </w:rPr>
        <w:t>Posit</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Software,</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PBC,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Boston,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MA,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USA),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GraphPad</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Prism</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proofErr w:type="spellStart"/>
      <w:r w:rsidRPr="00F10104">
        <w:rPr>
          <w:rFonts w:ascii="Times New Roman" w:cs="Times New Roman" w:hAnsi="Times New Roman"/>
          <w:color w:themeColor="text1" w:val="000000"/>
          <w:sz w:val="28"/>
          <w:szCs w:val="28"/>
        </w:rPr>
        <w:t>GraphPad</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Software,</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San</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Diego</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CA,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USA).</w:t>
      </w:r>
    </w:p>
    <w:p w14:paraId="0539CCDD" w14:textId="62403924" w:rsidP="00F152B4" w:rsidR="00DB404C" w:rsidRDefault="00DB404C" w:rsidRPr="00F10104">
      <w:pPr>
        <w:autoSpaceDE w:val="0"/>
        <w:autoSpaceDN w:val="0"/>
        <w:adjustRightInd w:val="0"/>
        <w:spacing w:after="0" w:line="240" w:lineRule="auto"/>
        <w:ind w:firstLine="709"/>
        <w:jc w:val="both"/>
        <w:rPr>
          <w:rFonts w:ascii="Times New Roman" w:cs="Times New Roman" w:hAnsi="Times New Roman"/>
          <w:color w:val="000000"/>
          <w:sz w:val="28"/>
          <w:szCs w:val="28"/>
        </w:rPr>
      </w:pPr>
      <w:r w:rsidRPr="00F10104">
        <w:rPr>
          <w:rFonts w:ascii="Times New Roman" w:cs="Times New Roman" w:hAnsi="Times New Roman"/>
          <w:color w:val="000000"/>
          <w:sz w:val="28"/>
          <w:szCs w:val="28"/>
        </w:rPr>
        <w:t>Характер распределения количественных данных верифицировали тестом Шапиро</w:t>
      </w:r>
      <w:r w:rsidR="001E0B19">
        <w:rPr>
          <w:rFonts w:ascii="Times New Roman" w:cs="Times New Roman" w:hAnsi="Times New Roman"/>
          <w:color w:val="000000"/>
          <w:sz w:val="28"/>
          <w:szCs w:val="28"/>
        </w:rPr>
        <w:t>-</w:t>
      </w:r>
      <w:proofErr w:type="spellStart"/>
      <w:r w:rsidRPr="00F10104">
        <w:rPr>
          <w:rFonts w:ascii="Times New Roman" w:cs="Times New Roman" w:hAnsi="Times New Roman"/>
          <w:color w:val="000000"/>
          <w:sz w:val="28"/>
          <w:szCs w:val="28"/>
        </w:rPr>
        <w:t>Уилка</w:t>
      </w:r>
      <w:proofErr w:type="spellEnd"/>
      <w:r w:rsidRPr="00F10104">
        <w:rPr>
          <w:rFonts w:ascii="Times New Roman" w:cs="Times New Roman" w:hAnsi="Times New Roman"/>
          <w:color w:val="000000"/>
          <w:sz w:val="28"/>
          <w:szCs w:val="28"/>
        </w:rPr>
        <w:t xml:space="preserve">. Ввиду отклонения большинства показателей от нормального распределения количественные признаки описывали медианой и </w:t>
      </w:r>
      <w:proofErr w:type="spellStart"/>
      <w:r w:rsidRPr="00F10104">
        <w:rPr>
          <w:rFonts w:ascii="Times New Roman" w:cs="Times New Roman" w:hAnsi="Times New Roman"/>
          <w:color w:val="000000"/>
          <w:sz w:val="28"/>
          <w:szCs w:val="28"/>
        </w:rPr>
        <w:t>интерквартильным</w:t>
      </w:r>
      <w:proofErr w:type="spellEnd"/>
      <w:r w:rsidRPr="00F10104">
        <w:rPr>
          <w:rFonts w:ascii="Times New Roman" w:cs="Times New Roman" w:hAnsi="Times New Roman"/>
          <w:color w:val="000000"/>
          <w:sz w:val="28"/>
          <w:szCs w:val="28"/>
        </w:rPr>
        <w:t xml:space="preserve"> интервалом </w:t>
      </w:r>
      <w:r w:rsidRPr="00F10104">
        <w:rPr>
          <w:rFonts w:ascii="Times New Roman" w:cs="Times New Roman" w:hAnsi="Times New Roman"/>
          <w:color w:val="000000"/>
          <w:sz w:val="28"/>
          <w:szCs w:val="28"/>
          <w:lang w:val="en-GB"/>
        </w:rPr>
        <w:t>Me</w:t>
      </w:r>
      <w:r w:rsidR="00365342">
        <w:rPr>
          <w:rFonts w:ascii="Times New Roman" w:cs="Times New Roman" w:hAnsi="Times New Roman"/>
          <w:color w:val="000000"/>
          <w:sz w:val="28"/>
          <w:szCs w:val="28"/>
          <w:lang w:val="en-GB"/>
        </w:rPr>
        <w:t>dian</w:t>
      </w:r>
      <w:r w:rsidRPr="00F10104">
        <w:rPr>
          <w:rFonts w:ascii="Times New Roman" w:cs="Times New Roman" w:hAnsi="Times New Roman"/>
          <w:color w:val="000000"/>
          <w:sz w:val="28"/>
          <w:szCs w:val="28"/>
        </w:rPr>
        <w:t xml:space="preserve"> [</w:t>
      </w:r>
      <w:r w:rsidR="00365342">
        <w:rPr>
          <w:rFonts w:ascii="Times New Roman" w:cs="Times New Roman" w:hAnsi="Times New Roman"/>
          <w:color w:val="000000"/>
          <w:sz w:val="28"/>
          <w:szCs w:val="28"/>
          <w:lang w:val="en-GB"/>
        </w:rPr>
        <w:t>IQR</w:t>
      </w:r>
      <w:r w:rsidRPr="00F10104">
        <w:rPr>
          <w:rFonts w:ascii="Times New Roman" w:cs="Times New Roman" w:hAnsi="Times New Roman"/>
          <w:color w:val="000000"/>
          <w:sz w:val="28"/>
          <w:szCs w:val="28"/>
        </w:rPr>
        <w:t xml:space="preserve">], а качественные </w:t>
      </w:r>
      <w:r w:rsidR="00737B61">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rPr>
        <w:t xml:space="preserve">числом наблюдений и их долей от общего объёма выборки </w:t>
      </w:r>
      <w:r w:rsidRPr="00F10104">
        <w:rPr>
          <w:rFonts w:ascii="Times New Roman" w:cs="Times New Roman" w:hAnsi="Times New Roman"/>
          <w:color w:val="000000"/>
          <w:sz w:val="28"/>
          <w:szCs w:val="28"/>
          <w:lang w:val="en-GB"/>
        </w:rPr>
        <w:t>n</w:t>
      </w:r>
      <w:r w:rsidRPr="00F10104">
        <w:rPr>
          <w:rFonts w:ascii="Times New Roman" w:cs="Times New Roman" w:hAnsi="Times New Roman"/>
          <w:color w:val="000000"/>
          <w:sz w:val="28"/>
          <w:szCs w:val="28"/>
        </w:rPr>
        <w:t xml:space="preserve"> (%). Различия расценивали как статистически значимые при значении </w:t>
      </w:r>
      <w:r w:rsidRPr="00F10104">
        <w:rPr>
          <w:rFonts w:ascii="Times New Roman" w:cs="Times New Roman" w:hAnsi="Times New Roman"/>
          <w:color w:val="000000"/>
          <w:sz w:val="28"/>
          <w:szCs w:val="28"/>
          <w:lang w:val="en-GB"/>
        </w:rPr>
        <w:t>p</w:t>
      </w:r>
      <w:r w:rsidRPr="00F10104">
        <w:rPr>
          <w:rFonts w:ascii="Times New Roman" w:cs="Times New Roman" w:hAnsi="Times New Roman"/>
          <w:color w:val="000000"/>
          <w:sz w:val="28"/>
          <w:szCs w:val="28"/>
        </w:rPr>
        <w:t xml:space="preserve"> менее 0,05.</w:t>
      </w:r>
    </w:p>
    <w:p w14:paraId="23711981" w14:textId="74C6764A" w:rsidP="00F152B4" w:rsidR="00073424" w:rsidRDefault="00073424" w:rsidRPr="00F10104">
      <w:pPr>
        <w:autoSpaceDE w:val="0"/>
        <w:autoSpaceDN w:val="0"/>
        <w:adjustRightInd w:val="0"/>
        <w:spacing w:after="0" w:line="240" w:lineRule="auto"/>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задачей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первом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этапе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диагностированным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рассчитывали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распространенность</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отдельным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видам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включая</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9276AC">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ICA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суммарную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аутоантитело-позитивного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варианта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представляли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виде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распространенности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дополнительно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доверительные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интервалы.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особенностей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аутоантитело-позитивного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варианта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стратифицировали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положительным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отрицательным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аутоантительным</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статусом,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подгруппы</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серонегативных</w:t>
      </w:r>
      <w:proofErr w:type="spellEnd"/>
      <w:r w:rsidR="00737B61">
        <w:rPr>
          <w:rFonts w:ascii="Times New Roman" w:cs="Times New Roman" w:hAnsi="Times New Roman"/>
          <w:color w:themeColor="text1" w:val="000000"/>
          <w:sz w:val="28"/>
          <w:szCs w:val="28"/>
        </w:rPr>
        <w:t xml:space="preserve"> пациентов</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типом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множественной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аутоантительной</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Дополнительно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анализировали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подгруппы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зависимости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специфичности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аутоантительного</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ответа.</w:t>
      </w:r>
      <w:r w:rsidR="00F62540" w:rsidRPr="00F10104">
        <w:rPr>
          <w:rFonts w:ascii="Times New Roman" w:cs="Times New Roman" w:hAnsi="Times New Roman"/>
          <w:color w:themeColor="text1" w:val="000000"/>
          <w:sz w:val="28"/>
          <w:szCs w:val="28"/>
        </w:rPr>
        <w:t xml:space="preserve"> </w:t>
      </w:r>
    </w:p>
    <w:p w14:paraId="06227441" w14:textId="1ACBE551" w:rsidP="00F152B4" w:rsidR="00DB404C" w:rsidRDefault="00073424" w:rsidRPr="00F10104">
      <w:pPr>
        <w:pStyle w:val="NoSpacing"/>
        <w:ind w:firstLine="709"/>
        <w:jc w:val="both"/>
        <w:rPr>
          <w:rFonts w:ascii="Times New Roman" w:cs="Times New Roman" w:hAnsi="Times New Roman"/>
          <w:color w:val="000000"/>
          <w:sz w:val="28"/>
          <w:szCs w:val="28"/>
        </w:rPr>
      </w:pPr>
      <w:r w:rsidRPr="00F10104">
        <w:rPr>
          <w:rFonts w:ascii="Times New Roman" w:cs="Times New Roman" w:hAnsi="Times New Roman"/>
          <w:color w:themeColor="text1" w:val="000000"/>
          <w:sz w:val="28"/>
          <w:szCs w:val="28"/>
        </w:rPr>
        <w:t>Межгрупповому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этапе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подлежали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характеризующие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дебют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соотношение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талия/бедра,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глюкоза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натощак,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натощак,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показатели</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прежде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стимулированный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r w:rsidR="00DB404C" w:rsidRPr="00F10104">
        <w:rPr>
          <w:rFonts w:ascii="Times New Roman" w:cs="Times New Roman" w:hAnsi="Times New Roman"/>
          <w:color w:val="000000"/>
          <w:sz w:val="28"/>
          <w:szCs w:val="28"/>
        </w:rPr>
        <w:t xml:space="preserve">Для сравнения двух независимых групп по количественным параметрам использовали непараметрический </w:t>
      </w:r>
      <w:r w:rsidR="00DB404C" w:rsidRPr="00F10104">
        <w:rPr>
          <w:rFonts w:ascii="Times New Roman" w:cs="Times New Roman" w:hAnsi="Times New Roman"/>
          <w:color w:val="000000"/>
          <w:sz w:val="28"/>
          <w:szCs w:val="28"/>
          <w:lang w:val="en-GB"/>
        </w:rPr>
        <w:t>U</w:t>
      </w:r>
      <w:r w:rsidR="00DB404C" w:rsidRPr="00F10104">
        <w:rPr>
          <w:rFonts w:ascii="Times New Roman" w:cs="Times New Roman" w:hAnsi="Times New Roman"/>
          <w:color w:val="000000"/>
          <w:sz w:val="28"/>
          <w:szCs w:val="28"/>
        </w:rPr>
        <w:t>-тест Манна</w:t>
      </w:r>
      <w:r w:rsidR="001E0B19">
        <w:rPr>
          <w:rFonts w:ascii="Times New Roman" w:cs="Times New Roman" w:hAnsi="Times New Roman"/>
          <w:color w:val="000000"/>
          <w:sz w:val="28"/>
          <w:szCs w:val="28"/>
        </w:rPr>
        <w:t>-</w:t>
      </w:r>
      <w:r w:rsidR="00DB404C" w:rsidRPr="00F10104">
        <w:rPr>
          <w:rFonts w:ascii="Times New Roman" w:cs="Times New Roman" w:hAnsi="Times New Roman"/>
          <w:color w:val="000000"/>
          <w:sz w:val="28"/>
          <w:szCs w:val="28"/>
        </w:rPr>
        <w:t xml:space="preserve">Уитни, для трёх и более групп использовался критерий </w:t>
      </w:r>
      <w:proofErr w:type="spellStart"/>
      <w:r w:rsidR="00DB404C" w:rsidRPr="00F10104">
        <w:rPr>
          <w:rFonts w:ascii="Times New Roman" w:cs="Times New Roman" w:hAnsi="Times New Roman"/>
          <w:color w:val="000000"/>
          <w:sz w:val="28"/>
          <w:szCs w:val="28"/>
        </w:rPr>
        <w:t>Краскела</w:t>
      </w:r>
      <w:proofErr w:type="spellEnd"/>
      <w:r w:rsidR="001E0B19">
        <w:rPr>
          <w:rFonts w:ascii="Times New Roman" w:cs="Times New Roman" w:hAnsi="Times New Roman"/>
          <w:color w:val="000000"/>
          <w:sz w:val="28"/>
          <w:szCs w:val="28"/>
        </w:rPr>
        <w:t>-</w:t>
      </w:r>
      <w:r w:rsidR="00DB404C" w:rsidRPr="00F10104">
        <w:rPr>
          <w:rFonts w:ascii="Times New Roman" w:cs="Times New Roman" w:hAnsi="Times New Roman"/>
          <w:color w:val="000000"/>
          <w:sz w:val="28"/>
          <w:szCs w:val="28"/>
        </w:rPr>
        <w:t xml:space="preserve">Уоллиса. При выявлении значимых различий последующие попарные сравнения проводили методом Данна с внесением поправки </w:t>
      </w:r>
      <w:proofErr w:type="spellStart"/>
      <w:r w:rsidR="00DB404C" w:rsidRPr="00F10104">
        <w:rPr>
          <w:rFonts w:ascii="Times New Roman" w:cs="Times New Roman" w:hAnsi="Times New Roman"/>
          <w:color w:val="000000"/>
          <w:sz w:val="28"/>
          <w:szCs w:val="28"/>
        </w:rPr>
        <w:t>Бонферрони</w:t>
      </w:r>
      <w:proofErr w:type="spellEnd"/>
      <w:r w:rsidR="00DB404C" w:rsidRPr="00F10104">
        <w:rPr>
          <w:rFonts w:ascii="Times New Roman" w:cs="Times New Roman" w:hAnsi="Times New Roman"/>
          <w:color w:val="000000"/>
          <w:sz w:val="28"/>
          <w:szCs w:val="28"/>
        </w:rPr>
        <w:t xml:space="preserve"> на множественность сравнений. Взаимосвязи между количественными показателями анализировали с помощью коэффициента ранговой корреляции </w:t>
      </w:r>
      <w:proofErr w:type="spellStart"/>
      <w:r w:rsidR="00DB404C" w:rsidRPr="00F10104">
        <w:rPr>
          <w:rFonts w:ascii="Times New Roman" w:cs="Times New Roman" w:hAnsi="Times New Roman"/>
          <w:color w:val="000000"/>
          <w:sz w:val="28"/>
          <w:szCs w:val="28"/>
        </w:rPr>
        <w:t>Спирмена</w:t>
      </w:r>
      <w:proofErr w:type="spellEnd"/>
      <w:r w:rsidR="00DB404C" w:rsidRPr="00F10104">
        <w:rPr>
          <w:rFonts w:ascii="Times New Roman" w:cs="Times New Roman" w:hAnsi="Times New Roman"/>
          <w:color w:val="000000"/>
          <w:sz w:val="28"/>
          <w:szCs w:val="28"/>
        </w:rPr>
        <w:t>.</w:t>
      </w:r>
    </w:p>
    <w:p w14:paraId="44EC34CB" w14:textId="45649C27" w:rsidP="00F152B4" w:rsidR="00073424" w:rsidRDefault="00073424"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целью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факторов,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независимо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ассоциированных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аутоантительной</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логистический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регрессионный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соотношение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lastRenderedPageBreak/>
        <w:t>талия/б</w:t>
      </w:r>
      <w:r w:rsidR="00737B61">
        <w:rPr>
          <w:rFonts w:ascii="Times New Roman" w:cs="Times New Roman" w:hAnsi="Times New Roman"/>
          <w:color w:themeColor="text1" w:val="000000"/>
          <w:sz w:val="28"/>
          <w:szCs w:val="28"/>
        </w:rPr>
        <w:t>ё</w:t>
      </w:r>
      <w:r w:rsidRPr="00F10104">
        <w:rPr>
          <w:rFonts w:ascii="Times New Roman" w:cs="Times New Roman" w:hAnsi="Times New Roman"/>
          <w:color w:themeColor="text1" w:val="000000"/>
          <w:sz w:val="28"/>
          <w:szCs w:val="28"/>
        </w:rPr>
        <w:t>дра,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регрессионного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представляли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виде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шансов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OR</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доверительным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интервалом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p>
    <w:p w14:paraId="34B21BCD" w14:textId="3A49DA91" w:rsidP="00F152B4" w:rsidR="00073424" w:rsidRDefault="00073424"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второй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задачей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гетерогенности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аутоантитело-отрицательных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без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учителя.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качестве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переменных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кластеризации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отражающие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инсулинорезистентности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F0605A" w:rsidRPr="00F0605A">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дисфункции: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B</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кластеризацией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переменные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стандартизировали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путем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преобразования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z</w:t>
      </w:r>
      <w:r w:rsidRPr="00F10104">
        <w:rPr>
          <w:rFonts w:ascii="Times New Roman" w:cs="Times New Roman" w:hAnsi="Times New Roman"/>
          <w:color w:themeColor="text1" w:val="000000"/>
          <w:sz w:val="28"/>
          <w:szCs w:val="28"/>
        </w:rPr>
        <w:t>-оценки.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Первично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иерархическую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кластеризацию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Уорда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расчетом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квадрата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евклидова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расстояния.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Оптимальное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число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визуальной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дендрограммы</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коэффициентов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агломерации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силуэтного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решение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затем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верифицировали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k</w:t>
      </w:r>
      <w:r w:rsidRPr="00F10104">
        <w:rPr>
          <w:rFonts w:ascii="Times New Roman" w:cs="Times New Roman" w:hAnsi="Times New Roman"/>
          <w:color w:themeColor="text1" w:val="000000"/>
          <w:sz w:val="28"/>
          <w:szCs w:val="28"/>
        </w:rPr>
        <w:t>-средних,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визуализации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пространственного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главных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компонент.</w:t>
      </w:r>
      <w:r w:rsidR="00F62540" w:rsidRPr="00F10104">
        <w:rPr>
          <w:rFonts w:ascii="Times New Roman" w:cs="Times New Roman" w:hAnsi="Times New Roman"/>
          <w:color w:themeColor="text1" w:val="000000"/>
          <w:sz w:val="28"/>
          <w:szCs w:val="28"/>
        </w:rPr>
        <w:t xml:space="preserve"> </w:t>
      </w:r>
      <w:r w:rsidR="00DB404C" w:rsidRPr="00F10104">
        <w:rPr>
          <w:rFonts w:ascii="Times New Roman" w:cs="Times New Roman" w:hAnsi="Times New Roman"/>
          <w:color w:val="000000"/>
          <w:sz w:val="28"/>
          <w:szCs w:val="28"/>
        </w:rPr>
        <w:t xml:space="preserve">Для каждого из выделенных кластеров рассчитывали медианные значения возраста, индекса массы тела, </w:t>
      </w:r>
      <w:r w:rsidR="00DB404C" w:rsidRPr="00F10104">
        <w:rPr>
          <w:rFonts w:ascii="Times New Roman" w:cs="Times New Roman" w:hAnsi="Times New Roman"/>
          <w:color w:val="000000"/>
          <w:sz w:val="28"/>
          <w:szCs w:val="28"/>
          <w:lang w:val="en-GB"/>
        </w:rPr>
        <w:t>HbA</w:t>
      </w:r>
      <w:r w:rsidR="00DB404C" w:rsidRPr="00F10104">
        <w:rPr>
          <w:rFonts w:ascii="Times New Roman" w:cs="Times New Roman" w:hAnsi="Times New Roman"/>
          <w:color w:val="000000"/>
          <w:sz w:val="28"/>
          <w:szCs w:val="28"/>
        </w:rPr>
        <w:t>1</w:t>
      </w:r>
      <w:r w:rsidR="00DB404C" w:rsidRPr="00F10104">
        <w:rPr>
          <w:rFonts w:ascii="Times New Roman" w:cs="Times New Roman" w:hAnsi="Times New Roman"/>
          <w:color w:val="000000"/>
          <w:sz w:val="28"/>
          <w:szCs w:val="28"/>
          <w:lang w:val="en-GB"/>
        </w:rPr>
        <w:t>c</w:t>
      </w:r>
      <w:r w:rsidR="00DB404C" w:rsidRPr="00F10104">
        <w:rPr>
          <w:rFonts w:ascii="Times New Roman" w:cs="Times New Roman" w:hAnsi="Times New Roman"/>
          <w:color w:val="000000"/>
          <w:sz w:val="28"/>
          <w:szCs w:val="28"/>
        </w:rPr>
        <w:t xml:space="preserve">, базального С-пептида и показателей, полученных с использованием модели </w:t>
      </w:r>
      <w:r w:rsidR="00DB404C" w:rsidRPr="00F10104">
        <w:rPr>
          <w:rFonts w:ascii="Times New Roman" w:cs="Times New Roman" w:hAnsi="Times New Roman"/>
          <w:color w:val="000000"/>
          <w:sz w:val="28"/>
          <w:szCs w:val="28"/>
          <w:lang w:val="en-GB"/>
        </w:rPr>
        <w:t>HOMA</w:t>
      </w:r>
      <w:r w:rsidR="00DB404C" w:rsidRPr="00F10104">
        <w:rPr>
          <w:rFonts w:ascii="Times New Roman" w:cs="Times New Roman" w:hAnsi="Times New Roman"/>
          <w:color w:val="000000"/>
          <w:sz w:val="28"/>
          <w:szCs w:val="28"/>
        </w:rPr>
        <w:t>2, что позволило дать развёрнутую клинико-метаболическую характеристику отдельным фенотипам заболевания.</w:t>
      </w:r>
    </w:p>
    <w:p w14:paraId="2FE148F6" w14:textId="13C89722" w:rsidP="00F152B4" w:rsidR="00073424" w:rsidRDefault="00DB404C"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val="000000"/>
          <w:sz w:val="28"/>
          <w:szCs w:val="28"/>
        </w:rPr>
        <w:t xml:space="preserve">В соответствии с третьей задачей исследования анализу подвергали характеристики оси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val="000000"/>
          <w:sz w:val="28"/>
          <w:szCs w:val="28"/>
        </w:rPr>
        <w:t>/</w:t>
      </w:r>
      <w:r w:rsidRPr="00F10104">
        <w:rPr>
          <w:rFonts w:ascii="Times New Roman" w:cs="Times New Roman" w:hAnsi="Times New Roman"/>
          <w:color w:val="000000"/>
          <w:sz w:val="28"/>
          <w:szCs w:val="28"/>
          <w:lang w:val="en-GB"/>
        </w:rPr>
        <w:t>IL</w:t>
      </w:r>
      <w:r w:rsidRPr="00F10104">
        <w:rPr>
          <w:rFonts w:ascii="Times New Roman" w:cs="Times New Roman" w:hAnsi="Times New Roman"/>
          <w:color w:val="000000"/>
          <w:sz w:val="28"/>
          <w:szCs w:val="28"/>
        </w:rPr>
        <w:t>-1</w:t>
      </w:r>
      <w:r w:rsidRPr="00F10104">
        <w:rPr>
          <w:rFonts w:ascii="Times New Roman" w:cs="Times New Roman" w:hAnsi="Times New Roman"/>
          <w:color w:val="000000"/>
          <w:sz w:val="28"/>
          <w:szCs w:val="28"/>
          <w:lang w:val="en-GB"/>
        </w:rPr>
        <w:t>Ra</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зависимости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proofErr w:type="spellStart"/>
      <w:r w:rsidR="00073424" w:rsidRPr="00F10104">
        <w:rPr>
          <w:rFonts w:ascii="Times New Roman" w:cs="Times New Roman" w:hAnsi="Times New Roman"/>
          <w:color w:themeColor="text1" w:val="000000"/>
          <w:sz w:val="28"/>
          <w:szCs w:val="28"/>
        </w:rPr>
        <w:t>аутоантительного</w:t>
      </w:r>
      <w:proofErr w:type="spellEnd"/>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статуса</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ее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связь</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00073424" w:rsidRPr="00F10104">
        <w:rPr>
          <w:rFonts w:ascii="Times New Roman" w:cs="Times New Roman" w:hAnsi="Times New Roman"/>
          <w:color w:themeColor="text1" w:val="000000"/>
          <w:sz w:val="28"/>
          <w:szCs w:val="28"/>
        </w:rPr>
        <w:t>иммунометаболической</w:t>
      </w:r>
      <w:proofErr w:type="spellEnd"/>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неоднородностью</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дебюта</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этого</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сравнительный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включали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сывороточные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уровни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lang w:val="en-GB"/>
        </w:rPr>
        <w:t>IL</w:t>
      </w:r>
      <w:r w:rsidR="00073424"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073424"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lang w:val="en-GB"/>
        </w:rPr>
        <w:t>IL</w:t>
      </w:r>
      <w:r w:rsidR="00073424" w:rsidRPr="00F10104">
        <w:rPr>
          <w:rFonts w:ascii="Times New Roman" w:cs="Times New Roman" w:hAnsi="Times New Roman"/>
          <w:color w:themeColor="text1" w:val="000000"/>
          <w:sz w:val="28"/>
          <w:szCs w:val="28"/>
        </w:rPr>
        <w:t>‑1</w:t>
      </w:r>
      <w:r w:rsidR="00073424"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рассчитанное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соотношение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lang w:val="en-GB"/>
        </w:rPr>
        <w:t>IL</w:t>
      </w:r>
      <w:r w:rsidR="00073424" w:rsidRPr="00F10104">
        <w:rPr>
          <w:rFonts w:ascii="Times New Roman" w:cs="Times New Roman" w:hAnsi="Times New Roman"/>
          <w:color w:themeColor="text1" w:val="000000"/>
          <w:sz w:val="28"/>
          <w:szCs w:val="28"/>
        </w:rPr>
        <w:t>‑</w:t>
      </w:r>
      <w:r w:rsidR="00F0605A" w:rsidRPr="00F0605A">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073424" w:rsidRPr="00F10104">
        <w:rPr>
          <w:rFonts w:ascii="Times New Roman" w:cs="Times New Roman" w:hAnsi="Times New Roman"/>
          <w:color w:themeColor="text1" w:val="000000"/>
          <w:sz w:val="28"/>
          <w:szCs w:val="28"/>
        </w:rPr>
        <w:t>/</w:t>
      </w:r>
      <w:r w:rsidR="00073424" w:rsidRPr="00F10104">
        <w:rPr>
          <w:rFonts w:ascii="Times New Roman" w:cs="Times New Roman" w:hAnsi="Times New Roman"/>
          <w:color w:themeColor="text1" w:val="000000"/>
          <w:sz w:val="28"/>
          <w:szCs w:val="28"/>
          <w:lang w:val="en-GB"/>
        </w:rPr>
        <w:t>IL</w:t>
      </w:r>
      <w:r w:rsidR="00073424" w:rsidRPr="00F10104">
        <w:rPr>
          <w:rFonts w:ascii="Times New Roman" w:cs="Times New Roman" w:hAnsi="Times New Roman"/>
          <w:color w:themeColor="text1" w:val="000000"/>
          <w:sz w:val="28"/>
          <w:szCs w:val="28"/>
        </w:rPr>
        <w:t>‑1</w:t>
      </w:r>
      <w:r w:rsidR="00073424" w:rsidRPr="00F10104">
        <w:rPr>
          <w:rFonts w:ascii="Times New Roman" w:cs="Times New Roman" w:hAnsi="Times New Roman"/>
          <w:color w:themeColor="text1" w:val="000000"/>
          <w:sz w:val="28"/>
          <w:szCs w:val="28"/>
          <w:lang w:val="en-GB"/>
        </w:rPr>
        <w:t>Ra</w:t>
      </w:r>
      <w:r w:rsidR="00073424"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Эти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показатели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сопоставляли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proofErr w:type="spellStart"/>
      <w:r w:rsidR="00073424" w:rsidRPr="00F10104">
        <w:rPr>
          <w:rFonts w:ascii="Times New Roman" w:cs="Times New Roman" w:hAnsi="Times New Roman"/>
          <w:color w:themeColor="text1" w:val="000000"/>
          <w:sz w:val="28"/>
          <w:szCs w:val="28"/>
        </w:rPr>
        <w:t>пациентамис</w:t>
      </w:r>
      <w:proofErr w:type="spellEnd"/>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положительным</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отрицательным</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вариантом</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подгруппами,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различавшимися</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числу</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выявленных</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Одновременно</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учитывали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клинико-метаболические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характеристики,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включая</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lang w:val="en-GB"/>
        </w:rPr>
        <w:t>HbA</w:t>
      </w:r>
      <w:r w:rsidR="00073424" w:rsidRPr="00F10104">
        <w:rPr>
          <w:rFonts w:ascii="Times New Roman" w:cs="Times New Roman" w:hAnsi="Times New Roman"/>
          <w:color w:themeColor="text1" w:val="000000"/>
          <w:sz w:val="28"/>
          <w:szCs w:val="28"/>
        </w:rPr>
        <w:t>1</w:t>
      </w:r>
      <w:r w:rsidR="00073424" w:rsidRPr="00F10104">
        <w:rPr>
          <w:rFonts w:ascii="Times New Roman" w:cs="Times New Roman" w:hAnsi="Times New Roman"/>
          <w:color w:themeColor="text1" w:val="000000"/>
          <w:sz w:val="28"/>
          <w:szCs w:val="28"/>
          <w:lang w:val="en-GB"/>
        </w:rPr>
        <w:t>c</w:t>
      </w:r>
      <w:r w:rsidR="00073424"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инсулин</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натощак</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показатели</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00073424"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функции,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прежде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всего</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базальный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сравнения</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количественных</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двумя</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группами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использовали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lang w:val="en-GB"/>
        </w:rPr>
        <w:t>U</w:t>
      </w:r>
      <w:r w:rsidR="00073424" w:rsidRPr="00F10104">
        <w:rPr>
          <w:rFonts w:ascii="Times New Roman" w:cs="Times New Roman" w:hAnsi="Times New Roman"/>
          <w:color w:themeColor="text1" w:val="000000"/>
          <w:sz w:val="28"/>
          <w:szCs w:val="28"/>
        </w:rPr>
        <w:t>-критерий</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Манна</w:t>
      </w:r>
      <w:r w:rsidR="001E0B19">
        <w:rPr>
          <w:rFonts w:ascii="Times New Roman" w:cs="Times New Roman" w:hAnsi="Times New Roman"/>
          <w:color w:themeColor="text1" w:val="000000"/>
          <w:sz w:val="28"/>
          <w:szCs w:val="28"/>
        </w:rPr>
        <w:t>-</w:t>
      </w:r>
      <w:r w:rsidR="00073424" w:rsidRPr="00F10104">
        <w:rPr>
          <w:rFonts w:ascii="Times New Roman" w:cs="Times New Roman" w:hAnsi="Times New Roman"/>
          <w:color w:themeColor="text1" w:val="000000"/>
          <w:sz w:val="28"/>
          <w:szCs w:val="28"/>
        </w:rPr>
        <w:t>Уитни,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тремя</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группами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критерий</w:t>
      </w:r>
      <w:r w:rsidR="00F62540" w:rsidRPr="00F10104">
        <w:rPr>
          <w:rFonts w:ascii="Times New Roman" w:cs="Times New Roman" w:hAnsi="Times New Roman"/>
          <w:color w:themeColor="text1" w:val="000000"/>
          <w:sz w:val="28"/>
          <w:szCs w:val="28"/>
        </w:rPr>
        <w:t xml:space="preserve"> </w:t>
      </w:r>
      <w:proofErr w:type="spellStart"/>
      <w:r w:rsidR="00073424" w:rsidRPr="00F10104">
        <w:rPr>
          <w:rFonts w:ascii="Times New Roman" w:cs="Times New Roman" w:hAnsi="Times New Roman"/>
          <w:color w:themeColor="text1" w:val="000000"/>
          <w:sz w:val="28"/>
          <w:szCs w:val="28"/>
        </w:rPr>
        <w:t>Краскела</w:t>
      </w:r>
      <w:proofErr w:type="spellEnd"/>
      <w:r w:rsidR="001E0B19">
        <w:rPr>
          <w:rFonts w:ascii="Times New Roman" w:cs="Times New Roman" w:hAnsi="Times New Roman"/>
          <w:color w:themeColor="text1" w:val="000000"/>
          <w:sz w:val="28"/>
          <w:szCs w:val="28"/>
        </w:rPr>
        <w:t>-</w:t>
      </w:r>
      <w:r w:rsidR="00073424" w:rsidRPr="00F10104">
        <w:rPr>
          <w:rFonts w:ascii="Times New Roman" w:cs="Times New Roman" w:hAnsi="Times New Roman"/>
          <w:color w:themeColor="text1" w:val="000000"/>
          <w:sz w:val="28"/>
          <w:szCs w:val="28"/>
        </w:rPr>
        <w:t>Уоллиса</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последующим</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применением</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критерия</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Данна</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073424" w:rsidRPr="00F10104">
        <w:rPr>
          <w:rFonts w:ascii="Times New Roman" w:cs="Times New Roman" w:hAnsi="Times New Roman"/>
          <w:color w:themeColor="text1" w:val="000000"/>
          <w:sz w:val="28"/>
          <w:szCs w:val="28"/>
        </w:rPr>
        <w:t>поправки</w:t>
      </w:r>
      <w:r w:rsidR="00F62540" w:rsidRPr="00F10104">
        <w:rPr>
          <w:rFonts w:ascii="Times New Roman" w:cs="Times New Roman" w:hAnsi="Times New Roman"/>
          <w:color w:themeColor="text1" w:val="000000"/>
          <w:sz w:val="28"/>
          <w:szCs w:val="28"/>
        </w:rPr>
        <w:t xml:space="preserve"> </w:t>
      </w:r>
      <w:proofErr w:type="spellStart"/>
      <w:r w:rsidR="00073424" w:rsidRPr="00F10104">
        <w:rPr>
          <w:rFonts w:ascii="Times New Roman" w:cs="Times New Roman" w:hAnsi="Times New Roman"/>
          <w:color w:themeColor="text1" w:val="000000"/>
          <w:sz w:val="28"/>
          <w:szCs w:val="28"/>
        </w:rPr>
        <w:t>Бонферрони</w:t>
      </w:r>
      <w:proofErr w:type="spellEnd"/>
      <w:r w:rsidR="00073424"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
    <w:p w14:paraId="12C73FF3" w14:textId="22F4B554" w:rsidP="00F152B4" w:rsidR="00655451" w:rsidRDefault="00073424"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независимой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воспалительных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маркеров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аутоантительной</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логистический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регрессионный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который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натощак,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соотношение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Диагностическую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00F0605A" w:rsidRPr="00F0605A">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соотношения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оценивали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помощью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ROC</w:t>
      </w:r>
      <w:r w:rsidRPr="00F10104">
        <w:rPr>
          <w:rFonts w:ascii="Times New Roman" w:cs="Times New Roman" w:hAnsi="Times New Roman"/>
          <w:color w:themeColor="text1" w:val="000000"/>
          <w:sz w:val="28"/>
          <w:szCs w:val="28"/>
        </w:rPr>
        <w:t>-анализа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расчетом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площади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AUC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доверительного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интервала,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чувствительности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специфичности.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Оптимальное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пороговое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индексу</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Юдена</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дополнительно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рассчитывали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прогностическую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положительного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отрицательного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результатов.</w:t>
      </w:r>
      <w:r w:rsidR="00F62540" w:rsidRPr="00F10104">
        <w:rPr>
          <w:rFonts w:ascii="Times New Roman" w:cs="Times New Roman" w:hAnsi="Times New Roman"/>
          <w:color w:themeColor="text1" w:val="000000"/>
          <w:sz w:val="28"/>
          <w:szCs w:val="28"/>
        </w:rPr>
        <w:t xml:space="preserve"> </w:t>
      </w:r>
    </w:p>
    <w:p w14:paraId="26DE3DB7" w14:textId="0FBBB7CF" w:rsidP="00F152B4" w:rsidR="003253FC" w:rsidRDefault="003253FC"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lastRenderedPageBreak/>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четвёртой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задачей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разработки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алгоритма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стратификации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сахарным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вероятности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аутоантительной</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деревьев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классификации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регрессии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Classification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and</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Regression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Trees</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CART</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реализованный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пакете</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lang w:val="en-GB"/>
        </w:rPr>
        <w:t>rpart</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R</w:t>
      </w:r>
      <w:r w:rsidRPr="00F10104">
        <w:rPr>
          <w:rFonts w:ascii="Times New Roman" w:cs="Times New Roman" w:hAnsi="Times New Roman"/>
          <w:color w:themeColor="text1" w:val="000000"/>
          <w:sz w:val="28"/>
          <w:szCs w:val="28"/>
        </w:rPr>
        <w:t>.</w:t>
      </w:r>
    </w:p>
    <w:p w14:paraId="08C026DA" w14:textId="5E90C2D8" w:rsidP="00F152B4" w:rsidR="003253FC" w:rsidRDefault="003253FC"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качестве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зависимой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переменной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бинарный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показатель</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аутоантительного</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статуса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proofErr w:type="spellStart"/>
      <w:r w:rsidRPr="00F10104">
        <w:rPr>
          <w:rFonts w:ascii="Times New Roman" w:cs="Times New Roman" w:hAnsi="Times New Roman"/>
          <w:color w:themeColor="text1" w:val="000000"/>
          <w:sz w:val="28"/>
          <w:szCs w:val="28"/>
        </w:rPr>
        <w:t>серопозитивные</w:t>
      </w:r>
      <w:proofErr w:type="spellEnd"/>
      <w:r w:rsidRPr="00F10104">
        <w:rPr>
          <w:rFonts w:ascii="Times New Roman" w:cs="Times New Roman" w:hAnsi="Times New Roman"/>
          <w:color w:themeColor="text1" w:val="000000"/>
          <w:sz w:val="28"/>
          <w:szCs w:val="28"/>
        </w:rPr>
        <w:t>/</w:t>
      </w:r>
      <w:proofErr w:type="spellStart"/>
      <w:r w:rsidRPr="00F10104">
        <w:rPr>
          <w:rFonts w:ascii="Times New Roman" w:cs="Times New Roman" w:hAnsi="Times New Roman"/>
          <w:color w:themeColor="text1" w:val="000000"/>
          <w:sz w:val="28"/>
          <w:szCs w:val="28"/>
        </w:rPr>
        <w:t>серонегативные</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качестве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потенциальных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предикторов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рассматривали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шесть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клинико-лабораторных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параметров: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функции</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B</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инсулинорезистентности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интегральный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маркер</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иммуновоспалительного</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баланса.</w:t>
      </w:r>
    </w:p>
    <w:p w14:paraId="4E9F25ED" w14:textId="2FC13A9B" w:rsidP="00F152B4" w:rsidR="003253FC" w:rsidRDefault="003253FC"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нивелирования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дисбаланса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(соотношение</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серопозитивных</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серонегативных</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приблизительно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1:2,87)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априорные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вероятности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0,5/0,5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весовую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коррекцию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наблюдений,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обеспечивающую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равный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вклад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обеих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построение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качестве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критерия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расщепления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узлов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Джини.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Параметры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контроля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сложности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задавали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следующим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максимальная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глубина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дерева</w:t>
      </w:r>
      <w:r w:rsidR="00F62540" w:rsidRPr="00F10104">
        <w:rPr>
          <w:rFonts w:ascii="Times New Roman" w:cs="Times New Roman" w:hAnsi="Times New Roman"/>
          <w:color w:themeColor="text1" w:val="000000"/>
          <w:sz w:val="28"/>
          <w:szCs w:val="28"/>
        </w:rPr>
        <w:t xml:space="preserve"> </w:t>
      </w:r>
      <w:r w:rsidR="00DC6034"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минимальное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число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наблюдений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расщепления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родительского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узла</w:t>
      </w:r>
      <w:r w:rsidR="00F62540" w:rsidRPr="00F10104">
        <w:rPr>
          <w:rFonts w:ascii="Times New Roman" w:cs="Times New Roman" w:hAnsi="Times New Roman"/>
          <w:color w:themeColor="text1" w:val="000000"/>
          <w:sz w:val="28"/>
          <w:szCs w:val="28"/>
        </w:rPr>
        <w:t xml:space="preserve"> </w:t>
      </w:r>
      <w:r w:rsidR="00DC6034"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минимальный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размер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терминального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узла</w:t>
      </w:r>
      <w:r w:rsidR="00F62540" w:rsidRPr="00F10104">
        <w:rPr>
          <w:rFonts w:ascii="Times New Roman" w:cs="Times New Roman" w:hAnsi="Times New Roman"/>
          <w:color w:themeColor="text1" w:val="000000"/>
          <w:sz w:val="28"/>
          <w:szCs w:val="28"/>
        </w:rPr>
        <w:t xml:space="preserve"> </w:t>
      </w:r>
      <w:r w:rsidR="00DC6034"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параметр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сложности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complexity</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parameter</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контроля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переобучения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стабильности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10-кратную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перекрёстную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валидацию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w:t>
      </w:r>
      <w:r w:rsidRPr="00F10104">
        <w:rPr>
          <w:rFonts w:ascii="Times New Roman" w:cs="Times New Roman" w:hAnsi="Times New Roman"/>
          <w:color w:themeColor="text1" w:val="000000"/>
          <w:sz w:val="28"/>
          <w:szCs w:val="28"/>
          <w:lang w:val="en-GB"/>
        </w:rPr>
        <w:t>fold</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cross</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validation</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расчётом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перекрёстно-валидированной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ошибки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каждого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сложности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дерева.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Окончательный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выбор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глубины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дерева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осуществляли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компромисса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минимизацией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перекрёстно-валидированной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ошибки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интерпретируемостью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терминальных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фенотипов.</w:t>
      </w:r>
    </w:p>
    <w:p w14:paraId="4A7EDFCC" w14:textId="4B810A3A" w:rsidP="00F152B4" w:rsidR="003253FC" w:rsidRDefault="003253FC"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Оценку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предикторов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через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расчёт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важности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переменных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variable</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importance</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отражающего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суммарный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вклад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каждого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предиктора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расщепления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дерева,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суррогатные.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нормализовали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максимального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процентах.</w:t>
      </w:r>
    </w:p>
    <w:p w14:paraId="005C61C4" w14:textId="001A3182" w:rsidP="00F152B4" w:rsidR="003253FC" w:rsidRDefault="003253FC"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Оценку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операционных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путём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построения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матрицы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ошибок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confusion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matrix</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расчётом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точности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Accuracy</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чувствительности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Sensitivity</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специфичности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Specificity</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прогностической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положительного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PPV</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отрицательного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NPV</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сбалансированной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точности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Balanced</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Accuracy</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коэффициента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Коэна.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Однородность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распределения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ошибок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классификации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оценивали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помощью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теста</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МакНемара</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устойчивости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операционных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bootstrap</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итераций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расчётом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доверительных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интервалов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перцентилей.</w:t>
      </w:r>
    </w:p>
    <w:p w14:paraId="731F48B5" w14:textId="25700279" w:rsidP="00F152B4" w:rsidR="003253FC" w:rsidRDefault="003253FC"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Дискриминационную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способность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оценивали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путём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построения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ROC</w:t>
      </w:r>
      <w:r w:rsidRPr="00F10104">
        <w:rPr>
          <w:rFonts w:ascii="Times New Roman" w:cs="Times New Roman" w:hAnsi="Times New Roman"/>
          <w:color w:themeColor="text1" w:val="000000"/>
          <w:sz w:val="28"/>
          <w:szCs w:val="28"/>
        </w:rPr>
        <w:t>-кривой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расчётом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площади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AUC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доверительного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интервала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ДеЛонга</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Оптимальное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пороговое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вероятности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классификации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индексу</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Юдена</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J</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чувствительность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lastRenderedPageBreak/>
        <w:t>специфичность</w:t>
      </w:r>
      <w:r w:rsidR="00F62540" w:rsidRPr="00F10104">
        <w:rPr>
          <w:rFonts w:ascii="Times New Roman" w:cs="Times New Roman" w:hAnsi="Times New Roman"/>
          <w:color w:themeColor="text1" w:val="000000"/>
          <w:sz w:val="28"/>
          <w:szCs w:val="28"/>
        </w:rPr>
        <w:t xml:space="preserve"> </w:t>
      </w:r>
      <w:r w:rsidR="009B5109">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добавленной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многомерной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базовой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однопараметрической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CART</w:t>
      </w:r>
      <w:r w:rsidRPr="00F10104">
        <w:rPr>
          <w:rFonts w:ascii="Times New Roman" w:cs="Times New Roman" w:hAnsi="Times New Roman"/>
          <w:color w:themeColor="text1" w:val="000000"/>
          <w:sz w:val="28"/>
          <w:szCs w:val="28"/>
        </w:rPr>
        <w:t>-моделью,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использующей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только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AUC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оценивали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тестом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ДеЛонга</w:t>
      </w:r>
      <w:proofErr w:type="spellEnd"/>
      <w:r w:rsidRPr="00F10104">
        <w:rPr>
          <w:rFonts w:ascii="Times New Roman" w:cs="Times New Roman" w:hAnsi="Times New Roman"/>
          <w:color w:themeColor="text1" w:val="000000"/>
          <w:sz w:val="28"/>
          <w:szCs w:val="28"/>
        </w:rPr>
        <w:t>.</w:t>
      </w:r>
    </w:p>
    <w:p w14:paraId="123543EA" w14:textId="6065462A" w:rsidP="00F152B4" w:rsidR="003253FC" w:rsidRDefault="003253FC"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Калибровку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оценивали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через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расчёт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Brier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score</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визуальный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калибровочный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график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строили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терминальным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узлам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биномиальными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доверительными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интервалами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Уилсона.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Тест</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Хосмера</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Лемешова</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считали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ограниченно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применимым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моделям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CART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ввиду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дискретного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предсказанных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вероятностей,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калибровки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основывали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Brier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score</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визуальной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интерпретации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калибровочного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графика.</w:t>
      </w:r>
    </w:p>
    <w:p w14:paraId="207B28F9" w14:textId="4BC609D9" w:rsidP="00F152B4" w:rsidR="003253FC" w:rsidRDefault="003253FC"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Внутреннюю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валидацию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стратифицированного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выборки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обучающую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(70%)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тестовую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(30%)</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подвыборки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сохранением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соотношения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классов</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аутоантительного</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статуса.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обучающей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подвыборке</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строили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идентичными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параметрами,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её</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дискриминационную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способность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оценивали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независимой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тестовой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подвыборке</w:t>
      </w:r>
      <w:proofErr w:type="spellEnd"/>
      <w:r w:rsidRPr="00F10104">
        <w:rPr>
          <w:rFonts w:ascii="Times New Roman" w:cs="Times New Roman" w:hAnsi="Times New Roman"/>
          <w:color w:themeColor="text1" w:val="000000"/>
          <w:sz w:val="28"/>
          <w:szCs w:val="28"/>
        </w:rPr>
        <w:t>.</w:t>
      </w:r>
    </w:p>
    <w:p w14:paraId="4D58D7E8" w14:textId="07909D86" w:rsidP="00F152B4" w:rsidR="003253FC" w:rsidRDefault="003253FC"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Клиническую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интерпретацию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терминальных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узлов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проводили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путём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расчёта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медианных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всех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предикторов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каждом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узле,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наблюдаемой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предсказанной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частоты</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аутоантительной</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серопозитивности</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сочетания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каждому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терминальному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узлу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присваивали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Многомерные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профили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визуализировали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Z</w:t>
      </w:r>
      <w:r w:rsidRPr="00F10104">
        <w:rPr>
          <w:rFonts w:ascii="Times New Roman" w:cs="Times New Roman" w:hAnsi="Times New Roman"/>
          <w:color w:themeColor="text1" w:val="000000"/>
          <w:sz w:val="28"/>
          <w:szCs w:val="28"/>
        </w:rPr>
        <w:t>-нормализованных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медиан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предикторов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формате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тепловой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карты.</w:t>
      </w:r>
    </w:p>
    <w:p w14:paraId="2CC9227B" w14:textId="76F8B62C" w:rsidP="00F152B4" w:rsidR="003253FC" w:rsidRDefault="00F62540" w:rsidRPr="00F10104">
      <w:pPr>
        <w:pStyle w:val="NoSpacing"/>
        <w:ind w:firstLine="709"/>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 </w:t>
      </w:r>
      <w:r w:rsidR="003253FC" w:rsidRPr="00F10104">
        <w:rPr>
          <w:rFonts w:ascii="Times New Roman" w:cs="Times New Roman" w:hAnsi="Times New Roman"/>
          <w:color w:themeColor="text1" w:val="000000"/>
          <w:sz w:val="28"/>
          <w:szCs w:val="28"/>
        </w:rPr>
        <w:t>Анализ</w:t>
      </w:r>
      <w:r w:rsidRPr="00F10104">
        <w:rPr>
          <w:rFonts w:ascii="Times New Roman" w:cs="Times New Roman" w:hAnsi="Times New Roman"/>
          <w:color w:themeColor="text1" w:val="000000"/>
          <w:sz w:val="28"/>
          <w:szCs w:val="28"/>
        </w:rPr>
        <w:t xml:space="preserve"> </w:t>
      </w:r>
      <w:r w:rsidR="003253FC" w:rsidRPr="00F10104">
        <w:rPr>
          <w:rFonts w:ascii="Times New Roman" w:cs="Times New Roman" w:hAnsi="Times New Roman"/>
          <w:color w:themeColor="text1" w:val="000000"/>
          <w:sz w:val="28"/>
          <w:szCs w:val="28"/>
          <w:lang w:val="en-GB"/>
        </w:rPr>
        <w:t>CART</w:t>
      </w:r>
      <w:r w:rsidR="003253FC" w:rsidRPr="00F10104">
        <w:rPr>
          <w:rFonts w:ascii="Times New Roman" w:cs="Times New Roman" w:hAnsi="Times New Roman"/>
          <w:color w:themeColor="text1" w:val="000000"/>
          <w:sz w:val="28"/>
          <w:szCs w:val="28"/>
        </w:rPr>
        <w:t>-моделирования</w:t>
      </w:r>
      <w:r w:rsidRPr="00F10104">
        <w:rPr>
          <w:rFonts w:ascii="Times New Roman" w:cs="Times New Roman" w:hAnsi="Times New Roman"/>
          <w:color w:themeColor="text1" w:val="000000"/>
          <w:sz w:val="28"/>
          <w:szCs w:val="28"/>
        </w:rPr>
        <w:t xml:space="preserve"> </w:t>
      </w:r>
      <w:r w:rsidR="003253FC" w:rsidRPr="00F10104">
        <w:rPr>
          <w:rFonts w:ascii="Times New Roman" w:cs="Times New Roman" w:hAnsi="Times New Roman"/>
          <w:color w:themeColor="text1" w:val="000000"/>
          <w:sz w:val="28"/>
          <w:szCs w:val="28"/>
        </w:rPr>
        <w:t>выполнен</w:t>
      </w:r>
      <w:r w:rsidRPr="00F10104">
        <w:rPr>
          <w:rFonts w:ascii="Times New Roman" w:cs="Times New Roman" w:hAnsi="Times New Roman"/>
          <w:color w:themeColor="text1" w:val="000000"/>
          <w:sz w:val="28"/>
          <w:szCs w:val="28"/>
        </w:rPr>
        <w:t xml:space="preserve"> </w:t>
      </w:r>
      <w:r w:rsidR="003253FC" w:rsidRPr="00F10104">
        <w:rPr>
          <w:rFonts w:ascii="Times New Roman" w:cs="Times New Roman" w:hAnsi="Times New Roman"/>
          <w:color w:themeColor="text1" w:val="000000"/>
          <w:sz w:val="28"/>
          <w:szCs w:val="28"/>
        </w:rPr>
        <w:t>в</w:t>
      </w:r>
      <w:r w:rsidRPr="00F10104">
        <w:rPr>
          <w:rFonts w:ascii="Times New Roman" w:cs="Times New Roman" w:hAnsi="Times New Roman"/>
          <w:color w:themeColor="text1" w:val="000000"/>
          <w:sz w:val="28"/>
          <w:szCs w:val="28"/>
        </w:rPr>
        <w:t xml:space="preserve"> </w:t>
      </w:r>
      <w:r w:rsidR="003253FC" w:rsidRPr="00F10104">
        <w:rPr>
          <w:rFonts w:ascii="Times New Roman" w:cs="Times New Roman" w:hAnsi="Times New Roman"/>
          <w:color w:themeColor="text1" w:val="000000"/>
          <w:sz w:val="28"/>
          <w:szCs w:val="28"/>
        </w:rPr>
        <w:t>среде</w:t>
      </w:r>
      <w:r w:rsidRPr="00F10104">
        <w:rPr>
          <w:rFonts w:ascii="Times New Roman" w:cs="Times New Roman" w:hAnsi="Times New Roman"/>
          <w:color w:themeColor="text1" w:val="000000"/>
          <w:sz w:val="28"/>
          <w:szCs w:val="28"/>
        </w:rPr>
        <w:t xml:space="preserve"> </w:t>
      </w:r>
      <w:r w:rsidR="003253FC" w:rsidRPr="00F10104">
        <w:rPr>
          <w:rFonts w:ascii="Times New Roman" w:cs="Times New Roman" w:hAnsi="Times New Roman"/>
          <w:color w:themeColor="text1" w:val="000000"/>
          <w:sz w:val="28"/>
          <w:szCs w:val="28"/>
          <w:lang w:val="en-GB"/>
        </w:rPr>
        <w:t>R</w:t>
      </w:r>
      <w:r w:rsidRPr="00F10104">
        <w:rPr>
          <w:rFonts w:ascii="Times New Roman" w:cs="Times New Roman" w:hAnsi="Times New Roman"/>
          <w:color w:themeColor="text1" w:val="000000"/>
          <w:sz w:val="28"/>
          <w:szCs w:val="28"/>
        </w:rPr>
        <w:t xml:space="preserve"> </w:t>
      </w:r>
      <w:r w:rsidR="003253FC" w:rsidRPr="00F10104">
        <w:rPr>
          <w:rFonts w:ascii="Times New Roman" w:cs="Times New Roman" w:hAnsi="Times New Roman"/>
          <w:color w:themeColor="text1" w:val="000000"/>
          <w:sz w:val="28"/>
          <w:szCs w:val="28"/>
        </w:rPr>
        <w:t>с</w:t>
      </w:r>
      <w:r w:rsidRPr="00F10104">
        <w:rPr>
          <w:rFonts w:ascii="Times New Roman" w:cs="Times New Roman" w:hAnsi="Times New Roman"/>
          <w:color w:themeColor="text1" w:val="000000"/>
          <w:sz w:val="28"/>
          <w:szCs w:val="28"/>
        </w:rPr>
        <w:t xml:space="preserve"> </w:t>
      </w:r>
      <w:r w:rsidR="003253FC" w:rsidRPr="00F10104">
        <w:rPr>
          <w:rFonts w:ascii="Times New Roman" w:cs="Times New Roman" w:hAnsi="Times New Roman"/>
          <w:color w:themeColor="text1" w:val="000000"/>
          <w:sz w:val="28"/>
          <w:szCs w:val="28"/>
        </w:rPr>
        <w:t>использованием</w:t>
      </w:r>
      <w:r w:rsidRPr="00F10104">
        <w:rPr>
          <w:rFonts w:ascii="Times New Roman" w:cs="Times New Roman" w:hAnsi="Times New Roman"/>
          <w:color w:themeColor="text1" w:val="000000"/>
          <w:sz w:val="28"/>
          <w:szCs w:val="28"/>
        </w:rPr>
        <w:t xml:space="preserve"> </w:t>
      </w:r>
      <w:r w:rsidR="003253FC" w:rsidRPr="00F10104">
        <w:rPr>
          <w:rFonts w:ascii="Times New Roman" w:cs="Times New Roman" w:hAnsi="Times New Roman"/>
          <w:color w:themeColor="text1" w:val="000000"/>
          <w:sz w:val="28"/>
          <w:szCs w:val="28"/>
        </w:rPr>
        <w:t>пакетов</w:t>
      </w:r>
      <w:r w:rsidRPr="00F10104">
        <w:rPr>
          <w:rFonts w:ascii="Times New Roman" w:cs="Times New Roman" w:hAnsi="Times New Roman"/>
          <w:color w:themeColor="text1" w:val="000000"/>
          <w:sz w:val="28"/>
          <w:szCs w:val="28"/>
        </w:rPr>
        <w:t xml:space="preserve"> </w:t>
      </w:r>
      <w:proofErr w:type="spellStart"/>
      <w:r w:rsidR="003253FC" w:rsidRPr="00F10104">
        <w:rPr>
          <w:rFonts w:ascii="Times New Roman" w:cs="Times New Roman" w:hAnsi="Times New Roman"/>
          <w:color w:themeColor="text1" w:val="000000"/>
          <w:sz w:val="28"/>
          <w:szCs w:val="28"/>
          <w:lang w:val="en-GB"/>
        </w:rPr>
        <w:t>rpart</w:t>
      </w:r>
      <w:proofErr w:type="spellEnd"/>
      <w:r w:rsidR="003253FC"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 xml:space="preserve"> </w:t>
      </w:r>
      <w:proofErr w:type="spellStart"/>
      <w:proofErr w:type="gramStart"/>
      <w:r w:rsidR="003253FC" w:rsidRPr="00F10104">
        <w:rPr>
          <w:rFonts w:ascii="Times New Roman" w:cs="Times New Roman" w:hAnsi="Times New Roman"/>
          <w:color w:themeColor="text1" w:val="000000"/>
          <w:sz w:val="28"/>
          <w:szCs w:val="28"/>
          <w:lang w:val="en-GB"/>
        </w:rPr>
        <w:t>rpart</w:t>
      </w:r>
      <w:proofErr w:type="spellEnd"/>
      <w:r w:rsidR="003253FC" w:rsidRPr="00F10104">
        <w:rPr>
          <w:rFonts w:ascii="Times New Roman" w:cs="Times New Roman" w:hAnsi="Times New Roman"/>
          <w:color w:themeColor="text1" w:val="000000"/>
          <w:sz w:val="28"/>
          <w:szCs w:val="28"/>
        </w:rPr>
        <w:t>.</w:t>
      </w:r>
      <w:r w:rsidR="003253FC" w:rsidRPr="00F10104">
        <w:rPr>
          <w:rFonts w:ascii="Times New Roman" w:cs="Times New Roman" w:hAnsi="Times New Roman"/>
          <w:color w:themeColor="text1" w:val="000000"/>
          <w:sz w:val="28"/>
          <w:szCs w:val="28"/>
          <w:lang w:val="en-GB"/>
        </w:rPr>
        <w:t>plot</w:t>
      </w:r>
      <w:proofErr w:type="gramEnd"/>
      <w:r w:rsidR="003253FC"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 xml:space="preserve"> </w:t>
      </w:r>
      <w:proofErr w:type="spellStart"/>
      <w:r w:rsidR="003253FC" w:rsidRPr="00F10104">
        <w:rPr>
          <w:rFonts w:ascii="Times New Roman" w:cs="Times New Roman" w:hAnsi="Times New Roman"/>
          <w:color w:themeColor="text1" w:val="000000"/>
          <w:sz w:val="28"/>
          <w:szCs w:val="28"/>
          <w:lang w:val="en-GB"/>
        </w:rPr>
        <w:t>pROC</w:t>
      </w:r>
      <w:proofErr w:type="spellEnd"/>
      <w:r w:rsidR="003253FC"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 xml:space="preserve"> </w:t>
      </w:r>
      <w:r w:rsidR="003253FC" w:rsidRPr="00F10104">
        <w:rPr>
          <w:rFonts w:ascii="Times New Roman" w:cs="Times New Roman" w:hAnsi="Times New Roman"/>
          <w:color w:themeColor="text1" w:val="000000"/>
          <w:sz w:val="28"/>
          <w:szCs w:val="28"/>
          <w:lang w:val="en-GB"/>
        </w:rPr>
        <w:t>caret</w:t>
      </w:r>
      <w:r w:rsidR="003253FC"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 xml:space="preserve"> </w:t>
      </w:r>
      <w:proofErr w:type="spellStart"/>
      <w:r w:rsidR="003253FC" w:rsidRPr="00F10104">
        <w:rPr>
          <w:rFonts w:ascii="Times New Roman" w:cs="Times New Roman" w:hAnsi="Times New Roman"/>
          <w:color w:themeColor="text1" w:val="000000"/>
          <w:sz w:val="28"/>
          <w:szCs w:val="28"/>
          <w:lang w:val="en-GB"/>
        </w:rPr>
        <w:t>ReSelection</w:t>
      </w:r>
      <w:proofErr w:type="spellEnd"/>
      <w:r w:rsidR="003253FC" w:rsidRPr="00F10104">
        <w:rPr>
          <w:rFonts w:ascii="Times New Roman" w:cs="Times New Roman" w:hAnsi="Times New Roman"/>
          <w:color w:themeColor="text1" w:val="000000"/>
          <w:sz w:val="28"/>
          <w:szCs w:val="28"/>
        </w:rPr>
        <w:t>.</w:t>
      </w:r>
    </w:p>
    <w:bookmarkEnd w:id="32"/>
    <w:p w14:paraId="00ED0AA6" w14:textId="77777777" w:rsidP="00F152B4" w:rsidR="00655451" w:rsidRDefault="00655451" w:rsidRPr="00F10104">
      <w:pPr>
        <w:spacing w:after="0" w:line="240" w:lineRule="auto"/>
        <w:ind w:firstLine="708"/>
        <w:jc w:val="both"/>
        <w:rPr>
          <w:rFonts w:ascii="Times New Roman" w:cs="Times New Roman" w:hAnsi="Times New Roman"/>
          <w:color w:themeColor="text1" w:val="000000"/>
          <w:sz w:val="28"/>
          <w:szCs w:val="28"/>
        </w:rPr>
      </w:pPr>
    </w:p>
    <w:p w14:paraId="72EF2CB4" w14:textId="77777777" w:rsidP="00F152B4" w:rsidR="00031959" w:rsidRDefault="00031959" w:rsidRPr="00F10104">
      <w:pPr>
        <w:spacing w:line="240" w:lineRule="auto"/>
        <w:rPr>
          <w:rFonts w:ascii="Times New Roman" w:cs="Times New Roman" w:hAnsi="Times New Roman"/>
          <w:color w:themeColor="text1" w:val="000000"/>
          <w:sz w:val="28"/>
          <w:szCs w:val="28"/>
        </w:rPr>
      </w:pPr>
    </w:p>
    <w:p w14:paraId="15543C4A" w14:textId="77777777" w:rsidP="00F152B4" w:rsidR="00073424" w:rsidRDefault="00073424" w:rsidRPr="00F10104">
      <w:pPr>
        <w:pStyle w:val="Heading1"/>
        <w:numPr>
          <w:ilvl w:val="0"/>
          <w:numId w:val="1"/>
        </w:numPr>
        <w:spacing w:line="240" w:lineRule="auto"/>
        <w:jc w:val="both"/>
        <w:rPr>
          <w:rFonts w:ascii="Times New Roman" w:cs="Times New Roman" w:hAnsi="Times New Roman"/>
          <w:b/>
          <w:bCs/>
          <w:sz w:val="28"/>
          <w:szCs w:val="28"/>
          <w:shd w:color="auto" w:fill="FFFFFF" w:val="clear"/>
        </w:rPr>
        <w:sectPr w:rsidR="00073424" w:rsidRPr="00F10104" w:rsidSect="00073424">
          <w:footerReference r:id="rId15" w:type="default"/>
          <w:type w:val="continuous"/>
          <w:pgSz w:h="16838" w:w="11906"/>
          <w:pgMar w:bottom="1134" w:footer="709" w:gutter="0" w:header="709" w:left="1701" w:right="567" w:top="1134"/>
          <w:cols w:space="708"/>
          <w:titlePg/>
          <w:docGrid w:linePitch="360"/>
        </w:sectPr>
      </w:pPr>
      <w:bookmarkStart w:id="46" w:name="_Toc219365883"/>
      <w:bookmarkStart w:id="47" w:name="_Toc219366177"/>
    </w:p>
    <w:p w14:paraId="18EFF3FE" w14:textId="49BB6EA6" w:rsidP="00F152B4" w:rsidR="00A8074D" w:rsidRDefault="00080738" w:rsidRPr="00F10104">
      <w:pPr>
        <w:pStyle w:val="Heading1"/>
        <w:spacing w:line="240" w:lineRule="auto"/>
        <w:jc w:val="both"/>
        <w:rPr>
          <w:rFonts w:ascii="Times New Roman" w:cs="Times New Roman" w:hAnsi="Times New Roman"/>
          <w:b/>
          <w:bCs/>
          <w:sz w:val="28"/>
          <w:szCs w:val="28"/>
          <w:shd w:color="auto" w:fill="FFFFFF" w:val="clear"/>
        </w:rPr>
      </w:pPr>
      <w:bookmarkStart w:id="48" w:name="_Toc237389040"/>
      <w:r w:rsidRPr="00F10104">
        <w:rPr>
          <w:rFonts w:ascii="Times New Roman" w:cs="Times New Roman" w:hAnsi="Times New Roman"/>
          <w:b/>
          <w:bCs/>
          <w:sz w:val="28"/>
          <w:szCs w:val="28"/>
          <w:shd w:color="auto" w:fill="FFFFFF" w:val="clear"/>
        </w:rPr>
        <w:lastRenderedPageBreak/>
        <w:t>3</w:t>
      </w:r>
      <w:r w:rsidR="00F62540" w:rsidRPr="00F10104">
        <w:rPr>
          <w:rFonts w:ascii="Times New Roman" w:cs="Times New Roman" w:hAnsi="Times New Roman"/>
          <w:b/>
          <w:bCs/>
          <w:sz w:val="28"/>
          <w:szCs w:val="28"/>
          <w:shd w:color="auto" w:fill="FFFFFF" w:val="clear"/>
        </w:rPr>
        <w:t xml:space="preserve"> </w:t>
      </w:r>
      <w:r w:rsidR="00AF5A48" w:rsidRPr="00F10104">
        <w:rPr>
          <w:rFonts w:ascii="Times New Roman" w:cs="Times New Roman" w:hAnsi="Times New Roman"/>
          <w:b/>
          <w:bCs/>
          <w:sz w:val="28"/>
          <w:szCs w:val="28"/>
          <w:shd w:color="auto" w:fill="FFFFFF" w:val="clear"/>
        </w:rPr>
        <w:t>РЕЗУЛЬТАТЫ</w:t>
      </w:r>
      <w:r w:rsidR="00F62540" w:rsidRPr="00F10104">
        <w:rPr>
          <w:rFonts w:ascii="Times New Roman" w:cs="Times New Roman" w:hAnsi="Times New Roman"/>
          <w:b/>
          <w:bCs/>
          <w:sz w:val="28"/>
          <w:szCs w:val="28"/>
          <w:shd w:color="auto" w:fill="FFFFFF" w:val="clear"/>
        </w:rPr>
        <w:t xml:space="preserve"> </w:t>
      </w:r>
      <w:r w:rsidR="00AF5A48" w:rsidRPr="00F10104">
        <w:rPr>
          <w:rFonts w:ascii="Times New Roman" w:cs="Times New Roman" w:hAnsi="Times New Roman"/>
          <w:b/>
          <w:bCs/>
          <w:sz w:val="28"/>
          <w:szCs w:val="28"/>
          <w:shd w:color="auto" w:fill="FFFFFF" w:val="clear"/>
        </w:rPr>
        <w:t>СОБСТВЕННЫХ</w:t>
      </w:r>
      <w:r w:rsidR="00F62540" w:rsidRPr="00F10104">
        <w:rPr>
          <w:rFonts w:ascii="Times New Roman" w:cs="Times New Roman" w:hAnsi="Times New Roman"/>
          <w:b/>
          <w:bCs/>
          <w:sz w:val="28"/>
          <w:szCs w:val="28"/>
          <w:shd w:color="auto" w:fill="FFFFFF" w:val="clear"/>
        </w:rPr>
        <w:t xml:space="preserve"> </w:t>
      </w:r>
      <w:r w:rsidR="00AF5A48" w:rsidRPr="00F10104">
        <w:rPr>
          <w:rFonts w:ascii="Times New Roman" w:cs="Times New Roman" w:hAnsi="Times New Roman"/>
          <w:b/>
          <w:bCs/>
          <w:sz w:val="28"/>
          <w:szCs w:val="28"/>
          <w:shd w:color="auto" w:fill="FFFFFF" w:val="clear"/>
        </w:rPr>
        <w:t>ИССЛЕДОВАНИЙ</w:t>
      </w:r>
      <w:bookmarkEnd w:id="46"/>
      <w:bookmarkEnd w:id="47"/>
      <w:bookmarkEnd w:id="48"/>
      <w:r w:rsidR="00F62540" w:rsidRPr="00F10104">
        <w:rPr>
          <w:rFonts w:ascii="Times New Roman" w:cs="Times New Roman" w:hAnsi="Times New Roman"/>
          <w:b/>
          <w:bCs/>
          <w:sz w:val="28"/>
          <w:szCs w:val="28"/>
          <w:shd w:color="auto" w:fill="FFFFFF" w:val="clear"/>
        </w:rPr>
        <w:t xml:space="preserve"> </w:t>
      </w:r>
    </w:p>
    <w:p w14:paraId="4389B00C" w14:textId="0C965EAB" w:rsidP="00F152B4" w:rsidR="00214089" w:rsidRDefault="00A8074D" w:rsidRPr="00F10104">
      <w:pPr>
        <w:pStyle w:val="Heading2"/>
        <w:spacing w:line="240" w:lineRule="auto"/>
        <w:ind w:firstLine="360"/>
        <w:rPr>
          <w:rFonts w:ascii="Times New Roman" w:cs="Times New Roman" w:hAnsi="Times New Roman"/>
          <w:b/>
          <w:bCs/>
          <w:color w:themeColor="text1" w:val="000000"/>
          <w:sz w:val="28"/>
          <w:szCs w:val="28"/>
          <w:shd w:color="auto" w:fill="FFFFFF" w:val="clear"/>
        </w:rPr>
      </w:pPr>
      <w:bookmarkStart w:id="49" w:name="_Toc219365884"/>
      <w:bookmarkStart w:id="50" w:name="_Toc219366178"/>
      <w:bookmarkStart w:id="51" w:name="_Toc237389041"/>
      <w:r w:rsidRPr="00F10104">
        <w:rPr>
          <w:rFonts w:ascii="Times New Roman" w:cs="Times New Roman" w:hAnsi="Times New Roman"/>
          <w:b/>
          <w:bCs/>
          <w:color w:themeColor="text1" w:val="000000"/>
          <w:sz w:val="28"/>
          <w:szCs w:val="28"/>
        </w:rPr>
        <w:t>3.1</w:t>
      </w:r>
      <w:r w:rsidR="00BD64F0" w:rsidRPr="00F10104">
        <w:rPr>
          <w:rFonts w:ascii="Times New Roman" w:cs="Times New Roman" w:hAnsi="Times New Roman"/>
          <w:b/>
          <w:bCs/>
          <w:color w:themeColor="text1" w:val="000000"/>
          <w:sz w:val="28"/>
          <w:szCs w:val="28"/>
        </w:rPr>
        <w:t>.</w:t>
      </w:r>
      <w:r w:rsidR="00737B61">
        <w:rPr>
          <w:rFonts w:ascii="Times New Roman" w:cs="Times New Roman" w:hAnsi="Times New Roman"/>
          <w:b/>
          <w:bCs/>
          <w:color w:themeColor="text1" w:val="000000"/>
          <w:sz w:val="28"/>
          <w:szCs w:val="28"/>
        </w:rPr>
        <w:t xml:space="preserve"> </w:t>
      </w:r>
      <w:r w:rsidR="00214089" w:rsidRPr="00F10104">
        <w:rPr>
          <w:rFonts w:ascii="Times New Roman" w:cs="Times New Roman" w:hAnsi="Times New Roman"/>
          <w:b/>
          <w:bCs/>
          <w:color w:themeColor="text1" w:val="000000"/>
          <w:sz w:val="28"/>
          <w:szCs w:val="28"/>
        </w:rPr>
        <w:t>Общая</w:t>
      </w:r>
      <w:r w:rsidR="00F62540" w:rsidRPr="00F10104">
        <w:rPr>
          <w:rFonts w:ascii="Times New Roman" w:cs="Times New Roman" w:hAnsi="Times New Roman"/>
          <w:b/>
          <w:bCs/>
          <w:color w:themeColor="text1" w:val="000000"/>
          <w:sz w:val="28"/>
          <w:szCs w:val="28"/>
        </w:rPr>
        <w:t xml:space="preserve"> </w:t>
      </w:r>
      <w:r w:rsidR="00214089" w:rsidRPr="00F10104">
        <w:rPr>
          <w:rFonts w:ascii="Times New Roman" w:cs="Times New Roman" w:hAnsi="Times New Roman"/>
          <w:b/>
          <w:bCs/>
          <w:color w:themeColor="text1" w:val="000000"/>
          <w:sz w:val="28"/>
          <w:szCs w:val="28"/>
        </w:rPr>
        <w:t>характеристика</w:t>
      </w:r>
      <w:r w:rsidR="00F62540" w:rsidRPr="00F10104">
        <w:rPr>
          <w:rFonts w:ascii="Times New Roman" w:cs="Times New Roman" w:hAnsi="Times New Roman"/>
          <w:b/>
          <w:bCs/>
          <w:color w:themeColor="text1" w:val="000000"/>
          <w:sz w:val="28"/>
          <w:szCs w:val="28"/>
        </w:rPr>
        <w:t xml:space="preserve"> </w:t>
      </w:r>
      <w:r w:rsidR="00214089" w:rsidRPr="00F10104">
        <w:rPr>
          <w:rFonts w:ascii="Times New Roman" w:cs="Times New Roman" w:hAnsi="Times New Roman"/>
          <w:b/>
          <w:bCs/>
          <w:color w:themeColor="text1" w:val="000000"/>
          <w:sz w:val="28"/>
          <w:szCs w:val="28"/>
        </w:rPr>
        <w:t>пациентов,</w:t>
      </w:r>
      <w:r w:rsidR="00F62540" w:rsidRPr="00F10104">
        <w:rPr>
          <w:rFonts w:ascii="Times New Roman" w:cs="Times New Roman" w:hAnsi="Times New Roman"/>
          <w:b/>
          <w:bCs/>
          <w:color w:themeColor="text1" w:val="000000"/>
          <w:sz w:val="28"/>
          <w:szCs w:val="28"/>
        </w:rPr>
        <w:t xml:space="preserve"> </w:t>
      </w:r>
      <w:r w:rsidR="00214089" w:rsidRPr="00F10104">
        <w:rPr>
          <w:rFonts w:ascii="Times New Roman" w:cs="Times New Roman" w:hAnsi="Times New Roman"/>
          <w:b/>
          <w:bCs/>
          <w:color w:themeColor="text1" w:val="000000"/>
          <w:sz w:val="28"/>
          <w:szCs w:val="28"/>
        </w:rPr>
        <w:t>включенных</w:t>
      </w:r>
      <w:r w:rsidR="00F62540" w:rsidRPr="00F10104">
        <w:rPr>
          <w:rFonts w:ascii="Times New Roman" w:cs="Times New Roman" w:hAnsi="Times New Roman"/>
          <w:b/>
          <w:bCs/>
          <w:color w:themeColor="text1" w:val="000000"/>
          <w:sz w:val="28"/>
          <w:szCs w:val="28"/>
        </w:rPr>
        <w:t xml:space="preserve"> </w:t>
      </w:r>
      <w:r w:rsidR="00214089" w:rsidRPr="00F10104">
        <w:rPr>
          <w:rFonts w:ascii="Times New Roman" w:cs="Times New Roman" w:hAnsi="Times New Roman"/>
          <w:b/>
          <w:bCs/>
          <w:color w:themeColor="text1" w:val="000000"/>
          <w:sz w:val="28"/>
          <w:szCs w:val="28"/>
        </w:rPr>
        <w:t>в</w:t>
      </w:r>
      <w:r w:rsidR="00F62540" w:rsidRPr="00F10104">
        <w:rPr>
          <w:rFonts w:ascii="Times New Roman" w:cs="Times New Roman" w:hAnsi="Times New Roman"/>
          <w:b/>
          <w:bCs/>
          <w:color w:themeColor="text1" w:val="000000"/>
          <w:sz w:val="28"/>
          <w:szCs w:val="28"/>
        </w:rPr>
        <w:t xml:space="preserve"> </w:t>
      </w:r>
      <w:r w:rsidR="00214089" w:rsidRPr="00F10104">
        <w:rPr>
          <w:rFonts w:ascii="Times New Roman" w:cs="Times New Roman" w:hAnsi="Times New Roman"/>
          <w:b/>
          <w:bCs/>
          <w:color w:themeColor="text1" w:val="000000"/>
          <w:sz w:val="28"/>
          <w:szCs w:val="28"/>
        </w:rPr>
        <w:t>исследование</w:t>
      </w:r>
      <w:bookmarkEnd w:id="49"/>
      <w:bookmarkEnd w:id="50"/>
      <w:bookmarkEnd w:id="51"/>
    </w:p>
    <w:p w14:paraId="1433923B" w14:textId="640816A2" w:rsidP="00F152B4" w:rsidR="00214089" w:rsidRDefault="00214089" w:rsidRPr="00F10104">
      <w:pPr>
        <w:autoSpaceDE w:val="0"/>
        <w:autoSpaceDN w:val="0"/>
        <w:adjustRightInd w:val="0"/>
        <w:spacing w:after="240" w:line="240" w:lineRule="auto"/>
        <w:jc w:val="both"/>
        <w:rPr>
          <w:rFonts w:ascii="Times New Roman" w:cs="Times New Roman" w:hAnsi="Times New Roman"/>
          <w:color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наше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240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сахарным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преобладали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женщины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(55,0%)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мужчинами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(45,0%).</w:t>
      </w:r>
      <w:r w:rsidR="00F62540" w:rsidRPr="00F10104">
        <w:rPr>
          <w:rFonts w:ascii="Times New Roman" w:cs="Times New Roman" w:hAnsi="Times New Roman"/>
          <w:color w:themeColor="text1" w:val="000000"/>
          <w:sz w:val="28"/>
          <w:szCs w:val="28"/>
        </w:rPr>
        <w:t xml:space="preserve"> </w:t>
      </w:r>
      <w:r w:rsidR="00470E27" w:rsidRPr="00F10104">
        <w:rPr>
          <w:rFonts w:ascii="Times New Roman" w:cs="Times New Roman" w:hAnsi="Times New Roman"/>
          <w:color w:val="000000"/>
          <w:sz w:val="28"/>
          <w:szCs w:val="28"/>
        </w:rPr>
        <w:t xml:space="preserve">Уже к моменту первичной постановки диагноза у обследованных пациентов выявлялись избыточная масса тела, абдоминальный тип отложения жировой ткани и лабораторные признаки нарушенного углеводного обмена. Широкий диапазон значений С-пептида и расчётных индексов </w:t>
      </w:r>
      <w:r w:rsidR="00470E27" w:rsidRPr="00F10104">
        <w:rPr>
          <w:rFonts w:ascii="Times New Roman" w:cs="Times New Roman" w:hAnsi="Times New Roman"/>
          <w:color w:val="000000"/>
          <w:sz w:val="28"/>
          <w:szCs w:val="28"/>
          <w:lang w:val="en-GB"/>
        </w:rPr>
        <w:t>HOMA</w:t>
      </w:r>
      <w:r w:rsidR="00470E27" w:rsidRPr="00F10104">
        <w:rPr>
          <w:rFonts w:ascii="Times New Roman" w:cs="Times New Roman" w:hAnsi="Times New Roman"/>
          <w:color w:val="000000"/>
          <w:sz w:val="28"/>
          <w:szCs w:val="28"/>
        </w:rPr>
        <w:t xml:space="preserve"> указывал на неоднородность как секреторной активности </w:t>
      </w:r>
      <m:oMath>
        <m:r>
          <w:rPr>
            <w:rFonts w:ascii="Cambria Math" w:cs="Times New Roman" w:hAnsi="Cambria Math"/>
            <w:color w:themeColor="text1" w:val="000000"/>
            <w:sz w:val="28"/>
            <w:szCs w:val="28"/>
          </w:rPr>
          <m:t>β</m:t>
        </m:r>
      </m:oMath>
      <w:r w:rsidR="00470E27" w:rsidRPr="00F10104">
        <w:rPr>
          <w:rFonts w:ascii="Times New Roman" w:cs="Times New Roman" w:hAnsi="Times New Roman"/>
          <w:color w:val="000000"/>
          <w:sz w:val="28"/>
          <w:szCs w:val="28"/>
        </w:rPr>
        <w:t>-клеток, так и выраженности инсулинорезистентности в исследуемой группе.</w:t>
      </w:r>
      <w:r w:rsidR="00F62540" w:rsidRPr="00F10104">
        <w:rPr>
          <w:rFonts w:ascii="Times New Roman" w:cs="Times New Roman" w:hAnsi="Times New Roman"/>
          <w:color w:themeColor="text1" w:val="000000"/>
          <w:sz w:val="28"/>
          <w:szCs w:val="28"/>
        </w:rPr>
        <w:t xml:space="preserve"> </w:t>
      </w:r>
      <w:r w:rsidR="00B62E39" w:rsidRPr="00F10104">
        <w:rPr>
          <w:rFonts w:ascii="Times New Roman" w:cs="Times New Roman" w:hAnsi="Times New Roman"/>
          <w:color w:themeColor="text1" w:val="000000"/>
          <w:sz w:val="28"/>
          <w:szCs w:val="28"/>
        </w:rPr>
        <w:t>Полученные</w:t>
      </w:r>
      <w:r w:rsidR="00F62540" w:rsidRPr="00F10104">
        <w:rPr>
          <w:rFonts w:ascii="Times New Roman" w:cs="Times New Roman" w:hAnsi="Times New Roman"/>
          <w:color w:themeColor="text1" w:val="000000"/>
          <w:sz w:val="28"/>
          <w:szCs w:val="28"/>
        </w:rPr>
        <w:t xml:space="preserve"> </w:t>
      </w:r>
      <w:r w:rsidR="00B62E39"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00B62E39" w:rsidRPr="00F10104">
        <w:rPr>
          <w:rFonts w:ascii="Times New Roman" w:cs="Times New Roman" w:hAnsi="Times New Roman"/>
          <w:color w:themeColor="text1" w:val="000000"/>
          <w:sz w:val="28"/>
          <w:szCs w:val="28"/>
        </w:rPr>
        <w:t>послужили</w:t>
      </w:r>
      <w:r w:rsidR="00F62540" w:rsidRPr="00F10104">
        <w:rPr>
          <w:rFonts w:ascii="Times New Roman" w:cs="Times New Roman" w:hAnsi="Times New Roman"/>
          <w:color w:themeColor="text1" w:val="000000"/>
          <w:sz w:val="28"/>
          <w:szCs w:val="28"/>
        </w:rPr>
        <w:t xml:space="preserve"> </w:t>
      </w:r>
      <w:r w:rsidR="00B62E39" w:rsidRPr="00F10104">
        <w:rPr>
          <w:rFonts w:ascii="Times New Roman" w:cs="Times New Roman" w:hAnsi="Times New Roman"/>
          <w:color w:themeColor="text1" w:val="000000"/>
          <w:sz w:val="28"/>
          <w:szCs w:val="28"/>
        </w:rPr>
        <w:t>основанием</w:t>
      </w:r>
      <w:r w:rsidR="00F62540" w:rsidRPr="00F10104">
        <w:rPr>
          <w:rFonts w:ascii="Times New Roman" w:cs="Times New Roman" w:hAnsi="Times New Roman"/>
          <w:color w:themeColor="text1" w:val="000000"/>
          <w:sz w:val="28"/>
          <w:szCs w:val="28"/>
        </w:rPr>
        <w:t xml:space="preserve"> </w:t>
      </w:r>
      <w:r w:rsidR="00B62E39"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00B62E39" w:rsidRPr="00F10104">
        <w:rPr>
          <w:rFonts w:ascii="Times New Roman" w:cs="Times New Roman" w:hAnsi="Times New Roman"/>
          <w:color w:themeColor="text1" w:val="000000"/>
          <w:sz w:val="28"/>
          <w:szCs w:val="28"/>
        </w:rPr>
        <w:t>дальнейшего</w:t>
      </w:r>
      <w:r w:rsidR="00F62540" w:rsidRPr="00F10104">
        <w:rPr>
          <w:rFonts w:ascii="Times New Roman" w:cs="Times New Roman" w:hAnsi="Times New Roman"/>
          <w:color w:themeColor="text1" w:val="000000"/>
          <w:sz w:val="28"/>
          <w:szCs w:val="28"/>
        </w:rPr>
        <w:t xml:space="preserve"> </w:t>
      </w:r>
      <w:r w:rsidR="00B62E39" w:rsidRPr="00F10104">
        <w:rPr>
          <w:rFonts w:ascii="Times New Roman" w:cs="Times New Roman" w:hAnsi="Times New Roman"/>
          <w:color w:themeColor="text1" w:val="000000"/>
          <w:sz w:val="28"/>
          <w:szCs w:val="28"/>
        </w:rPr>
        <w:t>анализа</w:t>
      </w:r>
      <w:r w:rsidR="00F62540" w:rsidRPr="00F10104">
        <w:rPr>
          <w:rFonts w:ascii="Times New Roman" w:cs="Times New Roman" w:hAnsi="Times New Roman"/>
          <w:color w:themeColor="text1" w:val="000000"/>
          <w:sz w:val="28"/>
          <w:szCs w:val="28"/>
        </w:rPr>
        <w:t xml:space="preserve"> </w:t>
      </w:r>
      <w:r w:rsidR="00B62E39" w:rsidRPr="00F10104">
        <w:rPr>
          <w:rFonts w:ascii="Times New Roman" w:cs="Times New Roman" w:hAnsi="Times New Roman"/>
          <w:color w:themeColor="text1" w:val="000000"/>
          <w:sz w:val="28"/>
          <w:szCs w:val="28"/>
        </w:rPr>
        <w:t>клинико-метаболических</w:t>
      </w:r>
      <w:r w:rsidR="00F62540" w:rsidRPr="00F10104">
        <w:rPr>
          <w:rFonts w:ascii="Times New Roman" w:cs="Times New Roman" w:hAnsi="Times New Roman"/>
          <w:color w:themeColor="text1" w:val="000000"/>
          <w:sz w:val="28"/>
          <w:szCs w:val="28"/>
        </w:rPr>
        <w:t xml:space="preserve"> </w:t>
      </w:r>
      <w:r w:rsidR="00B62E39" w:rsidRPr="00F10104">
        <w:rPr>
          <w:rFonts w:ascii="Times New Roman" w:cs="Times New Roman" w:hAnsi="Times New Roman"/>
          <w:color w:themeColor="text1" w:val="000000"/>
          <w:sz w:val="28"/>
          <w:szCs w:val="28"/>
        </w:rPr>
        <w:t>различий</w:t>
      </w:r>
      <w:r w:rsidR="00F62540" w:rsidRPr="00F10104">
        <w:rPr>
          <w:rFonts w:ascii="Times New Roman" w:cs="Times New Roman" w:hAnsi="Times New Roman"/>
          <w:color w:themeColor="text1" w:val="000000"/>
          <w:sz w:val="28"/>
          <w:szCs w:val="28"/>
        </w:rPr>
        <w:t xml:space="preserve"> </w:t>
      </w:r>
      <w:r w:rsidR="00B62E39"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B62E39" w:rsidRPr="00F10104">
        <w:rPr>
          <w:rFonts w:ascii="Times New Roman" w:cs="Times New Roman" w:hAnsi="Times New Roman"/>
          <w:color w:themeColor="text1" w:val="000000"/>
          <w:sz w:val="28"/>
          <w:szCs w:val="28"/>
        </w:rPr>
        <w:t>изучаемой</w:t>
      </w:r>
      <w:r w:rsidR="00F62540" w:rsidRPr="00F10104">
        <w:rPr>
          <w:rFonts w:ascii="Times New Roman" w:cs="Times New Roman" w:hAnsi="Times New Roman"/>
          <w:color w:themeColor="text1" w:val="000000"/>
          <w:sz w:val="28"/>
          <w:szCs w:val="28"/>
        </w:rPr>
        <w:t xml:space="preserve"> </w:t>
      </w:r>
      <w:r w:rsidR="00B62E39" w:rsidRPr="00F10104">
        <w:rPr>
          <w:rFonts w:ascii="Times New Roman" w:cs="Times New Roman" w:hAnsi="Times New Roman"/>
          <w:color w:themeColor="text1" w:val="000000"/>
          <w:sz w:val="28"/>
          <w:szCs w:val="28"/>
        </w:rPr>
        <w:t>когорте</w:t>
      </w:r>
      <w:r w:rsidR="00F62540" w:rsidRPr="00F10104">
        <w:rPr>
          <w:rFonts w:ascii="Times New Roman" w:cs="Times New Roman" w:hAnsi="Times New Roman"/>
          <w:color w:themeColor="text1" w:val="000000"/>
          <w:sz w:val="28"/>
          <w:szCs w:val="28"/>
        </w:rPr>
        <w:t xml:space="preserve"> </w:t>
      </w:r>
      <w:r w:rsidR="00B62E39" w:rsidRPr="00F10104">
        <w:rPr>
          <w:rFonts w:ascii="Times New Roman" w:cs="Times New Roman" w:hAnsi="Times New Roman"/>
          <w:color w:themeColor="text1" w:val="000000"/>
          <w:sz w:val="28"/>
          <w:szCs w:val="28"/>
        </w:rPr>
        <w:t>(Табли</w:t>
      </w:r>
      <w:r w:rsidR="00CA393F" w:rsidRPr="00F10104">
        <w:rPr>
          <w:rFonts w:ascii="Times New Roman" w:cs="Times New Roman" w:hAnsi="Times New Roman"/>
          <w:color w:themeColor="text1" w:val="000000"/>
          <w:sz w:val="28"/>
          <w:szCs w:val="28"/>
        </w:rPr>
        <w:t>ц</w:t>
      </w:r>
      <w:r w:rsidR="00B62E39"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00BB0D3C">
        <w:rPr>
          <w:rFonts w:ascii="Times New Roman" w:cs="Times New Roman" w:hAnsi="Times New Roman"/>
          <w:color w:themeColor="text1" w:val="000000"/>
          <w:sz w:val="28"/>
          <w:szCs w:val="28"/>
        </w:rPr>
        <w:t>1)</w:t>
      </w:r>
      <w:r w:rsidR="00B62E39" w:rsidRPr="00F10104">
        <w:rPr>
          <w:rFonts w:ascii="Times New Roman" w:cs="Times New Roman" w:hAnsi="Times New Roman"/>
          <w:color w:themeColor="text1" w:val="000000"/>
          <w:sz w:val="28"/>
          <w:szCs w:val="28"/>
        </w:rPr>
        <w:t>.</w:t>
      </w:r>
    </w:p>
    <w:p w14:paraId="197D9B0E" w14:textId="35014600" w:rsidP="00F152B4" w:rsidR="00214089" w:rsidRDefault="00214089" w:rsidRPr="00F10104">
      <w:pPr>
        <w:pStyle w:val="NoSpacing"/>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00BB0D3C">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Общая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обследованных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p>
    <w:tbl>
      <w:tblPr>
        <w:tblStyle w:val="TableGrid"/>
        <w:tblW w:type="pct" w:w="5000"/>
        <w:tblLook w:firstColumn="1" w:firstRow="1" w:lastColumn="0" w:lastRow="0" w:noHBand="1" w:noVBand="1" w:val="06A0"/>
      </w:tblPr>
      <w:tblGrid>
        <w:gridCol w:w="4496"/>
        <w:gridCol w:w="5132"/>
      </w:tblGrid>
      <w:tr w14:paraId="2873DCC8" w14:textId="77777777" w:rsidR="00BB5424" w:rsidRPr="00F10104" w:rsidTr="00B62E39">
        <w:tc>
          <w:tcPr>
            <w:tcW w:type="pct" w:w="2335"/>
            <w:vAlign w:val="center"/>
          </w:tcPr>
          <w:p w14:paraId="02B235B7" w14:textId="77777777" w:rsidP="00F152B4" w:rsidR="00214089" w:rsidRDefault="00214089"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Характеристика</w:t>
            </w:r>
          </w:p>
        </w:tc>
        <w:tc>
          <w:tcPr>
            <w:tcW w:type="pct" w:w="2665"/>
            <w:vAlign w:val="center"/>
          </w:tcPr>
          <w:p w14:paraId="09C367DA" w14:textId="2A26B215" w:rsidP="00F152B4" w:rsidR="00214089" w:rsidRDefault="009B5109"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Median [IQR]</w:t>
            </w:r>
          </w:p>
        </w:tc>
      </w:tr>
      <w:tr w14:paraId="586EFAE2" w14:textId="77777777" w:rsidR="00BB5424" w:rsidRPr="00F10104" w:rsidTr="00B62E39">
        <w:tc>
          <w:tcPr>
            <w:tcW w:type="pct" w:w="2335"/>
            <w:vAlign w:val="center"/>
          </w:tcPr>
          <w:p w14:paraId="7FE9B32B" w14:textId="75C1C08D"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Возраст,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лет</w:t>
            </w:r>
          </w:p>
        </w:tc>
        <w:tc>
          <w:tcPr>
            <w:tcW w:type="pct" w:w="2665"/>
            <w:vAlign w:val="center"/>
          </w:tcPr>
          <w:p w14:paraId="438B775D" w14:textId="1BEE0F9E"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Style w:val="Strong"/>
                <w:rFonts w:ascii="Times New Roman" w:cs="Times New Roman" w:hAnsi="Times New Roman"/>
                <w:b w:val="0"/>
                <w:bCs w:val="0"/>
                <w:color w:themeColor="text1" w:val="000000"/>
                <w:sz w:val="28"/>
                <w:szCs w:val="28"/>
              </w:rPr>
              <w:t>50,0</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[40,0;</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59,8]</w:t>
            </w:r>
          </w:p>
        </w:tc>
      </w:tr>
      <w:tr w14:paraId="6F14985D" w14:textId="77777777" w:rsidR="00BB5424" w:rsidRPr="00F10104" w:rsidTr="00B62E39">
        <w:tc>
          <w:tcPr>
            <w:tcW w:type="pct" w:w="2335"/>
            <w:vAlign w:val="center"/>
          </w:tcPr>
          <w:p w14:paraId="349B909C" w14:textId="3EA79E47"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ИМТ,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кг/м²</w:t>
            </w:r>
          </w:p>
        </w:tc>
        <w:tc>
          <w:tcPr>
            <w:tcW w:type="pct" w:w="2665"/>
            <w:vAlign w:val="center"/>
          </w:tcPr>
          <w:p w14:paraId="4F0788B6" w14:textId="1B3763DE"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Style w:val="Strong"/>
                <w:rFonts w:ascii="Times New Roman" w:cs="Times New Roman" w:hAnsi="Times New Roman"/>
                <w:b w:val="0"/>
                <w:bCs w:val="0"/>
                <w:color w:themeColor="text1" w:val="000000"/>
                <w:sz w:val="28"/>
                <w:szCs w:val="28"/>
              </w:rPr>
              <w:t>29,1</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[25,7;</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32,8]</w:t>
            </w:r>
          </w:p>
        </w:tc>
      </w:tr>
      <w:tr w14:paraId="6905C7A9" w14:textId="77777777" w:rsidR="00BB5424" w:rsidRPr="00F10104" w:rsidTr="00B62E39">
        <w:tc>
          <w:tcPr>
            <w:tcW w:type="pct" w:w="2335"/>
            <w:vAlign w:val="center"/>
          </w:tcPr>
          <w:p w14:paraId="0426175B" w14:textId="01ADE516" w:rsidP="00F152B4" w:rsidR="00B62E39" w:rsidRDefault="00B62E39" w:rsidRPr="00F10104">
            <w:pPr>
              <w:pStyle w:val="NoSpacing"/>
              <w:jc w:val="center"/>
              <w:rPr>
                <w:rFonts w:ascii="Times New Roman" w:cs="Times New Roman" w:hAnsi="Times New Roman"/>
                <w:color w:themeColor="text1" w:val="000000"/>
                <w:sz w:val="28"/>
                <w:szCs w:val="28"/>
                <w:lang w:val="en-US"/>
              </w:rPr>
            </w:pPr>
            <w:r w:rsidRPr="00F10104">
              <w:rPr>
                <w:rFonts w:ascii="Times New Roman" w:cs="Times New Roman" w:hAnsi="Times New Roman"/>
                <w:color w:themeColor="text1" w:val="000000"/>
                <w:sz w:val="28"/>
                <w:szCs w:val="28"/>
              </w:rPr>
              <w:t>Соотношение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талия</w:t>
            </w:r>
            <w:r w:rsidR="00737B61">
              <w:rPr>
                <w:rFonts w:ascii="Times New Roman" w:cs="Times New Roman" w:hAnsi="Times New Roman"/>
                <w:color w:themeColor="text1" w:val="000000"/>
                <w:sz w:val="28"/>
                <w:szCs w:val="28"/>
              </w:rPr>
              <w:t xml:space="preserve"> и </w:t>
            </w:r>
            <w:r w:rsidRPr="00F10104">
              <w:rPr>
                <w:rFonts w:ascii="Times New Roman" w:cs="Times New Roman" w:hAnsi="Times New Roman"/>
                <w:color w:themeColor="text1" w:val="000000"/>
                <w:sz w:val="28"/>
                <w:szCs w:val="28"/>
              </w:rPr>
              <w:t>б</w:t>
            </w:r>
            <w:r w:rsidR="00737B61">
              <w:rPr>
                <w:rFonts w:ascii="Times New Roman" w:cs="Times New Roman" w:hAnsi="Times New Roman"/>
                <w:color w:themeColor="text1" w:val="000000"/>
                <w:sz w:val="28"/>
                <w:szCs w:val="28"/>
              </w:rPr>
              <w:t>ё</w:t>
            </w:r>
            <w:r w:rsidRPr="00F10104">
              <w:rPr>
                <w:rFonts w:ascii="Times New Roman" w:cs="Times New Roman" w:hAnsi="Times New Roman"/>
                <w:color w:themeColor="text1" w:val="000000"/>
                <w:sz w:val="28"/>
                <w:szCs w:val="28"/>
              </w:rPr>
              <w:t>д</w:t>
            </w:r>
            <w:r w:rsidR="00737B61">
              <w:rPr>
                <w:rFonts w:ascii="Times New Roman" w:cs="Times New Roman" w:hAnsi="Times New Roman"/>
                <w:color w:themeColor="text1" w:val="000000"/>
                <w:sz w:val="28"/>
                <w:szCs w:val="28"/>
              </w:rPr>
              <w:t>е</w:t>
            </w:r>
            <w:r w:rsidRPr="00F10104">
              <w:rPr>
                <w:rFonts w:ascii="Times New Roman" w:cs="Times New Roman" w:hAnsi="Times New Roman"/>
                <w:color w:themeColor="text1" w:val="000000"/>
                <w:sz w:val="28"/>
                <w:szCs w:val="28"/>
              </w:rPr>
              <w:t>р</w:t>
            </w:r>
            <w:r w:rsidR="00F62540" w:rsidRPr="00F10104">
              <w:rPr>
                <w:rFonts w:ascii="Times New Roman" w:cs="Times New Roman" w:hAnsi="Times New Roman"/>
                <w:color w:themeColor="text1" w:val="000000"/>
                <w:sz w:val="28"/>
                <w:szCs w:val="28"/>
              </w:rPr>
              <w:t xml:space="preserve"> </w:t>
            </w:r>
          </w:p>
        </w:tc>
        <w:tc>
          <w:tcPr>
            <w:tcW w:type="pct" w:w="2665"/>
            <w:vAlign w:val="center"/>
          </w:tcPr>
          <w:p w14:paraId="445AC35E" w14:textId="574C7F59"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Style w:val="Strong"/>
                <w:rFonts w:ascii="Times New Roman" w:cs="Times New Roman" w:hAnsi="Times New Roman"/>
                <w:b w:val="0"/>
                <w:bCs w:val="0"/>
                <w:color w:themeColor="text1" w:val="000000"/>
                <w:sz w:val="28"/>
                <w:szCs w:val="28"/>
              </w:rPr>
              <w:t>0,94</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[0,88;</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1,00]</w:t>
            </w:r>
          </w:p>
        </w:tc>
      </w:tr>
      <w:tr w14:paraId="62F5985D" w14:textId="77777777" w:rsidR="00BB5424" w:rsidRPr="00F10104" w:rsidTr="00B62E39">
        <w:tc>
          <w:tcPr>
            <w:tcW w:type="pct" w:w="2335"/>
            <w:vAlign w:val="center"/>
          </w:tcPr>
          <w:p w14:paraId="1DC9886C" w14:textId="1B8F7BE9"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HbA1c,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p>
        </w:tc>
        <w:tc>
          <w:tcPr>
            <w:tcW w:type="pct" w:w="2665"/>
            <w:vAlign w:val="center"/>
          </w:tcPr>
          <w:p w14:paraId="57834B89" w14:textId="27CA87E1"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Style w:val="Strong"/>
                <w:rFonts w:ascii="Times New Roman" w:cs="Times New Roman" w:hAnsi="Times New Roman"/>
                <w:b w:val="0"/>
                <w:bCs w:val="0"/>
                <w:color w:themeColor="text1" w:val="000000"/>
                <w:sz w:val="28"/>
                <w:szCs w:val="28"/>
              </w:rPr>
              <w:t>7,93</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[6,50;</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10,82]</w:t>
            </w:r>
          </w:p>
        </w:tc>
      </w:tr>
      <w:tr w14:paraId="703CC858" w14:textId="77777777" w:rsidR="00BB5424" w:rsidRPr="00F10104" w:rsidTr="00B62E39">
        <w:tc>
          <w:tcPr>
            <w:tcW w:type="pct" w:w="2335"/>
            <w:vAlign w:val="center"/>
          </w:tcPr>
          <w:p w14:paraId="02E32093" w14:textId="18A093CD"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базальный,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/мл</w:t>
            </w:r>
          </w:p>
        </w:tc>
        <w:tc>
          <w:tcPr>
            <w:tcW w:type="pct" w:w="2665"/>
            <w:vAlign w:val="center"/>
          </w:tcPr>
          <w:p w14:paraId="5E655362" w14:textId="1BF06716"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Style w:val="Strong"/>
                <w:rFonts w:ascii="Times New Roman" w:cs="Times New Roman" w:hAnsi="Times New Roman"/>
                <w:b w:val="0"/>
                <w:bCs w:val="0"/>
                <w:color w:themeColor="text1" w:val="000000"/>
                <w:sz w:val="28"/>
                <w:szCs w:val="28"/>
              </w:rPr>
              <w:t>2,14</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[1,28;</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3,25]</w:t>
            </w:r>
          </w:p>
        </w:tc>
      </w:tr>
      <w:tr w14:paraId="04E0E2ED" w14:textId="77777777" w:rsidR="00BB5424" w:rsidRPr="00F10104" w:rsidTr="00B62E39">
        <w:tc>
          <w:tcPr>
            <w:tcW w:type="pct" w:w="2335"/>
            <w:vAlign w:val="center"/>
          </w:tcPr>
          <w:p w14:paraId="66DEBE78" w14:textId="59195524"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стимулированный,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/мл</w:t>
            </w:r>
          </w:p>
        </w:tc>
        <w:tc>
          <w:tcPr>
            <w:tcW w:type="pct" w:w="2665"/>
            <w:vAlign w:val="center"/>
          </w:tcPr>
          <w:p w14:paraId="0A3DEE05" w14:textId="13AFDAEF"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Style w:val="Strong"/>
                <w:rFonts w:ascii="Times New Roman" w:cs="Times New Roman" w:hAnsi="Times New Roman"/>
                <w:b w:val="0"/>
                <w:bCs w:val="0"/>
                <w:color w:themeColor="text1" w:val="000000"/>
                <w:sz w:val="28"/>
                <w:szCs w:val="28"/>
              </w:rPr>
              <w:t>2,11</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[0,63;</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3,88]</w:t>
            </w:r>
          </w:p>
        </w:tc>
      </w:tr>
      <w:tr w14:paraId="594EC0D4" w14:textId="77777777" w:rsidR="00BB5424" w:rsidRPr="00F10104" w:rsidTr="00B62E39">
        <w:trPr>
          <w:trHeight w:val="341"/>
        </w:trPr>
        <w:tc>
          <w:tcPr>
            <w:tcW w:type="pct" w:w="2335"/>
            <w:vAlign w:val="center"/>
          </w:tcPr>
          <w:p w14:paraId="426E5EE9" w14:textId="1EDEBF9B"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HOMA2-%B</w:t>
            </w:r>
          </w:p>
        </w:tc>
        <w:tc>
          <w:tcPr>
            <w:tcW w:type="pct" w:w="2665"/>
            <w:vAlign w:val="center"/>
          </w:tcPr>
          <w:p w14:paraId="1F3BEF0E" w14:textId="3A00B59D"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Style w:val="Strong"/>
                <w:rFonts w:ascii="Times New Roman" w:cs="Times New Roman" w:hAnsi="Times New Roman"/>
                <w:b w:val="0"/>
                <w:bCs w:val="0"/>
                <w:color w:themeColor="text1" w:val="000000"/>
                <w:sz w:val="28"/>
                <w:szCs w:val="28"/>
              </w:rPr>
              <w:t>49,35</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[26,28;</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105,90]</w:t>
            </w:r>
          </w:p>
        </w:tc>
      </w:tr>
      <w:tr w14:paraId="7D69F370" w14:textId="77777777" w:rsidR="00BB5424" w:rsidRPr="00F10104" w:rsidTr="00B62E39">
        <w:tc>
          <w:tcPr>
            <w:tcW w:type="pct" w:w="2335"/>
            <w:vAlign w:val="center"/>
          </w:tcPr>
          <w:p w14:paraId="3D486F90" w14:textId="137D1FA8"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HOMA2-%S</w:t>
            </w:r>
          </w:p>
        </w:tc>
        <w:tc>
          <w:tcPr>
            <w:tcW w:type="pct" w:w="2665"/>
            <w:vAlign w:val="center"/>
          </w:tcPr>
          <w:p w14:paraId="1EECCC65" w14:textId="40DC7393"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Style w:val="Strong"/>
                <w:rFonts w:ascii="Times New Roman" w:cs="Times New Roman" w:hAnsi="Times New Roman"/>
                <w:b w:val="0"/>
                <w:bCs w:val="0"/>
                <w:color w:themeColor="text1" w:val="000000"/>
                <w:sz w:val="28"/>
                <w:szCs w:val="28"/>
              </w:rPr>
              <w:t>55,95</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[33,55;</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101,03]</w:t>
            </w:r>
          </w:p>
        </w:tc>
      </w:tr>
      <w:tr w14:paraId="63F5C1C1" w14:textId="77777777" w:rsidR="00BB5424" w:rsidRPr="00F10104" w:rsidTr="00B62E39">
        <w:tc>
          <w:tcPr>
            <w:tcW w:type="pct" w:w="2335"/>
            <w:vAlign w:val="center"/>
          </w:tcPr>
          <w:p w14:paraId="64AD0B18" w14:textId="664B36BE"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HOMA2-IR</w:t>
            </w:r>
          </w:p>
        </w:tc>
        <w:tc>
          <w:tcPr>
            <w:tcW w:type="pct" w:w="2665"/>
            <w:vAlign w:val="center"/>
          </w:tcPr>
          <w:p w14:paraId="5D8F77DA" w14:textId="1CF76B1E" w:rsidP="00F152B4" w:rsidR="00B62E39" w:rsidRDefault="00B62E39" w:rsidRPr="00F10104">
            <w:pPr>
              <w:pStyle w:val="NoSpacing"/>
              <w:jc w:val="center"/>
              <w:rPr>
                <w:rFonts w:ascii="Times New Roman" w:cs="Times New Roman" w:hAnsi="Times New Roman"/>
                <w:color w:themeColor="text1" w:val="000000"/>
                <w:sz w:val="28"/>
                <w:szCs w:val="28"/>
              </w:rPr>
            </w:pPr>
            <w:r w:rsidRPr="00F10104">
              <w:rPr>
                <w:rStyle w:val="Strong"/>
                <w:rFonts w:ascii="Times New Roman" w:cs="Times New Roman" w:hAnsi="Times New Roman"/>
                <w:b w:val="0"/>
                <w:bCs w:val="0"/>
                <w:color w:themeColor="text1" w:val="000000"/>
                <w:sz w:val="28"/>
                <w:szCs w:val="28"/>
              </w:rPr>
              <w:t>1,80</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[1,07;</w:t>
            </w:r>
            <w:r w:rsidR="00F62540" w:rsidRPr="00F10104">
              <w:rPr>
                <w:rStyle w:val="Strong"/>
                <w:rFonts w:ascii="Times New Roman" w:cs="Times New Roman" w:hAnsi="Times New Roman"/>
                <w:b w:val="0"/>
                <w:bCs w:val="0"/>
                <w:color w:themeColor="text1" w:val="000000"/>
                <w:sz w:val="28"/>
                <w:szCs w:val="28"/>
              </w:rPr>
              <w:t xml:space="preserve"> </w:t>
            </w:r>
            <w:r w:rsidRPr="00F10104">
              <w:rPr>
                <w:rStyle w:val="Strong"/>
                <w:rFonts w:ascii="Times New Roman" w:cs="Times New Roman" w:hAnsi="Times New Roman"/>
                <w:b w:val="0"/>
                <w:bCs w:val="0"/>
                <w:color w:themeColor="text1" w:val="000000"/>
                <w:sz w:val="28"/>
                <w:szCs w:val="28"/>
              </w:rPr>
              <w:t>3,03]</w:t>
            </w:r>
          </w:p>
        </w:tc>
      </w:tr>
    </w:tbl>
    <w:p w14:paraId="2D8114EB" w14:textId="7A5E0D97" w:rsidP="00F152B4" w:rsidR="00FB6100" w:rsidRDefault="00FB6100"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стратификации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HbA1c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обращает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себя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внимание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бимодальное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распределение: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целевой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(&lt;7,0%)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достигнут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(39,2%),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умеренная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декомпенсация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(HbA1c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7,0</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9,0%)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(21,7%),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декомпенсация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(HbA1c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&gt;9,0%)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(39,2%).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60,8%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момент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установления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HbA1c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превышал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целевой,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почти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каждого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четвёртого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(39,2%)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гликированный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гемоглобин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превышал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соответствует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категории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развития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хронических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осложнений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p>
    <w:p w14:paraId="23A980D5" w14:textId="573FD221" w:rsidP="00F152B4" w:rsidR="00FB6100" w:rsidRDefault="00FB6100"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KZ"/>
        </w:rPr>
        <w:t>Дефицит</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массы</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тела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(ИМТ</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&lt;18,5</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кг/м²)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был</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зарегистрирован</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7</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пациентов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(2,9%),</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нормальная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масса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тела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40</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пациентов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(16,7%),</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избыточная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масса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тела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89</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пациентов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(37,1%),</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ожирение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I</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степени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63</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пациентов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(26,3%),</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II</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степени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32</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(13,3%)</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ожирение</w:t>
      </w:r>
      <w:r w:rsidR="00F62540" w:rsidRPr="00F10104">
        <w:rPr>
          <w:rFonts w:ascii="Times New Roman" w:cs="Times New Roman" w:hAnsi="Times New Roman"/>
          <w:color w:themeColor="text1" w:val="000000"/>
          <w:sz w:val="28"/>
          <w:szCs w:val="28"/>
          <w:lang w:val="en-KZ"/>
        </w:rPr>
        <w:t xml:space="preserve"> </w:t>
      </w:r>
      <w:r w:rsidR="00737B61" w:rsidRPr="00F10104">
        <w:rPr>
          <w:rFonts w:ascii="Times New Roman" w:cs="Times New Roman" w:hAnsi="Times New Roman"/>
          <w:color w:themeColor="text1" w:val="000000"/>
          <w:sz w:val="28"/>
          <w:szCs w:val="28"/>
          <w:lang w:val="en-KZ"/>
        </w:rPr>
        <w:t xml:space="preserve">III </w:t>
      </w:r>
      <w:r w:rsidR="00737B61">
        <w:rPr>
          <w:rFonts w:ascii="Times New Roman" w:cs="Times New Roman" w:hAnsi="Times New Roman"/>
          <w:color w:themeColor="text1" w:val="000000"/>
          <w:sz w:val="28"/>
          <w:szCs w:val="28"/>
        </w:rPr>
        <w:t xml:space="preserve">степени </w:t>
      </w:r>
      <w:r w:rsidRPr="00F10104">
        <w:rPr>
          <w:rFonts w:ascii="Times New Roman" w:cs="Times New Roman" w:hAnsi="Times New Roman"/>
          <w:color w:themeColor="text1" w:val="000000"/>
          <w:sz w:val="28"/>
          <w:szCs w:val="28"/>
          <w:lang w:val="en-KZ"/>
        </w:rPr>
        <w:t>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9</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пациентов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(3,8%).</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Таким</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образом,</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избыточная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масса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тела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ожирение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совокупности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выявлены</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80,4%</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обследованных</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(n</w:t>
      </w:r>
      <w:r w:rsidR="00737B61">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KZ"/>
        </w:rPr>
        <w:t>=</w:t>
      </w:r>
      <w:r w:rsidR="00737B61">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KZ"/>
        </w:rPr>
        <w:t>193),</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ожирение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различной</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степени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диагностировано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104</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пациентов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(43,3%).</w:t>
      </w:r>
      <w:r w:rsidR="00F62540" w:rsidRPr="00F10104">
        <w:rPr>
          <w:rFonts w:ascii="Times New Roman" w:cs="Times New Roman" w:hAnsi="Times New Roman"/>
          <w:color w:themeColor="text1" w:val="000000"/>
          <w:sz w:val="28"/>
          <w:szCs w:val="28"/>
          <w:lang w:val="en-KZ"/>
        </w:rPr>
        <w:t xml:space="preserve"> </w:t>
      </w:r>
    </w:p>
    <w:p w14:paraId="0194CF44" w14:textId="1CEA553E" w:rsidP="00F152B4" w:rsidR="00FB6100" w:rsidRDefault="00FB6100" w:rsidRPr="00F10104">
      <w:pPr>
        <w:autoSpaceDE w:val="0"/>
        <w:autoSpaceDN w:val="0"/>
        <w:adjustRightInd w:val="0"/>
        <w:spacing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KZ"/>
        </w:rPr>
        <w:t>Наиболее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яркие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различия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отмечены</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крайних</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категориях</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ИМТ.</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подгруппе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дефицитом</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массы</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тела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(n=7)</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выраженная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декомпенсация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(HbA1c</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&gt;9,0%)</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была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зарегистрирована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6</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из</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7</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пациентов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(85,7%),</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целевой</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уровень</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HbA1c</w:t>
      </w:r>
      <w:r w:rsidR="00F62540" w:rsidRPr="00F10104">
        <w:rPr>
          <w:rFonts w:ascii="Times New Roman" w:cs="Times New Roman" w:hAnsi="Times New Roman"/>
          <w:color w:themeColor="text1" w:val="000000"/>
          <w:sz w:val="28"/>
          <w:szCs w:val="28"/>
          <w:lang w:val="en-KZ"/>
        </w:rPr>
        <w:t xml:space="preserve"> </w:t>
      </w:r>
      <w:r w:rsidR="00737B61">
        <w:rPr>
          <w:rFonts w:ascii="Times New Roman" w:cs="Times New Roman" w:hAnsi="Times New Roman"/>
          <w:color w:themeColor="text1" w:val="000000"/>
          <w:sz w:val="28"/>
          <w:szCs w:val="28"/>
        </w:rPr>
        <w:t xml:space="preserve">был достигнут </w:t>
      </w:r>
      <w:r w:rsidRPr="00F10104">
        <w:rPr>
          <w:rFonts w:ascii="Times New Roman" w:cs="Times New Roman" w:hAnsi="Times New Roman"/>
          <w:color w:themeColor="text1" w:val="000000"/>
          <w:sz w:val="28"/>
          <w:szCs w:val="28"/>
          <w:lang w:val="en-KZ"/>
        </w:rPr>
        <w:t>лишь</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одного.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группе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нормальной</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массой</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тела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(n=40)</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lastRenderedPageBreak/>
        <w:t>HbA1c</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&gt;9,0%</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также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преобладал</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был</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выявлен</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21</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(52,5%),</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тогда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как</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целевой</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уровень</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достигнут</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только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8</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(20,0%).</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Напротив,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группе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ожирением</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II</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степени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(n=32)</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более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половины</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пациентов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(n=19;</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59,4%)</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имели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HbA1c</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&lt;7,0%,</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доля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пациентов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выраженной</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декомпенсацией</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снизилась</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до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18,</w:t>
      </w:r>
      <w:r w:rsidR="00737B61">
        <w:rPr>
          <w:rFonts w:ascii="Times New Roman" w:cs="Times New Roman" w:hAnsi="Times New Roman"/>
          <w:color w:themeColor="text1" w:val="000000"/>
          <w:sz w:val="28"/>
          <w:szCs w:val="28"/>
        </w:rPr>
        <w:t>8</w:t>
      </w:r>
      <w:r w:rsidRPr="00F10104">
        <w:rPr>
          <w:rFonts w:ascii="Times New Roman" w:cs="Times New Roman" w:hAnsi="Times New Roman"/>
          <w:color w:themeColor="text1" w:val="000000"/>
          <w:sz w:val="28"/>
          <w:szCs w:val="28"/>
          <w:lang w:val="en-KZ"/>
        </w:rPr>
        <w:t>%</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(n=6)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00BB0D3C">
        <w:rPr>
          <w:rFonts w:ascii="Times New Roman" w:cs="Times New Roman" w:hAnsi="Times New Roman"/>
          <w:color w:themeColor="text1" w:val="000000"/>
          <w:sz w:val="28"/>
          <w:szCs w:val="28"/>
        </w:rPr>
        <w:t>2</w:t>
      </w:r>
      <w:r w:rsidR="00080738" w:rsidRPr="00F10104">
        <w:rPr>
          <w:rFonts w:ascii="Times New Roman" w:cs="Times New Roman" w:hAnsi="Times New Roman"/>
          <w:color w:themeColor="text1" w:val="000000"/>
          <w:sz w:val="28"/>
          <w:szCs w:val="28"/>
        </w:rPr>
        <w:t>)</w:t>
      </w:r>
      <w:r w:rsidR="00737B61">
        <w:rPr>
          <w:rFonts w:ascii="Times New Roman" w:cs="Times New Roman" w:hAnsi="Times New Roman"/>
          <w:color w:themeColor="text1" w:val="000000"/>
          <w:sz w:val="28"/>
          <w:szCs w:val="28"/>
        </w:rPr>
        <w:t>.</w:t>
      </w:r>
    </w:p>
    <w:p w14:paraId="44E01DC6" w14:textId="5533F7E7" w:rsidP="00F152B4" w:rsidR="00FB6100" w:rsidRDefault="00FB6100" w:rsidRPr="00F10104">
      <w:pPr>
        <w:autoSpaceDE w:val="0"/>
        <w:autoSpaceDN w:val="0"/>
        <w:adjustRightInd w:val="0"/>
        <w:spacing w:after="0" w:line="240" w:lineRule="auto"/>
        <w:jc w:val="both"/>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Таблица</w:t>
      </w:r>
      <w:r w:rsidR="00F62540" w:rsidRPr="00F10104">
        <w:rPr>
          <w:rFonts w:ascii="Times New Roman" w:cs="Times New Roman" w:hAnsi="Times New Roman"/>
          <w:color w:themeColor="text1" w:val="000000"/>
          <w:sz w:val="28"/>
          <w:szCs w:val="28"/>
          <w:lang w:val="en-KZ"/>
        </w:rPr>
        <w:t xml:space="preserve"> </w:t>
      </w:r>
      <w:r w:rsidR="00BB0D3C">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KZ"/>
        </w:rPr>
        <w:t>.</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Распределение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пациентов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уровню</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HbA1c</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зависимости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от</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категории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ИМТ</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(n=240).</w:t>
      </w:r>
    </w:p>
    <w:tbl>
      <w:tblPr>
        <w:tblStyle w:val="TableGrid1"/>
        <w:tblW w:type="auto" w:w="0"/>
        <w:jc w:val="center"/>
        <w:tblLook w:firstColumn="1" w:firstRow="1" w:lastColumn="0" w:lastRow="0" w:noHBand="0" w:noVBand="1" w:val="04A0"/>
      </w:tblPr>
      <w:tblGrid>
        <w:gridCol w:w="2611"/>
        <w:gridCol w:w="1836"/>
        <w:gridCol w:w="1954"/>
        <w:gridCol w:w="1868"/>
        <w:gridCol w:w="1359"/>
      </w:tblGrid>
      <w:tr w14:paraId="5EF9DAAD" w14:textId="77777777" w:rsidR="00D71276" w:rsidRPr="00F10104" w:rsidTr="00D71276">
        <w:trPr>
          <w:jc w:val="center"/>
        </w:trPr>
        <w:tc>
          <w:tcPr>
            <w:tcW w:type="auto" w:w="0"/>
            <w:vAlign w:val="center"/>
            <w:hideMark/>
          </w:tcPr>
          <w:p w14:paraId="64E30600" w14:textId="00EFF096" w:rsidP="00F152B4" w:rsidR="00FB6100" w:rsidRDefault="00FB6100" w:rsidRPr="00F10104">
            <w:pPr>
              <w:autoSpaceDE w:val="0"/>
              <w:autoSpaceDN w:val="0"/>
              <w:adjustRightInd w:val="0"/>
              <w:jc w:val="center"/>
              <w:rPr>
                <w:rFonts w:ascii="Times New Roman" w:cs="Times New Roman" w:hAnsi="Times New Roman"/>
                <w:b/>
                <w:bCs/>
                <w:color w:themeColor="text1" w:val="000000"/>
                <w:sz w:val="28"/>
                <w:szCs w:val="28"/>
                <w:lang w:val="en-KZ"/>
              </w:rPr>
            </w:pPr>
            <w:r w:rsidRPr="00F10104">
              <w:rPr>
                <w:rFonts w:ascii="Times New Roman" w:cs="Times New Roman" w:hAnsi="Times New Roman"/>
                <w:b/>
                <w:bCs/>
                <w:color w:themeColor="text1" w:val="000000"/>
                <w:sz w:val="28"/>
                <w:szCs w:val="28"/>
                <w:lang w:val="en-KZ"/>
              </w:rPr>
              <w:t>Категория</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ИМТ</w:t>
            </w:r>
          </w:p>
        </w:tc>
        <w:tc>
          <w:tcPr>
            <w:tcW w:type="auto" w:w="0"/>
            <w:vAlign w:val="center"/>
            <w:hideMark/>
          </w:tcPr>
          <w:p w14:paraId="746A27D5" w14:textId="632D501E" w:rsidP="00F152B4" w:rsidR="00FB6100" w:rsidRDefault="00FB6100" w:rsidRPr="00F10104">
            <w:pPr>
              <w:autoSpaceDE w:val="0"/>
              <w:autoSpaceDN w:val="0"/>
              <w:adjustRightInd w:val="0"/>
              <w:jc w:val="center"/>
              <w:rPr>
                <w:rFonts w:ascii="Times New Roman" w:cs="Times New Roman" w:hAnsi="Times New Roman"/>
                <w:b/>
                <w:bCs/>
                <w:color w:themeColor="text1" w:val="000000"/>
                <w:sz w:val="28"/>
                <w:szCs w:val="28"/>
                <w:lang w:val="en-KZ"/>
              </w:rPr>
            </w:pPr>
            <w:r w:rsidRPr="00F10104">
              <w:rPr>
                <w:rFonts w:ascii="Times New Roman" w:cs="Times New Roman" w:hAnsi="Times New Roman"/>
                <w:b/>
                <w:bCs/>
                <w:color w:themeColor="text1" w:val="000000"/>
                <w:sz w:val="28"/>
                <w:szCs w:val="28"/>
                <w:lang w:val="en-KZ"/>
              </w:rPr>
              <w:t>HbA1c</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&lt;7,0%,</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n</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w:t>
            </w:r>
          </w:p>
        </w:tc>
        <w:tc>
          <w:tcPr>
            <w:tcW w:type="auto" w:w="0"/>
            <w:vAlign w:val="center"/>
            <w:hideMark/>
          </w:tcPr>
          <w:p w14:paraId="2786FD8F" w14:textId="7729C543" w:rsidP="00F152B4" w:rsidR="00FB6100" w:rsidRDefault="00FB6100" w:rsidRPr="00F10104">
            <w:pPr>
              <w:tabs>
                <w:tab w:pos="92" w:val="left"/>
              </w:tabs>
              <w:autoSpaceDE w:val="0"/>
              <w:autoSpaceDN w:val="0"/>
              <w:adjustRightInd w:val="0"/>
              <w:jc w:val="center"/>
              <w:rPr>
                <w:rFonts w:ascii="Times New Roman" w:cs="Times New Roman" w:hAnsi="Times New Roman"/>
                <w:b/>
                <w:bCs/>
                <w:color w:themeColor="text1" w:val="000000"/>
                <w:sz w:val="28"/>
                <w:szCs w:val="28"/>
                <w:lang w:val="en-KZ"/>
              </w:rPr>
            </w:pPr>
            <w:r w:rsidRPr="00F10104">
              <w:rPr>
                <w:rFonts w:ascii="Times New Roman" w:cs="Times New Roman" w:hAnsi="Times New Roman"/>
                <w:b/>
                <w:bCs/>
                <w:color w:themeColor="text1" w:val="000000"/>
                <w:sz w:val="28"/>
                <w:szCs w:val="28"/>
                <w:lang w:val="en-KZ"/>
              </w:rPr>
              <w:t>HbA1c</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7,0</w:t>
            </w:r>
            <w:r w:rsidR="001E0B19">
              <w:rPr>
                <w:rFonts w:ascii="Times New Roman" w:cs="Times New Roman" w:hAnsi="Times New Roman"/>
                <w:b/>
                <w:bCs/>
                <w:color w:themeColor="text1" w:val="000000"/>
                <w:sz w:val="28"/>
                <w:szCs w:val="28"/>
                <w:lang w:val="en-KZ"/>
              </w:rPr>
              <w:t>-</w:t>
            </w:r>
            <w:r w:rsidRPr="00F10104">
              <w:rPr>
                <w:rFonts w:ascii="Times New Roman" w:cs="Times New Roman" w:hAnsi="Times New Roman"/>
                <w:b/>
                <w:bCs/>
                <w:color w:themeColor="text1" w:val="000000"/>
                <w:sz w:val="28"/>
                <w:szCs w:val="28"/>
                <w:lang w:val="en-KZ"/>
              </w:rPr>
              <w:t>9,0%,</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n</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w:t>
            </w:r>
          </w:p>
        </w:tc>
        <w:tc>
          <w:tcPr>
            <w:tcW w:type="auto" w:w="0"/>
            <w:vAlign w:val="center"/>
            <w:hideMark/>
          </w:tcPr>
          <w:p w14:paraId="00BA0F13" w14:textId="0A39EFE5" w:rsidP="00F152B4" w:rsidR="00FB6100" w:rsidRDefault="00FB6100" w:rsidRPr="00F10104">
            <w:pPr>
              <w:autoSpaceDE w:val="0"/>
              <w:autoSpaceDN w:val="0"/>
              <w:adjustRightInd w:val="0"/>
              <w:ind w:hanging="68"/>
              <w:jc w:val="center"/>
              <w:rPr>
                <w:rFonts w:ascii="Times New Roman" w:cs="Times New Roman" w:hAnsi="Times New Roman"/>
                <w:b/>
                <w:bCs/>
                <w:color w:themeColor="text1" w:val="000000"/>
                <w:sz w:val="28"/>
                <w:szCs w:val="28"/>
                <w:lang w:val="en-KZ"/>
              </w:rPr>
            </w:pPr>
            <w:r w:rsidRPr="00F10104">
              <w:rPr>
                <w:rFonts w:ascii="Times New Roman" w:cs="Times New Roman" w:hAnsi="Times New Roman"/>
                <w:b/>
                <w:bCs/>
                <w:color w:themeColor="text1" w:val="000000"/>
                <w:sz w:val="28"/>
                <w:szCs w:val="28"/>
                <w:lang w:val="en-KZ"/>
              </w:rPr>
              <w:t>HbA1c</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&gt;9,0%,</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n</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w:t>
            </w:r>
          </w:p>
        </w:tc>
        <w:tc>
          <w:tcPr>
            <w:tcW w:type="auto" w:w="0"/>
            <w:vAlign w:val="center"/>
            <w:hideMark/>
          </w:tcPr>
          <w:p w14:paraId="7CE1013F" w14:textId="23E07B6B" w:rsidP="00F152B4" w:rsidR="00FB6100" w:rsidRDefault="00FB6100" w:rsidRPr="00F10104">
            <w:pPr>
              <w:autoSpaceDE w:val="0"/>
              <w:autoSpaceDN w:val="0"/>
              <w:adjustRightInd w:val="0"/>
              <w:jc w:val="center"/>
              <w:rPr>
                <w:rFonts w:ascii="Times New Roman" w:cs="Times New Roman" w:hAnsi="Times New Roman"/>
                <w:b/>
                <w:bCs/>
                <w:color w:themeColor="text1" w:val="000000"/>
                <w:sz w:val="28"/>
                <w:szCs w:val="28"/>
                <w:lang w:val="en-KZ"/>
              </w:rPr>
            </w:pPr>
            <w:r w:rsidRPr="00F10104">
              <w:rPr>
                <w:rFonts w:ascii="Times New Roman" w:cs="Times New Roman" w:hAnsi="Times New Roman"/>
                <w:b/>
                <w:bCs/>
                <w:color w:themeColor="text1" w:val="000000"/>
                <w:sz w:val="28"/>
                <w:szCs w:val="28"/>
                <w:lang w:val="en-KZ"/>
              </w:rPr>
              <w:t>Всего,</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n</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w:t>
            </w:r>
          </w:p>
        </w:tc>
      </w:tr>
      <w:tr w14:paraId="48A05904" w14:textId="77777777" w:rsidR="00D71276" w:rsidRPr="00F10104" w:rsidTr="00D71276">
        <w:trPr>
          <w:jc w:val="center"/>
        </w:trPr>
        <w:tc>
          <w:tcPr>
            <w:tcW w:type="auto" w:w="0"/>
            <w:vAlign w:val="center"/>
            <w:hideMark/>
          </w:tcPr>
          <w:p w14:paraId="2DD4569D" w14:textId="77777777" w:rsidP="00F152B4" w:rsidR="00D71276" w:rsidRDefault="00FB6100">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&lt;18,5</w:t>
            </w:r>
          </w:p>
          <w:p w14:paraId="32470FC4" w14:textId="56524956" w:rsidP="00F152B4" w:rsidR="00FB6100" w:rsidRDefault="00F6254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 xml:space="preserve"> </w:t>
            </w:r>
            <w:r w:rsidR="00FB6100" w:rsidRPr="00F10104">
              <w:rPr>
                <w:rFonts w:ascii="Times New Roman" w:cs="Times New Roman" w:hAnsi="Times New Roman"/>
                <w:color w:themeColor="text1" w:val="000000"/>
                <w:sz w:val="28"/>
                <w:szCs w:val="28"/>
                <w:lang w:val="en-KZ"/>
              </w:rPr>
              <w:t>(дефицит</w:t>
            </w:r>
            <w:r w:rsidRPr="00F10104">
              <w:rPr>
                <w:rFonts w:ascii="Times New Roman" w:cs="Times New Roman" w:hAnsi="Times New Roman"/>
                <w:color w:themeColor="text1" w:val="000000"/>
                <w:sz w:val="28"/>
                <w:szCs w:val="28"/>
                <w:lang w:val="en-KZ"/>
              </w:rPr>
              <w:t xml:space="preserve"> </w:t>
            </w:r>
            <w:r w:rsidR="00FB6100" w:rsidRPr="00F10104">
              <w:rPr>
                <w:rFonts w:ascii="Times New Roman" w:cs="Times New Roman" w:hAnsi="Times New Roman"/>
                <w:color w:themeColor="text1" w:val="000000"/>
                <w:sz w:val="28"/>
                <w:szCs w:val="28"/>
                <w:lang w:val="en-KZ"/>
              </w:rPr>
              <w:t>массы</w:t>
            </w:r>
            <w:r w:rsidRPr="00F10104">
              <w:rPr>
                <w:rFonts w:ascii="Times New Roman" w:cs="Times New Roman" w:hAnsi="Times New Roman"/>
                <w:color w:themeColor="text1" w:val="000000"/>
                <w:sz w:val="28"/>
                <w:szCs w:val="28"/>
                <w:lang w:val="en-KZ"/>
              </w:rPr>
              <w:t xml:space="preserve"> </w:t>
            </w:r>
            <w:r w:rsidR="00FB6100" w:rsidRPr="00F10104">
              <w:rPr>
                <w:rFonts w:ascii="Times New Roman" w:cs="Times New Roman" w:hAnsi="Times New Roman"/>
                <w:color w:themeColor="text1" w:val="000000"/>
                <w:sz w:val="28"/>
                <w:szCs w:val="28"/>
                <w:lang w:val="en-KZ"/>
              </w:rPr>
              <w:t>тела)</w:t>
            </w:r>
          </w:p>
        </w:tc>
        <w:tc>
          <w:tcPr>
            <w:tcW w:type="auto" w:w="0"/>
            <w:vAlign w:val="center"/>
            <w:hideMark/>
          </w:tcPr>
          <w:p w14:paraId="6B34A1C6" w14:textId="4939817B"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1</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(14,3)</w:t>
            </w:r>
          </w:p>
        </w:tc>
        <w:tc>
          <w:tcPr>
            <w:tcW w:type="auto" w:w="0"/>
            <w:vAlign w:val="center"/>
            <w:hideMark/>
          </w:tcPr>
          <w:p w14:paraId="5D2F2562" w14:textId="4969702F" w:rsidP="00F152B4" w:rsidR="00FB6100" w:rsidRDefault="00FB6100" w:rsidRPr="00F10104">
            <w:pPr>
              <w:tabs>
                <w:tab w:pos="92" w:val="left"/>
              </w:tabs>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0</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(0,0)</w:t>
            </w:r>
          </w:p>
        </w:tc>
        <w:tc>
          <w:tcPr>
            <w:tcW w:type="auto" w:w="0"/>
            <w:vAlign w:val="center"/>
            <w:hideMark/>
          </w:tcPr>
          <w:p w14:paraId="74BA1590" w14:textId="6E818049" w:rsidP="00F152B4" w:rsidR="00FB6100" w:rsidRDefault="00FB6100" w:rsidRPr="00F10104">
            <w:pPr>
              <w:autoSpaceDE w:val="0"/>
              <w:autoSpaceDN w:val="0"/>
              <w:adjustRightInd w:val="0"/>
              <w:ind w:hanging="68"/>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6</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(85,7)</w:t>
            </w:r>
          </w:p>
        </w:tc>
        <w:tc>
          <w:tcPr>
            <w:tcW w:type="auto" w:w="0"/>
            <w:vAlign w:val="center"/>
            <w:hideMark/>
          </w:tcPr>
          <w:p w14:paraId="21DA23E9" w14:textId="5B63EC19"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7</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(2,9)</w:t>
            </w:r>
          </w:p>
        </w:tc>
      </w:tr>
      <w:tr w14:paraId="75F6904D" w14:textId="77777777" w:rsidR="00D71276" w:rsidRPr="00F10104" w:rsidTr="00D71276">
        <w:trPr>
          <w:jc w:val="center"/>
        </w:trPr>
        <w:tc>
          <w:tcPr>
            <w:tcW w:type="auto" w:w="0"/>
            <w:vAlign w:val="center"/>
            <w:hideMark/>
          </w:tcPr>
          <w:p w14:paraId="4A83D135" w14:textId="3E951C8A"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18,5</w:t>
            </w:r>
            <w:r w:rsidR="001E0B19">
              <w:rPr>
                <w:rFonts w:ascii="Times New Roman" w:cs="Times New Roman" w:hAnsi="Times New Roman"/>
                <w:color w:themeColor="text1" w:val="000000"/>
                <w:sz w:val="28"/>
                <w:szCs w:val="28"/>
                <w:lang w:val="en-KZ"/>
              </w:rPr>
              <w:t>-</w:t>
            </w:r>
            <w:r w:rsidRPr="00F10104">
              <w:rPr>
                <w:rFonts w:ascii="Times New Roman" w:cs="Times New Roman" w:hAnsi="Times New Roman"/>
                <w:color w:themeColor="text1" w:val="000000"/>
                <w:sz w:val="28"/>
                <w:szCs w:val="28"/>
                <w:lang w:val="en-KZ"/>
              </w:rPr>
              <w:t>24,9</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(нормальная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масса)</w:t>
            </w:r>
          </w:p>
        </w:tc>
        <w:tc>
          <w:tcPr>
            <w:tcW w:type="auto" w:w="0"/>
            <w:vAlign w:val="center"/>
            <w:hideMark/>
          </w:tcPr>
          <w:p w14:paraId="3DFDC787" w14:textId="11111404"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8</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(20,0)</w:t>
            </w:r>
          </w:p>
        </w:tc>
        <w:tc>
          <w:tcPr>
            <w:tcW w:type="auto" w:w="0"/>
            <w:vAlign w:val="center"/>
            <w:hideMark/>
          </w:tcPr>
          <w:p w14:paraId="4BDC67C0" w14:textId="5679CC22" w:rsidP="00F152B4" w:rsidR="00FB6100" w:rsidRDefault="00FB6100" w:rsidRPr="00F10104">
            <w:pPr>
              <w:tabs>
                <w:tab w:pos="92" w:val="left"/>
              </w:tabs>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11</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(27,5)</w:t>
            </w:r>
          </w:p>
        </w:tc>
        <w:tc>
          <w:tcPr>
            <w:tcW w:type="auto" w:w="0"/>
            <w:vAlign w:val="center"/>
            <w:hideMark/>
          </w:tcPr>
          <w:p w14:paraId="61850531" w14:textId="1FB10040" w:rsidP="00F152B4" w:rsidR="00FB6100" w:rsidRDefault="00FB6100" w:rsidRPr="00F10104">
            <w:pPr>
              <w:autoSpaceDE w:val="0"/>
              <w:autoSpaceDN w:val="0"/>
              <w:adjustRightInd w:val="0"/>
              <w:ind w:hanging="68"/>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21</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(52,5)</w:t>
            </w:r>
          </w:p>
        </w:tc>
        <w:tc>
          <w:tcPr>
            <w:tcW w:type="auto" w:w="0"/>
            <w:vAlign w:val="center"/>
            <w:hideMark/>
          </w:tcPr>
          <w:p w14:paraId="47251DD7" w14:textId="53D9E957"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40</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(16,7)</w:t>
            </w:r>
          </w:p>
        </w:tc>
      </w:tr>
      <w:tr w14:paraId="210433F3" w14:textId="77777777" w:rsidR="00D71276" w:rsidRPr="00F10104" w:rsidTr="00D71276">
        <w:trPr>
          <w:jc w:val="center"/>
        </w:trPr>
        <w:tc>
          <w:tcPr>
            <w:tcW w:type="auto" w:w="0"/>
            <w:vAlign w:val="center"/>
            <w:hideMark/>
          </w:tcPr>
          <w:p w14:paraId="0F0AD9F4" w14:textId="0DCD01C3"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25,0</w:t>
            </w:r>
            <w:r w:rsidR="001E0B19">
              <w:rPr>
                <w:rFonts w:ascii="Times New Roman" w:cs="Times New Roman" w:hAnsi="Times New Roman"/>
                <w:color w:themeColor="text1" w:val="000000"/>
                <w:sz w:val="28"/>
                <w:szCs w:val="28"/>
                <w:lang w:val="en-KZ"/>
              </w:rPr>
              <w:t>-</w:t>
            </w:r>
            <w:r w:rsidRPr="00F10104">
              <w:rPr>
                <w:rFonts w:ascii="Times New Roman" w:cs="Times New Roman" w:hAnsi="Times New Roman"/>
                <w:color w:themeColor="text1" w:val="000000"/>
                <w:sz w:val="28"/>
                <w:szCs w:val="28"/>
                <w:lang w:val="en-KZ"/>
              </w:rPr>
              <w:t>29,9</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(избыточная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масса)</w:t>
            </w:r>
          </w:p>
        </w:tc>
        <w:tc>
          <w:tcPr>
            <w:tcW w:type="auto" w:w="0"/>
            <w:vAlign w:val="center"/>
            <w:hideMark/>
          </w:tcPr>
          <w:p w14:paraId="2E582269" w14:textId="60FB8FBF"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40</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(44,9)</w:t>
            </w:r>
          </w:p>
        </w:tc>
        <w:tc>
          <w:tcPr>
            <w:tcW w:type="auto" w:w="0"/>
            <w:vAlign w:val="center"/>
            <w:hideMark/>
          </w:tcPr>
          <w:p w14:paraId="062CD58A" w14:textId="34A50B88" w:rsidP="00F152B4" w:rsidR="00FB6100" w:rsidRDefault="00FB6100" w:rsidRPr="00F10104">
            <w:pPr>
              <w:tabs>
                <w:tab w:pos="92" w:val="left"/>
              </w:tabs>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16</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(18,0)</w:t>
            </w:r>
          </w:p>
        </w:tc>
        <w:tc>
          <w:tcPr>
            <w:tcW w:type="auto" w:w="0"/>
            <w:vAlign w:val="center"/>
            <w:hideMark/>
          </w:tcPr>
          <w:p w14:paraId="0108B5E0" w14:textId="4574B907" w:rsidP="00F152B4" w:rsidR="00FB6100" w:rsidRDefault="00FB6100" w:rsidRPr="00F10104">
            <w:pPr>
              <w:autoSpaceDE w:val="0"/>
              <w:autoSpaceDN w:val="0"/>
              <w:adjustRightInd w:val="0"/>
              <w:ind w:hanging="68"/>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33</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(37,1)</w:t>
            </w:r>
          </w:p>
        </w:tc>
        <w:tc>
          <w:tcPr>
            <w:tcW w:type="auto" w:w="0"/>
            <w:vAlign w:val="center"/>
            <w:hideMark/>
          </w:tcPr>
          <w:p w14:paraId="46360254" w14:textId="3D243DA7"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89</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(37,1)</w:t>
            </w:r>
          </w:p>
        </w:tc>
      </w:tr>
      <w:tr w14:paraId="1C6A2B97" w14:textId="77777777" w:rsidR="00D71276" w:rsidRPr="00F10104" w:rsidTr="00D71276">
        <w:trPr>
          <w:jc w:val="center"/>
        </w:trPr>
        <w:tc>
          <w:tcPr>
            <w:tcW w:type="auto" w:w="0"/>
            <w:vAlign w:val="center"/>
            <w:hideMark/>
          </w:tcPr>
          <w:p w14:paraId="3949B1A4" w14:textId="204B02E5"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30,0</w:t>
            </w:r>
            <w:r w:rsidR="001E0B19">
              <w:rPr>
                <w:rFonts w:ascii="Times New Roman" w:cs="Times New Roman" w:hAnsi="Times New Roman"/>
                <w:color w:themeColor="text1" w:val="000000"/>
                <w:sz w:val="28"/>
                <w:szCs w:val="28"/>
                <w:lang w:val="en-KZ"/>
              </w:rPr>
              <w:t>-</w:t>
            </w:r>
            <w:r w:rsidRPr="00F10104">
              <w:rPr>
                <w:rFonts w:ascii="Times New Roman" w:cs="Times New Roman" w:hAnsi="Times New Roman"/>
                <w:color w:themeColor="text1" w:val="000000"/>
                <w:sz w:val="28"/>
                <w:szCs w:val="28"/>
                <w:lang w:val="en-KZ"/>
              </w:rPr>
              <w:t>34,9</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(ожирение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I</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ст.)</w:t>
            </w:r>
          </w:p>
        </w:tc>
        <w:tc>
          <w:tcPr>
            <w:tcW w:type="auto" w:w="0"/>
            <w:vAlign w:val="center"/>
            <w:hideMark/>
          </w:tcPr>
          <w:p w14:paraId="5B30BB8A" w14:textId="7285E80F"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24</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(38,1)</w:t>
            </w:r>
          </w:p>
        </w:tc>
        <w:tc>
          <w:tcPr>
            <w:tcW w:type="auto" w:w="0"/>
            <w:vAlign w:val="center"/>
            <w:hideMark/>
          </w:tcPr>
          <w:p w14:paraId="77978A9A" w14:textId="10D41618" w:rsidP="00F152B4" w:rsidR="00FB6100" w:rsidRDefault="00FB6100" w:rsidRPr="00F10104">
            <w:pPr>
              <w:tabs>
                <w:tab w:pos="92" w:val="left"/>
              </w:tabs>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15</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(23,8)</w:t>
            </w:r>
          </w:p>
        </w:tc>
        <w:tc>
          <w:tcPr>
            <w:tcW w:type="auto" w:w="0"/>
            <w:vAlign w:val="center"/>
            <w:hideMark/>
          </w:tcPr>
          <w:p w14:paraId="0BAD1E40" w14:textId="1349EC77" w:rsidP="00F152B4" w:rsidR="00FB6100" w:rsidRDefault="00FB6100" w:rsidRPr="00F10104">
            <w:pPr>
              <w:autoSpaceDE w:val="0"/>
              <w:autoSpaceDN w:val="0"/>
              <w:adjustRightInd w:val="0"/>
              <w:ind w:hanging="68"/>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24</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(38,1)</w:t>
            </w:r>
          </w:p>
        </w:tc>
        <w:tc>
          <w:tcPr>
            <w:tcW w:type="auto" w:w="0"/>
            <w:vAlign w:val="center"/>
            <w:hideMark/>
          </w:tcPr>
          <w:p w14:paraId="0B6E2ABC" w14:textId="4962492D"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63</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(26,3)</w:t>
            </w:r>
          </w:p>
        </w:tc>
      </w:tr>
      <w:tr w14:paraId="6B63F2B4" w14:textId="77777777" w:rsidR="00D71276" w:rsidRPr="00F10104" w:rsidTr="00D71276">
        <w:trPr>
          <w:jc w:val="center"/>
        </w:trPr>
        <w:tc>
          <w:tcPr>
            <w:tcW w:type="auto" w:w="0"/>
            <w:vAlign w:val="center"/>
            <w:hideMark/>
          </w:tcPr>
          <w:p w14:paraId="7212CD13" w14:textId="30E0A465" w:rsidP="00F152B4" w:rsidR="00D71276" w:rsidRDefault="00FB6100">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35,0</w:t>
            </w:r>
            <w:r w:rsidR="001E0B19">
              <w:rPr>
                <w:rFonts w:ascii="Times New Roman" w:cs="Times New Roman" w:hAnsi="Times New Roman"/>
                <w:color w:themeColor="text1" w:val="000000"/>
                <w:sz w:val="28"/>
                <w:szCs w:val="28"/>
                <w:lang w:val="en-KZ"/>
              </w:rPr>
              <w:t>-</w:t>
            </w:r>
            <w:r w:rsidRPr="00F10104">
              <w:rPr>
                <w:rFonts w:ascii="Times New Roman" w:cs="Times New Roman" w:hAnsi="Times New Roman"/>
                <w:color w:themeColor="text1" w:val="000000"/>
                <w:sz w:val="28"/>
                <w:szCs w:val="28"/>
                <w:lang w:val="en-KZ"/>
              </w:rPr>
              <w:t>39,9</w:t>
            </w:r>
          </w:p>
          <w:p w14:paraId="301709A9" w14:textId="61FAEAE9"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(ожирение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II</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ст.)</w:t>
            </w:r>
          </w:p>
        </w:tc>
        <w:tc>
          <w:tcPr>
            <w:tcW w:type="auto" w:w="0"/>
            <w:vAlign w:val="center"/>
            <w:hideMark/>
          </w:tcPr>
          <w:p w14:paraId="7EDA6F02" w14:textId="66292F44"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19</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(59,4)</w:t>
            </w:r>
          </w:p>
        </w:tc>
        <w:tc>
          <w:tcPr>
            <w:tcW w:type="auto" w:w="0"/>
            <w:vAlign w:val="center"/>
            <w:hideMark/>
          </w:tcPr>
          <w:p w14:paraId="1CE19F08" w14:textId="10386A50" w:rsidP="00F152B4" w:rsidR="00FB6100" w:rsidRDefault="00FB6100" w:rsidRPr="00F10104">
            <w:pPr>
              <w:tabs>
                <w:tab w:pos="92" w:val="left"/>
              </w:tabs>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7</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(21,9)</w:t>
            </w:r>
          </w:p>
        </w:tc>
        <w:tc>
          <w:tcPr>
            <w:tcW w:type="auto" w:w="0"/>
            <w:vAlign w:val="center"/>
            <w:hideMark/>
          </w:tcPr>
          <w:p w14:paraId="169EC0C3" w14:textId="17EBB11B" w:rsidP="00F152B4" w:rsidR="00FB6100" w:rsidRDefault="00FB6100" w:rsidRPr="00F10104">
            <w:pPr>
              <w:autoSpaceDE w:val="0"/>
              <w:autoSpaceDN w:val="0"/>
              <w:adjustRightInd w:val="0"/>
              <w:ind w:hanging="68"/>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6</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(18,7)</w:t>
            </w:r>
          </w:p>
        </w:tc>
        <w:tc>
          <w:tcPr>
            <w:tcW w:type="auto" w:w="0"/>
            <w:vAlign w:val="center"/>
            <w:hideMark/>
          </w:tcPr>
          <w:p w14:paraId="6355BDEC" w14:textId="47F6DF06"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32</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(13,3)</w:t>
            </w:r>
          </w:p>
        </w:tc>
      </w:tr>
      <w:tr w14:paraId="7C545C2E" w14:textId="77777777" w:rsidR="00D71276" w:rsidRPr="00F10104" w:rsidTr="00D71276">
        <w:trPr>
          <w:jc w:val="center"/>
        </w:trPr>
        <w:tc>
          <w:tcPr>
            <w:tcW w:type="auto" w:w="0"/>
            <w:vAlign w:val="center"/>
            <w:hideMark/>
          </w:tcPr>
          <w:p w14:paraId="4F3C057C" w14:textId="77777777" w:rsidP="00F152B4" w:rsidR="00D71276" w:rsidRDefault="00FB6100">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≥40,0</w:t>
            </w:r>
            <w:r w:rsidR="00F62540" w:rsidRPr="00F10104">
              <w:rPr>
                <w:rFonts w:ascii="Times New Roman" w:cs="Times New Roman" w:hAnsi="Times New Roman"/>
                <w:color w:themeColor="text1" w:val="000000"/>
                <w:sz w:val="28"/>
                <w:szCs w:val="28"/>
                <w:lang w:val="en-KZ"/>
              </w:rPr>
              <w:t xml:space="preserve"> </w:t>
            </w:r>
          </w:p>
          <w:p w14:paraId="7462D9C6" w14:textId="768E616A"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(ожирение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III</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ст.)</w:t>
            </w:r>
          </w:p>
        </w:tc>
        <w:tc>
          <w:tcPr>
            <w:tcW w:type="auto" w:w="0"/>
            <w:vAlign w:val="center"/>
            <w:hideMark/>
          </w:tcPr>
          <w:p w14:paraId="0F4980D6" w14:textId="295C2AE5"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2</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(22,2)</w:t>
            </w:r>
          </w:p>
        </w:tc>
        <w:tc>
          <w:tcPr>
            <w:tcW w:type="auto" w:w="0"/>
            <w:vAlign w:val="center"/>
            <w:hideMark/>
          </w:tcPr>
          <w:p w14:paraId="11E0479E" w14:textId="5587425D" w:rsidP="00F152B4" w:rsidR="00FB6100" w:rsidRDefault="00FB6100" w:rsidRPr="00F10104">
            <w:pPr>
              <w:tabs>
                <w:tab w:pos="92" w:val="left"/>
              </w:tabs>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3</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(33,3)</w:t>
            </w:r>
          </w:p>
        </w:tc>
        <w:tc>
          <w:tcPr>
            <w:tcW w:type="auto" w:w="0"/>
            <w:vAlign w:val="center"/>
            <w:hideMark/>
          </w:tcPr>
          <w:p w14:paraId="642842E0" w14:textId="6B7AC250" w:rsidP="00F152B4" w:rsidR="00FB6100" w:rsidRDefault="00FB6100" w:rsidRPr="00F10104">
            <w:pPr>
              <w:autoSpaceDE w:val="0"/>
              <w:autoSpaceDN w:val="0"/>
              <w:adjustRightInd w:val="0"/>
              <w:ind w:hanging="68"/>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4</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(44,</w:t>
            </w:r>
            <w:r w:rsidR="00737B61">
              <w:rPr>
                <w:rFonts w:ascii="Times New Roman" w:cs="Times New Roman" w:hAnsi="Times New Roman"/>
                <w:color w:themeColor="text1" w:val="000000"/>
                <w:sz w:val="28"/>
                <w:szCs w:val="28"/>
              </w:rPr>
              <w:t>4</w:t>
            </w:r>
            <w:r w:rsidRPr="00F10104">
              <w:rPr>
                <w:rFonts w:ascii="Times New Roman" w:cs="Times New Roman" w:hAnsi="Times New Roman"/>
                <w:color w:themeColor="text1" w:val="000000"/>
                <w:sz w:val="28"/>
                <w:szCs w:val="28"/>
                <w:lang w:val="en-KZ"/>
              </w:rPr>
              <w:t>)</w:t>
            </w:r>
          </w:p>
        </w:tc>
        <w:tc>
          <w:tcPr>
            <w:tcW w:type="auto" w:w="0"/>
            <w:vAlign w:val="center"/>
            <w:hideMark/>
          </w:tcPr>
          <w:p w14:paraId="779A7A57" w14:textId="3A6919E0"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9</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(3,8)</w:t>
            </w:r>
          </w:p>
        </w:tc>
      </w:tr>
      <w:tr w14:paraId="6F3BC799" w14:textId="77777777" w:rsidR="00D71276" w:rsidRPr="00F10104" w:rsidTr="00D71276">
        <w:trPr>
          <w:jc w:val="center"/>
        </w:trPr>
        <w:tc>
          <w:tcPr>
            <w:tcW w:type="auto" w:w="0"/>
            <w:vAlign w:val="center"/>
            <w:hideMark/>
          </w:tcPr>
          <w:p w14:paraId="4B614539" w14:textId="77777777"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b/>
                <w:bCs/>
                <w:color w:themeColor="text1" w:val="000000"/>
                <w:sz w:val="28"/>
                <w:szCs w:val="28"/>
                <w:lang w:val="en-KZ"/>
              </w:rPr>
              <w:t>Всего</w:t>
            </w:r>
          </w:p>
        </w:tc>
        <w:tc>
          <w:tcPr>
            <w:tcW w:type="auto" w:w="0"/>
            <w:vAlign w:val="center"/>
            <w:hideMark/>
          </w:tcPr>
          <w:p w14:paraId="6DA986ED" w14:textId="7638A45E"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b/>
                <w:bCs/>
                <w:color w:themeColor="text1" w:val="000000"/>
                <w:sz w:val="28"/>
                <w:szCs w:val="28"/>
                <w:lang w:val="en-KZ"/>
              </w:rPr>
              <w:t>94</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(39,2)</w:t>
            </w:r>
          </w:p>
        </w:tc>
        <w:tc>
          <w:tcPr>
            <w:tcW w:type="auto" w:w="0"/>
            <w:vAlign w:val="center"/>
            <w:hideMark/>
          </w:tcPr>
          <w:p w14:paraId="1BAA2F88" w14:textId="79070D56" w:rsidP="00F152B4" w:rsidR="00FB6100" w:rsidRDefault="00FB6100" w:rsidRPr="00F10104">
            <w:pPr>
              <w:tabs>
                <w:tab w:pos="92" w:val="left"/>
              </w:tabs>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b/>
                <w:bCs/>
                <w:color w:themeColor="text1" w:val="000000"/>
                <w:sz w:val="28"/>
                <w:szCs w:val="28"/>
                <w:lang w:val="en-KZ"/>
              </w:rPr>
              <w:t>52</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(21,7)</w:t>
            </w:r>
          </w:p>
        </w:tc>
        <w:tc>
          <w:tcPr>
            <w:tcW w:type="auto" w:w="0"/>
            <w:vAlign w:val="center"/>
            <w:hideMark/>
          </w:tcPr>
          <w:p w14:paraId="6AEE2A6D" w14:textId="3703AE10" w:rsidP="00F152B4" w:rsidR="00FB6100" w:rsidRDefault="00FB6100" w:rsidRPr="00F10104">
            <w:pPr>
              <w:autoSpaceDE w:val="0"/>
              <w:autoSpaceDN w:val="0"/>
              <w:adjustRightInd w:val="0"/>
              <w:ind w:hanging="68"/>
              <w:jc w:val="center"/>
              <w:rPr>
                <w:rFonts w:ascii="Times New Roman" w:cs="Times New Roman" w:hAnsi="Times New Roman"/>
                <w:color w:themeColor="text1" w:val="000000"/>
                <w:sz w:val="28"/>
                <w:szCs w:val="28"/>
                <w:lang w:val="en-KZ"/>
              </w:rPr>
            </w:pPr>
            <w:r w:rsidRPr="00F10104">
              <w:rPr>
                <w:rFonts w:ascii="Times New Roman" w:cs="Times New Roman" w:hAnsi="Times New Roman"/>
                <w:b/>
                <w:bCs/>
                <w:color w:themeColor="text1" w:val="000000"/>
                <w:sz w:val="28"/>
                <w:szCs w:val="28"/>
                <w:lang w:val="en-KZ"/>
              </w:rPr>
              <w:t>94</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(39,2)</w:t>
            </w:r>
          </w:p>
        </w:tc>
        <w:tc>
          <w:tcPr>
            <w:tcW w:type="auto" w:w="0"/>
            <w:vAlign w:val="center"/>
            <w:hideMark/>
          </w:tcPr>
          <w:p w14:paraId="4DDE9660" w14:textId="6B97998A" w:rsidP="00F152B4" w:rsidR="00FB6100" w:rsidRDefault="00FB6100" w:rsidRPr="00F10104">
            <w:pPr>
              <w:autoSpaceDE w:val="0"/>
              <w:autoSpaceDN w:val="0"/>
              <w:adjustRightInd w:val="0"/>
              <w:jc w:val="center"/>
              <w:rPr>
                <w:rFonts w:ascii="Times New Roman" w:cs="Times New Roman" w:hAnsi="Times New Roman"/>
                <w:color w:themeColor="text1" w:val="000000"/>
                <w:sz w:val="28"/>
                <w:szCs w:val="28"/>
                <w:lang w:val="en-KZ"/>
              </w:rPr>
            </w:pPr>
            <w:r w:rsidRPr="00F10104">
              <w:rPr>
                <w:rFonts w:ascii="Times New Roman" w:cs="Times New Roman" w:hAnsi="Times New Roman"/>
                <w:b/>
                <w:bCs/>
                <w:color w:themeColor="text1" w:val="000000"/>
                <w:sz w:val="28"/>
                <w:szCs w:val="28"/>
                <w:lang w:val="en-KZ"/>
              </w:rPr>
              <w:t>240</w:t>
            </w:r>
            <w:r w:rsidR="00F62540" w:rsidRPr="00F10104">
              <w:rPr>
                <w:rFonts w:ascii="Times New Roman" w:cs="Times New Roman" w:hAnsi="Times New Roman"/>
                <w:b/>
                <w:bCs/>
                <w:color w:themeColor="text1" w:val="000000"/>
                <w:sz w:val="28"/>
                <w:szCs w:val="28"/>
                <w:lang w:val="en-KZ"/>
              </w:rPr>
              <w:t xml:space="preserve"> </w:t>
            </w:r>
            <w:r w:rsidRPr="00F10104">
              <w:rPr>
                <w:rFonts w:ascii="Times New Roman" w:cs="Times New Roman" w:hAnsi="Times New Roman"/>
                <w:b/>
                <w:bCs/>
                <w:color w:themeColor="text1" w:val="000000"/>
                <w:sz w:val="28"/>
                <w:szCs w:val="28"/>
                <w:lang w:val="en-KZ"/>
              </w:rPr>
              <w:t>(100,0)</w:t>
            </w:r>
          </w:p>
        </w:tc>
      </w:tr>
    </w:tbl>
    <w:p w14:paraId="05CCEFD5" w14:textId="4509720A" w:rsidP="00737B61" w:rsidR="00737B61" w:rsidRDefault="00737B61" w:rsidRPr="00737B61">
      <w:pPr>
        <w:autoSpaceDE w:val="0"/>
        <w:autoSpaceDN w:val="0"/>
        <w:adjustRightInd w:val="0"/>
        <w:spacing w:after="0" w:line="240" w:lineRule="auto"/>
        <w:jc w:val="both"/>
        <w:rPr>
          <w:rFonts w:ascii="Times New Roman" w:cs="Times New Roman" w:hAnsi="Times New Roman"/>
          <w:color w:themeColor="text1" w:val="000000"/>
          <w:sz w:val="24"/>
          <w:szCs w:val="24"/>
        </w:rPr>
      </w:pPr>
    </w:p>
    <w:p w14:paraId="080E26BF" w14:textId="5276068C" w:rsidP="00F152B4" w:rsidR="00B62E39" w:rsidRDefault="00080738" w:rsidRPr="00F10104">
      <w:pPr>
        <w:pStyle w:val="Heading2"/>
        <w:spacing w:line="240" w:lineRule="auto"/>
        <w:jc w:val="both"/>
        <w:rPr>
          <w:rFonts w:ascii="Times New Roman" w:cs="Times New Roman" w:hAnsi="Times New Roman"/>
          <w:b/>
          <w:bCs/>
          <w:color w:themeColor="text1" w:val="000000"/>
          <w:sz w:val="28"/>
          <w:szCs w:val="28"/>
        </w:rPr>
      </w:pPr>
      <w:bookmarkStart w:id="52" w:name="_Toc237389042"/>
      <w:r w:rsidRPr="00F10104">
        <w:rPr>
          <w:rFonts w:ascii="Times New Roman" w:cs="Times New Roman" w:hAnsi="Times New Roman"/>
          <w:b/>
          <w:bCs/>
          <w:color w:themeColor="text1" w:val="000000"/>
          <w:sz w:val="28"/>
          <w:szCs w:val="28"/>
        </w:rPr>
        <w:t>3.2</w:t>
      </w:r>
      <w:r w:rsidR="00F62540" w:rsidRPr="00F10104">
        <w:rPr>
          <w:rFonts w:ascii="Times New Roman" w:cs="Times New Roman" w:hAnsi="Times New Roman"/>
          <w:b/>
          <w:bCs/>
          <w:color w:themeColor="text1" w:val="000000"/>
          <w:sz w:val="28"/>
          <w:szCs w:val="28"/>
        </w:rPr>
        <w:t xml:space="preserve"> </w:t>
      </w:r>
      <w:r w:rsidR="00B62E39" w:rsidRPr="00F10104">
        <w:rPr>
          <w:rFonts w:ascii="Times New Roman" w:cs="Times New Roman" w:hAnsi="Times New Roman"/>
          <w:b/>
          <w:bCs/>
          <w:color w:themeColor="text1" w:val="000000"/>
          <w:sz w:val="28"/>
          <w:szCs w:val="28"/>
        </w:rPr>
        <w:t>Частота</w:t>
      </w:r>
      <w:r w:rsidR="00F62540" w:rsidRPr="00F10104">
        <w:rPr>
          <w:rFonts w:ascii="Times New Roman" w:cs="Times New Roman" w:hAnsi="Times New Roman"/>
          <w:b/>
          <w:bCs/>
          <w:color w:themeColor="text1" w:val="000000"/>
          <w:sz w:val="28"/>
          <w:szCs w:val="28"/>
        </w:rPr>
        <w:t xml:space="preserve"> </w:t>
      </w:r>
      <w:r w:rsidR="00B62E39" w:rsidRPr="00F10104">
        <w:rPr>
          <w:rFonts w:ascii="Times New Roman" w:cs="Times New Roman" w:hAnsi="Times New Roman"/>
          <w:b/>
          <w:bCs/>
          <w:color w:themeColor="text1" w:val="000000"/>
          <w:sz w:val="28"/>
          <w:szCs w:val="28"/>
        </w:rPr>
        <w:t>островковых</w:t>
      </w:r>
      <w:r w:rsidR="00F62540" w:rsidRPr="00F10104">
        <w:rPr>
          <w:rFonts w:ascii="Times New Roman" w:cs="Times New Roman" w:hAnsi="Times New Roman"/>
          <w:b/>
          <w:bCs/>
          <w:color w:themeColor="text1" w:val="000000"/>
          <w:sz w:val="28"/>
          <w:szCs w:val="28"/>
        </w:rPr>
        <w:t xml:space="preserve"> </w:t>
      </w:r>
      <w:r w:rsidR="00B62E39" w:rsidRPr="00F10104">
        <w:rPr>
          <w:rFonts w:ascii="Times New Roman" w:cs="Times New Roman" w:hAnsi="Times New Roman"/>
          <w:b/>
          <w:bCs/>
          <w:color w:themeColor="text1" w:val="000000"/>
          <w:sz w:val="28"/>
          <w:szCs w:val="28"/>
        </w:rPr>
        <w:t>аутоантител</w:t>
      </w:r>
      <w:r w:rsidR="00F62540" w:rsidRPr="00F10104">
        <w:rPr>
          <w:rFonts w:ascii="Times New Roman" w:cs="Times New Roman" w:hAnsi="Times New Roman"/>
          <w:b/>
          <w:bCs/>
          <w:color w:themeColor="text1" w:val="000000"/>
          <w:sz w:val="28"/>
          <w:szCs w:val="28"/>
        </w:rPr>
        <w:t xml:space="preserve"> </w:t>
      </w:r>
      <w:r w:rsidR="00B62E39" w:rsidRPr="00F10104">
        <w:rPr>
          <w:rFonts w:ascii="Times New Roman" w:cs="Times New Roman" w:hAnsi="Times New Roman"/>
          <w:b/>
          <w:bCs/>
          <w:color w:themeColor="text1" w:val="000000"/>
          <w:sz w:val="28"/>
          <w:szCs w:val="28"/>
        </w:rPr>
        <w:t>у</w:t>
      </w:r>
      <w:r w:rsidR="00F62540" w:rsidRPr="00F10104">
        <w:rPr>
          <w:rFonts w:ascii="Times New Roman" w:cs="Times New Roman" w:hAnsi="Times New Roman"/>
          <w:b/>
          <w:bCs/>
          <w:color w:themeColor="text1" w:val="000000"/>
          <w:sz w:val="28"/>
          <w:szCs w:val="28"/>
        </w:rPr>
        <w:t xml:space="preserve"> </w:t>
      </w:r>
      <w:r w:rsidR="00B62E39" w:rsidRPr="00F10104">
        <w:rPr>
          <w:rFonts w:ascii="Times New Roman" w:cs="Times New Roman" w:hAnsi="Times New Roman"/>
          <w:b/>
          <w:bCs/>
          <w:color w:themeColor="text1" w:val="000000"/>
          <w:sz w:val="28"/>
          <w:szCs w:val="28"/>
        </w:rPr>
        <w:t>взрослых</w:t>
      </w:r>
      <w:r w:rsidR="00F62540" w:rsidRPr="00F10104">
        <w:rPr>
          <w:rFonts w:ascii="Times New Roman" w:cs="Times New Roman" w:hAnsi="Times New Roman"/>
          <w:b/>
          <w:bCs/>
          <w:color w:themeColor="text1" w:val="000000"/>
          <w:sz w:val="28"/>
          <w:szCs w:val="28"/>
        </w:rPr>
        <w:t xml:space="preserve"> </w:t>
      </w:r>
      <w:r w:rsidR="00B62E39" w:rsidRPr="00F10104">
        <w:rPr>
          <w:rFonts w:ascii="Times New Roman" w:cs="Times New Roman" w:hAnsi="Times New Roman"/>
          <w:b/>
          <w:bCs/>
          <w:color w:themeColor="text1" w:val="000000"/>
          <w:sz w:val="28"/>
          <w:szCs w:val="28"/>
        </w:rPr>
        <w:t>пациентов</w:t>
      </w:r>
      <w:r w:rsidR="00F62540" w:rsidRPr="00F10104">
        <w:rPr>
          <w:rFonts w:ascii="Times New Roman" w:cs="Times New Roman" w:hAnsi="Times New Roman"/>
          <w:b/>
          <w:bCs/>
          <w:color w:themeColor="text1" w:val="000000"/>
          <w:sz w:val="28"/>
          <w:szCs w:val="28"/>
        </w:rPr>
        <w:t xml:space="preserve"> </w:t>
      </w:r>
      <w:r w:rsidR="00B62E39" w:rsidRPr="00F10104">
        <w:rPr>
          <w:rFonts w:ascii="Times New Roman" w:cs="Times New Roman" w:hAnsi="Times New Roman"/>
          <w:b/>
          <w:bCs/>
          <w:color w:themeColor="text1" w:val="000000"/>
          <w:sz w:val="28"/>
          <w:szCs w:val="28"/>
        </w:rPr>
        <w:t>с</w:t>
      </w:r>
      <w:r w:rsidR="00F62540" w:rsidRPr="00F10104">
        <w:rPr>
          <w:rFonts w:ascii="Times New Roman" w:cs="Times New Roman" w:hAnsi="Times New Roman"/>
          <w:b/>
          <w:bCs/>
          <w:color w:themeColor="text1" w:val="000000"/>
          <w:sz w:val="28"/>
          <w:szCs w:val="28"/>
        </w:rPr>
        <w:t xml:space="preserve"> </w:t>
      </w:r>
      <w:r w:rsidR="00B62E39" w:rsidRPr="00F10104">
        <w:rPr>
          <w:rFonts w:ascii="Times New Roman" w:cs="Times New Roman" w:hAnsi="Times New Roman"/>
          <w:b/>
          <w:bCs/>
          <w:color w:themeColor="text1" w:val="000000"/>
          <w:sz w:val="28"/>
          <w:szCs w:val="28"/>
        </w:rPr>
        <w:t>впервые</w:t>
      </w:r>
      <w:r w:rsidR="00F62540" w:rsidRPr="00F10104">
        <w:rPr>
          <w:rFonts w:ascii="Times New Roman" w:cs="Times New Roman" w:hAnsi="Times New Roman"/>
          <w:b/>
          <w:bCs/>
          <w:color w:themeColor="text1" w:val="000000"/>
          <w:sz w:val="28"/>
          <w:szCs w:val="28"/>
        </w:rPr>
        <w:t xml:space="preserve"> </w:t>
      </w:r>
      <w:r w:rsidR="00B62E39" w:rsidRPr="00F10104">
        <w:rPr>
          <w:rFonts w:ascii="Times New Roman" w:cs="Times New Roman" w:hAnsi="Times New Roman"/>
          <w:b/>
          <w:bCs/>
          <w:color w:themeColor="text1" w:val="000000"/>
          <w:sz w:val="28"/>
          <w:szCs w:val="28"/>
        </w:rPr>
        <w:t>выявленным</w:t>
      </w:r>
      <w:r w:rsidR="00F62540" w:rsidRPr="00F10104">
        <w:rPr>
          <w:rFonts w:ascii="Times New Roman" w:cs="Times New Roman" w:hAnsi="Times New Roman"/>
          <w:b/>
          <w:bCs/>
          <w:color w:themeColor="text1" w:val="000000"/>
          <w:sz w:val="28"/>
          <w:szCs w:val="28"/>
        </w:rPr>
        <w:t xml:space="preserve"> </w:t>
      </w:r>
      <w:r w:rsidR="00B62E39" w:rsidRPr="00F10104">
        <w:rPr>
          <w:rFonts w:ascii="Times New Roman" w:cs="Times New Roman" w:hAnsi="Times New Roman"/>
          <w:b/>
          <w:bCs/>
          <w:color w:themeColor="text1" w:val="000000"/>
          <w:sz w:val="28"/>
          <w:szCs w:val="28"/>
        </w:rPr>
        <w:t>диабетом</w:t>
      </w:r>
      <w:bookmarkEnd w:id="52"/>
    </w:p>
    <w:p w14:paraId="7CB4E154" w14:textId="01811ECA" w:rsidP="00F152B4" w:rsidR="00B62E39" w:rsidRDefault="00B62E39"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обследовании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240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сахарным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минимум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установлено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человек,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25,8%,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тогда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178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(74,2%)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определялись.</w:t>
      </w:r>
      <w:r w:rsidR="00F62540" w:rsidRPr="00F10104">
        <w:rPr>
          <w:rFonts w:ascii="Times New Roman" w:cs="Times New Roman" w:hAnsi="Times New Roman"/>
          <w:color w:themeColor="text1" w:val="000000"/>
          <w:sz w:val="28"/>
          <w:szCs w:val="28"/>
        </w:rPr>
        <w:t xml:space="preserve"> </w:t>
      </w:r>
    </w:p>
    <w:p w14:paraId="42353F0A" w14:textId="15C7E8E7" w:rsidP="00F152B4" w:rsidR="00B62E39" w:rsidRDefault="00B62E39"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отдельных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маркеров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выявлялись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proofErr w:type="spellStart"/>
      <w:r w:rsidR="009276AC">
        <w:rPr>
          <w:rFonts w:ascii="Times New Roman" w:cs="Times New Roman" w:hAnsi="Times New Roman"/>
          <w:color w:themeColor="text1" w:val="000000"/>
          <w:sz w:val="28"/>
          <w:szCs w:val="28"/>
          <w:lang w:val="en-GB"/>
        </w:rPr>
        <w:t>ZnT</w:t>
      </w:r>
      <w:proofErr w:type="spellEnd"/>
      <w:r w:rsidR="009276AC" w:rsidRPr="009276AC">
        <w:rPr>
          <w:rFonts w:ascii="Times New Roman" w:cs="Times New Roman" w:hAnsi="Times New Roman"/>
          <w:color w:themeColor="text1" w:val="000000"/>
          <w:sz w:val="28"/>
          <w:szCs w:val="28"/>
        </w:rPr>
        <w:t>8</w:t>
      </w:r>
      <w:r w:rsidR="009276AC">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001E0B19">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(13,3%).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изолированная</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Pr="00F10104">
        <w:rPr>
          <w:rFonts w:ascii="Times New Roman" w:cs="Times New Roman" w:hAnsi="Times New Roman"/>
          <w:color w:themeColor="text1" w:val="000000"/>
          <w:sz w:val="28"/>
          <w:szCs w:val="28"/>
        </w:rPr>
        <w:t>-позитивность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отмечалась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Антитела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9276AC">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ICA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выявлялись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существенно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реже</w:t>
      </w:r>
      <w:r w:rsidR="00F62540" w:rsidRPr="00F10104">
        <w:rPr>
          <w:rFonts w:ascii="Times New Roman" w:cs="Times New Roman" w:hAnsi="Times New Roman"/>
          <w:color w:themeColor="text1" w:val="000000"/>
          <w:sz w:val="28"/>
          <w:szCs w:val="28"/>
        </w:rPr>
        <w:t xml:space="preserve"> </w:t>
      </w:r>
      <w:r w:rsidR="001E0B19">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случаев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причем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изолированная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позитивность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каждому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маркеров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встречалась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w:t>
      </w:r>
      <w:r w:rsidR="00F62540" w:rsidRPr="00F10104">
        <w:rPr>
          <w:rFonts w:ascii="Times New Roman" w:cs="Times New Roman" w:hAnsi="Times New Roman"/>
          <w:color w:themeColor="text1" w:val="000000"/>
          <w:sz w:val="28"/>
          <w:szCs w:val="28"/>
        </w:rPr>
        <w:t xml:space="preserve"> </w:t>
      </w:r>
    </w:p>
    <w:p w14:paraId="4FFDDFEF" w14:textId="7C1B4628" w:rsidP="00F152B4" w:rsidR="00B62E39" w:rsidRDefault="00145D2F" w:rsidRPr="009844B5">
      <w:pPr>
        <w:spacing w:line="240" w:lineRule="auto"/>
        <w:rPr>
          <w:rFonts w:ascii="Times New Roman" w:cs="Times New Roman" w:hAnsi="Times New Roman"/>
          <w:color w:themeColor="text1" w:val="000000"/>
          <w:sz w:val="28"/>
          <w:szCs w:val="28"/>
          <w:lang w:val="en-US"/>
        </w:rPr>
      </w:pPr>
      <w:r w:rsidRPr="00F10104">
        <w:rPr>
          <w:rFonts w:ascii="Times New Roman" w:cs="Times New Roman" w:hAnsi="Times New Roman"/>
          <w:noProof/>
          <w:color w:themeColor="text1" w:val="000000"/>
          <w:sz w:val="28"/>
          <w:szCs w:val="28"/>
          <w:lang w:eastAsia="ru-RU"/>
        </w:rPr>
        <w:lastRenderedPageBreak/>
        <w:drawing>
          <wp:inline distB="0" distL="0" distR="0" distT="0" wp14:anchorId="14E6FE69" wp14:editId="1CDDF220">
            <wp:extent cx="6131859" cy="4561101"/>
            <wp:effectExtent b="0" l="0" r="2540" t="0"/>
            <wp:docPr id="816644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64450" name="Picture 81664450"/>
                    <pic:cNvPicPr/>
                  </pic:nvPicPr>
                  <pic:blipFill rotWithShape="1">
                    <a:blip cstate="print" r:embed="rId16">
                      <a:extLst>
                        <a:ext uri="{28A0092B-C50C-407E-A947-70E740481C1C}">
                          <a14:useLocalDpi xmlns:a14="http://schemas.microsoft.com/office/drawing/2010/main" val="0"/>
                        </a:ext>
                      </a:extLst>
                    </a:blip>
                    <a:srcRect b="4" l="28" r="40" t="48"/>
                    <a:stretch>
                      <a:fillRect/>
                    </a:stretch>
                  </pic:blipFill>
                  <pic:spPr bwMode="auto">
                    <a:xfrm>
                      <a:off x="0" y="0"/>
                      <a:ext cx="6163195" cy="4584410"/>
                    </a:xfrm>
                    <a:prstGeom prst="rect">
                      <a:avLst/>
                    </a:prstGeom>
                    <a:ln>
                      <a:noFill/>
                    </a:ln>
                    <a:extLst>
                      <a:ext uri="{53640926-AAD7-44D8-BBD7-CCE9431645EC}">
                        <a14:shadowObscured xmlns:a14="http://schemas.microsoft.com/office/drawing/2010/main"/>
                      </a:ext>
                    </a:extLst>
                  </pic:spPr>
                </pic:pic>
              </a:graphicData>
            </a:graphic>
          </wp:inline>
        </w:drawing>
      </w:r>
    </w:p>
    <w:p w14:paraId="30BD4D72" w14:textId="6216674A" w:rsidP="00F152B4" w:rsidR="00B62E39" w:rsidRDefault="00B62E39" w:rsidRPr="00F10104">
      <w:pPr>
        <w:autoSpaceDE w:val="0"/>
        <w:autoSpaceDN w:val="0"/>
        <w:adjustRightInd w:val="0"/>
        <w:spacing w:after="0" w:line="240" w:lineRule="auto"/>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w:t>
      </w:r>
      <w:r w:rsidR="001B3C93">
        <w:rPr>
          <w:rFonts w:ascii="Times New Roman" w:cs="Times New Roman" w:hAnsi="Times New Roman"/>
          <w:color w:themeColor="text1" w:val="000000"/>
          <w:sz w:val="28"/>
          <w:szCs w:val="28"/>
        </w:rPr>
        <w:t xml:space="preserve"> - </w:t>
      </w:r>
      <w:r w:rsidRPr="00F10104">
        <w:rPr>
          <w:rFonts w:ascii="Times New Roman" w:cs="Times New Roman" w:hAnsi="Times New Roman"/>
          <w:color w:themeColor="text1" w:val="000000"/>
          <w:sz w:val="28"/>
          <w:szCs w:val="28"/>
        </w:rPr>
        <w:t>Диаграмма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Венна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распределения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одиночной,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двойной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тройной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p>
    <w:p w14:paraId="25165DE4" w14:textId="416D88A8" w:rsidP="00F152B4" w:rsidR="00145D2F" w:rsidRDefault="00B62E39"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большинства</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серопозитивных</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только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один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тип</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001E0B19">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человек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выборки),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тогда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множественная</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аутоантительная</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сочетанием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являлась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комбинация</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зарегистрированная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Сочетание</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9276AC">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ICA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тройная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позитивность</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9276AC">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ICA</w:t>
      </w:r>
      <w:r w:rsidR="00F62540" w:rsidRPr="00F10104">
        <w:rPr>
          <w:rFonts w:ascii="Times New Roman" w:cs="Times New Roman" w:hAnsi="Times New Roman"/>
          <w:color w:themeColor="text1" w:val="000000"/>
          <w:sz w:val="28"/>
          <w:szCs w:val="28"/>
        </w:rPr>
        <w:t xml:space="preserve"> </w:t>
      </w:r>
      <w:r w:rsidR="001E0B19">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w:t>
      </w:r>
      <w:r w:rsidR="00F62540" w:rsidRPr="00F10104">
        <w:rPr>
          <w:rFonts w:ascii="Times New Roman" w:cs="Times New Roman" w:hAnsi="Times New Roman"/>
          <w:color w:themeColor="text1" w:val="000000"/>
          <w:sz w:val="28"/>
          <w:szCs w:val="28"/>
        </w:rPr>
        <w:t xml:space="preserve"> </w:t>
      </w:r>
    </w:p>
    <w:p w14:paraId="0F61F340" w14:textId="375F24F7" w:rsidP="00F152B4" w:rsidR="00B62E39" w:rsidRDefault="00F62540" w:rsidRPr="00F10104">
      <w:pPr>
        <w:pStyle w:val="NoSpacing"/>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lastRenderedPageBreak/>
        <w:t xml:space="preserve"> </w:t>
      </w:r>
      <w:r w:rsidR="00145D2F" w:rsidRPr="00F10104">
        <w:rPr>
          <w:rFonts w:ascii="Times New Roman" w:cs="Times New Roman" w:hAnsi="Times New Roman"/>
          <w:noProof/>
          <w:color w:themeColor="text1" w:val="000000"/>
          <w:sz w:val="28"/>
          <w:szCs w:val="28"/>
          <w:lang w:eastAsia="ru-RU"/>
        </w:rPr>
        <w:drawing>
          <wp:inline distB="0" distL="0" distR="0" distT="0" wp14:anchorId="7452413C" wp14:editId="3EFC0DA7">
            <wp:extent cx="6084198" cy="3797935"/>
            <wp:effectExtent b="0" l="0" r="0" t="0"/>
            <wp:docPr id="1847877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877465" name="Picture 1847877465"/>
                    <pic:cNvPicPr/>
                  </pic:nvPicPr>
                  <pic:blipFill rotWithShape="1">
                    <a:blip r:embed="rId17">
                      <a:extLst>
                        <a:ext uri="{28A0092B-C50C-407E-A947-70E740481C1C}">
                          <a14:useLocalDpi xmlns:a14="http://schemas.microsoft.com/office/drawing/2010/main" val="0"/>
                        </a:ext>
                      </a:extLst>
                    </a:blip>
                    <a:srcRect r="38"/>
                    <a:stretch>
                      <a:fillRect/>
                    </a:stretch>
                  </pic:blipFill>
                  <pic:spPr bwMode="auto">
                    <a:xfrm>
                      <a:off x="0" y="0"/>
                      <a:ext cx="6113199" cy="3816038"/>
                    </a:xfrm>
                    <a:prstGeom prst="rect">
                      <a:avLst/>
                    </a:prstGeom>
                    <a:ln>
                      <a:noFill/>
                    </a:ln>
                    <a:extLst>
                      <a:ext uri="{53640926-AAD7-44D8-BBD7-CCE9431645EC}">
                        <a14:shadowObscured xmlns:a14="http://schemas.microsoft.com/office/drawing/2010/main"/>
                      </a:ext>
                    </a:extLst>
                  </pic:spPr>
                </pic:pic>
              </a:graphicData>
            </a:graphic>
          </wp:inline>
        </w:drawing>
      </w:r>
    </w:p>
    <w:p w14:paraId="0FC02F4A" w14:textId="40F124FA" w:rsidP="00F152B4" w:rsidR="00B62E39" w:rsidRDefault="00B62E39" w:rsidRPr="00F10104">
      <w:pPr>
        <w:autoSpaceDE w:val="0"/>
        <w:autoSpaceDN w:val="0"/>
        <w:adjustRightInd w:val="0"/>
        <w:spacing w:after="0" w:line="240" w:lineRule="auto"/>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w:t>
      </w:r>
      <w:r w:rsidR="001B3C93">
        <w:rPr>
          <w:rFonts w:ascii="Times New Roman" w:cs="Times New Roman" w:hAnsi="Times New Roman"/>
          <w:color w:themeColor="text1" w:val="000000"/>
          <w:sz w:val="28"/>
          <w:szCs w:val="28"/>
        </w:rPr>
        <w:t xml:space="preserve"> -</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lang w:val="en-GB"/>
        </w:rPr>
        <w:t>UpSet</w:t>
      </w:r>
      <w:proofErr w:type="spellEnd"/>
      <w:r w:rsidRPr="00F10104">
        <w:rPr>
          <w:rFonts w:ascii="Times New Roman" w:cs="Times New Roman" w:hAnsi="Times New Roman"/>
          <w:color w:themeColor="text1" w:val="000000"/>
          <w:sz w:val="28"/>
          <w:szCs w:val="28"/>
        </w:rPr>
        <w:t>-диаграмма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комбинаций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p>
    <w:p w14:paraId="11AA0812" w14:textId="75B3D7C0" w:rsidP="00F152B4" w:rsidR="00B62E39" w:rsidRDefault="00B62E39" w:rsidRPr="00737B61">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Полученные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свидетельствуют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структуре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исследуемой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когорте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компонент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представлен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преимущественно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одиночной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отдельных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ведущая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принадлежит</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00737B61">
        <w:rPr>
          <w:rFonts w:ascii="Times New Roman" w:cs="Times New Roman" w:hAnsi="Times New Roman"/>
          <w:color w:themeColor="text1" w:val="000000"/>
          <w:sz w:val="28"/>
          <w:szCs w:val="28"/>
        </w:rPr>
        <w:t>.</w:t>
      </w:r>
    </w:p>
    <w:p w14:paraId="1A5D8BA6" w14:textId="18B15099" w:rsidP="00F152B4" w:rsidR="00145D2F" w:rsidRDefault="00080738" w:rsidRPr="00F10104">
      <w:pPr>
        <w:pStyle w:val="Heading3"/>
        <w:spacing w:after="0" w:afterAutospacing="0" w:before="0" w:beforeAutospacing="0"/>
        <w:jc w:val="both"/>
        <w:rPr>
          <w:color w:themeColor="text1" w:val="000000"/>
          <w:sz w:val="28"/>
          <w:szCs w:val="28"/>
        </w:rPr>
      </w:pPr>
      <w:bookmarkStart w:id="53" w:name="_Toc237389043"/>
      <w:r w:rsidRPr="00F10104">
        <w:rPr>
          <w:color w:themeColor="text1" w:val="000000"/>
          <w:sz w:val="28"/>
          <w:szCs w:val="28"/>
        </w:rPr>
        <w:t>3.2.1</w:t>
      </w:r>
      <w:r w:rsidR="00F62540" w:rsidRPr="00F10104">
        <w:rPr>
          <w:color w:themeColor="text1" w:val="000000"/>
          <w:sz w:val="28"/>
          <w:szCs w:val="28"/>
        </w:rPr>
        <w:t xml:space="preserve"> </w:t>
      </w:r>
      <w:r w:rsidR="00145D2F" w:rsidRPr="00F10104">
        <w:rPr>
          <w:color w:themeColor="text1" w:val="000000"/>
          <w:sz w:val="28"/>
          <w:szCs w:val="28"/>
        </w:rPr>
        <w:t>Клинико-метаболические</w:t>
      </w:r>
      <w:r w:rsidR="00F62540" w:rsidRPr="00F10104">
        <w:rPr>
          <w:color w:themeColor="text1" w:val="000000"/>
          <w:sz w:val="28"/>
          <w:szCs w:val="28"/>
        </w:rPr>
        <w:t xml:space="preserve"> </w:t>
      </w:r>
      <w:r w:rsidR="00145D2F" w:rsidRPr="00F10104">
        <w:rPr>
          <w:color w:themeColor="text1" w:val="000000"/>
          <w:sz w:val="28"/>
          <w:szCs w:val="28"/>
        </w:rPr>
        <w:t>особенности</w:t>
      </w:r>
      <w:r w:rsidR="00F62540" w:rsidRPr="00F10104">
        <w:rPr>
          <w:color w:themeColor="text1" w:val="000000"/>
          <w:sz w:val="28"/>
          <w:szCs w:val="28"/>
        </w:rPr>
        <w:t xml:space="preserve"> </w:t>
      </w:r>
      <w:r w:rsidR="00145D2F" w:rsidRPr="00F10104">
        <w:rPr>
          <w:color w:themeColor="text1" w:val="000000"/>
          <w:sz w:val="28"/>
          <w:szCs w:val="28"/>
        </w:rPr>
        <w:t>аутоантитело-позитивного</w:t>
      </w:r>
      <w:r w:rsidR="00F62540" w:rsidRPr="00F10104">
        <w:rPr>
          <w:color w:themeColor="text1" w:val="000000"/>
          <w:sz w:val="28"/>
          <w:szCs w:val="28"/>
        </w:rPr>
        <w:t xml:space="preserve"> </w:t>
      </w:r>
      <w:r w:rsidR="00145D2F" w:rsidRPr="00F10104">
        <w:rPr>
          <w:color w:themeColor="text1" w:val="000000"/>
          <w:sz w:val="28"/>
          <w:szCs w:val="28"/>
        </w:rPr>
        <w:t>варианта</w:t>
      </w:r>
      <w:r w:rsidR="00F62540" w:rsidRPr="00F10104">
        <w:rPr>
          <w:color w:themeColor="text1" w:val="000000"/>
          <w:sz w:val="28"/>
          <w:szCs w:val="28"/>
        </w:rPr>
        <w:t xml:space="preserve"> </w:t>
      </w:r>
      <w:r w:rsidR="00145D2F" w:rsidRPr="00F10104">
        <w:rPr>
          <w:color w:themeColor="text1" w:val="000000"/>
          <w:sz w:val="28"/>
          <w:szCs w:val="28"/>
        </w:rPr>
        <w:t>заболевания</w:t>
      </w:r>
      <w:bookmarkEnd w:id="53"/>
    </w:p>
    <w:p w14:paraId="451D4C8D" w14:textId="7A88B7A0" w:rsidP="00F152B4" w:rsidR="00145D2F" w:rsidRDefault="00145D2F"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После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отдельных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структуры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сочетаний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проведен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сравнительный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зависимости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аутоантительного</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статуса.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серопозитивными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серонегативными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касались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характеризующих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функциональное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состояние</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профиль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p>
    <w:p w14:paraId="5490356C" w14:textId="1719C189" w:rsidP="00F152B4" w:rsidR="00145D2F" w:rsidRDefault="00145D2F" w:rsidRPr="00F10104">
      <w:pPr>
        <w:autoSpaceDE w:val="0"/>
        <w:autoSpaceDN w:val="0"/>
        <w:adjustRightInd w:val="0"/>
        <w:spacing w:line="240" w:lineRule="auto"/>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Установлено,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Pr="00F10104">
        <w:rPr>
          <w:rFonts w:ascii="Times New Roman" w:cs="Times New Roman" w:hAnsi="Times New Roman"/>
          <w:color w:themeColor="text1" w:val="000000"/>
          <w:sz w:val="28"/>
          <w:szCs w:val="28"/>
        </w:rPr>
        <w:t>-позитивность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ассоциировалась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низким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низкой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концентрацией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Pr="00F10104">
        <w:rPr>
          <w:rFonts w:ascii="Times New Roman" w:cs="Times New Roman" w:hAnsi="Times New Roman"/>
          <w:color w:themeColor="text1" w:val="000000"/>
          <w:sz w:val="28"/>
          <w:szCs w:val="28"/>
        </w:rPr>
        <w:t>-негативными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proofErr w:type="gramStart"/>
      <w:r w:rsidRPr="00F10104">
        <w:rPr>
          <w:rFonts w:ascii="Times New Roman" w:cs="Times New Roman" w:hAnsi="Times New Roman"/>
          <w:color w:themeColor="text1" w:val="000000"/>
          <w:sz w:val="28"/>
          <w:szCs w:val="28"/>
        </w:rPr>
        <w:t>&lt;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0,001</w:t>
      </w:r>
      <w:proofErr w:type="gram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Pr="00F10104">
        <w:rPr>
          <w:rFonts w:ascii="Times New Roman" w:cs="Times New Roman" w:hAnsi="Times New Roman"/>
          <w:color w:themeColor="text1" w:val="000000"/>
          <w:sz w:val="28"/>
          <w:szCs w:val="28"/>
        </w:rPr>
        <w:t>-позитивности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отличием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являлось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тогда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соотношению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талия/бедро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9276AC">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ICA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достоверных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клинико-метаболическим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параметрам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установлено,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вероятно,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обусловлено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низкой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исследуемой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выборке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00BB0D3C">
        <w:rPr>
          <w:rFonts w:ascii="Times New Roman" w:cs="Times New Roman" w:hAnsi="Times New Roman"/>
          <w:color w:themeColor="text1" w:val="000000"/>
          <w:sz w:val="28"/>
          <w:szCs w:val="28"/>
        </w:rPr>
        <w:t>3</w:t>
      </w:r>
      <w:r w:rsidRPr="00F10104">
        <w:rPr>
          <w:rFonts w:ascii="Times New Roman" w:cs="Times New Roman" w:hAnsi="Times New Roman"/>
          <w:color w:themeColor="text1" w:val="000000"/>
          <w:sz w:val="28"/>
          <w:szCs w:val="28"/>
        </w:rPr>
        <w:t>).</w:t>
      </w:r>
    </w:p>
    <w:p w14:paraId="14CFA55C" w14:textId="23003FCB" w:rsidP="00F152B4" w:rsidR="001B3C93" w:rsidRDefault="00145D2F" w:rsidRPr="001E0B19">
      <w:pPr>
        <w:autoSpaceDE w:val="0"/>
        <w:autoSpaceDN w:val="0"/>
        <w:adjustRightInd w:val="0"/>
        <w:spacing w:after="0" w:line="240" w:lineRule="auto"/>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00BB0D3C">
        <w:rPr>
          <w:rFonts w:ascii="Times New Roman" w:cs="Times New Roman" w:hAnsi="Times New Roman"/>
          <w:color w:themeColor="text1" w:val="000000"/>
          <w:sz w:val="28"/>
          <w:szCs w:val="28"/>
        </w:rPr>
        <w:t>3</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зависимости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p>
    <w:tbl>
      <w:tblPr>
        <w:tblW w:type="pct" w:w="5000"/>
        <w:tblBorders>
          <w:top w:color="auto" w:space="0" w:sz="6" w:val="none"/>
          <w:left w:color="auto" w:space="0" w:sz="6" w:val="none"/>
          <w:right w:color="auto" w:space="0" w:sz="6" w:val="none"/>
        </w:tblBorders>
        <w:tblLook w:firstColumn="0" w:firstRow="0" w:lastColumn="0" w:lastRow="0" w:noHBand="0" w:noVBand="0" w:val="0000"/>
      </w:tblPr>
      <w:tblGrid>
        <w:gridCol w:w="2094"/>
        <w:gridCol w:w="2453"/>
        <w:gridCol w:w="2671"/>
        <w:gridCol w:w="1110"/>
        <w:gridCol w:w="1290"/>
      </w:tblGrid>
      <w:tr w14:paraId="06BA2E24" w14:textId="77777777" w:rsidR="00BB5424" w:rsidRPr="00F10104" w:rsidTr="009844B5">
        <w:tc>
          <w:tcPr>
            <w:tcW w:type="pct" w:w="1092"/>
            <w:tcBorders>
              <w:top w:color="000000" w:space="0" w:sz="8" w:val="single"/>
              <w:left w:color="000000" w:space="0" w:sz="8" w:val="single"/>
              <w:bottom w:color="000000" w:space="0" w:sz="8" w:val="single"/>
              <w:right w:color="000000" w:space="0" w:sz="8" w:val="single"/>
            </w:tcBorders>
            <w:tcMar>
              <w:top w:type="nil" w:w="144"/>
              <w:right w:type="nil" w:w="144"/>
            </w:tcMar>
            <w:vAlign w:val="center"/>
          </w:tcPr>
          <w:p w14:paraId="2E928D22" w14:textId="77777777" w:rsidP="00F152B4" w:rsidR="00145D2F" w:rsidRDefault="00145D2F" w:rsidRPr="00F10104">
            <w:pPr>
              <w:pStyle w:val="NoSpacing"/>
              <w:jc w:val="center"/>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lastRenderedPageBreak/>
              <w:t>Показатель</w:t>
            </w:r>
            <w:proofErr w:type="spellEnd"/>
          </w:p>
        </w:tc>
        <w:tc>
          <w:tcPr>
            <w:tcW w:type="pct" w:w="2671"/>
            <w:gridSpan w:val="2"/>
            <w:tcBorders>
              <w:top w:color="000000" w:space="0" w:sz="8" w:val="single"/>
              <w:left w:color="auto" w:space="0" w:sz="6" w:val="none"/>
              <w:bottom w:color="000000" w:space="0" w:sz="8" w:val="single"/>
              <w:right w:color="000000" w:space="0" w:sz="8" w:val="single"/>
            </w:tcBorders>
            <w:tcMar>
              <w:top w:type="nil" w:w="144"/>
              <w:right w:type="nil" w:w="144"/>
            </w:tcMar>
            <w:vAlign w:val="center"/>
          </w:tcPr>
          <w:p w14:paraId="473D1A68" w14:textId="73B0B99C"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Median</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[IQR]</w:t>
            </w:r>
          </w:p>
        </w:tc>
        <w:tc>
          <w:tcPr>
            <w:tcW w:type="pct" w:w="580"/>
            <w:tcBorders>
              <w:top w:color="000000" w:space="0" w:sz="8" w:val="single"/>
              <w:left w:color="auto" w:space="0" w:sz="6" w:val="none"/>
              <w:bottom w:color="000000" w:space="0" w:sz="8" w:val="single"/>
              <w:right w:color="000000" w:space="0" w:sz="8" w:val="single"/>
            </w:tcBorders>
            <w:tcMar>
              <w:top w:type="nil" w:w="144"/>
              <w:right w:type="nil" w:w="144"/>
            </w:tcMar>
            <w:vAlign w:val="center"/>
          </w:tcPr>
          <w:p w14:paraId="0E2AE572" w14:textId="77777777"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Z</w:t>
            </w:r>
          </w:p>
        </w:tc>
        <w:tc>
          <w:tcPr>
            <w:tcW w:type="pct" w:w="657"/>
            <w:tcBorders>
              <w:top w:color="000000" w:space="0" w:sz="8" w:val="single"/>
              <w:left w:color="auto" w:space="0" w:sz="6" w:val="none"/>
              <w:bottom w:color="000000" w:space="0" w:sz="8" w:val="single"/>
              <w:right w:color="000000" w:space="0" w:sz="8" w:val="single"/>
            </w:tcBorders>
            <w:tcMar>
              <w:top w:type="nil" w:w="144"/>
              <w:right w:type="nil" w:w="144"/>
            </w:tcMar>
            <w:vAlign w:val="center"/>
          </w:tcPr>
          <w:p w14:paraId="1EB0FBD7" w14:textId="77777777"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P-</w:t>
            </w:r>
            <w:proofErr w:type="spellStart"/>
            <w:r w:rsidRPr="00F10104">
              <w:rPr>
                <w:rFonts w:ascii="Times New Roman" w:cs="Times New Roman" w:hAnsi="Times New Roman"/>
                <w:color w:themeColor="text1" w:val="000000"/>
                <w:sz w:val="28"/>
                <w:szCs w:val="28"/>
                <w:lang w:val="en-GB"/>
              </w:rPr>
              <w:t>значение</w:t>
            </w:r>
            <w:proofErr w:type="spellEnd"/>
          </w:p>
        </w:tc>
      </w:tr>
      <w:tr w14:paraId="03E3A390" w14:textId="77777777" w:rsidR="00BB5424" w:rsidRPr="00F10104" w:rsidTr="009844B5">
        <w:tc>
          <w:tcPr>
            <w:tcW w:type="pct" w:w="1092"/>
            <w:tcBorders>
              <w:top w:color="000000" w:space="0" w:sz="8" w:val="single"/>
              <w:left w:color="000000" w:space="0" w:sz="8" w:val="single"/>
              <w:bottom w:color="000000" w:space="0" w:sz="8" w:val="single"/>
              <w:right w:color="000000" w:space="0" w:sz="8" w:val="single"/>
            </w:tcBorders>
            <w:tcMar>
              <w:top w:type="nil" w:w="144"/>
              <w:right w:type="nil" w:w="144"/>
            </w:tcMar>
            <w:vAlign w:val="center"/>
          </w:tcPr>
          <w:p w14:paraId="2F88D60C" w14:textId="77777777" w:rsidP="00F152B4" w:rsidR="00145D2F" w:rsidRDefault="00145D2F" w:rsidRPr="00F10104">
            <w:pPr>
              <w:pStyle w:val="NoSpacing"/>
              <w:jc w:val="center"/>
              <w:rPr>
                <w:rFonts w:ascii="Times New Roman" w:cs="Times New Roman" w:hAnsi="Times New Roman"/>
                <w:color w:themeColor="text1" w:val="000000"/>
                <w:sz w:val="28"/>
                <w:szCs w:val="28"/>
                <w:lang w:val="en-GB"/>
              </w:rPr>
            </w:pPr>
          </w:p>
        </w:tc>
        <w:tc>
          <w:tcPr>
            <w:tcW w:type="pct" w:w="1279"/>
            <w:tcBorders>
              <w:top w:color="000000" w:space="0" w:sz="8" w:val="single"/>
              <w:left w:color="auto" w:space="0" w:sz="6" w:val="none"/>
              <w:bottom w:color="000000" w:space="0" w:sz="8" w:val="single"/>
              <w:right w:color="000000" w:space="0" w:sz="8" w:val="single"/>
            </w:tcBorders>
            <w:tcMar>
              <w:top w:type="nil" w:w="144"/>
              <w:right w:type="nil" w:w="144"/>
            </w:tcMar>
            <w:vAlign w:val="center"/>
          </w:tcPr>
          <w:p w14:paraId="2F886254" w14:textId="07D373E5" w:rsidP="00F152B4" w:rsidR="00145D2F" w:rsidRDefault="009276AC" w:rsidRPr="00F10104">
            <w:pPr>
              <w:pStyle w:val="NoSpacing"/>
              <w:jc w:val="center"/>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00145D2F" w:rsidRPr="00F10104">
              <w:rPr>
                <w:rFonts w:ascii="Times New Roman" w:cs="Times New Roman" w:hAnsi="Times New Roman"/>
                <w:color w:themeColor="text1" w:val="000000"/>
                <w:sz w:val="28"/>
                <w:szCs w:val="28"/>
              </w:rPr>
              <w:t>положительные</w:t>
            </w:r>
            <w:r w:rsidR="00F62540" w:rsidRPr="00F10104">
              <w:rPr>
                <w:rFonts w:ascii="Times New Roman" w:cs="Times New Roman" w:hAnsi="Times New Roman"/>
                <w:color w:themeColor="text1" w:val="000000"/>
                <w:sz w:val="28"/>
                <w:szCs w:val="28"/>
                <w:lang w:val="en-GB"/>
              </w:rPr>
              <w:t xml:space="preserve"> </w:t>
            </w:r>
            <w:r w:rsidR="00145D2F" w:rsidRPr="00F10104">
              <w:rPr>
                <w:rFonts w:ascii="Times New Roman" w:cs="Times New Roman" w:hAnsi="Times New Roman"/>
                <w:color w:themeColor="text1" w:val="000000"/>
                <w:sz w:val="28"/>
                <w:szCs w:val="28"/>
                <w:lang w:val="en-GB"/>
              </w:rPr>
              <w:t>n=24</w:t>
            </w:r>
          </w:p>
        </w:tc>
        <w:tc>
          <w:tcPr>
            <w:tcW w:type="pct" w:w="1392"/>
            <w:tcBorders>
              <w:top w:color="000000" w:space="0" w:sz="8" w:val="single"/>
              <w:left w:color="auto" w:space="0" w:sz="6" w:val="none"/>
              <w:bottom w:color="000000" w:space="0" w:sz="8" w:val="single"/>
              <w:right w:color="000000" w:space="0" w:sz="8" w:val="single"/>
            </w:tcBorders>
            <w:tcMar>
              <w:top w:type="nil" w:w="144"/>
              <w:right w:type="nil" w:w="144"/>
            </w:tcMar>
            <w:vAlign w:val="center"/>
          </w:tcPr>
          <w:p w14:paraId="1E30ED6F" w14:textId="01AB68B9" w:rsidP="00F152B4" w:rsidR="00145D2F" w:rsidRDefault="009276AC" w:rsidRPr="00F10104">
            <w:pPr>
              <w:pStyle w:val="NoSpacing"/>
              <w:jc w:val="center"/>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00145D2F" w:rsidRPr="00F10104">
              <w:rPr>
                <w:rFonts w:ascii="Times New Roman" w:cs="Times New Roman" w:hAnsi="Times New Roman"/>
                <w:color w:themeColor="text1" w:val="000000"/>
                <w:sz w:val="28"/>
                <w:szCs w:val="28"/>
              </w:rPr>
              <w:t>отрицательные</w:t>
            </w:r>
          </w:p>
          <w:p w14:paraId="561188A6" w14:textId="77777777" w:rsidP="00F152B4" w:rsidR="00145D2F" w:rsidRDefault="00145D2F"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n=2</w:t>
            </w:r>
            <w:r w:rsidRPr="00F10104">
              <w:rPr>
                <w:rFonts w:ascii="Times New Roman" w:cs="Times New Roman" w:hAnsi="Times New Roman"/>
                <w:color w:themeColor="text1" w:val="000000"/>
                <w:sz w:val="28"/>
                <w:szCs w:val="28"/>
              </w:rPr>
              <w:t>16</w:t>
            </w:r>
          </w:p>
        </w:tc>
        <w:tc>
          <w:tcPr>
            <w:tcW w:type="pct" w:w="580"/>
            <w:tcBorders>
              <w:top w:color="000000" w:space="0" w:sz="8" w:val="single"/>
              <w:left w:color="auto" w:space="0" w:sz="6" w:val="none"/>
              <w:bottom w:color="000000" w:space="0" w:sz="8" w:val="single"/>
              <w:right w:color="000000" w:space="0" w:sz="8" w:val="single"/>
            </w:tcBorders>
            <w:tcMar>
              <w:top w:type="nil" w:w="144"/>
              <w:right w:type="nil" w:w="144"/>
            </w:tcMar>
            <w:vAlign w:val="center"/>
          </w:tcPr>
          <w:p w14:paraId="79B43386" w14:textId="77777777" w:rsidP="00F152B4" w:rsidR="00145D2F" w:rsidRDefault="00145D2F" w:rsidRPr="00F10104">
            <w:pPr>
              <w:pStyle w:val="NoSpacing"/>
              <w:jc w:val="center"/>
              <w:rPr>
                <w:rFonts w:ascii="Times New Roman" w:cs="Times New Roman" w:hAnsi="Times New Roman"/>
                <w:color w:themeColor="text1" w:val="000000"/>
                <w:sz w:val="28"/>
                <w:szCs w:val="28"/>
                <w:lang w:val="en-GB"/>
              </w:rPr>
            </w:pPr>
          </w:p>
        </w:tc>
        <w:tc>
          <w:tcPr>
            <w:tcW w:type="pct" w:w="657"/>
            <w:tcBorders>
              <w:top w:color="000000" w:space="0" w:sz="8" w:val="single"/>
              <w:left w:color="auto" w:space="0" w:sz="6" w:val="none"/>
              <w:bottom w:color="000000" w:space="0" w:sz="8" w:val="single"/>
              <w:right w:color="000000" w:space="0" w:sz="8" w:val="single"/>
            </w:tcBorders>
            <w:tcMar>
              <w:top w:type="nil" w:w="144"/>
              <w:right w:type="nil" w:w="144"/>
            </w:tcMar>
            <w:vAlign w:val="center"/>
          </w:tcPr>
          <w:p w14:paraId="1129991D" w14:textId="77777777" w:rsidP="00F152B4" w:rsidR="00145D2F" w:rsidRDefault="00145D2F" w:rsidRPr="00F10104">
            <w:pPr>
              <w:pStyle w:val="NoSpacing"/>
              <w:jc w:val="center"/>
              <w:rPr>
                <w:rFonts w:ascii="Times New Roman" w:cs="Times New Roman" w:hAnsi="Times New Roman"/>
                <w:color w:themeColor="text1" w:val="000000"/>
                <w:sz w:val="28"/>
                <w:szCs w:val="28"/>
                <w:lang w:val="en-GB"/>
              </w:rPr>
            </w:pPr>
          </w:p>
        </w:tc>
      </w:tr>
      <w:tr w14:paraId="6330B6CA"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4F067D5D" w14:textId="085BC6F0" w:rsidP="00F152B4" w:rsidR="00145D2F" w:rsidRDefault="00145D2F" w:rsidRPr="00F10104">
            <w:pPr>
              <w:pStyle w:val="NoSpacing"/>
              <w:jc w:val="center"/>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t>Возраст</w:t>
            </w:r>
            <w:proofErr w:type="spellEnd"/>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лет</w:t>
            </w:r>
            <w:proofErr w:type="spellEnd"/>
            <w:r w:rsidRPr="00F10104">
              <w:rPr>
                <w:rFonts w:ascii="Times New Roman" w:cs="Times New Roman" w:hAnsi="Times New Roman"/>
                <w:color w:themeColor="text1" w:val="000000"/>
                <w:sz w:val="28"/>
                <w:szCs w:val="28"/>
                <w:lang w:val="en-GB"/>
              </w:rPr>
              <w:t>)</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47043F83" w14:textId="3E443AD7"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41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5</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[34</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56</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5]</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09055F8E" w14:textId="30355239"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51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[40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25</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60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2E2F91B2" w14:textId="7DCC8960"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18</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1F51B99" w14:textId="03882C66"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029</w:t>
            </w:r>
          </w:p>
        </w:tc>
      </w:tr>
      <w:tr w14:paraId="074FFE81"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5EE1471C" w14:textId="7FD3D451"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ИМТ</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кг</w:t>
            </w:r>
            <w:proofErr w:type="spellEnd"/>
            <w:r w:rsidRPr="00F10104">
              <w:rPr>
                <w:rFonts w:ascii="Times New Roman" w:cs="Times New Roman" w:hAnsi="Times New Roman"/>
                <w:color w:themeColor="text1" w:val="000000"/>
                <w:sz w:val="28"/>
                <w:szCs w:val="28"/>
                <w:lang w:val="en-GB"/>
              </w:rPr>
              <w:t>/м²)</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0371F450" w14:textId="1D4AE646"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27</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[20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7</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45B64D32" w14:textId="49361D81"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29</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[25</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33</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7]</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DBC507A" w14:textId="2F9140EC"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89</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3C6845F1" w14:textId="79A8EDBC"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004</w:t>
            </w:r>
          </w:p>
        </w:tc>
      </w:tr>
      <w:tr w14:paraId="7EB6059F"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22E34713" w14:textId="502A73B3"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HbA1c</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042A5DD3" w14:textId="6FD3EEE8"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10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[7</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79</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685E2AC9" w14:textId="665D536F"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7</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63</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[6</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34</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4]</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F9C57A1" w14:textId="46D3E301"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96</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2BDAA9EF" w14:textId="4745BA98"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003</w:t>
            </w:r>
          </w:p>
        </w:tc>
      </w:tr>
      <w:tr w14:paraId="26CA1B27"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28028FC3" w14:textId="09762025"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С-</w:t>
            </w:r>
            <w:proofErr w:type="spellStart"/>
            <w:r w:rsidRPr="00F10104">
              <w:rPr>
                <w:rFonts w:ascii="Times New Roman" w:cs="Times New Roman" w:hAnsi="Times New Roman"/>
                <w:color w:themeColor="text1" w:val="000000"/>
                <w:sz w:val="28"/>
                <w:szCs w:val="28"/>
                <w:lang w:val="en-GB"/>
              </w:rPr>
              <w:t>пептид</w:t>
            </w:r>
            <w:proofErr w:type="spellEnd"/>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нг</w:t>
            </w:r>
            <w:proofErr w:type="spellEnd"/>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мл</w:t>
            </w:r>
            <w:proofErr w:type="spellEnd"/>
            <w:r w:rsidRPr="00F10104">
              <w:rPr>
                <w:rFonts w:ascii="Times New Roman" w:cs="Times New Roman" w:hAnsi="Times New Roman"/>
                <w:color w:themeColor="text1" w:val="000000"/>
                <w:sz w:val="28"/>
                <w:szCs w:val="28"/>
                <w:lang w:val="en-GB"/>
              </w:rPr>
              <w:t>)</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0551EE01" w14:textId="2C912A72"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64</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28</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24]</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33245EC0" w14:textId="640DD792"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25</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42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31]</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1553C30B" w14:textId="71F9AB11"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-4</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13</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496E47ED" w14:textId="1FC78857"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&lt;0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001</w:t>
            </w:r>
          </w:p>
        </w:tc>
      </w:tr>
      <w:tr w14:paraId="480C63A2"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328068A8" w14:textId="51C3DF16" w:rsidP="00F152B4" w:rsidR="00145D2F" w:rsidRDefault="00687D6B" w:rsidRPr="00F10104">
            <w:pPr>
              <w:pStyle w:val="NoSpacing"/>
              <w:jc w:val="center"/>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t>индекс</w:t>
            </w:r>
            <w:proofErr w:type="spellEnd"/>
            <w:r w:rsidR="00F62540" w:rsidRPr="00F10104">
              <w:rPr>
                <w:rFonts w:ascii="Times New Roman" w:cs="Times New Roman" w:hAnsi="Times New Roman"/>
                <w:color w:themeColor="text1" w:val="000000"/>
                <w:sz w:val="28"/>
                <w:szCs w:val="28"/>
                <w:lang w:val="en-GB"/>
              </w:rPr>
              <w:t xml:space="preserve"> </w:t>
            </w:r>
            <w:proofErr w:type="spellStart"/>
            <w:r w:rsidRPr="00F10104">
              <w:rPr>
                <w:rFonts w:ascii="Times New Roman" w:cs="Times New Roman" w:hAnsi="Times New Roman"/>
                <w:color w:themeColor="text1" w:val="000000"/>
                <w:sz w:val="28"/>
                <w:szCs w:val="28"/>
                <w:lang w:val="en-GB"/>
              </w:rPr>
              <w:t>талия</w:t>
            </w:r>
            <w:proofErr w:type="spellEnd"/>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бедро</w:t>
            </w:r>
            <w:proofErr w:type="spellEnd"/>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033BC56F" w14:textId="04F83BEE"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92</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86</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97]</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2711E2FB" w14:textId="56FABC65"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93</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88</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00]</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43D7EBD" w14:textId="0A8D25DC"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84</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6341B68" w14:textId="5D34E453"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397</w:t>
            </w:r>
          </w:p>
        </w:tc>
      </w:tr>
      <w:tr w14:paraId="2418D19E"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1E572BA0" w14:textId="77777777" w:rsidP="00F152B4" w:rsidR="00145D2F" w:rsidRDefault="00145D2F" w:rsidRPr="00F10104">
            <w:pPr>
              <w:pStyle w:val="NoSpacing"/>
              <w:jc w:val="center"/>
              <w:rPr>
                <w:rFonts w:ascii="Times New Roman" w:cs="Times New Roman" w:hAnsi="Times New Roman"/>
                <w:color w:themeColor="text1" w:val="000000"/>
                <w:sz w:val="28"/>
                <w:szCs w:val="28"/>
                <w:lang w:val="en-GB"/>
              </w:rPr>
            </w:pP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11315093" w14:textId="604FA9F0" w:rsidP="00F152B4" w:rsidR="00145D2F" w:rsidRDefault="00C47622" w:rsidRPr="00F10104">
            <w:pPr>
              <w:pStyle w:val="NoSpacing"/>
              <w:jc w:val="center"/>
              <w:rPr>
                <w:rFonts w:ascii="Times New Roman" w:cs="Times New Roman" w:hAnsi="Times New Roman"/>
                <w:color w:themeColor="text1" w:val="000000"/>
                <w:sz w:val="28"/>
                <w:szCs w:val="28"/>
                <w:lang w:val="en-GB"/>
              </w:rPr>
            </w:pPr>
            <w:r>
              <w:rPr>
                <w:rFonts w:ascii="Times New Roman" w:cs="Times New Roman" w:hAnsi="Times New Roman"/>
                <w:color w:themeColor="text1" w:val="000000"/>
                <w:sz w:val="28"/>
                <w:szCs w:val="28"/>
                <w:lang w:val="en-GB"/>
              </w:rPr>
              <w:t>ZnT8A</w:t>
            </w:r>
            <w:r w:rsidR="00F62540" w:rsidRPr="00F10104">
              <w:rPr>
                <w:rFonts w:ascii="Times New Roman" w:cs="Times New Roman" w:hAnsi="Times New Roman"/>
                <w:color w:themeColor="text1" w:val="000000"/>
                <w:sz w:val="28"/>
                <w:szCs w:val="28"/>
                <w:lang w:val="en-GB"/>
              </w:rPr>
              <w:t xml:space="preserve"> </w:t>
            </w:r>
            <w:r w:rsidR="00145D2F" w:rsidRPr="00F10104">
              <w:rPr>
                <w:rFonts w:ascii="Times New Roman" w:cs="Times New Roman" w:hAnsi="Times New Roman"/>
                <w:color w:themeColor="text1" w:val="000000"/>
                <w:sz w:val="28"/>
                <w:szCs w:val="28"/>
              </w:rPr>
              <w:t>положительные</w:t>
            </w:r>
            <w:r w:rsidR="00F62540" w:rsidRPr="00F10104">
              <w:rPr>
                <w:rFonts w:ascii="Times New Roman" w:cs="Times New Roman" w:hAnsi="Times New Roman"/>
                <w:color w:themeColor="text1" w:val="000000"/>
                <w:sz w:val="28"/>
                <w:szCs w:val="28"/>
                <w:lang w:val="en-GB"/>
              </w:rPr>
              <w:t xml:space="preserve"> </w:t>
            </w:r>
            <w:r w:rsidR="00145D2F" w:rsidRPr="00F10104">
              <w:rPr>
                <w:rFonts w:ascii="Times New Roman" w:cs="Times New Roman" w:hAnsi="Times New Roman"/>
                <w:color w:themeColor="text1" w:val="000000"/>
                <w:sz w:val="28"/>
                <w:szCs w:val="28"/>
                <w:lang w:val="en-GB"/>
              </w:rPr>
              <w:t>n=41</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2BECDAC4" w14:textId="40EC9308" w:rsidP="00F152B4" w:rsidR="00145D2F" w:rsidRDefault="00C47622" w:rsidRPr="00F10104">
            <w:pPr>
              <w:pStyle w:val="NoSpacing"/>
              <w:jc w:val="center"/>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lang w:val="en-GB"/>
              </w:rPr>
              <w:t>ZnT8A</w:t>
            </w:r>
            <w:r w:rsidR="00F62540" w:rsidRPr="00F10104">
              <w:rPr>
                <w:rFonts w:ascii="Times New Roman" w:cs="Times New Roman" w:hAnsi="Times New Roman"/>
                <w:color w:themeColor="text1" w:val="000000"/>
                <w:sz w:val="28"/>
                <w:szCs w:val="28"/>
                <w:lang w:val="en-GB"/>
              </w:rPr>
              <w:t xml:space="preserve"> </w:t>
            </w:r>
            <w:r w:rsidR="00145D2F" w:rsidRPr="00F10104">
              <w:rPr>
                <w:rFonts w:ascii="Times New Roman" w:cs="Times New Roman" w:hAnsi="Times New Roman"/>
                <w:color w:themeColor="text1" w:val="000000"/>
                <w:sz w:val="28"/>
                <w:szCs w:val="28"/>
              </w:rPr>
              <w:t>отрицательные</w:t>
            </w:r>
          </w:p>
          <w:p w14:paraId="38914FFE" w14:textId="77777777" w:rsidP="00F152B4" w:rsidR="00145D2F" w:rsidRDefault="00145D2F"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n=199</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39B6A55B" w14:textId="77777777" w:rsidP="00F152B4" w:rsidR="00145D2F" w:rsidRDefault="00145D2F" w:rsidRPr="00F10104">
            <w:pPr>
              <w:pStyle w:val="NoSpacing"/>
              <w:jc w:val="center"/>
              <w:rPr>
                <w:rFonts w:ascii="Times New Roman" w:cs="Times New Roman" w:hAnsi="Times New Roman"/>
                <w:color w:themeColor="text1" w:val="000000"/>
                <w:sz w:val="28"/>
                <w:szCs w:val="28"/>
                <w:lang w:val="en-GB"/>
              </w:rPr>
            </w:pP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2EF264FC" w14:textId="77777777" w:rsidP="00F152B4" w:rsidR="00145D2F" w:rsidRDefault="00145D2F" w:rsidRPr="00F10104">
            <w:pPr>
              <w:pStyle w:val="NoSpacing"/>
              <w:jc w:val="center"/>
              <w:rPr>
                <w:rFonts w:ascii="Times New Roman" w:cs="Times New Roman" w:hAnsi="Times New Roman"/>
                <w:color w:themeColor="text1" w:val="000000"/>
                <w:sz w:val="28"/>
                <w:szCs w:val="28"/>
                <w:lang w:val="en-GB"/>
              </w:rPr>
            </w:pPr>
          </w:p>
        </w:tc>
      </w:tr>
      <w:tr w14:paraId="6873C96C"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672E6B78" w14:textId="4D608757" w:rsidP="00F152B4" w:rsidR="00145D2F" w:rsidRDefault="00145D2F" w:rsidRPr="00F10104">
            <w:pPr>
              <w:pStyle w:val="NoSpacing"/>
              <w:jc w:val="center"/>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t>Возраст</w:t>
            </w:r>
            <w:proofErr w:type="spellEnd"/>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лет</w:t>
            </w:r>
            <w:proofErr w:type="spellEnd"/>
            <w:r w:rsidRPr="00F10104">
              <w:rPr>
                <w:rFonts w:ascii="Times New Roman" w:cs="Times New Roman" w:hAnsi="Times New Roman"/>
                <w:color w:themeColor="text1" w:val="000000"/>
                <w:sz w:val="28"/>
                <w:szCs w:val="28"/>
                <w:lang w:val="en-GB"/>
              </w:rPr>
              <w:t>)</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ADDC8F6" w14:textId="06D4F24D"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46</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[38</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56</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29737490" w14:textId="2B919293"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51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[41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59</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5]</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4D4B8111" w14:textId="20674DEB"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29</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64A35153" w14:textId="40908A24"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198</w:t>
            </w:r>
          </w:p>
        </w:tc>
      </w:tr>
      <w:tr w14:paraId="23B4ED0D"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3D032022" w14:textId="3E718FE3"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ИМТ</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кг</w:t>
            </w:r>
            <w:proofErr w:type="spellEnd"/>
            <w:r w:rsidRPr="00F10104">
              <w:rPr>
                <w:rFonts w:ascii="Times New Roman" w:cs="Times New Roman" w:hAnsi="Times New Roman"/>
                <w:color w:themeColor="text1" w:val="000000"/>
                <w:sz w:val="28"/>
                <w:szCs w:val="28"/>
                <w:lang w:val="en-GB"/>
              </w:rPr>
              <w:t>/м²)</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3BF48168" w14:textId="7FD2235D"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28</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[25</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7]</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2E155071" w14:textId="12217473"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29</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4</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[25</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02BBDAD8" w14:textId="11177734"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76</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BC73122" w14:textId="0656BC7E"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078</w:t>
            </w:r>
          </w:p>
        </w:tc>
      </w:tr>
      <w:tr w14:paraId="74841ED5"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6EF6D453" w14:textId="6485F1AF"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HbA1c</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0E3C74BC" w14:textId="67990D40"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8</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[6</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77</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4056F816" w14:textId="5384862B"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7</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86</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[6</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47</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637828C6" w14:textId="7BC9CED5"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07</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13C12A65" w14:textId="042A568A"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946</w:t>
            </w:r>
          </w:p>
        </w:tc>
      </w:tr>
      <w:tr w14:paraId="038AF991"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0B9FCFC9" w14:textId="310D4340"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С-</w:t>
            </w:r>
            <w:proofErr w:type="spellStart"/>
            <w:r w:rsidRPr="00F10104">
              <w:rPr>
                <w:rFonts w:ascii="Times New Roman" w:cs="Times New Roman" w:hAnsi="Times New Roman"/>
                <w:color w:themeColor="text1" w:val="000000"/>
                <w:sz w:val="28"/>
                <w:szCs w:val="28"/>
                <w:lang w:val="en-GB"/>
              </w:rPr>
              <w:t>пептид</w:t>
            </w:r>
            <w:proofErr w:type="spellEnd"/>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нг</w:t>
            </w:r>
            <w:proofErr w:type="spellEnd"/>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мл</w:t>
            </w:r>
            <w:proofErr w:type="spellEnd"/>
            <w:r w:rsidRPr="00F10104">
              <w:rPr>
                <w:rFonts w:ascii="Times New Roman" w:cs="Times New Roman" w:hAnsi="Times New Roman"/>
                <w:color w:themeColor="text1" w:val="000000"/>
                <w:sz w:val="28"/>
                <w:szCs w:val="28"/>
                <w:lang w:val="en-GB"/>
              </w:rPr>
              <w:t>)</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0CF315FC" w14:textId="0E46156A"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59</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46]</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649F0E5B" w14:textId="5250DB2A"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21</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40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32]</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44F6A089" w14:textId="2E548212"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-3</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01</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44797BB0" w14:textId="00BACA77"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003</w:t>
            </w:r>
          </w:p>
        </w:tc>
      </w:tr>
      <w:tr w14:paraId="1710A1BF"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0594CF00" w14:textId="00B9743E" w:rsidP="00F152B4" w:rsidR="00145D2F" w:rsidRDefault="00687D6B" w:rsidRPr="00F10104">
            <w:pPr>
              <w:pStyle w:val="NoSpacing"/>
              <w:jc w:val="center"/>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t>индекс</w:t>
            </w:r>
            <w:proofErr w:type="spellEnd"/>
            <w:r w:rsidR="00F62540" w:rsidRPr="00F10104">
              <w:rPr>
                <w:rFonts w:ascii="Times New Roman" w:cs="Times New Roman" w:hAnsi="Times New Roman"/>
                <w:color w:themeColor="text1" w:val="000000"/>
                <w:sz w:val="28"/>
                <w:szCs w:val="28"/>
                <w:lang w:val="en-GB"/>
              </w:rPr>
              <w:t xml:space="preserve"> </w:t>
            </w:r>
            <w:proofErr w:type="spellStart"/>
            <w:r w:rsidRPr="00F10104">
              <w:rPr>
                <w:rFonts w:ascii="Times New Roman" w:cs="Times New Roman" w:hAnsi="Times New Roman"/>
                <w:color w:themeColor="text1" w:val="000000"/>
                <w:sz w:val="28"/>
                <w:szCs w:val="28"/>
                <w:lang w:val="en-GB"/>
              </w:rPr>
              <w:t>талия</w:t>
            </w:r>
            <w:proofErr w:type="spellEnd"/>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бедро</w:t>
            </w:r>
            <w:proofErr w:type="spellEnd"/>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38D5E3A1" w14:textId="3B749FE6"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87</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83</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98]</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008A6CE9" w14:textId="67945766"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94</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88</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00]</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5980DCD1" w14:textId="51A2F235"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96</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3FA42448" w14:textId="7EE96264"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337</w:t>
            </w:r>
          </w:p>
        </w:tc>
      </w:tr>
      <w:tr w14:paraId="2867582A"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7419C9B7" w14:textId="77777777" w:rsidP="00F152B4" w:rsidR="00145D2F" w:rsidRDefault="00145D2F" w:rsidRPr="00F10104">
            <w:pPr>
              <w:pStyle w:val="NoSpacing"/>
              <w:jc w:val="center"/>
              <w:rPr>
                <w:rFonts w:ascii="Times New Roman" w:cs="Times New Roman" w:hAnsi="Times New Roman"/>
                <w:color w:themeColor="text1" w:val="000000"/>
                <w:sz w:val="28"/>
                <w:szCs w:val="28"/>
                <w:lang w:val="en-GB"/>
              </w:rPr>
            </w:pP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1C5C6D90" w14:textId="62FFF8F5" w:rsidP="00F152B4" w:rsidR="00145D2F" w:rsidRDefault="009276AC" w:rsidRPr="00F10104">
            <w:pPr>
              <w:pStyle w:val="NoSpacing"/>
              <w:jc w:val="center"/>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lang w:val="en-GB"/>
              </w:rPr>
              <w:t>IA-2A</w:t>
            </w:r>
            <w:r w:rsidR="00F62540" w:rsidRPr="00F10104">
              <w:rPr>
                <w:rFonts w:ascii="Times New Roman" w:cs="Times New Roman" w:hAnsi="Times New Roman"/>
                <w:color w:themeColor="text1" w:val="000000"/>
                <w:sz w:val="28"/>
                <w:szCs w:val="28"/>
              </w:rPr>
              <w:t xml:space="preserve"> </w:t>
            </w:r>
            <w:r w:rsidR="00145D2F" w:rsidRPr="00F10104">
              <w:rPr>
                <w:rFonts w:ascii="Times New Roman" w:cs="Times New Roman" w:hAnsi="Times New Roman"/>
                <w:color w:themeColor="text1" w:val="000000"/>
                <w:sz w:val="28"/>
                <w:szCs w:val="28"/>
              </w:rPr>
              <w:t>положительные</w:t>
            </w:r>
            <w:r w:rsidR="00F62540" w:rsidRPr="00F10104">
              <w:rPr>
                <w:rFonts w:ascii="Times New Roman" w:cs="Times New Roman" w:hAnsi="Times New Roman"/>
                <w:color w:themeColor="text1" w:val="000000"/>
                <w:sz w:val="28"/>
                <w:szCs w:val="28"/>
                <w:lang w:val="en-GB"/>
              </w:rPr>
              <w:t xml:space="preserve"> </w:t>
            </w:r>
            <w:r w:rsidR="00145D2F" w:rsidRPr="00F10104">
              <w:rPr>
                <w:rFonts w:ascii="Times New Roman" w:cs="Times New Roman" w:hAnsi="Times New Roman"/>
                <w:color w:themeColor="text1" w:val="000000"/>
                <w:sz w:val="28"/>
                <w:szCs w:val="28"/>
                <w:lang w:val="en-GB"/>
              </w:rPr>
              <w:t>n=5</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20E3FF5C" w14:textId="18FB85F7" w:rsidP="00F152B4" w:rsidR="00145D2F" w:rsidRDefault="009276AC" w:rsidRPr="00F10104">
            <w:pPr>
              <w:pStyle w:val="NoSpacing"/>
              <w:jc w:val="center"/>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lang w:val="en-GB"/>
              </w:rPr>
              <w:t>IA-2A</w:t>
            </w:r>
            <w:r w:rsidR="00F62540" w:rsidRPr="00F10104">
              <w:rPr>
                <w:rFonts w:ascii="Times New Roman" w:cs="Times New Roman" w:hAnsi="Times New Roman"/>
                <w:color w:themeColor="text1" w:val="000000"/>
                <w:sz w:val="28"/>
                <w:szCs w:val="28"/>
              </w:rPr>
              <w:t xml:space="preserve"> </w:t>
            </w:r>
            <w:r w:rsidR="00145D2F" w:rsidRPr="00F10104">
              <w:rPr>
                <w:rFonts w:ascii="Times New Roman" w:cs="Times New Roman" w:hAnsi="Times New Roman"/>
                <w:color w:themeColor="text1" w:val="000000"/>
                <w:sz w:val="28"/>
                <w:szCs w:val="28"/>
              </w:rPr>
              <w:t>отрицательные</w:t>
            </w:r>
          </w:p>
          <w:p w14:paraId="65C8424A" w14:textId="6ADFB8E0"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(n=5</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235)</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4EA3F0DE" w14:textId="77777777" w:rsidP="00F152B4" w:rsidR="00145D2F" w:rsidRDefault="00145D2F" w:rsidRPr="00F10104">
            <w:pPr>
              <w:pStyle w:val="NoSpacing"/>
              <w:jc w:val="center"/>
              <w:rPr>
                <w:rFonts w:ascii="Times New Roman" w:cs="Times New Roman" w:hAnsi="Times New Roman"/>
                <w:color w:themeColor="text1" w:val="000000"/>
                <w:sz w:val="28"/>
                <w:szCs w:val="28"/>
                <w:lang w:val="en-GB"/>
              </w:rPr>
            </w:pP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025C4247" w14:textId="77777777" w:rsidP="00F152B4" w:rsidR="00145D2F" w:rsidRDefault="00145D2F" w:rsidRPr="00F10104">
            <w:pPr>
              <w:pStyle w:val="NoSpacing"/>
              <w:jc w:val="center"/>
              <w:rPr>
                <w:rFonts w:ascii="Times New Roman" w:cs="Times New Roman" w:hAnsi="Times New Roman"/>
                <w:color w:themeColor="text1" w:val="000000"/>
                <w:sz w:val="28"/>
                <w:szCs w:val="28"/>
                <w:lang w:val="en-GB"/>
              </w:rPr>
            </w:pPr>
          </w:p>
        </w:tc>
      </w:tr>
      <w:tr w14:paraId="6168C65D"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1FAE09D8" w14:textId="40FF0558" w:rsidP="00F152B4" w:rsidR="00145D2F" w:rsidRDefault="00145D2F" w:rsidRPr="00F10104">
            <w:pPr>
              <w:pStyle w:val="NoSpacing"/>
              <w:jc w:val="center"/>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t>Возраст</w:t>
            </w:r>
            <w:proofErr w:type="spellEnd"/>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лет</w:t>
            </w:r>
            <w:proofErr w:type="spellEnd"/>
            <w:r w:rsidRPr="00F10104">
              <w:rPr>
                <w:rFonts w:ascii="Times New Roman" w:cs="Times New Roman" w:hAnsi="Times New Roman"/>
                <w:color w:themeColor="text1" w:val="000000"/>
                <w:sz w:val="28"/>
                <w:szCs w:val="28"/>
                <w:lang w:val="en-GB"/>
              </w:rPr>
              <w:t>)</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2BC71FE" w14:textId="5964BA12"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51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[33</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5</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62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426E04E6" w14:textId="13868EAE"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50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[40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60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11BECD7D" w14:textId="6F95E48E"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21</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5FDDF765" w14:textId="6C21E919"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837</w:t>
            </w:r>
          </w:p>
        </w:tc>
      </w:tr>
      <w:tr w14:paraId="3197DF53"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0B8ED47A" w14:textId="5633C815"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ИМТ</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кг</w:t>
            </w:r>
            <w:proofErr w:type="spellEnd"/>
            <w:r w:rsidRPr="00F10104">
              <w:rPr>
                <w:rFonts w:ascii="Times New Roman" w:cs="Times New Roman" w:hAnsi="Times New Roman"/>
                <w:color w:themeColor="text1" w:val="000000"/>
                <w:sz w:val="28"/>
                <w:szCs w:val="28"/>
                <w:lang w:val="en-GB"/>
              </w:rPr>
              <w:t>/м²)</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0179F503" w14:textId="750F2A9C"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29</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[25</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7</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33</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7]</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3EB91968" w14:textId="4EF3D885"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29</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[25</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7</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5E106FCA" w14:textId="218B6738"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73</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379D88DA" w14:textId="2D908608"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464</w:t>
            </w:r>
          </w:p>
        </w:tc>
      </w:tr>
      <w:tr w14:paraId="4A1821EF"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2A5F3B9C" w14:textId="00E86113"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HbA1c</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227E9BF3" w14:textId="660743FA"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6</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77</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[6</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06</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13]</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6E318FAB" w14:textId="69F64A60"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7</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95</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[6</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44</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E617D84" w14:textId="01486594"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84</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D192E74" w14:textId="728D71D5"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403</w:t>
            </w:r>
          </w:p>
        </w:tc>
      </w:tr>
      <w:tr w14:paraId="14733F85"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1ADAA92A" w14:textId="3D7852D3"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С-</w:t>
            </w:r>
            <w:proofErr w:type="spellStart"/>
            <w:r w:rsidRPr="00F10104">
              <w:rPr>
                <w:rFonts w:ascii="Times New Roman" w:cs="Times New Roman" w:hAnsi="Times New Roman"/>
                <w:color w:themeColor="text1" w:val="000000"/>
                <w:sz w:val="28"/>
                <w:szCs w:val="28"/>
                <w:lang w:val="en-GB"/>
              </w:rPr>
              <w:t>пептид</w:t>
            </w:r>
            <w:proofErr w:type="spellEnd"/>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нг</w:t>
            </w:r>
            <w:proofErr w:type="spellEnd"/>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мл</w:t>
            </w:r>
            <w:proofErr w:type="spellEnd"/>
            <w:r w:rsidRPr="00F10104">
              <w:rPr>
                <w:rFonts w:ascii="Times New Roman" w:cs="Times New Roman" w:hAnsi="Times New Roman"/>
                <w:color w:themeColor="text1" w:val="000000"/>
                <w:sz w:val="28"/>
                <w:szCs w:val="28"/>
                <w:lang w:val="en-GB"/>
              </w:rPr>
              <w:t>)</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519873D8" w14:textId="57C3C858"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3</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44</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6</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40]</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60A0F929" w14:textId="7E3FCDE2"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13</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25</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22]</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1A8395FA" w14:textId="24909612"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84</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451D69DE" w14:textId="1C45E2FE"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066</w:t>
            </w:r>
          </w:p>
        </w:tc>
      </w:tr>
      <w:tr w14:paraId="70D5D128"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24588AF0" w14:textId="1BF1AF31" w:rsidP="00F152B4" w:rsidR="00145D2F" w:rsidRDefault="00687D6B" w:rsidRPr="00F10104">
            <w:pPr>
              <w:pStyle w:val="NoSpacing"/>
              <w:jc w:val="center"/>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t>индекс</w:t>
            </w:r>
            <w:proofErr w:type="spellEnd"/>
            <w:r w:rsidR="00F62540" w:rsidRPr="00F10104">
              <w:rPr>
                <w:rFonts w:ascii="Times New Roman" w:cs="Times New Roman" w:hAnsi="Times New Roman"/>
                <w:color w:themeColor="text1" w:val="000000"/>
                <w:sz w:val="28"/>
                <w:szCs w:val="28"/>
                <w:lang w:val="en-GB"/>
              </w:rPr>
              <w:t xml:space="preserve"> </w:t>
            </w:r>
            <w:proofErr w:type="spellStart"/>
            <w:r w:rsidRPr="00F10104">
              <w:rPr>
                <w:rFonts w:ascii="Times New Roman" w:cs="Times New Roman" w:hAnsi="Times New Roman"/>
                <w:color w:themeColor="text1" w:val="000000"/>
                <w:sz w:val="28"/>
                <w:szCs w:val="28"/>
                <w:lang w:val="en-GB"/>
              </w:rPr>
              <w:t>талия</w:t>
            </w:r>
            <w:proofErr w:type="spellEnd"/>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бедро</w:t>
            </w:r>
            <w:proofErr w:type="spellEnd"/>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3D6E6CF" w14:textId="5C2D4D7F"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84</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01]</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16619A4C" w14:textId="77D0A0E2"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94</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88</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00]</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39691C44" w14:textId="7A56B916"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51</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106E418F" w14:textId="755BFF46"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131</w:t>
            </w:r>
          </w:p>
        </w:tc>
      </w:tr>
      <w:tr w14:paraId="584FD781" w14:textId="77777777" w:rsidR="00BB5424" w:rsidRPr="00F10104" w:rsidTr="009844B5">
        <w:tblPrEx>
          <w:tblBorders>
            <w:top w:color="auto" w:space="0" w:sz="0" w:val="none"/>
          </w:tblBorders>
        </w:tblPrEx>
        <w:trPr>
          <w:trHeight w:val="637"/>
        </w:trPr>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55C5CCF0" w14:textId="77777777" w:rsidP="00F152B4" w:rsidR="00145D2F" w:rsidRDefault="00145D2F" w:rsidRPr="00F10104">
            <w:pPr>
              <w:pStyle w:val="NoSpacing"/>
              <w:jc w:val="center"/>
              <w:rPr>
                <w:rFonts w:ascii="Times New Roman" w:cs="Times New Roman" w:hAnsi="Times New Roman"/>
                <w:color w:themeColor="text1" w:val="000000"/>
                <w:sz w:val="28"/>
                <w:szCs w:val="28"/>
              </w:rPr>
            </w:pP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2053F220" w14:textId="331A6FD1"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ICA</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rPr>
              <w:t>положительные</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n=5</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2CFAEC60" w14:textId="77777777" w:rsidP="00F152B4" w:rsidR="00C30BF4" w:rsidRDefault="00145D2F">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ICA</w:t>
            </w:r>
            <w:r w:rsidR="00F62540" w:rsidRPr="00F10104">
              <w:rPr>
                <w:rFonts w:ascii="Times New Roman" w:cs="Times New Roman" w:hAnsi="Times New Roman"/>
                <w:color w:themeColor="text1" w:val="000000"/>
                <w:sz w:val="28"/>
                <w:szCs w:val="28"/>
                <w:lang w:val="en-GB"/>
              </w:rPr>
              <w:t xml:space="preserve"> </w:t>
            </w:r>
          </w:p>
          <w:p w14:paraId="4F7C6E6C" w14:textId="6725B76E" w:rsidP="00F152B4" w:rsidR="00145D2F" w:rsidRDefault="00145D2F"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отрицательные</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n=235</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3A4F2EF" w14:textId="77777777" w:rsidP="00F152B4" w:rsidR="00145D2F" w:rsidRDefault="00145D2F" w:rsidRPr="00F10104">
            <w:pPr>
              <w:pStyle w:val="NoSpacing"/>
              <w:jc w:val="center"/>
              <w:rPr>
                <w:rFonts w:ascii="Times New Roman" w:cs="Times New Roman" w:hAnsi="Times New Roman"/>
                <w:color w:themeColor="text1" w:val="000000"/>
                <w:sz w:val="28"/>
                <w:szCs w:val="28"/>
                <w:lang w:val="en-GB"/>
              </w:rPr>
            </w:pP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1A08A287" w14:textId="77777777" w:rsidP="00F152B4" w:rsidR="00145D2F" w:rsidRDefault="00145D2F" w:rsidRPr="00F10104">
            <w:pPr>
              <w:pStyle w:val="NoSpacing"/>
              <w:jc w:val="center"/>
              <w:rPr>
                <w:rFonts w:ascii="Times New Roman" w:cs="Times New Roman" w:hAnsi="Times New Roman"/>
                <w:color w:themeColor="text1" w:val="000000"/>
                <w:sz w:val="28"/>
                <w:szCs w:val="28"/>
                <w:lang w:val="en-GB"/>
              </w:rPr>
            </w:pPr>
          </w:p>
        </w:tc>
      </w:tr>
      <w:tr w14:paraId="6FDBABFE"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0A0B4E20" w14:textId="0704B21B" w:rsidP="00F152B4" w:rsidR="00145D2F" w:rsidRDefault="00145D2F" w:rsidRPr="00F10104">
            <w:pPr>
              <w:pStyle w:val="NoSpacing"/>
              <w:jc w:val="center"/>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t>Возраст</w:t>
            </w:r>
            <w:proofErr w:type="spellEnd"/>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лет</w:t>
            </w:r>
            <w:proofErr w:type="spellEnd"/>
            <w:r w:rsidRPr="00F10104">
              <w:rPr>
                <w:rFonts w:ascii="Times New Roman" w:cs="Times New Roman" w:hAnsi="Times New Roman"/>
                <w:color w:themeColor="text1" w:val="000000"/>
                <w:sz w:val="28"/>
                <w:szCs w:val="28"/>
                <w:lang w:val="en-GB"/>
              </w:rPr>
              <w:t>)</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6EC0E86E" w14:textId="330019F2"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44</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[33</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5</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65</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9A1B6BF" w14:textId="0856E4A1"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50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[40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60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4BECC814" w14:textId="2DE75F51"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44</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55C4897F" w14:textId="640CF351"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661</w:t>
            </w:r>
          </w:p>
        </w:tc>
      </w:tr>
      <w:tr w14:paraId="44E29861"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59622DD3" w14:textId="3D1E2427"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ИМТ</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кг</w:t>
            </w:r>
            <w:proofErr w:type="spellEnd"/>
            <w:r w:rsidRPr="00F10104">
              <w:rPr>
                <w:rFonts w:ascii="Times New Roman" w:cs="Times New Roman" w:hAnsi="Times New Roman"/>
                <w:color w:themeColor="text1" w:val="000000"/>
                <w:sz w:val="28"/>
                <w:szCs w:val="28"/>
                <w:lang w:val="en-GB"/>
              </w:rPr>
              <w:t>/м²)</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2684EFEA" w14:textId="511A658B"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29</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[26</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7</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33</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54F4ABF0" w14:textId="7D264462"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29</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[25</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7</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4974FE6A" w14:textId="6E3D184D"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25</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2850F563" w14:textId="238EFF1F"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802</w:t>
            </w:r>
          </w:p>
        </w:tc>
      </w:tr>
      <w:tr w14:paraId="5C39D9F4"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43FC8AAB" w14:textId="4E2076D8"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HbA1c</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4A609C42" w14:textId="088D9097"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6</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77</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[5</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84</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84]</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7577D85" w14:textId="6297A31F"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7</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95</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[6</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45</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2774695" w14:textId="47E3555B"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83</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64DBB84A" w14:textId="158BE5AF"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407</w:t>
            </w:r>
          </w:p>
        </w:tc>
      </w:tr>
      <w:tr w14:paraId="694F95D6"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326B5523" w14:textId="07C1FA89"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С-</w:t>
            </w:r>
            <w:proofErr w:type="spellStart"/>
            <w:r w:rsidRPr="00F10104">
              <w:rPr>
                <w:rFonts w:ascii="Times New Roman" w:cs="Times New Roman" w:hAnsi="Times New Roman"/>
                <w:color w:themeColor="text1" w:val="000000"/>
                <w:sz w:val="28"/>
                <w:szCs w:val="28"/>
                <w:lang w:val="en-GB"/>
              </w:rPr>
              <w:t>пептид</w:t>
            </w:r>
            <w:proofErr w:type="spellEnd"/>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нг</w:t>
            </w:r>
            <w:proofErr w:type="spellEnd"/>
            <w:r w:rsidRPr="00F10104">
              <w:rPr>
                <w:rFonts w:ascii="Times New Roman" w:cs="Times New Roman" w:hAnsi="Times New Roman"/>
                <w:color w:themeColor="text1" w:val="000000"/>
                <w:sz w:val="28"/>
                <w:szCs w:val="28"/>
                <w:lang w:val="en-GB"/>
              </w:rPr>
              <w:t>/</w:t>
            </w:r>
            <w:proofErr w:type="spellStart"/>
            <w:r w:rsidRPr="00F10104">
              <w:rPr>
                <w:rFonts w:ascii="Times New Roman" w:cs="Times New Roman" w:hAnsi="Times New Roman"/>
                <w:color w:themeColor="text1" w:val="000000"/>
                <w:sz w:val="28"/>
                <w:szCs w:val="28"/>
                <w:lang w:val="en-GB"/>
              </w:rPr>
              <w:t>мл</w:t>
            </w:r>
            <w:proofErr w:type="spellEnd"/>
            <w:r w:rsidRPr="00F10104">
              <w:rPr>
                <w:rFonts w:ascii="Times New Roman" w:cs="Times New Roman" w:hAnsi="Times New Roman"/>
                <w:color w:themeColor="text1" w:val="000000"/>
                <w:sz w:val="28"/>
                <w:szCs w:val="28"/>
                <w:lang w:val="en-GB"/>
              </w:rPr>
              <w:t>)</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5AADDDFB" w14:textId="39ACE5D5"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11</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24</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5</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78]</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5B29BDD9" w14:textId="681157E5"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15</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27</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3</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23]</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6B651B9A" w14:textId="767E4461"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21</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20E0C0C2" w14:textId="078CACA6"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838</w:t>
            </w:r>
          </w:p>
        </w:tc>
      </w:tr>
      <w:tr w14:paraId="06607DD3" w14:textId="77777777" w:rsidR="00BB5424" w:rsidRPr="00F10104" w:rsidTr="009844B5">
        <w:tblPrEx>
          <w:tblBorders>
            <w:top w:color="auto" w:space="0" w:sz="0" w:val="none"/>
          </w:tblBorders>
        </w:tblPrEx>
        <w:tc>
          <w:tcPr>
            <w:tcW w:type="pct" w:w="1092"/>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2D3417E6" w14:textId="68A1649C" w:rsidP="00F152B4" w:rsidR="00145D2F" w:rsidRDefault="00687D6B"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талия/бедро</w:t>
            </w:r>
          </w:p>
        </w:tc>
        <w:tc>
          <w:tcPr>
            <w:tcW w:type="pct" w:w="1279"/>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42858E46" w14:textId="43AA2FA8"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84</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82</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01]</w:t>
            </w:r>
          </w:p>
        </w:tc>
        <w:tc>
          <w:tcPr>
            <w:tcW w:type="pct" w:w="1392"/>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18AFE45B" w14:textId="7196644E"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94</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88</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00]</w:t>
            </w:r>
          </w:p>
        </w:tc>
        <w:tc>
          <w:tcPr>
            <w:tcW w:type="pct" w:w="58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2ED83121" w14:textId="6E889DF0"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-1</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51</w:t>
            </w:r>
          </w:p>
        </w:tc>
        <w:tc>
          <w:tcPr>
            <w:tcW w:type="pct" w:w="657"/>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36E19010" w14:textId="04B0FCA3" w:rsidP="00F152B4" w:rsidR="00145D2F" w:rsidRDefault="00145D2F" w:rsidRPr="00F10104">
            <w:pPr>
              <w:pStyle w:val="NoSpacing"/>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w:t>
            </w:r>
            <w:r w:rsidR="00687D6B" w:rsidRPr="00F10104">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131</w:t>
            </w:r>
          </w:p>
        </w:tc>
      </w:tr>
    </w:tbl>
    <w:p w14:paraId="742DB6EA" w14:textId="7BD5600B" w:rsidP="00F152B4" w:rsidR="00687D6B" w:rsidRDefault="00687D6B"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lastRenderedPageBreak/>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проявления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дебюта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могут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определяться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только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степенью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нагрузки,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проведен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сравнительный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тремя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серонегативными</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одиночной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множественной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аутоантительной</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Pr="00F10104">
        <w:rPr>
          <w:rFonts w:ascii="Times New Roman" w:cs="Times New Roman" w:hAnsi="Times New Roman"/>
          <w:color w:themeColor="text1" w:val="000000"/>
          <w:sz w:val="28"/>
          <w:szCs w:val="28"/>
        </w:rPr>
        <w:t>.</w:t>
      </w:r>
    </w:p>
    <w:p w14:paraId="18CF312A" w14:textId="79382ED4" w:rsidP="00F152B4" w:rsidR="00687D6B" w:rsidRDefault="00687D6B"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межгрупповом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установлено,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касались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характеризующих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нутритивный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статус,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функциональное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состояние</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инсулинорезистентность.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последовательно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мере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увеличения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нагрузки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минимальным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множественной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данному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достигали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0,040).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Аналогичная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направленность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изменений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ступенчато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серонегативных</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больным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одиночной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множественными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&lt;0,001),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свидетельствует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нарастании</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дисфункции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мере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увеличения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нагрузки.</w:t>
      </w:r>
    </w:p>
    <w:p w14:paraId="5F9DC464" w14:textId="77FADF04" w:rsidP="00F152B4" w:rsidR="00687D6B" w:rsidRDefault="00687D6B"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Помимо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0,018).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Наименьшие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инсулинорезистентности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наблюдались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множественной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аутоантительной</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может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указывать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меньшую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периферической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инсулинорезистентности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больший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вклад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дефицита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инсулиновой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секреции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формирование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категории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больных.</w:t>
      </w:r>
    </w:p>
    <w:p w14:paraId="60023A15" w14:textId="0D38DD6C" w:rsidP="00F152B4" w:rsidR="00687D6B" w:rsidRDefault="00687D6B" w:rsidRPr="00F10104">
      <w:pPr>
        <w:pStyle w:val="NoSpacing"/>
        <w:spacing w:after="240"/>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талия/бедро,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B</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межгрупповых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установлено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&gt;0,05),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однако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ряду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отмечались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определенные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тенденции.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множественной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моложе,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низкий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другими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может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отражать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компонент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неблагоприятное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дебюта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00BB0D3C">
        <w:rPr>
          <w:rFonts w:ascii="Times New Roman" w:cs="Times New Roman" w:hAnsi="Times New Roman"/>
          <w:color w:themeColor="text1" w:val="000000"/>
          <w:sz w:val="28"/>
          <w:szCs w:val="28"/>
        </w:rPr>
        <w:t>4</w:t>
      </w:r>
      <w:r w:rsidRPr="00F10104">
        <w:rPr>
          <w:rFonts w:ascii="Times New Roman" w:cs="Times New Roman" w:hAnsi="Times New Roman"/>
          <w:color w:themeColor="text1" w:val="000000"/>
          <w:sz w:val="28"/>
          <w:szCs w:val="28"/>
        </w:rPr>
        <w:t>).</w:t>
      </w:r>
    </w:p>
    <w:p w14:paraId="435C08E8" w14:textId="4F4250B7" w:rsidP="00F152B4" w:rsidR="00687D6B" w:rsidRDefault="00687D6B" w:rsidRPr="00F10104">
      <w:pPr>
        <w:pStyle w:val="NoSpacing"/>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Таблица</w:t>
      </w:r>
      <w:r w:rsidR="00BB0D3C">
        <w:rPr>
          <w:rFonts w:ascii="Times New Roman" w:cs="Times New Roman" w:hAnsi="Times New Roman"/>
          <w:color w:themeColor="text1" w:val="000000"/>
          <w:sz w:val="28"/>
          <w:szCs w:val="28"/>
        </w:rPr>
        <w:t xml:space="preserve"> 4</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серонегативными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одиночной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множественной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p>
    <w:tbl>
      <w:tblPr>
        <w:tblStyle w:val="TableGrid"/>
        <w:tblW w:type="auto" w:w="0"/>
        <w:tblLook w:firstColumn="1" w:firstRow="1" w:lastColumn="0" w:lastRow="0" w:noHBand="0" w:noVBand="1" w:val="04A0"/>
      </w:tblPr>
      <w:tblGrid>
        <w:gridCol w:w="1648"/>
        <w:gridCol w:w="2187"/>
        <w:gridCol w:w="2364"/>
        <w:gridCol w:w="2364"/>
        <w:gridCol w:w="1065"/>
      </w:tblGrid>
      <w:tr w14:paraId="0FFBE2E8" w14:textId="77777777" w:rsidR="00BB5424" w:rsidRPr="00F10104" w:rsidTr="00687D6B">
        <w:tc>
          <w:tcPr>
            <w:tcW w:type="dxa" w:w="1648"/>
          </w:tcPr>
          <w:p w14:paraId="05EA9475" w14:textId="77777777"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Показатель</w:t>
            </w:r>
          </w:p>
        </w:tc>
        <w:tc>
          <w:tcPr>
            <w:tcW w:type="dxa" w:w="6915"/>
            <w:gridSpan w:val="3"/>
          </w:tcPr>
          <w:p w14:paraId="06AA1592" w14:textId="3A75F752"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Median</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[IQR]</w:t>
            </w:r>
          </w:p>
        </w:tc>
        <w:tc>
          <w:tcPr>
            <w:tcW w:type="dxa" w:w="1065"/>
          </w:tcPr>
          <w:p w14:paraId="460A30B8" w14:textId="77777777"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P</w:t>
            </w:r>
          </w:p>
        </w:tc>
      </w:tr>
      <w:tr w14:paraId="22F6D510" w14:textId="77777777" w:rsidR="00BB5424" w:rsidRPr="00F10104" w:rsidTr="00687D6B">
        <w:tc>
          <w:tcPr>
            <w:tcW w:type="dxa" w:w="1648"/>
          </w:tcPr>
          <w:p w14:paraId="253B4EBC" w14:textId="77777777" w:rsidP="00F152B4" w:rsidR="00687D6B" w:rsidRDefault="00687D6B" w:rsidRPr="00F10104">
            <w:pPr>
              <w:pStyle w:val="NoSpacing"/>
              <w:rPr>
                <w:rFonts w:ascii="Times New Roman" w:cs="Times New Roman" w:hAnsi="Times New Roman"/>
                <w:color w:themeColor="text1" w:val="000000"/>
                <w:sz w:val="28"/>
                <w:szCs w:val="28"/>
              </w:rPr>
            </w:pPr>
          </w:p>
        </w:tc>
        <w:tc>
          <w:tcPr>
            <w:tcW w:type="dxa" w:w="2187"/>
          </w:tcPr>
          <w:p w14:paraId="6F48559D" w14:textId="15D54499" w:rsidP="00F152B4" w:rsidR="00687D6B" w:rsidRDefault="00687D6B" w:rsidRPr="00F10104">
            <w:pPr>
              <w:pStyle w:val="NoSpacing"/>
              <w:rPr>
                <w:rFonts w:ascii="Times New Roman" w:cs="Times New Roman" w:hAnsi="Times New Roman"/>
                <w:color w:themeColor="text1" w:val="000000"/>
                <w:sz w:val="28"/>
                <w:szCs w:val="28"/>
              </w:rPr>
            </w:pPr>
            <w:proofErr w:type="spellStart"/>
            <w:r w:rsidRPr="00F10104">
              <w:rPr>
                <w:rFonts w:ascii="Times New Roman" w:cs="Times New Roman" w:hAnsi="Times New Roman"/>
                <w:color w:themeColor="text1" w:val="000000"/>
                <w:sz w:val="28"/>
                <w:szCs w:val="28"/>
              </w:rPr>
              <w:t>Серонегативные</w:t>
            </w:r>
            <w:proofErr w:type="spellEnd"/>
          </w:p>
        </w:tc>
        <w:tc>
          <w:tcPr>
            <w:tcW w:type="dxa" w:w="2364"/>
          </w:tcPr>
          <w:p w14:paraId="450967A3" w14:textId="765E4D8D"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Одиночная</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w:t>
            </w:r>
            <w:proofErr w:type="spellEnd"/>
          </w:p>
        </w:tc>
        <w:tc>
          <w:tcPr>
            <w:tcW w:type="dxa" w:w="2364"/>
          </w:tcPr>
          <w:p w14:paraId="14D9BEF2" w14:textId="0A550D73"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Множественная</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w:t>
            </w:r>
            <w:proofErr w:type="spellEnd"/>
          </w:p>
        </w:tc>
        <w:tc>
          <w:tcPr>
            <w:tcW w:type="dxa" w:w="1065"/>
          </w:tcPr>
          <w:p w14:paraId="007EFE85" w14:textId="77777777" w:rsidP="00F152B4" w:rsidR="00687D6B" w:rsidRDefault="00687D6B" w:rsidRPr="00F10104">
            <w:pPr>
              <w:pStyle w:val="NoSpacing"/>
              <w:rPr>
                <w:rFonts w:ascii="Times New Roman" w:cs="Times New Roman" w:hAnsi="Times New Roman"/>
                <w:color w:themeColor="text1" w:val="000000"/>
                <w:sz w:val="28"/>
                <w:szCs w:val="28"/>
              </w:rPr>
            </w:pPr>
          </w:p>
        </w:tc>
      </w:tr>
      <w:tr w14:paraId="615F123B" w14:textId="77777777" w:rsidR="00BB5424" w:rsidRPr="00F10104" w:rsidTr="00687D6B">
        <w:tc>
          <w:tcPr>
            <w:tcW w:type="dxa" w:w="1648"/>
          </w:tcPr>
          <w:p w14:paraId="4D3C8C83" w14:textId="02772447"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Возраст,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лет</w:t>
            </w:r>
          </w:p>
        </w:tc>
        <w:tc>
          <w:tcPr>
            <w:tcW w:type="dxa" w:w="2187"/>
          </w:tcPr>
          <w:p w14:paraId="26E75A34" w14:textId="2BC03A8D"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51,0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[41,0;60,0]</w:t>
            </w:r>
          </w:p>
        </w:tc>
        <w:tc>
          <w:tcPr>
            <w:tcW w:type="dxa" w:w="2364"/>
          </w:tcPr>
          <w:p w14:paraId="147C43DA" w14:textId="0A49A8EE"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47,0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[38,0;60,0]</w:t>
            </w:r>
          </w:p>
        </w:tc>
        <w:tc>
          <w:tcPr>
            <w:tcW w:type="dxa" w:w="2364"/>
          </w:tcPr>
          <w:p w14:paraId="7E43B631" w14:textId="7819C696"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40,5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[35,0;52,0]</w:t>
            </w:r>
          </w:p>
        </w:tc>
        <w:tc>
          <w:tcPr>
            <w:tcW w:type="dxa" w:w="1065"/>
          </w:tcPr>
          <w:p w14:paraId="06B17841" w14:textId="2CC8D491"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0,094</w:t>
            </w:r>
          </w:p>
        </w:tc>
      </w:tr>
      <w:tr w14:paraId="1A542E57" w14:textId="77777777" w:rsidR="00BB5424" w:rsidRPr="00F10104" w:rsidTr="00687D6B">
        <w:tc>
          <w:tcPr>
            <w:tcW w:type="dxa" w:w="1648"/>
          </w:tcPr>
          <w:p w14:paraId="174B3941" w14:textId="48776780"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ИМТ,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кг/м²</w:t>
            </w:r>
          </w:p>
        </w:tc>
        <w:tc>
          <w:tcPr>
            <w:tcW w:type="dxa" w:w="2187"/>
          </w:tcPr>
          <w:p w14:paraId="3BE02198" w14:textId="1C758541"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29,4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[25,9;33,7]</w:t>
            </w:r>
          </w:p>
        </w:tc>
        <w:tc>
          <w:tcPr>
            <w:tcW w:type="dxa" w:w="2364"/>
          </w:tcPr>
          <w:p w14:paraId="207599CA" w14:textId="20173FA3"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28,8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[24,8;30,8]</w:t>
            </w:r>
          </w:p>
        </w:tc>
        <w:tc>
          <w:tcPr>
            <w:tcW w:type="dxa" w:w="2364"/>
          </w:tcPr>
          <w:p w14:paraId="5A999E7E" w14:textId="5B6E9DB3"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25,4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[20,9;30,0]</w:t>
            </w:r>
          </w:p>
        </w:tc>
        <w:tc>
          <w:tcPr>
            <w:tcW w:type="dxa" w:w="1065"/>
          </w:tcPr>
          <w:p w14:paraId="526225E2" w14:textId="27C35604"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0,040</w:t>
            </w:r>
          </w:p>
        </w:tc>
      </w:tr>
      <w:tr w14:paraId="0E59E2E8" w14:textId="77777777" w:rsidR="00BB5424" w:rsidRPr="00F10104" w:rsidTr="00687D6B">
        <w:tc>
          <w:tcPr>
            <w:tcW w:type="dxa" w:w="1648"/>
          </w:tcPr>
          <w:p w14:paraId="2A826DEA" w14:textId="019D54A0" w:rsidP="00F152B4" w:rsidR="00687D6B" w:rsidRDefault="00AD214D"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lastRenderedPageBreak/>
              <w:t>И</w:t>
            </w:r>
            <w:r w:rsidR="00687D6B" w:rsidRPr="00F10104">
              <w:rPr>
                <w:rFonts w:ascii="Times New Roman" w:cs="Times New Roman" w:hAnsi="Times New Roman"/>
                <w:color w:themeColor="text1" w:val="000000"/>
                <w:sz w:val="28"/>
                <w:szCs w:val="28"/>
              </w:rPr>
              <w:t>ндекс</w:t>
            </w:r>
            <w:r w:rsidR="00F62540" w:rsidRPr="00F10104">
              <w:rPr>
                <w:rFonts w:ascii="Times New Roman" w:cs="Times New Roman" w:hAnsi="Times New Roman"/>
                <w:color w:themeColor="text1" w:val="000000"/>
                <w:sz w:val="28"/>
                <w:szCs w:val="28"/>
              </w:rPr>
              <w:t xml:space="preserve"> </w:t>
            </w:r>
            <w:r w:rsidR="00687D6B" w:rsidRPr="00F10104">
              <w:rPr>
                <w:rFonts w:ascii="Times New Roman" w:cs="Times New Roman" w:hAnsi="Times New Roman"/>
                <w:color w:themeColor="text1" w:val="000000"/>
                <w:sz w:val="28"/>
                <w:szCs w:val="28"/>
              </w:rPr>
              <w:t>талия/бедро</w:t>
            </w:r>
          </w:p>
        </w:tc>
        <w:tc>
          <w:tcPr>
            <w:tcW w:type="dxa" w:w="2187"/>
          </w:tcPr>
          <w:p w14:paraId="68BF6739" w14:textId="6CB1EF38"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0,94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[0,89;1,02]</w:t>
            </w:r>
          </w:p>
        </w:tc>
        <w:tc>
          <w:tcPr>
            <w:tcW w:type="dxa" w:w="2364"/>
          </w:tcPr>
          <w:p w14:paraId="11E7DEE9" w14:textId="23AD75A1"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0,94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[0,88;0,98]</w:t>
            </w:r>
          </w:p>
        </w:tc>
        <w:tc>
          <w:tcPr>
            <w:tcW w:type="dxa" w:w="2364"/>
          </w:tcPr>
          <w:p w14:paraId="075F4506" w14:textId="507896BC"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0,89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[0,85;0,93]</w:t>
            </w:r>
          </w:p>
        </w:tc>
        <w:tc>
          <w:tcPr>
            <w:tcW w:type="dxa" w:w="1065"/>
          </w:tcPr>
          <w:p w14:paraId="6CE7A961" w14:textId="5A3703E0"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0,126</w:t>
            </w:r>
          </w:p>
        </w:tc>
      </w:tr>
      <w:tr w14:paraId="4EF6CC66" w14:textId="77777777" w:rsidR="00BB5424" w:rsidRPr="00F10104" w:rsidTr="00687D6B">
        <w:tc>
          <w:tcPr>
            <w:tcW w:type="dxa" w:w="1648"/>
          </w:tcPr>
          <w:p w14:paraId="29628AB7" w14:textId="2F68A2F7"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HbA1c,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p>
        </w:tc>
        <w:tc>
          <w:tcPr>
            <w:tcW w:type="dxa" w:w="2187"/>
          </w:tcPr>
          <w:p w14:paraId="44705D4E" w14:textId="38B29A84"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7,76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[6,50;10,79]</w:t>
            </w:r>
          </w:p>
        </w:tc>
        <w:tc>
          <w:tcPr>
            <w:tcW w:type="dxa" w:w="2364"/>
          </w:tcPr>
          <w:p w14:paraId="25B85679" w14:textId="11ADDD62"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8,00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[6,50;10,34]</w:t>
            </w:r>
          </w:p>
        </w:tc>
        <w:tc>
          <w:tcPr>
            <w:tcW w:type="dxa" w:w="2364"/>
          </w:tcPr>
          <w:p w14:paraId="2BDA3155" w14:textId="23C53F6F"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10,46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[7,41;12,05]</w:t>
            </w:r>
          </w:p>
        </w:tc>
        <w:tc>
          <w:tcPr>
            <w:tcW w:type="dxa" w:w="1065"/>
          </w:tcPr>
          <w:p w14:paraId="6CA34765" w14:textId="66A742BF"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0,196</w:t>
            </w:r>
          </w:p>
        </w:tc>
      </w:tr>
      <w:tr w14:paraId="2DF7CE91" w14:textId="77777777" w:rsidR="00BB5424" w:rsidRPr="00F10104" w:rsidTr="00687D6B">
        <w:tc>
          <w:tcPr>
            <w:tcW w:type="dxa" w:w="1648"/>
          </w:tcPr>
          <w:p w14:paraId="6D0C55AB" w14:textId="5B7C93E6"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Баз.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/мл</w:t>
            </w:r>
          </w:p>
        </w:tc>
        <w:tc>
          <w:tcPr>
            <w:tcW w:type="dxa" w:w="2187"/>
          </w:tcPr>
          <w:p w14:paraId="0D3F818D" w14:textId="7CD0DF0A"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2,32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[1,49;3,38]</w:t>
            </w:r>
          </w:p>
        </w:tc>
        <w:tc>
          <w:tcPr>
            <w:tcW w:type="dxa" w:w="2364"/>
          </w:tcPr>
          <w:p w14:paraId="5859BE6F" w14:textId="2B7D0276"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1,89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[0,78;2,69]</w:t>
            </w:r>
          </w:p>
        </w:tc>
        <w:tc>
          <w:tcPr>
            <w:tcW w:type="dxa" w:w="2364"/>
          </w:tcPr>
          <w:p w14:paraId="05EB9BB8" w14:textId="6658A1BE"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0,61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[0,36;2,58]</w:t>
            </w:r>
          </w:p>
        </w:tc>
        <w:tc>
          <w:tcPr>
            <w:tcW w:type="dxa" w:w="1065"/>
          </w:tcPr>
          <w:p w14:paraId="3AC18AD5" w14:textId="0A3478DB"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&lt;0,001</w:t>
            </w:r>
          </w:p>
        </w:tc>
      </w:tr>
      <w:tr w14:paraId="275329E6" w14:textId="77777777" w:rsidR="00BB5424" w:rsidRPr="00F10104" w:rsidTr="00687D6B">
        <w:tc>
          <w:tcPr>
            <w:tcW w:type="dxa" w:w="1648"/>
          </w:tcPr>
          <w:p w14:paraId="16BC6B91" w14:textId="77777777"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HOMA2-%B</w:t>
            </w:r>
          </w:p>
        </w:tc>
        <w:tc>
          <w:tcPr>
            <w:tcW w:type="dxa" w:w="2187"/>
          </w:tcPr>
          <w:p w14:paraId="557759D0" w14:textId="056B5BFA"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52,8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[29,5;110,9]</w:t>
            </w:r>
          </w:p>
        </w:tc>
        <w:tc>
          <w:tcPr>
            <w:tcW w:type="dxa" w:w="2364"/>
          </w:tcPr>
          <w:p w14:paraId="5EBD6CFB" w14:textId="581ADDDD"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45,2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[23,4;88,7]</w:t>
            </w:r>
          </w:p>
        </w:tc>
        <w:tc>
          <w:tcPr>
            <w:tcW w:type="dxa" w:w="2364"/>
          </w:tcPr>
          <w:p w14:paraId="240AD305" w14:textId="36B7E48E"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18,5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[6,9;97,8]</w:t>
            </w:r>
          </w:p>
        </w:tc>
        <w:tc>
          <w:tcPr>
            <w:tcW w:type="dxa" w:w="1065"/>
          </w:tcPr>
          <w:p w14:paraId="4E4E27A1" w14:textId="5D822523"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0,086</w:t>
            </w:r>
          </w:p>
        </w:tc>
      </w:tr>
      <w:tr w14:paraId="0F610588" w14:textId="77777777" w:rsidR="00BB5424" w:rsidRPr="00F10104" w:rsidTr="00687D6B">
        <w:tc>
          <w:tcPr>
            <w:tcW w:type="dxa" w:w="1648"/>
          </w:tcPr>
          <w:p w14:paraId="3D063D7A" w14:textId="77777777"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HOMA2-IR</w:t>
            </w:r>
          </w:p>
        </w:tc>
        <w:tc>
          <w:tcPr>
            <w:tcW w:type="dxa" w:w="2187"/>
          </w:tcPr>
          <w:p w14:paraId="337149D0" w14:textId="5ABAE3D1"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1,86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[1,24;3,05]</w:t>
            </w:r>
          </w:p>
        </w:tc>
        <w:tc>
          <w:tcPr>
            <w:tcW w:type="dxa" w:w="2364"/>
          </w:tcPr>
          <w:p w14:paraId="1C2977E6" w14:textId="1B2A738B"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1,77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[0,85;2,36]</w:t>
            </w:r>
          </w:p>
        </w:tc>
        <w:tc>
          <w:tcPr>
            <w:tcW w:type="dxa" w:w="2364"/>
          </w:tcPr>
          <w:p w14:paraId="7DE96308" w14:textId="69B68BD7"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0,70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[0,49;1,85]</w:t>
            </w:r>
          </w:p>
        </w:tc>
        <w:tc>
          <w:tcPr>
            <w:tcW w:type="dxa" w:w="1065"/>
          </w:tcPr>
          <w:p w14:paraId="7D8917BF" w14:textId="198B2CBB" w:rsidP="00F152B4" w:rsidR="00687D6B" w:rsidRDefault="00687D6B"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0,018</w:t>
            </w:r>
          </w:p>
        </w:tc>
      </w:tr>
    </w:tbl>
    <w:p w14:paraId="5F92FCB3" w14:textId="16C0DFE6" w:rsidP="00F152B4" w:rsidR="00687D6B" w:rsidRDefault="00687D6B" w:rsidRPr="00F10104">
      <w:pPr>
        <w:pStyle w:val="NoSpacing"/>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уточнения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выполнены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попарные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сопоставлении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серонегативных</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одиночной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только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одиночной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указывает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раннее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вовлечение</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недостаточности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Достоверных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этими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отмечено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7).</w:t>
      </w:r>
    </w:p>
    <w:p w14:paraId="5C1203D1" w14:textId="4422AA77" w:rsidP="00F152B4" w:rsidR="00687D6B" w:rsidRDefault="00BC7B23">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Пациенты с множественной </w:t>
      </w:r>
      <w:proofErr w:type="spellStart"/>
      <w:r w:rsidRPr="00F10104">
        <w:rPr>
          <w:rFonts w:ascii="Times New Roman" w:cs="Times New Roman" w:hAnsi="Times New Roman"/>
          <w:color w:themeColor="text1" w:val="000000"/>
          <w:sz w:val="28"/>
          <w:szCs w:val="28"/>
        </w:rPr>
        <w:t>серопозитивностью</w:t>
      </w:r>
      <w:proofErr w:type="spellEnd"/>
      <w:r w:rsidRPr="00F10104">
        <w:rPr>
          <w:rFonts w:ascii="Times New Roman" w:cs="Times New Roman" w:hAnsi="Times New Roman"/>
          <w:color w:themeColor="text1" w:val="000000"/>
          <w:sz w:val="28"/>
          <w:szCs w:val="28"/>
        </w:rPr>
        <w:t xml:space="preserve"> демонстрировали одновременное снижение сразу трёх ключевых показателей относительно </w:t>
      </w:r>
      <w:proofErr w:type="spellStart"/>
      <w:r w:rsidRPr="00F10104">
        <w:rPr>
          <w:rFonts w:ascii="Times New Roman" w:cs="Times New Roman" w:hAnsi="Times New Roman"/>
          <w:color w:themeColor="text1" w:val="000000"/>
          <w:sz w:val="28"/>
          <w:szCs w:val="28"/>
        </w:rPr>
        <w:t>серонегативной</w:t>
      </w:r>
      <w:proofErr w:type="spellEnd"/>
      <w:r w:rsidRPr="00F10104">
        <w:rPr>
          <w:rFonts w:ascii="Times New Roman" w:cs="Times New Roman" w:hAnsi="Times New Roman"/>
          <w:color w:themeColor="text1" w:val="000000"/>
          <w:sz w:val="28"/>
          <w:szCs w:val="28"/>
        </w:rPr>
        <w:t xml:space="preserve"> подгруппы: возраста, индекса массы тела и базального уровня С-пептида</w:t>
      </w:r>
      <w:r w:rsidR="00542F03">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 xml:space="preserve"> </w:t>
      </w:r>
      <w:r w:rsidR="00687D6B" w:rsidRPr="00F10104">
        <w:rPr>
          <w:rFonts w:ascii="Times New Roman" w:cs="Times New Roman" w:hAnsi="Times New Roman"/>
          <w:color w:themeColor="text1" w:val="000000"/>
          <w:sz w:val="28"/>
          <w:szCs w:val="28"/>
        </w:rPr>
        <w:t>Таким</w:t>
      </w:r>
      <w:r w:rsidR="00F62540" w:rsidRPr="00F10104">
        <w:rPr>
          <w:rFonts w:ascii="Times New Roman" w:cs="Times New Roman" w:hAnsi="Times New Roman"/>
          <w:color w:themeColor="text1" w:val="000000"/>
          <w:sz w:val="28"/>
          <w:szCs w:val="28"/>
        </w:rPr>
        <w:t xml:space="preserve"> </w:t>
      </w:r>
      <w:r w:rsidR="00687D6B" w:rsidRPr="00F10104">
        <w:rPr>
          <w:rFonts w:ascii="Times New Roman" w:cs="Times New Roman" w:hAnsi="Times New Roman"/>
          <w:color w:themeColor="text1" w:val="000000"/>
          <w:sz w:val="28"/>
          <w:szCs w:val="28"/>
        </w:rPr>
        <w:t>образом,</w:t>
      </w:r>
      <w:r w:rsidR="00F62540" w:rsidRPr="00F10104">
        <w:rPr>
          <w:rFonts w:ascii="Times New Roman" w:cs="Times New Roman" w:hAnsi="Times New Roman"/>
          <w:color w:themeColor="text1" w:val="000000"/>
          <w:sz w:val="28"/>
          <w:szCs w:val="28"/>
        </w:rPr>
        <w:t xml:space="preserve"> </w:t>
      </w:r>
      <w:r w:rsidR="00687D6B" w:rsidRPr="00F10104">
        <w:rPr>
          <w:rFonts w:ascii="Times New Roman" w:cs="Times New Roman" w:hAnsi="Times New Roman"/>
          <w:color w:themeColor="text1" w:val="000000"/>
          <w:sz w:val="28"/>
          <w:szCs w:val="28"/>
        </w:rPr>
        <w:t>множественная</w:t>
      </w:r>
      <w:r w:rsidR="00F62540" w:rsidRPr="00F10104">
        <w:rPr>
          <w:rFonts w:ascii="Times New Roman" w:cs="Times New Roman" w:hAnsi="Times New Roman"/>
          <w:color w:themeColor="text1" w:val="000000"/>
          <w:sz w:val="28"/>
          <w:szCs w:val="28"/>
        </w:rPr>
        <w:t xml:space="preserve"> </w:t>
      </w:r>
      <w:proofErr w:type="spellStart"/>
      <w:r w:rsidR="00687D6B" w:rsidRPr="00F10104">
        <w:rPr>
          <w:rFonts w:ascii="Times New Roman" w:cs="Times New Roman" w:hAnsi="Times New Roman"/>
          <w:color w:themeColor="text1" w:val="000000"/>
          <w:sz w:val="28"/>
          <w:szCs w:val="28"/>
        </w:rPr>
        <w:t>аутоантительная</w:t>
      </w:r>
      <w:proofErr w:type="spellEnd"/>
      <w:r w:rsidR="00F62540" w:rsidRPr="00F10104">
        <w:rPr>
          <w:rFonts w:ascii="Times New Roman" w:cs="Times New Roman" w:hAnsi="Times New Roman"/>
          <w:color w:themeColor="text1" w:val="000000"/>
          <w:sz w:val="28"/>
          <w:szCs w:val="28"/>
        </w:rPr>
        <w:t xml:space="preserve"> </w:t>
      </w:r>
      <w:proofErr w:type="spellStart"/>
      <w:r w:rsidR="00687D6B" w:rsidRPr="00F10104">
        <w:rPr>
          <w:rFonts w:ascii="Times New Roman" w:cs="Times New Roman" w:hAnsi="Times New Roman"/>
          <w:color w:themeColor="text1" w:val="000000"/>
          <w:sz w:val="28"/>
          <w:szCs w:val="28"/>
        </w:rPr>
        <w:t>серопозитивность</w:t>
      </w:r>
      <w:proofErr w:type="spellEnd"/>
      <w:r w:rsidR="00F62540" w:rsidRPr="00F10104">
        <w:rPr>
          <w:rFonts w:ascii="Times New Roman" w:cs="Times New Roman" w:hAnsi="Times New Roman"/>
          <w:color w:themeColor="text1" w:val="000000"/>
          <w:sz w:val="28"/>
          <w:szCs w:val="28"/>
        </w:rPr>
        <w:t xml:space="preserve"> </w:t>
      </w:r>
      <w:r w:rsidR="00687D6B" w:rsidRPr="00F10104">
        <w:rPr>
          <w:rFonts w:ascii="Times New Roman" w:cs="Times New Roman" w:hAnsi="Times New Roman"/>
          <w:color w:themeColor="text1" w:val="000000"/>
          <w:sz w:val="28"/>
          <w:szCs w:val="28"/>
        </w:rPr>
        <w:t>ассоциировалась</w:t>
      </w:r>
      <w:r w:rsidR="00F62540" w:rsidRPr="00F10104">
        <w:rPr>
          <w:rFonts w:ascii="Times New Roman" w:cs="Times New Roman" w:hAnsi="Times New Roman"/>
          <w:color w:themeColor="text1" w:val="000000"/>
          <w:sz w:val="28"/>
          <w:szCs w:val="28"/>
        </w:rPr>
        <w:t xml:space="preserve"> </w:t>
      </w:r>
      <w:r w:rsidR="00687D6B"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687D6B"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00687D6B" w:rsidRPr="00F10104">
        <w:rPr>
          <w:rFonts w:ascii="Times New Roman" w:cs="Times New Roman" w:hAnsi="Times New Roman"/>
          <w:color w:themeColor="text1" w:val="000000"/>
          <w:sz w:val="28"/>
          <w:szCs w:val="28"/>
        </w:rPr>
        <w:t>выраженными</w:t>
      </w:r>
      <w:r w:rsidR="00F62540" w:rsidRPr="00F10104">
        <w:rPr>
          <w:rFonts w:ascii="Times New Roman" w:cs="Times New Roman" w:hAnsi="Times New Roman"/>
          <w:color w:themeColor="text1" w:val="000000"/>
          <w:sz w:val="28"/>
          <w:szCs w:val="28"/>
        </w:rPr>
        <w:t xml:space="preserve"> </w:t>
      </w:r>
      <w:r w:rsidR="00687D6B" w:rsidRPr="00F10104">
        <w:rPr>
          <w:rFonts w:ascii="Times New Roman" w:cs="Times New Roman" w:hAnsi="Times New Roman"/>
          <w:color w:themeColor="text1" w:val="000000"/>
          <w:sz w:val="28"/>
          <w:szCs w:val="28"/>
        </w:rPr>
        <w:t>клинико-метаболическими</w:t>
      </w:r>
      <w:r w:rsidR="00F62540" w:rsidRPr="00F10104">
        <w:rPr>
          <w:rFonts w:ascii="Times New Roman" w:cs="Times New Roman" w:hAnsi="Times New Roman"/>
          <w:color w:themeColor="text1" w:val="000000"/>
          <w:sz w:val="28"/>
          <w:szCs w:val="28"/>
        </w:rPr>
        <w:t xml:space="preserve"> </w:t>
      </w:r>
      <w:r w:rsidR="00687D6B" w:rsidRPr="00F10104">
        <w:rPr>
          <w:rFonts w:ascii="Times New Roman" w:cs="Times New Roman" w:hAnsi="Times New Roman"/>
          <w:color w:themeColor="text1" w:val="000000"/>
          <w:sz w:val="28"/>
          <w:szCs w:val="28"/>
        </w:rPr>
        <w:t>особенностями</w:t>
      </w:r>
      <w:r w:rsidR="007D4C38">
        <w:rPr>
          <w:rFonts w:ascii="Times New Roman" w:cs="Times New Roman" w:hAnsi="Times New Roman"/>
          <w:color w:themeColor="text1" w:val="000000"/>
          <w:sz w:val="28"/>
          <w:szCs w:val="28"/>
        </w:rPr>
        <w:t xml:space="preserve"> </w:t>
      </w:r>
      <w:r w:rsidR="00687D6B"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00687D6B" w:rsidRPr="00F10104">
        <w:rPr>
          <w:rFonts w:ascii="Times New Roman" w:cs="Times New Roman" w:hAnsi="Times New Roman"/>
          <w:color w:themeColor="text1" w:val="000000"/>
          <w:sz w:val="28"/>
          <w:szCs w:val="28"/>
        </w:rPr>
        <w:t>8</w:t>
      </w:r>
      <w:r w:rsidRPr="00F10104">
        <w:rPr>
          <w:rFonts w:ascii="Times New Roman" w:cs="Times New Roman" w:hAnsi="Times New Roman"/>
          <w:color w:themeColor="text1" w:val="000000"/>
          <w:sz w:val="28"/>
          <w:szCs w:val="28"/>
        </w:rPr>
        <w:t>)</w:t>
      </w:r>
      <w:r w:rsidR="00542F03">
        <w:rPr>
          <w:rFonts w:ascii="Times New Roman" w:cs="Times New Roman" w:hAnsi="Times New Roman"/>
          <w:color w:themeColor="text1" w:val="000000"/>
          <w:sz w:val="28"/>
          <w:szCs w:val="28"/>
        </w:rPr>
        <w:t>.</w:t>
      </w:r>
    </w:p>
    <w:p w14:paraId="7B510838" w14:textId="77777777" w:rsidP="00F152B4" w:rsidR="00E8627C" w:rsidRDefault="00E8627C">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При попарном сравнении пациентов с одиночной и множественной </w:t>
      </w:r>
      <w:proofErr w:type="spellStart"/>
      <w:r w:rsidRPr="00F10104">
        <w:rPr>
          <w:rFonts w:ascii="Times New Roman" w:cs="Times New Roman" w:hAnsi="Times New Roman"/>
          <w:color w:themeColor="text1" w:val="000000"/>
          <w:sz w:val="28"/>
          <w:szCs w:val="28"/>
        </w:rPr>
        <w:t>серопозитивностью</w:t>
      </w:r>
      <w:proofErr w:type="spellEnd"/>
      <w:r w:rsidRPr="00F10104">
        <w:rPr>
          <w:rFonts w:ascii="Times New Roman" w:cs="Times New Roman" w:hAnsi="Times New Roman"/>
          <w:color w:themeColor="text1" w:val="000000"/>
          <w:sz w:val="28"/>
          <w:szCs w:val="28"/>
        </w:rPr>
        <w:t xml:space="preserve"> статистически значимых различий по возрасту, индексу массы тела и уровню базального С-пептида не выявлено, несмотря на сохраняющуюся тенденцию к более низким значениям указанных показателей в группе множественной </w:t>
      </w:r>
      <w:proofErr w:type="spellStart"/>
      <w:r w:rsidRPr="00F10104">
        <w:rPr>
          <w:rFonts w:ascii="Times New Roman" w:cs="Times New Roman" w:hAnsi="Times New Roman"/>
          <w:color w:themeColor="text1" w:val="000000"/>
          <w:sz w:val="28"/>
          <w:szCs w:val="28"/>
        </w:rPr>
        <w:t>серопозитивности</w:t>
      </w:r>
      <w:proofErr w:type="spellEnd"/>
      <w:r w:rsidRPr="00F10104">
        <w:rPr>
          <w:rFonts w:ascii="Times New Roman" w:cs="Times New Roman" w:hAnsi="Times New Roman"/>
          <w:color w:themeColor="text1" w:val="000000"/>
          <w:sz w:val="28"/>
          <w:szCs w:val="28"/>
        </w:rPr>
        <w:t xml:space="preserve"> (Рисунок 9).</w:t>
      </w:r>
    </w:p>
    <w:p w14:paraId="5BE611CE" w14:textId="77777777" w:rsidP="00F152B4" w:rsidR="00E8627C" w:rsidRDefault="00E8627C"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Таким образом, увеличение аутоиммунной нагрузки у пациентов с впервые выявленным диабетом взрослого возраста сопровождалось снижением индекса массы тела, уменьшением уровня базального С-пептида и снижением показателя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Pr="00F10104">
        <w:rPr>
          <w:rFonts w:ascii="Times New Roman" w:cs="Times New Roman" w:hAnsi="Times New Roman"/>
          <w:color w:themeColor="text1" w:val="000000"/>
          <w:sz w:val="28"/>
          <w:szCs w:val="28"/>
        </w:rPr>
        <w:t xml:space="preserve"> (Рисунок 10). Наиболее выраженные изменения были характерны для пациентов с множественной </w:t>
      </w:r>
      <w:proofErr w:type="spellStart"/>
      <w:r w:rsidRPr="00F10104">
        <w:rPr>
          <w:rFonts w:ascii="Times New Roman" w:cs="Times New Roman" w:hAnsi="Times New Roman"/>
          <w:color w:themeColor="text1" w:val="000000"/>
          <w:sz w:val="28"/>
          <w:szCs w:val="28"/>
        </w:rPr>
        <w:t>аутоантительной</w:t>
      </w:r>
      <w:proofErr w:type="spellEnd"/>
      <w:r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Pr="00F10104">
        <w:rPr>
          <w:rFonts w:ascii="Times New Roman" w:cs="Times New Roman" w:hAnsi="Times New Roman"/>
          <w:color w:themeColor="text1" w:val="000000"/>
          <w:sz w:val="28"/>
          <w:szCs w:val="28"/>
        </w:rPr>
        <w:t>, что подтверждает клиническую значимость учета не только факта наличия островковых аутоантител, но и их количества при характеристике аутоантитело-позитивного варианта заболевания.</w:t>
      </w:r>
    </w:p>
    <w:p w14:paraId="2FCCB91B" w14:textId="77777777" w:rsidP="00F152B4" w:rsidR="00E8627C" w:rsidRDefault="00E8627C" w:rsidRPr="00F10104">
      <w:pPr>
        <w:pStyle w:val="NoSpacing"/>
        <w:ind w:firstLine="567"/>
        <w:jc w:val="both"/>
        <w:rPr>
          <w:rFonts w:ascii="Times New Roman" w:cs="Times New Roman" w:hAnsi="Times New Roman"/>
          <w:color w:themeColor="text1" w:val="000000"/>
          <w:sz w:val="28"/>
          <w:szCs w:val="28"/>
        </w:rPr>
      </w:pPr>
    </w:p>
    <w:p w14:paraId="6EB537DD" w14:textId="77777777" w:rsidP="00F152B4" w:rsidR="00E8627C" w:rsidRDefault="00E8627C">
      <w:pPr>
        <w:autoSpaceDE w:val="0"/>
        <w:autoSpaceDN w:val="0"/>
        <w:adjustRightInd w:val="0"/>
        <w:spacing w:after="0" w:line="240" w:lineRule="auto"/>
        <w:ind w:firstLine="708"/>
        <w:jc w:val="both"/>
        <w:rPr>
          <w:rFonts w:ascii="Times New Roman" w:cs="Times New Roman" w:hAnsi="Times New Roman"/>
          <w:color w:themeColor="text1" w:val="000000"/>
          <w:sz w:val="28"/>
          <w:szCs w:val="28"/>
        </w:rPr>
        <w:sectPr w:rsidR="00E8627C" w:rsidSect="00073424">
          <w:pgSz w:h="16838" w:w="11906"/>
          <w:pgMar w:bottom="1134" w:footer="709" w:gutter="0" w:header="709" w:left="1701" w:right="567" w:top="1134"/>
          <w:cols w:space="708"/>
          <w:titlePg/>
          <w:docGrid w:linePitch="360"/>
        </w:sectPr>
      </w:pPr>
    </w:p>
    <w:p w14:paraId="73E6E0F5" w14:textId="77777777" w:rsidP="00F152B4" w:rsidR="00E8627C" w:rsidRDefault="00E8627C" w:rsidRPr="00C62252">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p>
    <w:p w14:paraId="01618FAF" w14:textId="77777777" w:rsidP="00F152B4" w:rsidR="00C62252" w:rsidRDefault="00C62252" w:rsidRPr="00C62252">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p>
    <w:p w14:paraId="5A7541B8" w14:textId="77777777" w:rsidP="00F152B4" w:rsidR="00E8627C" w:rsidRDefault="00E8627C" w:rsidRPr="00F10104">
      <w:pPr>
        <w:spacing w:line="240" w:lineRule="auto"/>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drawing>
          <wp:inline distB="0" distL="0" distR="0" distT="0" wp14:anchorId="1116174A" wp14:editId="13084495">
            <wp:extent cx="9670896" cy="4105910"/>
            <wp:effectExtent b="0" l="0" r="0" t="0"/>
            <wp:docPr id="10386451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645136" name="Picture 1038645136"/>
                    <pic:cNvPicPr/>
                  </pic:nvPicPr>
                  <pic:blipFill rotWithShape="1">
                    <a:blip cstate="print" r:embed="rId18">
                      <a:extLst>
                        <a:ext uri="{28A0092B-C50C-407E-A947-70E740481C1C}">
                          <a14:useLocalDpi xmlns:a14="http://schemas.microsoft.com/office/drawing/2010/main" val="0"/>
                        </a:ext>
                      </a:extLst>
                    </a:blip>
                    <a:srcRect l="1856"/>
                    <a:stretch>
                      <a:fillRect/>
                    </a:stretch>
                  </pic:blipFill>
                  <pic:spPr bwMode="auto">
                    <a:xfrm>
                      <a:off x="0" y="0"/>
                      <a:ext cx="9728188" cy="4130234"/>
                    </a:xfrm>
                    <a:prstGeom prst="rect">
                      <a:avLst/>
                    </a:prstGeom>
                    <a:ln>
                      <a:noFill/>
                    </a:ln>
                    <a:extLst>
                      <a:ext uri="{53640926-AAD7-44D8-BBD7-CCE9431645EC}">
                        <a14:shadowObscured xmlns:a14="http://schemas.microsoft.com/office/drawing/2010/main"/>
                      </a:ext>
                    </a:extLst>
                  </pic:spPr>
                </pic:pic>
              </a:graphicData>
            </a:graphic>
          </wp:inline>
        </w:drawing>
      </w:r>
    </w:p>
    <w:p w14:paraId="5F671824" w14:textId="77777777" w:rsidP="00F152B4" w:rsidR="00E8627C" w:rsidRDefault="00E8627C" w:rsidRPr="00F10104">
      <w:pPr>
        <w:autoSpaceDE w:val="0"/>
        <w:autoSpaceDN w:val="0"/>
        <w:adjustRightInd w:val="0"/>
        <w:spacing w:after="0" w:line="240" w:lineRule="auto"/>
        <w:jc w:val="center"/>
        <w:rPr>
          <w:rFonts w:ascii="Times New Roman" w:cs="Times New Roman" w:hAnsi="Times New Roman"/>
          <w:color w:val="000000"/>
          <w:sz w:val="28"/>
          <w:szCs w:val="28"/>
        </w:rPr>
      </w:pPr>
      <w:r w:rsidRPr="00F10104">
        <w:rPr>
          <w:rFonts w:ascii="Times New Roman" w:cs="Times New Roman" w:hAnsi="Times New Roman"/>
          <w:color w:themeColor="text1" w:val="000000"/>
          <w:sz w:val="28"/>
          <w:szCs w:val="28"/>
        </w:rPr>
        <w:t>Рисунок 7</w:t>
      </w:r>
      <w:r>
        <w:rPr>
          <w:rFonts w:ascii="Times New Roman" w:cs="Times New Roman" w:hAnsi="Times New Roman"/>
          <w:color w:themeColor="text1" w:val="000000"/>
          <w:sz w:val="28"/>
          <w:szCs w:val="28"/>
        </w:rPr>
        <w:t xml:space="preserve"> </w:t>
      </w:r>
      <w:proofErr w:type="gramStart"/>
      <w:r>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val="000000"/>
          <w:sz w:val="28"/>
          <w:szCs w:val="28"/>
        </w:rPr>
        <w:t>Сравнительная</w:t>
      </w:r>
      <w:proofErr w:type="gramEnd"/>
      <w:r w:rsidRPr="00F10104">
        <w:rPr>
          <w:rFonts w:ascii="Times New Roman" w:cs="Times New Roman" w:hAnsi="Times New Roman"/>
          <w:color w:val="000000"/>
          <w:sz w:val="28"/>
          <w:szCs w:val="28"/>
        </w:rPr>
        <w:t xml:space="preserve"> характеристика возраста, индекса массы тела и уровня С-пептида у пациентов с отрицательным </w:t>
      </w:r>
      <w:proofErr w:type="spellStart"/>
      <w:r w:rsidRPr="00F10104">
        <w:rPr>
          <w:rFonts w:ascii="Times New Roman" w:cs="Times New Roman" w:hAnsi="Times New Roman"/>
          <w:color w:val="000000"/>
          <w:sz w:val="28"/>
          <w:szCs w:val="28"/>
        </w:rPr>
        <w:t>аутоантительным</w:t>
      </w:r>
      <w:proofErr w:type="spellEnd"/>
      <w:r w:rsidRPr="00F10104">
        <w:rPr>
          <w:rFonts w:ascii="Times New Roman" w:cs="Times New Roman" w:hAnsi="Times New Roman"/>
          <w:color w:val="000000"/>
          <w:sz w:val="28"/>
          <w:szCs w:val="28"/>
        </w:rPr>
        <w:t xml:space="preserve"> статусом и лиц с изолированной </w:t>
      </w:r>
      <w:proofErr w:type="spellStart"/>
      <w:r w:rsidRPr="00F10104">
        <w:rPr>
          <w:rFonts w:ascii="Times New Roman" w:cs="Times New Roman" w:hAnsi="Times New Roman"/>
          <w:color w:val="000000"/>
          <w:sz w:val="28"/>
          <w:szCs w:val="28"/>
        </w:rPr>
        <w:t>серопозитивностью</w:t>
      </w:r>
      <w:proofErr w:type="spellEnd"/>
    </w:p>
    <w:p w14:paraId="0BD3E141" w14:textId="77777777" w:rsidP="00F152B4" w:rsidR="00E8627C" w:rsidRDefault="00E8627C"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p>
    <w:p w14:paraId="0A1BF1B6" w14:textId="77777777" w:rsidP="00F152B4" w:rsidR="00687D6B" w:rsidRDefault="00687D6B" w:rsidRPr="00D12FAA">
      <w:pPr>
        <w:autoSpaceDE w:val="0"/>
        <w:autoSpaceDN w:val="0"/>
        <w:adjustRightInd w:val="0"/>
        <w:spacing w:after="0" w:line="240" w:lineRule="auto"/>
        <w:rPr>
          <w:rFonts w:ascii="Times New Roman" w:cs="Times New Roman" w:hAnsi="Times New Roman"/>
          <w:color w:themeColor="text1" w:val="000000"/>
          <w:sz w:val="28"/>
          <w:szCs w:val="28"/>
        </w:rPr>
      </w:pPr>
    </w:p>
    <w:p w14:paraId="0C900445" w14:textId="77777777" w:rsidP="00F152B4" w:rsidR="00C62252" w:rsidRDefault="00C62252" w:rsidRPr="00D12FAA">
      <w:pPr>
        <w:autoSpaceDE w:val="0"/>
        <w:autoSpaceDN w:val="0"/>
        <w:adjustRightInd w:val="0"/>
        <w:spacing w:after="0" w:line="240" w:lineRule="auto"/>
        <w:rPr>
          <w:rFonts w:ascii="Times New Roman" w:cs="Times New Roman" w:hAnsi="Times New Roman"/>
          <w:color w:themeColor="text1" w:val="000000"/>
          <w:sz w:val="28"/>
          <w:szCs w:val="28"/>
        </w:rPr>
      </w:pPr>
    </w:p>
    <w:p w14:paraId="0B0D5035" w14:textId="77777777" w:rsidP="00F152B4" w:rsidR="00C62252" w:rsidRDefault="00C62252" w:rsidRPr="00D12FAA">
      <w:pPr>
        <w:autoSpaceDE w:val="0"/>
        <w:autoSpaceDN w:val="0"/>
        <w:adjustRightInd w:val="0"/>
        <w:spacing w:after="0" w:line="240" w:lineRule="auto"/>
        <w:rPr>
          <w:rFonts w:ascii="Times New Roman" w:cs="Times New Roman" w:hAnsi="Times New Roman"/>
          <w:color w:themeColor="text1" w:val="000000"/>
          <w:sz w:val="28"/>
          <w:szCs w:val="28"/>
        </w:rPr>
      </w:pPr>
    </w:p>
    <w:p w14:paraId="36B04712" w14:textId="77777777" w:rsidP="00F152B4" w:rsidR="00C62252" w:rsidRDefault="00C62252" w:rsidRPr="00D12FAA">
      <w:pPr>
        <w:autoSpaceDE w:val="0"/>
        <w:autoSpaceDN w:val="0"/>
        <w:adjustRightInd w:val="0"/>
        <w:spacing w:after="0" w:line="240" w:lineRule="auto"/>
        <w:rPr>
          <w:rFonts w:ascii="Times New Roman" w:cs="Times New Roman" w:hAnsi="Times New Roman"/>
          <w:color w:themeColor="text1" w:val="000000"/>
          <w:sz w:val="28"/>
          <w:szCs w:val="28"/>
        </w:rPr>
      </w:pPr>
    </w:p>
    <w:p w14:paraId="4D2C5C92" w14:textId="77777777" w:rsidP="00F152B4" w:rsidR="00C62252" w:rsidRDefault="00C62252" w:rsidRPr="00D12FAA">
      <w:pPr>
        <w:autoSpaceDE w:val="0"/>
        <w:autoSpaceDN w:val="0"/>
        <w:adjustRightInd w:val="0"/>
        <w:spacing w:after="0" w:line="240" w:lineRule="auto"/>
        <w:rPr>
          <w:rFonts w:ascii="Times New Roman" w:cs="Times New Roman" w:hAnsi="Times New Roman"/>
          <w:color w:themeColor="text1" w:val="000000"/>
          <w:sz w:val="28"/>
          <w:szCs w:val="28"/>
        </w:rPr>
      </w:pPr>
    </w:p>
    <w:p w14:paraId="1BD4A425" w14:textId="77777777" w:rsidP="00F152B4" w:rsidR="00C62252" w:rsidRDefault="00C62252" w:rsidRPr="00D12FAA">
      <w:pPr>
        <w:autoSpaceDE w:val="0"/>
        <w:autoSpaceDN w:val="0"/>
        <w:adjustRightInd w:val="0"/>
        <w:spacing w:after="0" w:line="240" w:lineRule="auto"/>
        <w:rPr>
          <w:rFonts w:ascii="Times New Roman" w:cs="Times New Roman" w:hAnsi="Times New Roman"/>
          <w:color w:themeColor="text1" w:val="000000"/>
          <w:sz w:val="28"/>
          <w:szCs w:val="28"/>
        </w:rPr>
      </w:pPr>
    </w:p>
    <w:p w14:paraId="58F37435" w14:textId="77777777" w:rsidP="00F152B4" w:rsidR="00C62252" w:rsidRDefault="00C62252" w:rsidRPr="00D12FAA">
      <w:pPr>
        <w:autoSpaceDE w:val="0"/>
        <w:autoSpaceDN w:val="0"/>
        <w:adjustRightInd w:val="0"/>
        <w:spacing w:after="0" w:line="240" w:lineRule="auto"/>
        <w:rPr>
          <w:rFonts w:ascii="Times New Roman" w:cs="Times New Roman" w:hAnsi="Times New Roman"/>
          <w:color w:themeColor="text1" w:val="000000"/>
          <w:sz w:val="28"/>
          <w:szCs w:val="28"/>
        </w:rPr>
      </w:pPr>
    </w:p>
    <w:p w14:paraId="394BB06E" w14:textId="7C7038B7" w:rsidP="00F152B4" w:rsidR="00145D2F" w:rsidRDefault="00687D6B" w:rsidRPr="00F10104">
      <w:pPr>
        <w:autoSpaceDE w:val="0"/>
        <w:autoSpaceDN w:val="0"/>
        <w:adjustRightInd w:val="0"/>
        <w:spacing w:after="0" w:line="240" w:lineRule="auto"/>
        <w:jc w:val="both"/>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drawing>
          <wp:inline distB="0" distL="0" distR="0" distT="0" wp14:anchorId="783CCA00" wp14:editId="0C3E0FC9">
            <wp:extent cx="9256668" cy="3857105"/>
            <wp:effectExtent b="3810" l="0" r="1905" t="0"/>
            <wp:docPr id="13272371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237156" name="Picture 1327237156"/>
                    <pic:cNvPicPr/>
                  </pic:nvPicPr>
                  <pic:blipFill>
                    <a:blip cstate="print" r:embed="rId19">
                      <a:extLst>
                        <a:ext uri="{28A0092B-C50C-407E-A947-70E740481C1C}">
                          <a14:useLocalDpi xmlns:a14="http://schemas.microsoft.com/office/drawing/2010/main" val="0"/>
                        </a:ext>
                      </a:extLst>
                    </a:blip>
                    <a:stretch>
                      <a:fillRect/>
                    </a:stretch>
                  </pic:blipFill>
                  <pic:spPr>
                    <a:xfrm>
                      <a:off x="0" y="0"/>
                      <a:ext cx="9327330" cy="3886549"/>
                    </a:xfrm>
                    <a:prstGeom prst="rect">
                      <a:avLst/>
                    </a:prstGeom>
                  </pic:spPr>
                </pic:pic>
              </a:graphicData>
            </a:graphic>
          </wp:inline>
        </w:drawing>
      </w:r>
    </w:p>
    <w:p w14:paraId="1B4D5DD5" w14:textId="660AEE3F" w:rsidP="00F152B4" w:rsidR="00145D2F" w:rsidRDefault="00687D6B" w:rsidRPr="00C62252">
      <w:pPr>
        <w:pStyle w:val="NoSpacing"/>
        <w:ind w:firstLine="567"/>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8</w:t>
      </w:r>
      <w:r w:rsidR="001B3C93">
        <w:rPr>
          <w:rFonts w:ascii="Times New Roman" w:cs="Times New Roman" w:hAnsi="Times New Roman"/>
          <w:color w:themeColor="text1" w:val="000000"/>
          <w:sz w:val="28"/>
          <w:szCs w:val="28"/>
        </w:rPr>
        <w:t xml:space="preserve"> - </w:t>
      </w:r>
      <w:r w:rsidRPr="00F10104">
        <w:rPr>
          <w:rFonts w:ascii="Times New Roman" w:cs="Times New Roman" w:hAnsi="Times New Roman"/>
          <w:color w:themeColor="text1" w:val="000000"/>
          <w:sz w:val="28"/>
          <w:szCs w:val="28"/>
        </w:rPr>
        <w:t>Попарные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серонегативными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множественной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критерия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Манна</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Уитни.</w:t>
      </w:r>
    </w:p>
    <w:p w14:paraId="2748205E" w14:textId="77777777" w:rsidP="00F152B4" w:rsidR="00C62252" w:rsidRDefault="00C62252" w:rsidRPr="00C62252">
      <w:pPr>
        <w:pStyle w:val="NoSpacing"/>
        <w:ind w:firstLine="567"/>
        <w:jc w:val="center"/>
        <w:rPr>
          <w:rFonts w:ascii="Times New Roman" w:cs="Times New Roman" w:hAnsi="Times New Roman"/>
          <w:color w:themeColor="text1" w:val="000000"/>
          <w:sz w:val="28"/>
          <w:szCs w:val="28"/>
        </w:rPr>
      </w:pPr>
    </w:p>
    <w:p w14:paraId="679A7267" w14:textId="77777777" w:rsidP="00F152B4" w:rsidR="00C62252" w:rsidRDefault="00C62252" w:rsidRPr="00C62252">
      <w:pPr>
        <w:pStyle w:val="NoSpacing"/>
        <w:ind w:firstLine="567"/>
        <w:jc w:val="center"/>
        <w:rPr>
          <w:rFonts w:ascii="Times New Roman" w:cs="Times New Roman" w:hAnsi="Times New Roman"/>
          <w:color w:themeColor="text1" w:val="000000"/>
          <w:sz w:val="28"/>
          <w:szCs w:val="28"/>
        </w:rPr>
      </w:pPr>
    </w:p>
    <w:p w14:paraId="17E7EB61" w14:textId="77777777" w:rsidP="00F152B4" w:rsidR="00C62252" w:rsidRDefault="00C62252" w:rsidRPr="00C62252">
      <w:pPr>
        <w:pStyle w:val="NoSpacing"/>
        <w:ind w:firstLine="567"/>
        <w:jc w:val="center"/>
        <w:rPr>
          <w:rFonts w:ascii="Times New Roman" w:cs="Times New Roman" w:hAnsi="Times New Roman"/>
          <w:color w:themeColor="text1" w:val="000000"/>
          <w:sz w:val="28"/>
          <w:szCs w:val="28"/>
        </w:rPr>
      </w:pPr>
    </w:p>
    <w:p w14:paraId="51E4A924" w14:textId="77777777" w:rsidP="00F152B4" w:rsidR="00C62252" w:rsidRDefault="00C62252" w:rsidRPr="00C62252">
      <w:pPr>
        <w:pStyle w:val="NoSpacing"/>
        <w:ind w:firstLine="567"/>
        <w:jc w:val="center"/>
        <w:rPr>
          <w:rFonts w:ascii="Times New Roman" w:cs="Times New Roman" w:hAnsi="Times New Roman"/>
          <w:color w:themeColor="text1" w:val="000000"/>
          <w:sz w:val="28"/>
          <w:szCs w:val="28"/>
        </w:rPr>
      </w:pPr>
    </w:p>
    <w:p w14:paraId="5E1AF475" w14:textId="77777777" w:rsidP="00F152B4" w:rsidR="00C62252" w:rsidRDefault="00C62252" w:rsidRPr="00C62252">
      <w:pPr>
        <w:pStyle w:val="NoSpacing"/>
        <w:ind w:firstLine="567"/>
        <w:jc w:val="center"/>
        <w:rPr>
          <w:rFonts w:ascii="Times New Roman" w:cs="Times New Roman" w:hAnsi="Times New Roman"/>
          <w:color w:themeColor="text1" w:val="000000"/>
          <w:sz w:val="28"/>
          <w:szCs w:val="28"/>
        </w:rPr>
      </w:pPr>
    </w:p>
    <w:p w14:paraId="51839B86" w14:textId="77777777" w:rsidP="00F152B4" w:rsidR="00C62252" w:rsidRDefault="00C62252" w:rsidRPr="00FA2E46">
      <w:pPr>
        <w:pStyle w:val="NoSpacing"/>
        <w:ind w:firstLine="567"/>
        <w:jc w:val="center"/>
        <w:rPr>
          <w:rFonts w:ascii="Times New Roman" w:cs="Times New Roman" w:hAnsi="Times New Roman"/>
          <w:color w:themeColor="text1" w:val="000000"/>
          <w:sz w:val="28"/>
          <w:szCs w:val="28"/>
        </w:rPr>
      </w:pPr>
    </w:p>
    <w:p w14:paraId="0496A517" w14:textId="77777777" w:rsidP="00F152B4" w:rsidR="00C62252" w:rsidRDefault="00C62252" w:rsidRPr="00FA2E46">
      <w:pPr>
        <w:pStyle w:val="NoSpacing"/>
        <w:ind w:firstLine="567"/>
        <w:jc w:val="center"/>
        <w:rPr>
          <w:rFonts w:ascii="Times New Roman" w:cs="Times New Roman" w:hAnsi="Times New Roman"/>
          <w:color w:themeColor="text1" w:val="000000"/>
          <w:sz w:val="28"/>
          <w:szCs w:val="28"/>
        </w:rPr>
      </w:pPr>
    </w:p>
    <w:p w14:paraId="41FFC24B" w14:textId="77777777" w:rsidP="00F152B4" w:rsidR="00C62252" w:rsidRDefault="00C62252" w:rsidRPr="00FA2E46">
      <w:pPr>
        <w:pStyle w:val="NoSpacing"/>
        <w:ind w:firstLine="567"/>
        <w:jc w:val="center"/>
        <w:rPr>
          <w:rFonts w:ascii="Times New Roman" w:cs="Times New Roman" w:hAnsi="Times New Roman"/>
          <w:color w:themeColor="text1" w:val="000000"/>
          <w:sz w:val="28"/>
          <w:szCs w:val="28"/>
        </w:rPr>
      </w:pPr>
    </w:p>
    <w:p w14:paraId="235CA8E1" w14:textId="41BE815C" w:rsidP="00F152B4" w:rsidR="00687D6B" w:rsidRDefault="006A4956" w:rsidRPr="00F10104">
      <w:pPr>
        <w:pStyle w:val="NoSpacing"/>
        <w:jc w:val="both"/>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drawing>
          <wp:inline distB="0" distL="0" distR="0" distT="0" wp14:anchorId="4475843C" wp14:editId="09AC4236">
            <wp:extent cx="9400951" cy="3225338"/>
            <wp:effectExtent b="635" l="0" r="0" t="0"/>
            <wp:docPr id="71428806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88061" name="Picture 714288061"/>
                    <pic:cNvPicPr/>
                  </pic:nvPicPr>
                  <pic:blipFill rotWithShape="1">
                    <a:blip cstate="print" r:embed="rId20">
                      <a:extLst>
                        <a:ext uri="{28A0092B-C50C-407E-A947-70E740481C1C}">
                          <a14:useLocalDpi xmlns:a14="http://schemas.microsoft.com/office/drawing/2010/main" val="0"/>
                        </a:ext>
                      </a:extLst>
                    </a:blip>
                    <a:srcRect b="49"/>
                    <a:stretch>
                      <a:fillRect/>
                    </a:stretch>
                  </pic:blipFill>
                  <pic:spPr bwMode="auto">
                    <a:xfrm>
                      <a:off x="0" y="0"/>
                      <a:ext cx="9432242" cy="3236074"/>
                    </a:xfrm>
                    <a:prstGeom prst="rect">
                      <a:avLst/>
                    </a:prstGeom>
                    <a:ln>
                      <a:noFill/>
                    </a:ln>
                    <a:extLst>
                      <a:ext uri="{53640926-AAD7-44D8-BBD7-CCE9431645EC}">
                        <a14:shadowObscured xmlns:a14="http://schemas.microsoft.com/office/drawing/2010/main"/>
                      </a:ext>
                    </a:extLst>
                  </pic:spPr>
                </pic:pic>
              </a:graphicData>
            </a:graphic>
          </wp:inline>
        </w:drawing>
      </w:r>
    </w:p>
    <w:p w14:paraId="382D122B" w14:textId="60BF3162" w:rsidP="00F152B4" w:rsidR="00687D6B" w:rsidRDefault="00687D6B" w:rsidRPr="00F10104">
      <w:pPr>
        <w:pStyle w:val="NoSpacing"/>
        <w:ind w:firstLine="567"/>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w:t>
      </w:r>
      <w:r w:rsidR="001B3C93">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w:t>
      </w:r>
      <w:r w:rsidR="001B3C93">
        <w:rPr>
          <w:rFonts w:ascii="Times New Roman" w:cs="Times New Roman" w:hAnsi="Times New Roman"/>
          <w:color w:themeColor="text1" w:val="000000"/>
          <w:sz w:val="28"/>
          <w:szCs w:val="28"/>
        </w:rPr>
        <w:t xml:space="preserve"> - </w:t>
      </w:r>
      <w:r w:rsidRPr="00F10104">
        <w:rPr>
          <w:rFonts w:ascii="Times New Roman" w:cs="Times New Roman" w:hAnsi="Times New Roman"/>
          <w:color w:themeColor="text1" w:val="000000"/>
          <w:sz w:val="28"/>
          <w:szCs w:val="28"/>
        </w:rPr>
        <w:t>Попарные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одиночной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множественной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критерия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Манна</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Уитни.</w:t>
      </w:r>
    </w:p>
    <w:p w14:paraId="392D0C4D" w14:textId="77777777" w:rsidP="00F152B4" w:rsidR="00E8627C" w:rsidRDefault="00E8627C">
      <w:pPr>
        <w:pStyle w:val="NoSpacing"/>
        <w:ind w:firstLine="567"/>
        <w:jc w:val="both"/>
        <w:rPr>
          <w:rFonts w:ascii="Times New Roman" w:cs="Times New Roman" w:hAnsi="Times New Roman"/>
          <w:color w:themeColor="text1" w:val="000000"/>
          <w:sz w:val="28"/>
          <w:szCs w:val="28"/>
        </w:rPr>
        <w:sectPr w:rsidR="00E8627C" w:rsidSect="00E8627C">
          <w:pgSz w:h="11906" w:orient="landscape" w:w="16838"/>
          <w:pgMar w:bottom="1701" w:footer="709" w:gutter="0" w:header="709" w:left="1134" w:right="1134" w:top="567"/>
          <w:cols w:space="708"/>
          <w:titlePg/>
          <w:docGrid w:linePitch="360"/>
        </w:sectPr>
      </w:pPr>
    </w:p>
    <w:p w14:paraId="07CF5349" w14:textId="77777777" w:rsidP="00F152B4" w:rsidR="00687D6B" w:rsidRDefault="00687D6B" w:rsidRPr="00F10104">
      <w:pPr>
        <w:pStyle w:val="NoSpacing"/>
        <w:ind w:firstLine="567"/>
        <w:jc w:val="both"/>
        <w:rPr>
          <w:rFonts w:ascii="Times New Roman" w:cs="Times New Roman" w:hAnsi="Times New Roman"/>
          <w:color w:themeColor="text1" w:val="000000"/>
          <w:sz w:val="28"/>
          <w:szCs w:val="28"/>
        </w:rPr>
      </w:pPr>
    </w:p>
    <w:p w14:paraId="26C4742A" w14:textId="10E0CA3A" w:rsidP="00F152B4" w:rsidR="00687D6B" w:rsidRDefault="00687D6B" w:rsidRPr="00F10104">
      <w:pPr>
        <w:autoSpaceDE w:val="0"/>
        <w:autoSpaceDN w:val="0"/>
        <w:adjustRightInd w:val="0"/>
        <w:spacing w:after="0" w:line="240" w:lineRule="auto"/>
        <w:jc w:val="both"/>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drawing>
          <wp:inline distB="0" distL="0" distR="0" distT="0" wp14:anchorId="1ABAC86C" wp14:editId="29BC3413">
            <wp:extent cx="6018414" cy="4298689"/>
            <wp:effectExtent b="0" l="0" r="1905" t="0"/>
            <wp:docPr id="6273171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317149" name="Picture 627317149"/>
                    <pic:cNvPicPr/>
                  </pic:nvPicPr>
                  <pic:blipFill>
                    <a:blip cstate="print" r:embed="rId21">
                      <a:extLst>
                        <a:ext uri="{28A0092B-C50C-407E-A947-70E740481C1C}">
                          <a14:useLocalDpi xmlns:a14="http://schemas.microsoft.com/office/drawing/2010/main" val="0"/>
                        </a:ext>
                      </a:extLst>
                    </a:blip>
                    <a:stretch>
                      <a:fillRect/>
                    </a:stretch>
                  </pic:blipFill>
                  <pic:spPr>
                    <a:xfrm>
                      <a:off x="0" y="0"/>
                      <a:ext cx="6074913" cy="4339044"/>
                    </a:xfrm>
                    <a:prstGeom prst="rect">
                      <a:avLst/>
                    </a:prstGeom>
                  </pic:spPr>
                </pic:pic>
              </a:graphicData>
            </a:graphic>
          </wp:inline>
        </w:drawing>
      </w:r>
    </w:p>
    <w:p w14:paraId="5B623B0E" w14:textId="77777777" w:rsidP="00737B61" w:rsidR="00737B61" w:rsidRDefault="00687D6B">
      <w:pPr>
        <w:pStyle w:val="NoSpacing"/>
        <w:ind w:firstLine="567"/>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w:t>
      </w:r>
      <w:r w:rsidR="001B3C93">
        <w:rPr>
          <w:rFonts w:ascii="Times New Roman" w:cs="Times New Roman" w:hAnsi="Times New Roman"/>
          <w:color w:themeColor="text1" w:val="000000"/>
          <w:sz w:val="28"/>
          <w:szCs w:val="28"/>
        </w:rPr>
        <w:t xml:space="preserve"> - </w:t>
      </w:r>
      <w:r w:rsidRPr="00F10104">
        <w:rPr>
          <w:rFonts w:ascii="Times New Roman" w:cs="Times New Roman" w:hAnsi="Times New Roman"/>
          <w:color w:themeColor="text1" w:val="000000"/>
          <w:sz w:val="28"/>
          <w:szCs w:val="28"/>
        </w:rPr>
        <w:t>Попарные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серонегативными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одиночной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737B61">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737B61">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множественной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737B61">
        <w:rPr>
          <w:rFonts w:ascii="Times New Roman" w:cs="Times New Roman" w:hAnsi="Times New Roman"/>
          <w:color w:themeColor="text1" w:val="000000"/>
          <w:sz w:val="28"/>
          <w:szCs w:val="28"/>
        </w:rPr>
        <w:t xml:space="preserve"> </w:t>
      </w:r>
    </w:p>
    <w:p w14:paraId="1D46BF8A" w14:textId="1EF5EBC2" w:rsidP="00737B61" w:rsidR="00687D6B" w:rsidRDefault="00687D6B" w:rsidRPr="00F10104">
      <w:pPr>
        <w:pStyle w:val="NoSpacing"/>
        <w:ind w:firstLine="567"/>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критерия</w:t>
      </w:r>
      <w:r w:rsidR="00F62540" w:rsidRPr="00F10104">
        <w:rPr>
          <w:rFonts w:ascii="Times New Roman" w:cs="Times New Roman" w:hAnsi="Times New Roman"/>
          <w:color w:themeColor="text1" w:val="000000"/>
          <w:sz w:val="28"/>
          <w:szCs w:val="28"/>
        </w:rPr>
        <w:t xml:space="preserve"> </w:t>
      </w:r>
      <w:r w:rsidR="001B3C93">
        <w:rPr>
          <w:rFonts w:ascii="Times New Roman" w:cs="Times New Roman" w:hAnsi="Times New Roman"/>
          <w:color w:themeColor="text1" w:val="000000"/>
          <w:sz w:val="28"/>
          <w:szCs w:val="28"/>
        </w:rPr>
        <w:t>Манна - Уитни</w:t>
      </w:r>
      <w:r w:rsidRPr="00F10104">
        <w:rPr>
          <w:rFonts w:ascii="Times New Roman" w:cs="Times New Roman" w:hAnsi="Times New Roman"/>
          <w:color w:themeColor="text1" w:val="000000"/>
          <w:sz w:val="28"/>
          <w:szCs w:val="28"/>
        </w:rPr>
        <w:t>.</w:t>
      </w:r>
    </w:p>
    <w:p w14:paraId="5AB4D5BC" w14:textId="21BC264E" w:rsidP="00F152B4" w:rsidR="00687D6B" w:rsidRDefault="003B47DD" w:rsidRPr="00F10104">
      <w:pPr>
        <w:pStyle w:val="Heading3"/>
        <w:spacing w:after="0" w:afterAutospacing="0" w:before="0" w:beforeAutospacing="0"/>
        <w:jc w:val="both"/>
        <w:rPr>
          <w:rFonts w:eastAsiaTheme="majorEastAsia"/>
          <w:color w:themeColor="text1" w:val="000000"/>
          <w:sz w:val="28"/>
          <w:szCs w:val="28"/>
        </w:rPr>
      </w:pPr>
      <w:bookmarkStart w:id="54" w:name="_Toc237389044"/>
      <w:r w:rsidRPr="00F10104">
        <w:rPr>
          <w:rFonts w:eastAsiaTheme="majorEastAsia"/>
          <w:color w:themeColor="text1" w:val="000000"/>
          <w:sz w:val="28"/>
          <w:szCs w:val="28"/>
        </w:rPr>
        <w:t>3.2.</w:t>
      </w:r>
      <w:r w:rsidR="00080738" w:rsidRPr="00F10104">
        <w:rPr>
          <w:rFonts w:eastAsiaTheme="majorEastAsia"/>
          <w:color w:themeColor="text1" w:val="000000"/>
          <w:sz w:val="28"/>
          <w:szCs w:val="28"/>
        </w:rPr>
        <w:t>2</w:t>
      </w:r>
      <w:r w:rsidR="00F62540" w:rsidRPr="00F10104">
        <w:rPr>
          <w:rFonts w:eastAsiaTheme="majorEastAsia"/>
          <w:color w:themeColor="text1" w:val="000000"/>
          <w:sz w:val="28"/>
          <w:szCs w:val="28"/>
        </w:rPr>
        <w:t xml:space="preserve"> </w:t>
      </w:r>
      <w:r w:rsidR="00687D6B" w:rsidRPr="00F10104">
        <w:rPr>
          <w:rFonts w:eastAsiaTheme="majorEastAsia"/>
          <w:color w:themeColor="text1" w:val="000000"/>
          <w:sz w:val="28"/>
          <w:szCs w:val="28"/>
        </w:rPr>
        <w:t>Клинико-метаболические</w:t>
      </w:r>
      <w:r w:rsidR="00F62540" w:rsidRPr="00F10104">
        <w:rPr>
          <w:rFonts w:eastAsiaTheme="majorEastAsia"/>
          <w:color w:themeColor="text1" w:val="000000"/>
          <w:sz w:val="28"/>
          <w:szCs w:val="28"/>
        </w:rPr>
        <w:t xml:space="preserve"> </w:t>
      </w:r>
      <w:r w:rsidR="00687D6B" w:rsidRPr="00F10104">
        <w:rPr>
          <w:rFonts w:eastAsiaTheme="majorEastAsia"/>
          <w:color w:themeColor="text1" w:val="000000"/>
          <w:sz w:val="28"/>
          <w:szCs w:val="28"/>
        </w:rPr>
        <w:t>различия</w:t>
      </w:r>
      <w:r w:rsidR="00F62540" w:rsidRPr="00F10104">
        <w:rPr>
          <w:rFonts w:eastAsiaTheme="majorEastAsia"/>
          <w:color w:themeColor="text1" w:val="000000"/>
          <w:sz w:val="28"/>
          <w:szCs w:val="28"/>
        </w:rPr>
        <w:t xml:space="preserve"> </w:t>
      </w:r>
      <w:r w:rsidR="00687D6B" w:rsidRPr="00F10104">
        <w:rPr>
          <w:rFonts w:eastAsiaTheme="majorEastAsia"/>
          <w:color w:themeColor="text1" w:val="000000"/>
          <w:sz w:val="28"/>
          <w:szCs w:val="28"/>
        </w:rPr>
        <w:t>в</w:t>
      </w:r>
      <w:r w:rsidR="00F62540" w:rsidRPr="00F10104">
        <w:rPr>
          <w:rFonts w:eastAsiaTheme="majorEastAsia"/>
          <w:color w:themeColor="text1" w:val="000000"/>
          <w:sz w:val="28"/>
          <w:szCs w:val="28"/>
        </w:rPr>
        <w:t xml:space="preserve"> </w:t>
      </w:r>
      <w:r w:rsidR="00687D6B" w:rsidRPr="00F10104">
        <w:rPr>
          <w:rFonts w:eastAsiaTheme="majorEastAsia"/>
          <w:color w:themeColor="text1" w:val="000000"/>
          <w:sz w:val="28"/>
          <w:szCs w:val="28"/>
        </w:rPr>
        <w:t>зависимости</w:t>
      </w:r>
      <w:r w:rsidR="00F62540" w:rsidRPr="00F10104">
        <w:rPr>
          <w:rFonts w:eastAsiaTheme="majorEastAsia"/>
          <w:color w:themeColor="text1" w:val="000000"/>
          <w:sz w:val="28"/>
          <w:szCs w:val="28"/>
        </w:rPr>
        <w:t xml:space="preserve"> </w:t>
      </w:r>
      <w:r w:rsidR="00687D6B" w:rsidRPr="00F10104">
        <w:rPr>
          <w:rFonts w:eastAsiaTheme="majorEastAsia"/>
          <w:color w:themeColor="text1" w:val="000000"/>
          <w:sz w:val="28"/>
          <w:szCs w:val="28"/>
        </w:rPr>
        <w:t>от</w:t>
      </w:r>
      <w:r w:rsidR="00F62540" w:rsidRPr="00F10104">
        <w:rPr>
          <w:rFonts w:eastAsiaTheme="majorEastAsia"/>
          <w:color w:themeColor="text1" w:val="000000"/>
          <w:sz w:val="28"/>
          <w:szCs w:val="28"/>
        </w:rPr>
        <w:t xml:space="preserve"> </w:t>
      </w:r>
      <w:r w:rsidR="00687D6B" w:rsidRPr="00F10104">
        <w:rPr>
          <w:rFonts w:eastAsiaTheme="majorEastAsia"/>
          <w:color w:themeColor="text1" w:val="000000"/>
          <w:sz w:val="28"/>
          <w:szCs w:val="28"/>
        </w:rPr>
        <w:t>серологического</w:t>
      </w:r>
      <w:r w:rsidR="00F62540" w:rsidRPr="00F10104">
        <w:rPr>
          <w:rFonts w:eastAsiaTheme="majorEastAsia"/>
          <w:color w:themeColor="text1" w:val="000000"/>
          <w:sz w:val="28"/>
          <w:szCs w:val="28"/>
        </w:rPr>
        <w:t xml:space="preserve"> </w:t>
      </w:r>
      <w:r w:rsidR="00687D6B" w:rsidRPr="00F10104">
        <w:rPr>
          <w:rFonts w:eastAsiaTheme="majorEastAsia"/>
          <w:color w:themeColor="text1" w:val="000000"/>
          <w:sz w:val="28"/>
          <w:szCs w:val="28"/>
        </w:rPr>
        <w:t>профиля</w:t>
      </w:r>
      <w:r w:rsidR="00F62540" w:rsidRPr="00F10104">
        <w:rPr>
          <w:rFonts w:eastAsiaTheme="majorEastAsia"/>
          <w:color w:themeColor="text1" w:val="000000"/>
          <w:sz w:val="28"/>
          <w:szCs w:val="28"/>
        </w:rPr>
        <w:t xml:space="preserve"> </w:t>
      </w:r>
      <w:r w:rsidR="00687D6B" w:rsidRPr="00F10104">
        <w:rPr>
          <w:rFonts w:eastAsiaTheme="majorEastAsia"/>
          <w:color w:themeColor="text1" w:val="000000"/>
          <w:sz w:val="28"/>
          <w:szCs w:val="28"/>
        </w:rPr>
        <w:t>островковых</w:t>
      </w:r>
      <w:r w:rsidR="00F62540" w:rsidRPr="00F10104">
        <w:rPr>
          <w:rFonts w:eastAsiaTheme="majorEastAsia"/>
          <w:color w:themeColor="text1" w:val="000000"/>
          <w:sz w:val="28"/>
          <w:szCs w:val="28"/>
        </w:rPr>
        <w:t xml:space="preserve"> </w:t>
      </w:r>
      <w:r w:rsidR="00687D6B" w:rsidRPr="00F10104">
        <w:rPr>
          <w:rFonts w:eastAsiaTheme="majorEastAsia"/>
          <w:color w:themeColor="text1" w:val="000000"/>
          <w:sz w:val="28"/>
          <w:szCs w:val="28"/>
        </w:rPr>
        <w:t>аутоантител</w:t>
      </w:r>
      <w:bookmarkEnd w:id="54"/>
    </w:p>
    <w:p w14:paraId="2C68E343" w14:textId="07856A44" w:rsidP="00F152B4" w:rsidR="00687D6B" w:rsidRDefault="00687D6B"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неоднородность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аутоантитело-позитивного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варианта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только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компонента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такового,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особенностями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аутоантительного</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профиля,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следующим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этапом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серологическими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профилями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изолированной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позитивностью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изолированной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позитивностью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сочетанной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позитивностью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00BB0D3C">
        <w:rPr>
          <w:rFonts w:ascii="Times New Roman" w:cs="Times New Roman" w:hAnsi="Times New Roman"/>
          <w:color w:themeColor="text1" w:val="000000"/>
          <w:sz w:val="28"/>
          <w:szCs w:val="28"/>
        </w:rPr>
        <w:t>5</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
    <w:p w14:paraId="4EE34AEB" w14:textId="72135CC0" w:rsidP="00F152B4" w:rsidR="00687D6B" w:rsidRDefault="00687D6B"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0,039),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0,044)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0,016).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отмечались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сочетанной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свидетельствовало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декомпенсации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углеводного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обмена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Одновременно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регистрировались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низкие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указывает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недостаточность</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меньшем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вкладе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инсулинорезистентности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формирование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нарушений.</w:t>
      </w:r>
    </w:p>
    <w:p w14:paraId="00BE0173" w14:textId="629ECCFB" w:rsidP="00F152B4" w:rsidR="00687D6B" w:rsidRDefault="00687D6B"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lastRenderedPageBreak/>
        <w:t>Пациенты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изолированной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позитивностью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характеризовались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высокими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сравнительно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высокими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показателями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может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свидетельствовать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большей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сохранности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секреторной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функции</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существенной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инсулинорезистентности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формировании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изолированной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позитивностью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занимала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промежуточное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изолированной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позитивностью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сочетанной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степени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нарушений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углеводного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обмена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дисфункции.</w:t>
      </w:r>
    </w:p>
    <w:p w14:paraId="144A57B8" w14:textId="64EB2387" w:rsidP="00F152B4" w:rsidR="00687D6B" w:rsidRDefault="00687D6B"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время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соотношению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талия/бедро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B</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proofErr w:type="gramStart"/>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&gt;</w:t>
      </w:r>
      <w:proofErr w:type="gram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хотя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сочетанной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отмечалась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тенденция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низким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имеющими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изолированную</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w:t>
      </w:r>
      <w:proofErr w:type="spellEnd"/>
      <w:r w:rsidRPr="00F10104">
        <w:rPr>
          <w:rFonts w:ascii="Times New Roman" w:cs="Times New Roman" w:hAnsi="Times New Roman"/>
          <w:color w:themeColor="text1" w:val="000000"/>
          <w:sz w:val="28"/>
          <w:szCs w:val="28"/>
        </w:rPr>
        <w:t>.</w:t>
      </w:r>
    </w:p>
    <w:p w14:paraId="7226E255" w14:textId="1C1A5C4B" w:rsidP="00F152B4" w:rsidR="00145D2F" w:rsidRDefault="00687D6B" w:rsidRPr="00F10104">
      <w:pPr>
        <w:pStyle w:val="NoSpacing"/>
        <w:spacing w:after="240"/>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сочетанная</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ассоциировалась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неблагоприятным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клинико-метаболическим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профилем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характеризовалась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декомпенсацией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углеводного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обмена,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низким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меньшими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свидетельствуют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аутоантительного</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профиля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имеет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самостоятельное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аутоантитело-позитивного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возраста.</w:t>
      </w:r>
    </w:p>
    <w:p w14:paraId="7BA53641" w14:textId="24EADA8E" w:rsidP="00F152B4" w:rsidR="00687D6B" w:rsidRDefault="00687D6B" w:rsidRPr="00F10104">
      <w:pPr>
        <w:pStyle w:val="NoSpacing"/>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00BB0D3C">
        <w:rPr>
          <w:rFonts w:ascii="Times New Roman" w:cs="Times New Roman" w:hAnsi="Times New Roman"/>
          <w:color w:themeColor="text1" w:val="000000"/>
          <w:sz w:val="28"/>
          <w:szCs w:val="28"/>
        </w:rPr>
        <w:t>5</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Клинико-метаболические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изолированной</w:t>
      </w:r>
      <w:r w:rsidR="00F62540" w:rsidRPr="00F10104">
        <w:rPr>
          <w:rFonts w:ascii="Times New Roman" w:cs="Times New Roman" w:hAnsi="Times New Roman"/>
          <w:color w:themeColor="text1" w:val="000000"/>
          <w:sz w:val="28"/>
          <w:szCs w:val="28"/>
        </w:rPr>
        <w:t xml:space="preserve"> </w:t>
      </w:r>
      <w:r w:rsidR="00C47622">
        <w:rPr>
          <w:rFonts w:ascii="Times New Roman" w:cs="Times New Roman" w:hAnsi="Times New Roman"/>
          <w:color w:themeColor="text1" w:val="000000"/>
          <w:sz w:val="28"/>
          <w:szCs w:val="28"/>
        </w:rPr>
        <w:t>ZnT8A</w:t>
      </w:r>
      <w:r w:rsidRPr="00F10104">
        <w:rPr>
          <w:rFonts w:ascii="Times New Roman" w:cs="Times New Roman" w:hAnsi="Times New Roman"/>
          <w:color w:themeColor="text1" w:val="000000"/>
          <w:sz w:val="28"/>
          <w:szCs w:val="28"/>
        </w:rPr>
        <w:t>-позитивностью,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изолированной</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rPr>
        <w:t>GADA</w:t>
      </w:r>
      <w:r w:rsidRPr="00F10104">
        <w:rPr>
          <w:rFonts w:ascii="Times New Roman" w:cs="Times New Roman" w:hAnsi="Times New Roman"/>
          <w:color w:themeColor="text1" w:val="000000"/>
          <w:sz w:val="28"/>
          <w:szCs w:val="28"/>
        </w:rPr>
        <w:t>-позитивностью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сочетанной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rPr>
        <w:t>GADA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C47622">
        <w:rPr>
          <w:rFonts w:ascii="Times New Roman" w:cs="Times New Roman" w:hAnsi="Times New Roman"/>
          <w:color w:themeColor="text1" w:val="000000"/>
          <w:sz w:val="28"/>
          <w:szCs w:val="28"/>
        </w:rPr>
        <w:t>ZnT8A</w:t>
      </w:r>
    </w:p>
    <w:tbl>
      <w:tblPr>
        <w:tblStyle w:val="TableGrid"/>
        <w:tblW w:type="pct" w:w="5000"/>
        <w:tblLook w:firstColumn="1" w:firstRow="1" w:lastColumn="0" w:lastRow="0" w:noHBand="0" w:noVBand="1" w:val="04A0"/>
      </w:tblPr>
      <w:tblGrid>
        <w:gridCol w:w="1697"/>
        <w:gridCol w:w="2551"/>
        <w:gridCol w:w="2126"/>
        <w:gridCol w:w="2268"/>
        <w:gridCol w:w="986"/>
      </w:tblGrid>
      <w:tr w14:paraId="15BDCFE5" w14:textId="77777777" w:rsidR="00BB5424" w:rsidRPr="00AD214D" w:rsidTr="00687D6B">
        <w:tc>
          <w:tcPr>
            <w:tcW w:type="pct" w:w="881"/>
            <w:vAlign w:val="center"/>
          </w:tcPr>
          <w:p w14:paraId="5FBCD0F7" w14:textId="77777777"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Показатель</w:t>
            </w:r>
          </w:p>
        </w:tc>
        <w:tc>
          <w:tcPr>
            <w:tcW w:type="pct" w:w="1325"/>
            <w:vAlign w:val="center"/>
          </w:tcPr>
          <w:p w14:paraId="69A98FE2" w14:textId="4F9ADF0B"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Только</w:t>
            </w:r>
            <w:r w:rsidR="00F62540" w:rsidRPr="00AD214D">
              <w:rPr>
                <w:rFonts w:ascii="Times New Roman" w:cs="Times New Roman" w:hAnsi="Times New Roman"/>
                <w:color w:themeColor="text1" w:val="000000"/>
                <w:sz w:val="28"/>
                <w:szCs w:val="28"/>
              </w:rPr>
              <w:t xml:space="preserve"> </w:t>
            </w:r>
            <w:r w:rsidR="009276AC" w:rsidRPr="00AD214D">
              <w:rPr>
                <w:rFonts w:ascii="Times New Roman" w:cs="Times New Roman" w:hAnsi="Times New Roman"/>
                <w:color w:themeColor="text1" w:val="000000"/>
                <w:sz w:val="28"/>
                <w:szCs w:val="28"/>
              </w:rPr>
              <w:t>ZnT8A</w:t>
            </w:r>
          </w:p>
        </w:tc>
        <w:tc>
          <w:tcPr>
            <w:tcW w:type="pct" w:w="1104"/>
            <w:vAlign w:val="center"/>
          </w:tcPr>
          <w:p w14:paraId="2901D07B" w14:textId="2ED63A77"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Только</w:t>
            </w:r>
            <w:r w:rsidR="00F62540" w:rsidRPr="00AD214D">
              <w:rPr>
                <w:rFonts w:ascii="Times New Roman" w:cs="Times New Roman" w:hAnsi="Times New Roman"/>
                <w:color w:themeColor="text1" w:val="000000"/>
                <w:sz w:val="28"/>
                <w:szCs w:val="28"/>
              </w:rPr>
              <w:t xml:space="preserve"> </w:t>
            </w:r>
            <w:r w:rsidR="009276AC" w:rsidRPr="00AD214D">
              <w:rPr>
                <w:rFonts w:ascii="Times New Roman" w:cs="Times New Roman" w:hAnsi="Times New Roman"/>
                <w:color w:themeColor="text1" w:val="000000"/>
                <w:sz w:val="28"/>
                <w:szCs w:val="28"/>
              </w:rPr>
              <w:t>GADA</w:t>
            </w:r>
          </w:p>
        </w:tc>
        <w:tc>
          <w:tcPr>
            <w:tcW w:type="pct" w:w="1178"/>
            <w:vAlign w:val="center"/>
          </w:tcPr>
          <w:p w14:paraId="45A7D06E" w14:textId="524A1217" w:rsidP="00F152B4" w:rsidR="00687D6B" w:rsidRDefault="009276AC"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GADA</w:t>
            </w:r>
            <w:r w:rsidR="00F62540" w:rsidRPr="00AD214D">
              <w:rPr>
                <w:rFonts w:ascii="Times New Roman" w:cs="Times New Roman" w:hAnsi="Times New Roman"/>
                <w:color w:themeColor="text1" w:val="000000"/>
                <w:sz w:val="28"/>
                <w:szCs w:val="28"/>
              </w:rPr>
              <w:t xml:space="preserve"> </w:t>
            </w:r>
            <w:r w:rsidR="00687D6B" w:rsidRPr="00AD214D">
              <w:rPr>
                <w:rFonts w:ascii="Times New Roman" w:cs="Times New Roman" w:hAnsi="Times New Roman"/>
                <w:color w:themeColor="text1" w:val="000000"/>
                <w:sz w:val="28"/>
                <w:szCs w:val="28"/>
              </w:rPr>
              <w:t>+</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ZnT8A</w:t>
            </w:r>
          </w:p>
        </w:tc>
        <w:tc>
          <w:tcPr>
            <w:tcW w:type="pct" w:w="512"/>
            <w:vAlign w:val="center"/>
          </w:tcPr>
          <w:p w14:paraId="51F3EC51" w14:textId="77777777"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p</w:t>
            </w:r>
          </w:p>
        </w:tc>
      </w:tr>
      <w:tr w14:paraId="14B00E89" w14:textId="77777777" w:rsidR="00BB5424" w:rsidRPr="00AD214D" w:rsidTr="00687D6B">
        <w:tc>
          <w:tcPr>
            <w:tcW w:type="pct" w:w="881"/>
            <w:vAlign w:val="center"/>
          </w:tcPr>
          <w:p w14:paraId="2DDD5052" w14:textId="570EB28B"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Возраст,</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лет</w:t>
            </w:r>
          </w:p>
        </w:tc>
        <w:tc>
          <w:tcPr>
            <w:tcW w:type="pct" w:w="1325"/>
            <w:vAlign w:val="center"/>
          </w:tcPr>
          <w:p w14:paraId="1E5F223F" w14:textId="4AF0AF20"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47,5</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[38,75;</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60,25]</w:t>
            </w:r>
          </w:p>
        </w:tc>
        <w:tc>
          <w:tcPr>
            <w:tcW w:type="pct" w:w="1104"/>
            <w:vAlign w:val="center"/>
          </w:tcPr>
          <w:p w14:paraId="42B1972A" w14:textId="5F2BF3FD"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44</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[34,5;</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52,5]</w:t>
            </w:r>
          </w:p>
        </w:tc>
        <w:tc>
          <w:tcPr>
            <w:tcW w:type="pct" w:w="1178"/>
            <w:vAlign w:val="center"/>
          </w:tcPr>
          <w:p w14:paraId="3200FCA7" w14:textId="7CF86EEF"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41</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[36;</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52]</w:t>
            </w:r>
          </w:p>
        </w:tc>
        <w:tc>
          <w:tcPr>
            <w:tcW w:type="pct" w:w="512"/>
            <w:vAlign w:val="center"/>
          </w:tcPr>
          <w:p w14:paraId="6AE956B3" w14:textId="77777777"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0,640</w:t>
            </w:r>
          </w:p>
        </w:tc>
      </w:tr>
      <w:tr w14:paraId="3026E45B" w14:textId="77777777" w:rsidR="00BB5424" w:rsidRPr="00AD214D" w:rsidTr="00687D6B">
        <w:tc>
          <w:tcPr>
            <w:tcW w:type="pct" w:w="881"/>
            <w:vAlign w:val="center"/>
          </w:tcPr>
          <w:p w14:paraId="412A5AD6" w14:textId="521A6B7C"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ИМТ,</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кг/м²</w:t>
            </w:r>
          </w:p>
        </w:tc>
        <w:tc>
          <w:tcPr>
            <w:tcW w:type="pct" w:w="1325"/>
            <w:vAlign w:val="center"/>
          </w:tcPr>
          <w:p w14:paraId="10EB9F02" w14:textId="7E981846"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28,4</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[26,1;</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34,83]</w:t>
            </w:r>
          </w:p>
        </w:tc>
        <w:tc>
          <w:tcPr>
            <w:tcW w:type="pct" w:w="1104"/>
            <w:vAlign w:val="center"/>
          </w:tcPr>
          <w:p w14:paraId="3A3FCC58" w14:textId="0466011D"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28,6</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[23,3;</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31,9]</w:t>
            </w:r>
          </w:p>
        </w:tc>
        <w:tc>
          <w:tcPr>
            <w:tcW w:type="pct" w:w="1178"/>
            <w:vAlign w:val="center"/>
          </w:tcPr>
          <w:p w14:paraId="3C8F23C9" w14:textId="06310116"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23,7</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[19,5;</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28,4]</w:t>
            </w:r>
          </w:p>
        </w:tc>
        <w:tc>
          <w:tcPr>
            <w:tcW w:type="pct" w:w="512"/>
            <w:vAlign w:val="center"/>
          </w:tcPr>
          <w:p w14:paraId="5A5CAB5D" w14:textId="77777777"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0,070</w:t>
            </w:r>
          </w:p>
        </w:tc>
      </w:tr>
      <w:tr w14:paraId="5E6960F5" w14:textId="77777777" w:rsidR="00BB5424" w:rsidRPr="00AD214D" w:rsidTr="00687D6B">
        <w:tc>
          <w:tcPr>
            <w:tcW w:type="pct" w:w="881"/>
            <w:vAlign w:val="center"/>
          </w:tcPr>
          <w:p w14:paraId="5F133B2B" w14:textId="77777777"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WHR</w:t>
            </w:r>
          </w:p>
        </w:tc>
        <w:tc>
          <w:tcPr>
            <w:tcW w:type="pct" w:w="1325"/>
            <w:vAlign w:val="center"/>
          </w:tcPr>
          <w:p w14:paraId="7FD1BEBA" w14:textId="3F7F6E6C"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0,93</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[0,88;</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0,98]</w:t>
            </w:r>
          </w:p>
        </w:tc>
        <w:tc>
          <w:tcPr>
            <w:tcW w:type="pct" w:w="1104"/>
            <w:vAlign w:val="center"/>
          </w:tcPr>
          <w:p w14:paraId="2C8EEB2B" w14:textId="29EF047C"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0,96</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[0,89;</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1,01]</w:t>
            </w:r>
          </w:p>
        </w:tc>
        <w:tc>
          <w:tcPr>
            <w:tcW w:type="pct" w:w="1178"/>
            <w:vAlign w:val="center"/>
          </w:tcPr>
          <w:p w14:paraId="01E0A55E" w14:textId="0DE6EDBE"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0,90</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[0,88;</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0,94]</w:t>
            </w:r>
          </w:p>
        </w:tc>
        <w:tc>
          <w:tcPr>
            <w:tcW w:type="pct" w:w="512"/>
            <w:vAlign w:val="center"/>
          </w:tcPr>
          <w:p w14:paraId="2234CB56" w14:textId="77777777"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0,595</w:t>
            </w:r>
          </w:p>
        </w:tc>
      </w:tr>
      <w:tr w14:paraId="1324BAAA" w14:textId="77777777" w:rsidR="00BB5424" w:rsidRPr="00AD214D" w:rsidTr="00687D6B">
        <w:tc>
          <w:tcPr>
            <w:tcW w:type="pct" w:w="881"/>
            <w:vAlign w:val="center"/>
          </w:tcPr>
          <w:p w14:paraId="0BB98920" w14:textId="5044ECE7"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HbA1c,</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w:t>
            </w:r>
          </w:p>
        </w:tc>
        <w:tc>
          <w:tcPr>
            <w:tcW w:type="pct" w:w="1325"/>
            <w:vAlign w:val="center"/>
          </w:tcPr>
          <w:p w14:paraId="67CE363D" w14:textId="73C03C9E"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7,22</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[6,5;</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9,8]</w:t>
            </w:r>
          </w:p>
        </w:tc>
        <w:tc>
          <w:tcPr>
            <w:tcW w:type="pct" w:w="1104"/>
            <w:vAlign w:val="center"/>
          </w:tcPr>
          <w:p w14:paraId="6D03A30A" w14:textId="74A94938"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9,55</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[7;</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12,4]</w:t>
            </w:r>
          </w:p>
        </w:tc>
        <w:tc>
          <w:tcPr>
            <w:tcW w:type="pct" w:w="1178"/>
            <w:vAlign w:val="center"/>
          </w:tcPr>
          <w:p w14:paraId="3F92B184" w14:textId="3F9E7025"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11,33</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[8,65;</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13,2]</w:t>
            </w:r>
          </w:p>
        </w:tc>
        <w:tc>
          <w:tcPr>
            <w:tcW w:type="pct" w:w="512"/>
            <w:vAlign w:val="center"/>
          </w:tcPr>
          <w:p w14:paraId="79B0EA98" w14:textId="77777777"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0,039</w:t>
            </w:r>
          </w:p>
        </w:tc>
      </w:tr>
      <w:tr w14:paraId="2AAA71BF" w14:textId="77777777" w:rsidR="00BB5424" w:rsidRPr="00AD214D" w:rsidTr="00687D6B">
        <w:tc>
          <w:tcPr>
            <w:tcW w:type="pct" w:w="881"/>
            <w:vAlign w:val="center"/>
          </w:tcPr>
          <w:p w14:paraId="0319BF63" w14:textId="77777777"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HOMA2-%B</w:t>
            </w:r>
          </w:p>
        </w:tc>
        <w:tc>
          <w:tcPr>
            <w:tcW w:type="pct" w:w="1325"/>
            <w:vAlign w:val="center"/>
          </w:tcPr>
          <w:p w14:paraId="0DCFF237" w14:textId="7FBCA944"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44,45</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[25,05;</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87,45]</w:t>
            </w:r>
          </w:p>
        </w:tc>
        <w:tc>
          <w:tcPr>
            <w:tcW w:type="pct" w:w="1104"/>
            <w:vAlign w:val="center"/>
          </w:tcPr>
          <w:p w14:paraId="7D8BD2C3" w14:textId="67A95001"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47,6</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[19,2;</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73,8]</w:t>
            </w:r>
          </w:p>
        </w:tc>
        <w:tc>
          <w:tcPr>
            <w:tcW w:type="pct" w:w="1178"/>
            <w:vAlign w:val="center"/>
          </w:tcPr>
          <w:p w14:paraId="78218F2D" w14:textId="6A6BABE5"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7,4</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[6,6;</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24,3]</w:t>
            </w:r>
          </w:p>
        </w:tc>
        <w:tc>
          <w:tcPr>
            <w:tcW w:type="pct" w:w="512"/>
            <w:vAlign w:val="center"/>
          </w:tcPr>
          <w:p w14:paraId="3A7EB9CB" w14:textId="77777777"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0,079</w:t>
            </w:r>
          </w:p>
        </w:tc>
      </w:tr>
      <w:tr w14:paraId="56704EAB" w14:textId="77777777" w:rsidR="00BB5424" w:rsidRPr="00AD214D" w:rsidTr="00687D6B">
        <w:tc>
          <w:tcPr>
            <w:tcW w:type="pct" w:w="881"/>
            <w:vAlign w:val="center"/>
          </w:tcPr>
          <w:p w14:paraId="67DA6D6C" w14:textId="77777777"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HOMA2-IR</w:t>
            </w:r>
          </w:p>
        </w:tc>
        <w:tc>
          <w:tcPr>
            <w:tcW w:type="pct" w:w="1325"/>
            <w:vAlign w:val="center"/>
          </w:tcPr>
          <w:p w14:paraId="41A4BB8D" w14:textId="6D12F3E0"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1,61</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[0,67;</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3,07]</w:t>
            </w:r>
          </w:p>
        </w:tc>
        <w:tc>
          <w:tcPr>
            <w:tcW w:type="pct" w:w="1104"/>
            <w:vAlign w:val="center"/>
          </w:tcPr>
          <w:p w14:paraId="67BBD89A" w14:textId="45F6FB71"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1,86</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[1,41;</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3,42]</w:t>
            </w:r>
          </w:p>
        </w:tc>
        <w:tc>
          <w:tcPr>
            <w:tcW w:type="pct" w:w="1178"/>
            <w:vAlign w:val="center"/>
          </w:tcPr>
          <w:p w14:paraId="2C71779E" w14:textId="4CE4B3D8"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0,50</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[0,48;</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0,88]</w:t>
            </w:r>
          </w:p>
        </w:tc>
        <w:tc>
          <w:tcPr>
            <w:tcW w:type="pct" w:w="512"/>
            <w:vAlign w:val="center"/>
          </w:tcPr>
          <w:p w14:paraId="1806C2EA" w14:textId="77777777"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0,044</w:t>
            </w:r>
          </w:p>
        </w:tc>
      </w:tr>
      <w:tr w14:paraId="6F7C03B7" w14:textId="77777777" w:rsidR="00BB5424" w:rsidRPr="00AD214D" w:rsidTr="00687D6B">
        <w:tc>
          <w:tcPr>
            <w:tcW w:type="pct" w:w="881"/>
            <w:vAlign w:val="center"/>
          </w:tcPr>
          <w:p w14:paraId="2D86D0C9" w14:textId="63E715D2"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Базальный</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С-пептид,</w:t>
            </w:r>
            <w:r w:rsidR="00F62540" w:rsidRPr="00AD214D">
              <w:rPr>
                <w:rFonts w:ascii="Times New Roman" w:cs="Times New Roman" w:hAnsi="Times New Roman"/>
                <w:color w:themeColor="text1" w:val="000000"/>
                <w:sz w:val="28"/>
                <w:szCs w:val="28"/>
              </w:rPr>
              <w:t xml:space="preserve"> </w:t>
            </w:r>
            <w:proofErr w:type="spellStart"/>
            <w:r w:rsidRPr="00AD214D">
              <w:rPr>
                <w:rFonts w:ascii="Times New Roman" w:cs="Times New Roman" w:hAnsi="Times New Roman"/>
                <w:color w:themeColor="text1" w:val="000000"/>
                <w:sz w:val="28"/>
                <w:szCs w:val="28"/>
              </w:rPr>
              <w:t>нг</w:t>
            </w:r>
            <w:proofErr w:type="spellEnd"/>
            <w:r w:rsidRPr="00AD214D">
              <w:rPr>
                <w:rFonts w:ascii="Times New Roman" w:cs="Times New Roman" w:hAnsi="Times New Roman"/>
                <w:color w:themeColor="text1" w:val="000000"/>
                <w:sz w:val="28"/>
                <w:szCs w:val="28"/>
              </w:rPr>
              <w:t>/мл</w:t>
            </w:r>
          </w:p>
        </w:tc>
        <w:tc>
          <w:tcPr>
            <w:tcW w:type="pct" w:w="1325"/>
            <w:vAlign w:val="center"/>
          </w:tcPr>
          <w:p w14:paraId="2804809E" w14:textId="6AF02AFC"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2,08</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[0,92;</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2,57]</w:t>
            </w:r>
          </w:p>
        </w:tc>
        <w:tc>
          <w:tcPr>
            <w:tcW w:type="pct" w:w="1104"/>
            <w:vAlign w:val="center"/>
          </w:tcPr>
          <w:p w14:paraId="4FC6FFD2" w14:textId="1CBE1CEF"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1,01</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[0,35;</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1,84]</w:t>
            </w:r>
          </w:p>
        </w:tc>
        <w:tc>
          <w:tcPr>
            <w:tcW w:type="pct" w:w="1178"/>
            <w:vAlign w:val="center"/>
          </w:tcPr>
          <w:p w14:paraId="2050EDA3" w14:textId="65CD5C76"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0,45</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[0,32;</w:t>
            </w:r>
            <w:r w:rsidR="00F62540" w:rsidRPr="00AD214D">
              <w:rPr>
                <w:rFonts w:ascii="Times New Roman" w:cs="Times New Roman" w:hAnsi="Times New Roman"/>
                <w:color w:themeColor="text1" w:val="000000"/>
                <w:sz w:val="28"/>
                <w:szCs w:val="28"/>
              </w:rPr>
              <w:t xml:space="preserve"> </w:t>
            </w:r>
            <w:r w:rsidRPr="00AD214D">
              <w:rPr>
                <w:rFonts w:ascii="Times New Roman" w:cs="Times New Roman" w:hAnsi="Times New Roman"/>
                <w:color w:themeColor="text1" w:val="000000"/>
                <w:sz w:val="28"/>
                <w:szCs w:val="28"/>
              </w:rPr>
              <w:t>0,67]</w:t>
            </w:r>
          </w:p>
        </w:tc>
        <w:tc>
          <w:tcPr>
            <w:tcW w:type="pct" w:w="512"/>
            <w:vAlign w:val="center"/>
          </w:tcPr>
          <w:p w14:paraId="5BB95197" w14:textId="77777777" w:rsidP="00F152B4" w:rsidR="00687D6B" w:rsidRDefault="00687D6B" w:rsidRPr="00AD214D">
            <w:pPr>
              <w:pStyle w:val="NoSpacing"/>
              <w:jc w:val="center"/>
              <w:rPr>
                <w:rFonts w:ascii="Times New Roman" w:cs="Times New Roman" w:hAnsi="Times New Roman"/>
                <w:color w:themeColor="text1" w:val="000000"/>
                <w:sz w:val="28"/>
                <w:szCs w:val="28"/>
              </w:rPr>
            </w:pPr>
            <w:r w:rsidRPr="00AD214D">
              <w:rPr>
                <w:rFonts w:ascii="Times New Roman" w:cs="Times New Roman" w:hAnsi="Times New Roman"/>
                <w:color w:themeColor="text1" w:val="000000"/>
                <w:sz w:val="28"/>
                <w:szCs w:val="28"/>
              </w:rPr>
              <w:t>0,016</w:t>
            </w:r>
          </w:p>
        </w:tc>
      </w:tr>
    </w:tbl>
    <w:p w14:paraId="0F73EC5A" w14:textId="244AE3ED" w:rsidP="00F152B4" w:rsidR="00687D6B" w:rsidRDefault="00687D6B" w:rsidRPr="00F10104">
      <w:pPr>
        <w:pStyle w:val="NoSpacing"/>
        <w:spacing w:after="240"/>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факторов,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ассоциированных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проведен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однофакторный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многофакторный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логистический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регрессионный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00BB0D3C">
        <w:rPr>
          <w:rFonts w:ascii="Times New Roman" w:cs="Times New Roman" w:hAnsi="Times New Roman"/>
          <w:color w:themeColor="text1" w:val="000000"/>
          <w:sz w:val="28"/>
          <w:szCs w:val="28"/>
        </w:rPr>
        <w:t>6</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качестве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потенциальных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предикторов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рассматривались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соотношение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талия/бедро,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w:t>
      </w:r>
    </w:p>
    <w:p w14:paraId="5FDB73E1" w14:textId="496559B0" w:rsidP="00F152B4" w:rsidR="00687D6B" w:rsidRDefault="00687D6B" w:rsidRPr="00F10104">
      <w:pPr>
        <w:pStyle w:val="NoSpacing"/>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00BB0D3C">
        <w:rPr>
          <w:rFonts w:ascii="Times New Roman" w:cs="Times New Roman" w:hAnsi="Times New Roman"/>
          <w:color w:themeColor="text1" w:val="000000"/>
          <w:sz w:val="28"/>
          <w:szCs w:val="28"/>
        </w:rPr>
        <w:t>6</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Однофакторный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многофакторный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логистический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регрессионный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факторов,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ассоциированных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аутоантителам</w:t>
      </w:r>
    </w:p>
    <w:tbl>
      <w:tblPr>
        <w:tblStyle w:val="TableGrid"/>
        <w:tblW w:type="pct" w:w="5000"/>
        <w:tblLook w:firstColumn="1" w:firstRow="1" w:lastColumn="0" w:lastRow="0" w:noHBand="0" w:noVBand="1" w:val="04A0"/>
      </w:tblPr>
      <w:tblGrid>
        <w:gridCol w:w="2220"/>
        <w:gridCol w:w="1034"/>
        <w:gridCol w:w="1702"/>
        <w:gridCol w:w="1065"/>
        <w:gridCol w:w="919"/>
        <w:gridCol w:w="1560"/>
        <w:gridCol w:w="1128"/>
      </w:tblGrid>
      <w:tr w14:paraId="3A747A9A" w14:textId="77777777" w:rsidR="00BB5424" w:rsidRPr="00F10104" w:rsidTr="00687D6B">
        <w:tc>
          <w:tcPr>
            <w:tcW w:type="pct" w:w="1153"/>
            <w:vMerge w:val="restart"/>
            <w:vAlign w:val="center"/>
          </w:tcPr>
          <w:p w14:paraId="7BCD34A5"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lastRenderedPageBreak/>
              <w:t>Переменная</w:t>
            </w:r>
          </w:p>
        </w:tc>
        <w:tc>
          <w:tcPr>
            <w:tcW w:type="pct" w:w="1974"/>
            <w:gridSpan w:val="3"/>
            <w:vAlign w:val="center"/>
          </w:tcPr>
          <w:p w14:paraId="73C625DE" w14:textId="75D26C71"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Однофакторный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логистический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p>
        </w:tc>
        <w:tc>
          <w:tcPr>
            <w:tcW w:type="pct" w:w="1873"/>
            <w:gridSpan w:val="3"/>
            <w:vAlign w:val="center"/>
          </w:tcPr>
          <w:p w14:paraId="3AF7408F" w14:textId="25B4EC95"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Многофакторный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логистический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p>
        </w:tc>
      </w:tr>
      <w:tr w14:paraId="25A38E21" w14:textId="77777777" w:rsidR="00BB5424" w:rsidRPr="00F10104" w:rsidTr="00687D6B">
        <w:tc>
          <w:tcPr>
            <w:tcW w:type="pct" w:w="1153"/>
            <w:vMerge/>
            <w:vAlign w:val="center"/>
          </w:tcPr>
          <w:p w14:paraId="284118B4" w14:textId="77777777" w:rsidP="00F152B4" w:rsidR="00687D6B" w:rsidRDefault="00687D6B" w:rsidRPr="00F10104">
            <w:pPr>
              <w:pStyle w:val="NoSpacing"/>
              <w:jc w:val="center"/>
              <w:rPr>
                <w:rFonts w:ascii="Times New Roman" w:cs="Times New Roman" w:hAnsi="Times New Roman"/>
                <w:color w:themeColor="text1" w:val="000000"/>
                <w:sz w:val="28"/>
                <w:szCs w:val="28"/>
              </w:rPr>
            </w:pPr>
          </w:p>
        </w:tc>
        <w:tc>
          <w:tcPr>
            <w:tcW w:type="pct" w:w="537"/>
            <w:vAlign w:val="center"/>
          </w:tcPr>
          <w:p w14:paraId="645D6AC9" w14:textId="7FFC7AB9"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OR</w:t>
            </w:r>
          </w:p>
        </w:tc>
        <w:tc>
          <w:tcPr>
            <w:tcW w:type="pct" w:w="884"/>
            <w:vAlign w:val="center"/>
          </w:tcPr>
          <w:p w14:paraId="6ED6801A" w14:textId="6E3BDFEE"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p>
        </w:tc>
        <w:tc>
          <w:tcPr>
            <w:tcW w:type="pct" w:w="553"/>
            <w:vAlign w:val="center"/>
          </w:tcPr>
          <w:p w14:paraId="35FD528B" w14:textId="4821401D" w:rsidP="00F152B4" w:rsidR="00687D6B" w:rsidRDefault="00737B61" w:rsidRPr="00F10104">
            <w:pPr>
              <w:pStyle w:val="NoSpacing"/>
              <w:jc w:val="center"/>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р</w:t>
            </w:r>
          </w:p>
        </w:tc>
        <w:tc>
          <w:tcPr>
            <w:tcW w:type="pct" w:w="477"/>
            <w:vAlign w:val="center"/>
          </w:tcPr>
          <w:p w14:paraId="525463F4" w14:textId="6D54E986"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OR</w:t>
            </w:r>
          </w:p>
        </w:tc>
        <w:tc>
          <w:tcPr>
            <w:tcW w:type="pct" w:w="810"/>
            <w:vAlign w:val="center"/>
          </w:tcPr>
          <w:p w14:paraId="0A8B7018" w14:textId="56000C93"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p>
        </w:tc>
        <w:tc>
          <w:tcPr>
            <w:tcW w:type="pct" w:w="586"/>
            <w:vAlign w:val="center"/>
          </w:tcPr>
          <w:p w14:paraId="22580424" w14:textId="69899C6B" w:rsidP="00F152B4" w:rsidR="00687D6B" w:rsidRDefault="00737B61" w:rsidRPr="00F10104">
            <w:pPr>
              <w:pStyle w:val="NoSpacing"/>
              <w:jc w:val="center"/>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р</w:t>
            </w:r>
          </w:p>
        </w:tc>
      </w:tr>
      <w:tr w14:paraId="69B5FEA2" w14:textId="77777777" w:rsidR="00BB5424" w:rsidRPr="00F10104" w:rsidTr="00687D6B">
        <w:tc>
          <w:tcPr>
            <w:tcW w:type="pct" w:w="1153"/>
            <w:vAlign w:val="center"/>
          </w:tcPr>
          <w:p w14:paraId="34E07FB8"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Возраст</w:t>
            </w:r>
          </w:p>
        </w:tc>
        <w:tc>
          <w:tcPr>
            <w:tcW w:type="pct" w:w="537"/>
            <w:vAlign w:val="center"/>
          </w:tcPr>
          <w:p w14:paraId="23908EDC"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0,98</w:t>
            </w:r>
          </w:p>
        </w:tc>
        <w:tc>
          <w:tcPr>
            <w:tcW w:type="pct" w:w="884"/>
            <w:vAlign w:val="center"/>
          </w:tcPr>
          <w:p w14:paraId="7BC55FAA" w14:textId="389C2941"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0,95</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1,01</w:t>
            </w:r>
          </w:p>
        </w:tc>
        <w:tc>
          <w:tcPr>
            <w:tcW w:type="pct" w:w="553"/>
            <w:vAlign w:val="center"/>
          </w:tcPr>
          <w:p w14:paraId="5DF4037A"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0,154</w:t>
            </w:r>
          </w:p>
        </w:tc>
        <w:tc>
          <w:tcPr>
            <w:tcW w:type="pct" w:w="477"/>
            <w:vAlign w:val="center"/>
          </w:tcPr>
          <w:p w14:paraId="75364FC9"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0,99</w:t>
            </w:r>
          </w:p>
        </w:tc>
        <w:tc>
          <w:tcPr>
            <w:tcW w:type="pct" w:w="810"/>
            <w:vAlign w:val="center"/>
          </w:tcPr>
          <w:p w14:paraId="3F9FC483" w14:textId="21843578"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0,95</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1,03</w:t>
            </w:r>
          </w:p>
        </w:tc>
        <w:tc>
          <w:tcPr>
            <w:tcW w:type="pct" w:w="586"/>
            <w:vAlign w:val="center"/>
          </w:tcPr>
          <w:p w14:paraId="6F429E0B"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0,611</w:t>
            </w:r>
          </w:p>
        </w:tc>
      </w:tr>
      <w:tr w14:paraId="1049FF88" w14:textId="77777777" w:rsidR="00BB5424" w:rsidRPr="00F10104" w:rsidTr="00687D6B">
        <w:tc>
          <w:tcPr>
            <w:tcW w:type="pct" w:w="1153"/>
            <w:vAlign w:val="center"/>
          </w:tcPr>
          <w:p w14:paraId="5E09E9B5"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ИМТ</w:t>
            </w:r>
          </w:p>
        </w:tc>
        <w:tc>
          <w:tcPr>
            <w:tcW w:type="pct" w:w="537"/>
            <w:vAlign w:val="center"/>
          </w:tcPr>
          <w:p w14:paraId="3D579BE5"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0,93</w:t>
            </w:r>
          </w:p>
        </w:tc>
        <w:tc>
          <w:tcPr>
            <w:tcW w:type="pct" w:w="884"/>
            <w:vAlign w:val="center"/>
          </w:tcPr>
          <w:p w14:paraId="6504838B" w14:textId="7C625A15"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0,86</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0,99</w:t>
            </w:r>
          </w:p>
        </w:tc>
        <w:tc>
          <w:tcPr>
            <w:tcW w:type="pct" w:w="553"/>
            <w:vAlign w:val="center"/>
          </w:tcPr>
          <w:p w14:paraId="79376627"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0,041</w:t>
            </w:r>
          </w:p>
        </w:tc>
        <w:tc>
          <w:tcPr>
            <w:tcW w:type="pct" w:w="477"/>
            <w:vAlign w:val="center"/>
          </w:tcPr>
          <w:p w14:paraId="5D56CD45"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0,95</w:t>
            </w:r>
          </w:p>
        </w:tc>
        <w:tc>
          <w:tcPr>
            <w:tcW w:type="pct" w:w="810"/>
            <w:vAlign w:val="center"/>
          </w:tcPr>
          <w:p w14:paraId="660DA781" w14:textId="42DC44FC"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0,87</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1,04</w:t>
            </w:r>
          </w:p>
        </w:tc>
        <w:tc>
          <w:tcPr>
            <w:tcW w:type="pct" w:w="586"/>
            <w:vAlign w:val="center"/>
          </w:tcPr>
          <w:p w14:paraId="34DFFF18"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0,271</w:t>
            </w:r>
          </w:p>
        </w:tc>
      </w:tr>
      <w:tr w14:paraId="6781A28D" w14:textId="77777777" w:rsidR="00BB5424" w:rsidRPr="00F10104" w:rsidTr="00687D6B">
        <w:tc>
          <w:tcPr>
            <w:tcW w:type="pct" w:w="1153"/>
            <w:vAlign w:val="center"/>
          </w:tcPr>
          <w:p w14:paraId="0DBD714D"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WHR</w:t>
            </w:r>
          </w:p>
        </w:tc>
        <w:tc>
          <w:tcPr>
            <w:tcW w:type="pct" w:w="537"/>
            <w:vAlign w:val="center"/>
          </w:tcPr>
          <w:p w14:paraId="37B043C8"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0,21</w:t>
            </w:r>
          </w:p>
        </w:tc>
        <w:tc>
          <w:tcPr>
            <w:tcW w:type="pct" w:w="884"/>
            <w:vAlign w:val="center"/>
          </w:tcPr>
          <w:p w14:paraId="002531F7" w14:textId="5A81A2A9"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0,02</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2,14</w:t>
            </w:r>
          </w:p>
        </w:tc>
        <w:tc>
          <w:tcPr>
            <w:tcW w:type="pct" w:w="553"/>
            <w:vAlign w:val="center"/>
          </w:tcPr>
          <w:p w14:paraId="2DFA9032"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0,188</w:t>
            </w:r>
          </w:p>
        </w:tc>
        <w:tc>
          <w:tcPr>
            <w:tcW w:type="pct" w:w="477"/>
            <w:vAlign w:val="center"/>
          </w:tcPr>
          <w:p w14:paraId="007AA23D"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0,35</w:t>
            </w:r>
          </w:p>
        </w:tc>
        <w:tc>
          <w:tcPr>
            <w:tcW w:type="pct" w:w="810"/>
            <w:vAlign w:val="center"/>
          </w:tcPr>
          <w:p w14:paraId="7BAEB860" w14:textId="4557B6B8"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0,02</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5,11</w:t>
            </w:r>
          </w:p>
        </w:tc>
        <w:tc>
          <w:tcPr>
            <w:tcW w:type="pct" w:w="586"/>
            <w:vAlign w:val="center"/>
          </w:tcPr>
          <w:p w14:paraId="78E4403F"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0,446</w:t>
            </w:r>
          </w:p>
        </w:tc>
      </w:tr>
      <w:tr w14:paraId="31A34659" w14:textId="77777777" w:rsidR="00BB5424" w:rsidRPr="00F10104" w:rsidTr="00687D6B">
        <w:tc>
          <w:tcPr>
            <w:tcW w:type="pct" w:w="1153"/>
            <w:vAlign w:val="center"/>
          </w:tcPr>
          <w:p w14:paraId="5C363403"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HbA1c</w:t>
            </w:r>
          </w:p>
        </w:tc>
        <w:tc>
          <w:tcPr>
            <w:tcW w:type="pct" w:w="537"/>
            <w:vAlign w:val="center"/>
          </w:tcPr>
          <w:p w14:paraId="26764B9B"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1,18</w:t>
            </w:r>
          </w:p>
        </w:tc>
        <w:tc>
          <w:tcPr>
            <w:tcW w:type="pct" w:w="884"/>
            <w:vAlign w:val="center"/>
          </w:tcPr>
          <w:p w14:paraId="233F3E18" w14:textId="755F55A6"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1,03</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1,36</w:t>
            </w:r>
          </w:p>
        </w:tc>
        <w:tc>
          <w:tcPr>
            <w:tcW w:type="pct" w:w="553"/>
            <w:vAlign w:val="center"/>
          </w:tcPr>
          <w:p w14:paraId="4C3DEED1"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0,021</w:t>
            </w:r>
          </w:p>
        </w:tc>
        <w:tc>
          <w:tcPr>
            <w:tcW w:type="pct" w:w="477"/>
            <w:vAlign w:val="center"/>
          </w:tcPr>
          <w:p w14:paraId="7EFFA86E"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1,11</w:t>
            </w:r>
          </w:p>
        </w:tc>
        <w:tc>
          <w:tcPr>
            <w:tcW w:type="pct" w:w="810"/>
            <w:vAlign w:val="center"/>
          </w:tcPr>
          <w:p w14:paraId="30ED825E" w14:textId="0B924BD8"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0,94</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1,31</w:t>
            </w:r>
          </w:p>
        </w:tc>
        <w:tc>
          <w:tcPr>
            <w:tcW w:type="pct" w:w="586"/>
            <w:vAlign w:val="center"/>
          </w:tcPr>
          <w:p w14:paraId="22AF141C"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0,213</w:t>
            </w:r>
          </w:p>
        </w:tc>
      </w:tr>
      <w:tr w14:paraId="6DFD24CF" w14:textId="77777777" w:rsidR="00BB5424" w:rsidRPr="00F10104" w:rsidTr="00687D6B">
        <w:tc>
          <w:tcPr>
            <w:tcW w:type="pct" w:w="1153"/>
            <w:vAlign w:val="center"/>
          </w:tcPr>
          <w:p w14:paraId="10E23A56"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HOMA2-IR</w:t>
            </w:r>
          </w:p>
        </w:tc>
        <w:tc>
          <w:tcPr>
            <w:tcW w:type="pct" w:w="537"/>
            <w:vAlign w:val="center"/>
          </w:tcPr>
          <w:p w14:paraId="51E4B980"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0,71</w:t>
            </w:r>
          </w:p>
        </w:tc>
        <w:tc>
          <w:tcPr>
            <w:tcW w:type="pct" w:w="884"/>
            <w:vAlign w:val="center"/>
          </w:tcPr>
          <w:p w14:paraId="4EAD4F8C" w14:textId="3504E019"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0,53</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0,94</w:t>
            </w:r>
          </w:p>
        </w:tc>
        <w:tc>
          <w:tcPr>
            <w:tcW w:type="pct" w:w="553"/>
            <w:vAlign w:val="center"/>
          </w:tcPr>
          <w:p w14:paraId="69D184D9"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0,017</w:t>
            </w:r>
          </w:p>
        </w:tc>
        <w:tc>
          <w:tcPr>
            <w:tcW w:type="pct" w:w="477"/>
            <w:vAlign w:val="center"/>
          </w:tcPr>
          <w:p w14:paraId="25E2749E"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0,82</w:t>
            </w:r>
          </w:p>
        </w:tc>
        <w:tc>
          <w:tcPr>
            <w:tcW w:type="pct" w:w="810"/>
            <w:vAlign w:val="center"/>
          </w:tcPr>
          <w:p w14:paraId="7BA08791" w14:textId="4109A6C3"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0,58</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1,16</w:t>
            </w:r>
          </w:p>
        </w:tc>
        <w:tc>
          <w:tcPr>
            <w:tcW w:type="pct" w:w="586"/>
            <w:vAlign w:val="center"/>
          </w:tcPr>
          <w:p w14:paraId="587DD264"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0,258</w:t>
            </w:r>
          </w:p>
        </w:tc>
      </w:tr>
      <w:tr w14:paraId="30961395" w14:textId="77777777" w:rsidR="00BB5424" w:rsidRPr="00F10104" w:rsidTr="00687D6B">
        <w:tc>
          <w:tcPr>
            <w:tcW w:type="pct" w:w="1153"/>
            <w:vAlign w:val="center"/>
          </w:tcPr>
          <w:p w14:paraId="1E7532DC" w14:textId="2B65B326"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Базальный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w:t>
            </w:r>
          </w:p>
        </w:tc>
        <w:tc>
          <w:tcPr>
            <w:tcW w:type="pct" w:w="537"/>
            <w:vAlign w:val="center"/>
          </w:tcPr>
          <w:p w14:paraId="112CE104"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0,42</w:t>
            </w:r>
          </w:p>
        </w:tc>
        <w:tc>
          <w:tcPr>
            <w:tcW w:type="pct" w:w="884"/>
            <w:vAlign w:val="center"/>
          </w:tcPr>
          <w:p w14:paraId="01C107AF" w14:textId="3F150939"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0,25</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0,69</w:t>
            </w:r>
          </w:p>
        </w:tc>
        <w:tc>
          <w:tcPr>
            <w:tcW w:type="pct" w:w="553"/>
            <w:vAlign w:val="center"/>
          </w:tcPr>
          <w:p w14:paraId="65508503"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&lt;0,001</w:t>
            </w:r>
          </w:p>
        </w:tc>
        <w:tc>
          <w:tcPr>
            <w:tcW w:type="pct" w:w="477"/>
            <w:vAlign w:val="center"/>
          </w:tcPr>
          <w:p w14:paraId="5D0BA606"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0,51</w:t>
            </w:r>
          </w:p>
        </w:tc>
        <w:tc>
          <w:tcPr>
            <w:tcW w:type="pct" w:w="810"/>
            <w:vAlign w:val="center"/>
          </w:tcPr>
          <w:p w14:paraId="22ED0E2C" w14:textId="65E80605"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0,28</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0,91</w:t>
            </w:r>
          </w:p>
        </w:tc>
        <w:tc>
          <w:tcPr>
            <w:tcW w:type="pct" w:w="586"/>
            <w:vAlign w:val="center"/>
          </w:tcPr>
          <w:p w14:paraId="7B45673A" w14:textId="77777777" w:rsidP="00F152B4" w:rsidR="00687D6B" w:rsidRDefault="00687D6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0,024</w:t>
            </w:r>
          </w:p>
        </w:tc>
      </w:tr>
    </w:tbl>
    <w:p w14:paraId="6D3F0259" w14:textId="1C0718A3" w:rsidP="00737B61" w:rsidR="00687D6B" w:rsidRDefault="00687D6B" w:rsidRPr="00F10104">
      <w:pPr>
        <w:pStyle w:val="NoSpacing"/>
        <w:spacing w:before="240"/>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однофакторного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установлена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увеличением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вероятность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OR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0,93;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0,86</w:t>
      </w:r>
      <w:r w:rsidR="001E0B1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0,99;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0,041).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Напротив,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повышение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сопровождалось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увеличением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вероятности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аутоантительной</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OR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1,18;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1,03</w:t>
      </w:r>
      <w:r w:rsidR="00D5575D">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1,36;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0,021).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обратная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ассоциация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OR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0,71;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0,53</w:t>
      </w:r>
      <w:r w:rsidR="00D5575D">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0,94;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0,017).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установлена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высокие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ассоциировались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меньшей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вероятностью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OR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0,42;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0,25</w:t>
      </w:r>
      <w:r w:rsidR="00D5575D">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0,69;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proofErr w:type="gramStart"/>
      <w:r w:rsidRPr="00F10104">
        <w:rPr>
          <w:rFonts w:ascii="Times New Roman" w:cs="Times New Roman" w:hAnsi="Times New Roman"/>
          <w:color w:themeColor="text1" w:val="000000"/>
          <w:sz w:val="28"/>
          <w:szCs w:val="28"/>
        </w:rPr>
        <w:t>&lt;</w:t>
      </w:r>
      <w:r w:rsidR="00737B61">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0,001</w:t>
      </w:r>
      <w:proofErr w:type="gramEnd"/>
      <w:r w:rsidRPr="00F10104">
        <w:rPr>
          <w:rFonts w:ascii="Times New Roman" w:cs="Times New Roman" w:hAnsi="Times New Roman"/>
          <w:color w:themeColor="text1" w:val="000000"/>
          <w:sz w:val="28"/>
          <w:szCs w:val="28"/>
        </w:rPr>
        <w:t>).</w:t>
      </w:r>
    </w:p>
    <w:p w14:paraId="2549FF61" w14:textId="438E23FC" w:rsidP="00F152B4" w:rsidR="00687D6B" w:rsidRDefault="00687D6B"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время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соотношение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талия/бедро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продемонстрировали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однофакторной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&gt;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указывает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отсутствие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самостоятельного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вклада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вероятность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компонента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исследуемой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выборке.</w:t>
      </w:r>
    </w:p>
    <w:p w14:paraId="22D6E70F" w14:textId="5F42AD81" w:rsidP="00F152B4" w:rsidR="00687D6B" w:rsidRDefault="00687D6B"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включении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изучаемых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переменных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многофакторную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логистическую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независимым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фактором,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ассоциированным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только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OR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0,51;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0,28</w:t>
      </w:r>
      <w:r w:rsidR="00D5575D">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0,91;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0,024).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свидетельствует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независимо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связано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аутоиммунитета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Ассоциации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поправки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сопутствующие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факторы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сохраняли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proofErr w:type="gramStart"/>
      <w:r w:rsidRPr="00F10104">
        <w:rPr>
          <w:rFonts w:ascii="Times New Roman" w:cs="Times New Roman" w:hAnsi="Times New Roman"/>
          <w:color w:themeColor="text1" w:val="000000"/>
          <w:sz w:val="28"/>
          <w:szCs w:val="28"/>
          <w:lang w:val="en-GB"/>
        </w:rPr>
        <w:t>p</w:t>
      </w:r>
      <w:r w:rsidR="00737B61">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&gt;</w:t>
      </w:r>
      <w:proofErr w:type="gram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0,05).</w:t>
      </w:r>
    </w:p>
    <w:p w14:paraId="6B4DD6CF" w14:textId="4FD80881" w:rsidP="00F152B4" w:rsidR="00687D6B" w:rsidRDefault="00687D6B"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регрессионного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числа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изученных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параметров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является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устойчивым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независимым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маркером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подтверждают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ведущую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роль</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дисфункции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формировании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аутоантитело-позитивного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варианта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возраста.</w:t>
      </w:r>
    </w:p>
    <w:p w14:paraId="388A8AEA" w14:textId="15829F85" w:rsidP="00F152B4" w:rsidR="003B47DD" w:rsidRDefault="003B47DD" w:rsidRPr="00F10104">
      <w:pPr>
        <w:pStyle w:val="Heading2"/>
        <w:spacing w:line="240" w:lineRule="auto"/>
        <w:ind w:firstLine="360"/>
        <w:rPr>
          <w:rFonts w:ascii="Times New Roman" w:cs="Times New Roman" w:hAnsi="Times New Roman"/>
          <w:b/>
          <w:bCs/>
          <w:color w:themeColor="text1" w:val="000000"/>
          <w:sz w:val="28"/>
          <w:szCs w:val="28"/>
        </w:rPr>
      </w:pPr>
      <w:bookmarkStart w:id="55" w:name="_Toc237389045"/>
      <w:r w:rsidRPr="00F10104">
        <w:rPr>
          <w:rFonts w:ascii="Times New Roman" w:cs="Times New Roman" w:hAnsi="Times New Roman"/>
          <w:b/>
          <w:bCs/>
          <w:color w:themeColor="text1" w:val="000000"/>
          <w:sz w:val="28"/>
          <w:szCs w:val="28"/>
        </w:rPr>
        <w:lastRenderedPageBreak/>
        <w:t>3.3</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Метаболические</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фенотипы</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аутоантитело-отрицательного</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впервые</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выявленного</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диабета</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взрослого</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возраста</w:t>
      </w:r>
      <w:bookmarkEnd w:id="55"/>
    </w:p>
    <w:p w14:paraId="02D613CD" w14:textId="37C828C0" w:rsidP="00F152B4" w:rsidR="003B47DD" w:rsidRDefault="003B47DD"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следующем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этапе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исключены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положительным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аутоантительным</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статусом.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дальнейшее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изучение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178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сахарным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00737B61">
        <w:rPr>
          <w:rFonts w:ascii="Times New Roman" w:cs="Times New Roman" w:hAnsi="Times New Roman"/>
          <w:color w:themeColor="text1" w:val="000000"/>
          <w:sz w:val="28"/>
          <w:szCs w:val="28"/>
        </w:rPr>
        <w:t xml:space="preserve">у которых </w:t>
      </w:r>
      <w:proofErr w:type="gramStart"/>
      <w:r w:rsidR="00737B61">
        <w:rPr>
          <w:rFonts w:ascii="Times New Roman" w:cs="Times New Roman" w:hAnsi="Times New Roman"/>
          <w:color w:themeColor="text1" w:val="000000"/>
          <w:sz w:val="28"/>
          <w:szCs w:val="28"/>
        </w:rPr>
        <w:t>не  выявлены</w:t>
      </w:r>
      <w:proofErr w:type="gramEnd"/>
      <w:r w:rsidR="00737B61">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w:t>
      </w:r>
      <w:r w:rsidR="00737B61">
        <w:rPr>
          <w:rFonts w:ascii="Times New Roman" w:cs="Times New Roman" w:hAnsi="Times New Roman"/>
          <w:color w:themeColor="text1" w:val="000000"/>
          <w:sz w:val="28"/>
          <w:szCs w:val="28"/>
        </w:rPr>
        <w:t>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Базовые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клинико-метаболические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когорты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представлены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таблице</w:t>
      </w:r>
      <w:r w:rsidR="00F62540" w:rsidRPr="00F10104">
        <w:rPr>
          <w:rFonts w:ascii="Times New Roman" w:cs="Times New Roman" w:hAnsi="Times New Roman"/>
          <w:color w:themeColor="text1" w:val="000000"/>
          <w:sz w:val="28"/>
          <w:szCs w:val="28"/>
        </w:rPr>
        <w:t xml:space="preserve"> </w:t>
      </w:r>
      <w:r w:rsidR="00BB0D3C">
        <w:rPr>
          <w:rFonts w:ascii="Times New Roman" w:cs="Times New Roman" w:hAnsi="Times New Roman"/>
          <w:color w:themeColor="text1" w:val="000000"/>
          <w:sz w:val="28"/>
          <w:szCs w:val="28"/>
        </w:rPr>
        <w:t>7.</w:t>
      </w:r>
    </w:p>
    <w:p w14:paraId="1BC9B62D" w14:textId="1085DDCA" w:rsidP="00F152B4" w:rsidR="003B47DD" w:rsidRDefault="003B47DD" w:rsidRPr="00F10104">
      <w:pPr>
        <w:autoSpaceDE w:val="0"/>
        <w:autoSpaceDN w:val="0"/>
        <w:adjustRightInd w:val="0"/>
        <w:spacing w:after="0" w:line="240" w:lineRule="auto"/>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00BB0D3C">
        <w:rPr>
          <w:rFonts w:ascii="Times New Roman" w:cs="Times New Roman" w:hAnsi="Times New Roman"/>
          <w:color w:themeColor="text1" w:val="000000"/>
          <w:sz w:val="28"/>
          <w:szCs w:val="28"/>
        </w:rPr>
        <w:t>7</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отрицательными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сахарном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типа</w:t>
      </w:r>
      <w:r w:rsidR="00737B61">
        <w:rPr>
          <w:rFonts w:ascii="Times New Roman" w:cs="Times New Roman" w:hAnsi="Times New Roman"/>
          <w:color w:themeColor="text1" w:val="000000"/>
          <w:sz w:val="28"/>
          <w:szCs w:val="28"/>
        </w:rPr>
        <w:t>.</w:t>
      </w:r>
    </w:p>
    <w:tbl>
      <w:tblPr>
        <w:tblW w:type="pct" w:w="5000"/>
        <w:tblBorders>
          <w:top w:color="auto" w:space="0" w:sz="6" w:val="none"/>
          <w:left w:color="auto" w:space="0" w:sz="6" w:val="none"/>
          <w:right w:color="auto" w:space="0" w:sz="6" w:val="none"/>
        </w:tblBorders>
        <w:tblLook w:firstColumn="0" w:firstRow="0" w:lastColumn="0" w:lastRow="0" w:noHBand="0" w:noVBand="0" w:val="0000"/>
      </w:tblPr>
      <w:tblGrid>
        <w:gridCol w:w="4809"/>
        <w:gridCol w:w="4809"/>
      </w:tblGrid>
      <w:tr w14:paraId="19C644A9" w14:textId="77777777" w:rsidR="00BB5424" w:rsidRPr="00F10104" w:rsidTr="003B47DD">
        <w:tc>
          <w:tcPr>
            <w:tcW w:type="pct" w:w="2500"/>
            <w:tcBorders>
              <w:top w:color="000000" w:space="0" w:sz="8" w:val="single"/>
              <w:left w:color="000000" w:space="0" w:sz="8" w:val="single"/>
              <w:bottom w:color="000000" w:space="0" w:sz="8" w:val="single"/>
              <w:right w:color="000000" w:space="0" w:sz="8" w:val="single"/>
            </w:tcBorders>
            <w:tcMar>
              <w:top w:type="nil" w:w="144"/>
              <w:right w:type="nil" w:w="144"/>
            </w:tcMar>
            <w:vAlign w:val="center"/>
          </w:tcPr>
          <w:p w14:paraId="5F26861C" w14:textId="77777777"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t>Показатель</w:t>
            </w:r>
            <w:proofErr w:type="spellEnd"/>
          </w:p>
        </w:tc>
        <w:tc>
          <w:tcPr>
            <w:tcW w:type="pct" w:w="2500"/>
            <w:tcBorders>
              <w:top w:color="000000" w:space="0" w:sz="8" w:val="single"/>
              <w:left w:color="auto" w:space="0" w:sz="6" w:val="none"/>
              <w:bottom w:color="000000" w:space="0" w:sz="8" w:val="single"/>
              <w:right w:color="000000" w:space="0" w:sz="8" w:val="single"/>
            </w:tcBorders>
            <w:tcMar>
              <w:top w:type="nil" w:w="144"/>
              <w:right w:type="nil" w:w="144"/>
            </w:tcMar>
            <w:vAlign w:val="center"/>
          </w:tcPr>
          <w:p w14:paraId="63F3C480" w14:textId="45D3C671" w:rsidP="00F152B4" w:rsidR="003B47DD" w:rsidRDefault="009B5109" w:rsidRPr="00F10104">
            <w:pPr>
              <w:autoSpaceDE w:val="0"/>
              <w:autoSpaceDN w:val="0"/>
              <w:adjustRightInd w:val="0"/>
              <w:spacing w:after="0" w:line="240" w:lineRule="auto"/>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Median [IQR]</w:t>
            </w:r>
          </w:p>
        </w:tc>
      </w:tr>
      <w:tr w14:paraId="73FC27CE" w14:textId="77777777" w:rsidR="00BB5424" w:rsidRPr="00F10104" w:rsidTr="003B47DD">
        <w:tblPrEx>
          <w:tblBorders>
            <w:top w:color="auto" w:space="0" w:sz="0" w:val="none"/>
          </w:tblBorders>
        </w:tblPrEx>
        <w:tc>
          <w:tcPr>
            <w:tcW w:type="pct" w:w="2500"/>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6644B8EC" w14:textId="6E6A2AA9"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t>Возраст</w:t>
            </w:r>
            <w:proofErr w:type="spellEnd"/>
            <w:r w:rsidRPr="00F10104">
              <w:rPr>
                <w:rFonts w:ascii="Times New Roman" w:cs="Times New Roman" w:hAnsi="Times New Roman"/>
                <w:color w:themeColor="text1" w:val="000000"/>
                <w:sz w:val="28"/>
                <w:szCs w:val="28"/>
                <w:lang w:val="en-GB"/>
              </w:rPr>
              <w:t>,</w:t>
            </w:r>
            <w:r w:rsidR="00F62540" w:rsidRPr="00F10104">
              <w:rPr>
                <w:rFonts w:ascii="Times New Roman" w:cs="Times New Roman" w:hAnsi="Times New Roman"/>
                <w:color w:themeColor="text1" w:val="000000"/>
                <w:sz w:val="28"/>
                <w:szCs w:val="28"/>
                <w:lang w:val="en-GB"/>
              </w:rPr>
              <w:t xml:space="preserve"> </w:t>
            </w:r>
            <w:proofErr w:type="spellStart"/>
            <w:r w:rsidRPr="00F10104">
              <w:rPr>
                <w:rFonts w:ascii="Times New Roman" w:cs="Times New Roman" w:hAnsi="Times New Roman"/>
                <w:color w:themeColor="text1" w:val="000000"/>
                <w:sz w:val="28"/>
                <w:szCs w:val="28"/>
                <w:lang w:val="en-GB"/>
              </w:rPr>
              <w:t>лет</w:t>
            </w:r>
            <w:proofErr w:type="spellEnd"/>
          </w:p>
        </w:tc>
        <w:tc>
          <w:tcPr>
            <w:tcW w:type="pct" w:w="250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577120B" w14:textId="59A51D3A"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51,0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[41,0;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60,0]</w:t>
            </w:r>
          </w:p>
        </w:tc>
      </w:tr>
      <w:tr w14:paraId="3AB137A6" w14:textId="77777777" w:rsidR="00BB5424" w:rsidRPr="00F10104" w:rsidTr="003B47DD">
        <w:tblPrEx>
          <w:tblBorders>
            <w:top w:color="auto" w:space="0" w:sz="0" w:val="none"/>
          </w:tblBorders>
        </w:tblPrEx>
        <w:tc>
          <w:tcPr>
            <w:tcW w:type="pct" w:w="2500"/>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2B8FF4C3" w14:textId="139F3FE2"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ИМТ,</w:t>
            </w:r>
            <w:r w:rsidR="00F62540" w:rsidRPr="00F10104">
              <w:rPr>
                <w:rFonts w:ascii="Times New Roman" w:cs="Times New Roman" w:hAnsi="Times New Roman"/>
                <w:color w:themeColor="text1" w:val="000000"/>
                <w:sz w:val="28"/>
                <w:szCs w:val="28"/>
                <w:lang w:val="en-GB"/>
              </w:rPr>
              <w:t xml:space="preserve"> </w:t>
            </w:r>
            <w:proofErr w:type="spellStart"/>
            <w:r w:rsidRPr="00F10104">
              <w:rPr>
                <w:rFonts w:ascii="Times New Roman" w:cs="Times New Roman" w:hAnsi="Times New Roman"/>
                <w:color w:themeColor="text1" w:val="000000"/>
                <w:sz w:val="28"/>
                <w:szCs w:val="28"/>
                <w:lang w:val="en-GB"/>
              </w:rPr>
              <w:t>кг</w:t>
            </w:r>
            <w:proofErr w:type="spellEnd"/>
            <w:r w:rsidRPr="00F10104">
              <w:rPr>
                <w:rFonts w:ascii="Times New Roman" w:cs="Times New Roman" w:hAnsi="Times New Roman"/>
                <w:color w:themeColor="text1" w:val="000000"/>
                <w:sz w:val="28"/>
                <w:szCs w:val="28"/>
                <w:lang w:val="en-GB"/>
              </w:rPr>
              <w:t>/м²</w:t>
            </w:r>
          </w:p>
        </w:tc>
        <w:tc>
          <w:tcPr>
            <w:tcW w:type="pct" w:w="250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4CAD981C" w14:textId="4CD21C13"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29,4</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[25,9;</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33,7]</w:t>
            </w:r>
          </w:p>
        </w:tc>
      </w:tr>
      <w:tr w14:paraId="0B0F3635" w14:textId="77777777" w:rsidR="00BB5424" w:rsidRPr="00F10104" w:rsidTr="003B47DD">
        <w:tblPrEx>
          <w:tblBorders>
            <w:top w:color="auto" w:space="0" w:sz="0" w:val="none"/>
          </w:tblBorders>
        </w:tblPrEx>
        <w:tc>
          <w:tcPr>
            <w:tcW w:type="pct" w:w="2500"/>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3BB0AE1A" w14:textId="1B28CB74"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HbA1c,</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w:t>
            </w:r>
          </w:p>
        </w:tc>
        <w:tc>
          <w:tcPr>
            <w:tcW w:type="pct" w:w="250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0413EA46" w14:textId="639BF7F5"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7,76</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[6,50;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10,79]</w:t>
            </w:r>
          </w:p>
        </w:tc>
      </w:tr>
      <w:tr w14:paraId="5394430D" w14:textId="77777777" w:rsidR="00BB5424" w:rsidRPr="00F10104" w:rsidTr="003B47DD">
        <w:tblPrEx>
          <w:tblBorders>
            <w:top w:color="auto" w:space="0" w:sz="0" w:val="none"/>
          </w:tblBorders>
        </w:tblPrEx>
        <w:tc>
          <w:tcPr>
            <w:tcW w:type="pct" w:w="2500"/>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619F3A43" w14:textId="2B9AF072"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Базальный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/мл</w:t>
            </w:r>
          </w:p>
        </w:tc>
        <w:tc>
          <w:tcPr>
            <w:tcW w:type="pct" w:w="250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348B0038" w14:textId="798CE1AC"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2,32</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[1,49;</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3,38]</w:t>
            </w:r>
          </w:p>
        </w:tc>
      </w:tr>
      <w:tr w14:paraId="13C487B3" w14:textId="77777777" w:rsidR="00BB5424" w:rsidRPr="00F10104" w:rsidTr="003B47DD">
        <w:tblPrEx>
          <w:tblBorders>
            <w:top w:color="auto" w:space="0" w:sz="0" w:val="none"/>
          </w:tblBorders>
        </w:tblPrEx>
        <w:tc>
          <w:tcPr>
            <w:tcW w:type="pct" w:w="2500"/>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79DD3A56" w14:textId="77777777"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HOMA2-%B</w:t>
            </w:r>
          </w:p>
        </w:tc>
        <w:tc>
          <w:tcPr>
            <w:tcW w:type="pct" w:w="250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3713F5AC" w14:textId="44C46A24"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52,8</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[29,5;</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110,9]</w:t>
            </w:r>
          </w:p>
        </w:tc>
      </w:tr>
      <w:tr w14:paraId="4A8314F3" w14:textId="77777777" w:rsidR="00BB5424" w:rsidRPr="00F10104" w:rsidTr="003B47DD">
        <w:tblPrEx>
          <w:tblBorders>
            <w:top w:color="auto" w:space="0" w:sz="0" w:val="none"/>
          </w:tblBorders>
        </w:tblPrEx>
        <w:tc>
          <w:tcPr>
            <w:tcW w:type="pct" w:w="2500"/>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7596AB0D" w14:textId="77777777"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HOMA2-%S</w:t>
            </w:r>
          </w:p>
        </w:tc>
        <w:tc>
          <w:tcPr>
            <w:tcW w:type="pct" w:w="250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302D0770" w14:textId="26CB1C3B"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54,4</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[33,0;</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81,4]</w:t>
            </w:r>
          </w:p>
        </w:tc>
      </w:tr>
      <w:tr w14:paraId="66CCD4BA" w14:textId="77777777" w:rsidR="00BB5424" w:rsidRPr="00F10104" w:rsidTr="003B47DD">
        <w:tc>
          <w:tcPr>
            <w:tcW w:type="pct" w:w="2500"/>
            <w:tcBorders>
              <w:top w:color="auto" w:space="0" w:sz="6" w:val="none"/>
              <w:left w:color="000000" w:space="0" w:sz="8" w:val="single"/>
              <w:bottom w:color="000000" w:space="0" w:sz="8" w:val="single"/>
              <w:right w:color="000000" w:space="0" w:sz="8" w:val="single"/>
            </w:tcBorders>
            <w:tcMar>
              <w:top w:type="nil" w:w="144"/>
              <w:right w:type="nil" w:w="144"/>
            </w:tcMar>
            <w:vAlign w:val="center"/>
          </w:tcPr>
          <w:p w14:paraId="21C79023" w14:textId="77777777"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HOMA2-IR</w:t>
            </w:r>
          </w:p>
        </w:tc>
        <w:tc>
          <w:tcPr>
            <w:tcW w:type="pct" w:w="2500"/>
            <w:tcBorders>
              <w:top w:color="auto" w:space="0" w:sz="6" w:val="none"/>
              <w:left w:color="auto" w:space="0" w:sz="6" w:val="none"/>
              <w:bottom w:color="000000" w:space="0" w:sz="8" w:val="single"/>
              <w:right w:color="000000" w:space="0" w:sz="8" w:val="single"/>
            </w:tcBorders>
            <w:tcMar>
              <w:top w:type="nil" w:w="144"/>
              <w:right w:type="nil" w:w="144"/>
            </w:tcMar>
            <w:vAlign w:val="center"/>
          </w:tcPr>
          <w:p w14:paraId="7FF14ABB" w14:textId="52B3AB38"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1,86</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[1,24;</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3,05]</w:t>
            </w:r>
          </w:p>
        </w:tc>
      </w:tr>
    </w:tbl>
    <w:p w14:paraId="464E926D" w14:textId="18E5CB45" w:rsidP="00737B61" w:rsidR="003B47DD" w:rsidRDefault="003B47DD" w:rsidRPr="00F10104">
      <w:pPr>
        <w:autoSpaceDE w:val="0"/>
        <w:autoSpaceDN w:val="0"/>
        <w:adjustRightInd w:val="0"/>
        <w:spacing w:after="0" w:before="24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выделения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аутоантитело-отрицательных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применен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иерархический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Уорда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квадрата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евклидова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расстояния.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кластеризации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пять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стандартизированных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переменных: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B</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проведением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переменные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стандартизированы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путем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преобразования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z</w:t>
      </w:r>
      <w:r w:rsidRPr="00F10104">
        <w:rPr>
          <w:rFonts w:ascii="Times New Roman" w:cs="Times New Roman" w:hAnsi="Times New Roman"/>
          <w:color w:themeColor="text1" w:val="000000"/>
          <w:sz w:val="28"/>
          <w:szCs w:val="28"/>
        </w:rPr>
        <w:t>-оценки,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обеспечивало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сопоставимость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независимо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исходных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единиц</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измерения.</w:t>
      </w:r>
    </w:p>
    <w:p w14:paraId="09124AA2" w14:textId="3754A60B" w:rsidP="00F152B4" w:rsidR="003B47DD" w:rsidRDefault="003B47DD" w:rsidRPr="001E0B19">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дендрограммы</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коэффициентов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агломерации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постепенное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увеличение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коэффициентов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последующим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скачком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поздних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этапах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объединения,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свидетельствовало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устойчивой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структуры,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включающей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три</w:t>
      </w:r>
      <w:r w:rsidR="00D5575D">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четыре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качестве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оптимального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выбрано</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четырехкластерное</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решение,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которое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затем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дополнительно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проверено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k</w:t>
      </w:r>
      <w:r w:rsidRPr="00F10104">
        <w:rPr>
          <w:rFonts w:ascii="Times New Roman" w:cs="Times New Roman" w:hAnsi="Times New Roman"/>
          <w:color w:themeColor="text1" w:val="000000"/>
          <w:sz w:val="28"/>
          <w:szCs w:val="28"/>
        </w:rPr>
        <w:t>-средних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11).</w:t>
      </w:r>
    </w:p>
    <w:p w14:paraId="66D22763" w14:textId="77777777" w:rsidP="00F152B4" w:rsidR="009844B5" w:rsidRDefault="009844B5" w:rsidRPr="001E0B19">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Для подтверждения оптимального количества кластеров был проведен </w:t>
      </w:r>
      <w:r w:rsidRPr="00F10104">
        <w:rPr>
          <w:rFonts w:ascii="Times New Roman" w:cs="Times New Roman" w:hAnsi="Times New Roman"/>
          <w:color w:themeColor="text1" w:val="000000"/>
          <w:sz w:val="28"/>
          <w:szCs w:val="28"/>
          <w:lang w:val="en-GB"/>
        </w:rPr>
        <w:t>silhouette</w:t>
      </w:r>
      <w:r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analysis</w:t>
      </w:r>
      <w:r w:rsidRPr="00F10104">
        <w:rPr>
          <w:rFonts w:ascii="Times New Roman" w:cs="Times New Roman" w:hAnsi="Times New Roman"/>
          <w:color w:themeColor="text1" w:val="000000"/>
          <w:sz w:val="28"/>
          <w:szCs w:val="28"/>
        </w:rPr>
        <w:t xml:space="preserve">. Установлено, что наибольшая средняя ширина силуэта наблюдалась при </w:t>
      </w:r>
      <w:r w:rsidRPr="00F10104">
        <w:rPr>
          <w:rFonts w:ascii="Times New Roman" w:cs="Times New Roman" w:hAnsi="Times New Roman"/>
          <w:color w:themeColor="text1" w:val="000000"/>
          <w:sz w:val="28"/>
          <w:szCs w:val="28"/>
          <w:lang w:val="en-GB"/>
        </w:rPr>
        <w:t>k</w:t>
      </w:r>
      <w:r w:rsidRPr="00F10104">
        <w:rPr>
          <w:rFonts w:ascii="Times New Roman" w:cs="Times New Roman" w:hAnsi="Times New Roman"/>
          <w:color w:themeColor="text1" w:val="000000"/>
          <w:sz w:val="28"/>
          <w:szCs w:val="28"/>
        </w:rPr>
        <w:t xml:space="preserve"> = 4, что подтверждало преимущество </w:t>
      </w:r>
      <w:proofErr w:type="spellStart"/>
      <w:r w:rsidRPr="00F10104">
        <w:rPr>
          <w:rFonts w:ascii="Times New Roman" w:cs="Times New Roman" w:hAnsi="Times New Roman"/>
          <w:color w:themeColor="text1" w:val="000000"/>
          <w:sz w:val="28"/>
          <w:szCs w:val="28"/>
        </w:rPr>
        <w:t>четырехкластерной</w:t>
      </w:r>
      <w:proofErr w:type="spellEnd"/>
      <w:r w:rsidRPr="00F10104">
        <w:rPr>
          <w:rFonts w:ascii="Times New Roman" w:cs="Times New Roman" w:hAnsi="Times New Roman"/>
          <w:color w:themeColor="text1" w:val="000000"/>
          <w:sz w:val="28"/>
          <w:szCs w:val="28"/>
        </w:rPr>
        <w:t xml:space="preserve"> модели по сравнению с альтернативными вариантами кластеризации (Рисунок 12).</w:t>
      </w:r>
    </w:p>
    <w:p w14:paraId="3BCB445B" w14:textId="000A36BF" w:rsidP="00F152B4" w:rsidR="009844B5" w:rsidRDefault="009844B5" w:rsidRPr="001E0B19">
      <w:pPr>
        <w:autoSpaceDE w:val="0"/>
        <w:autoSpaceDN w:val="0"/>
        <w:adjustRightInd w:val="0"/>
        <w:spacing w:after="24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 дополнительной оценки устойчивости выделенной структуры была выполнена визуализация результатов кластеризации в пространстве первых двух главных компонент при различных вариантах разбиения выборки (</w:t>
      </w:r>
      <w:r w:rsidRPr="00F10104">
        <w:rPr>
          <w:rFonts w:ascii="Times New Roman" w:cs="Times New Roman" w:hAnsi="Times New Roman"/>
          <w:color w:themeColor="text1" w:val="000000"/>
          <w:sz w:val="28"/>
          <w:szCs w:val="28"/>
          <w:lang w:val="en-GB"/>
        </w:rPr>
        <w:t>k</w:t>
      </w:r>
      <w:r w:rsidRPr="00F10104">
        <w:rPr>
          <w:rFonts w:ascii="Times New Roman" w:cs="Times New Roman" w:hAnsi="Times New Roman"/>
          <w:color w:themeColor="text1" w:val="000000"/>
          <w:sz w:val="28"/>
          <w:szCs w:val="28"/>
        </w:rPr>
        <w:t xml:space="preserve"> = 2-5). Наиболее четкое пространственное разделение наблюдений с минимальным перекрытием групп отмечалось при </w:t>
      </w:r>
      <w:r w:rsidRPr="00F10104">
        <w:rPr>
          <w:rFonts w:ascii="Times New Roman" w:cs="Times New Roman" w:hAnsi="Times New Roman"/>
          <w:color w:themeColor="text1" w:val="000000"/>
          <w:sz w:val="28"/>
          <w:szCs w:val="28"/>
          <w:lang w:val="en-GB"/>
        </w:rPr>
        <w:t>k</w:t>
      </w:r>
      <w:r w:rsidRPr="00F10104">
        <w:rPr>
          <w:rFonts w:ascii="Times New Roman" w:cs="Times New Roman" w:hAnsi="Times New Roman"/>
          <w:color w:themeColor="text1" w:val="000000"/>
          <w:sz w:val="28"/>
          <w:szCs w:val="28"/>
        </w:rPr>
        <w:t xml:space="preserve"> = 4. По сравнению с двух- и </w:t>
      </w:r>
      <w:proofErr w:type="spellStart"/>
      <w:r w:rsidRPr="00F10104">
        <w:rPr>
          <w:rFonts w:ascii="Times New Roman" w:cs="Times New Roman" w:hAnsi="Times New Roman"/>
          <w:color w:themeColor="text1" w:val="000000"/>
          <w:sz w:val="28"/>
          <w:szCs w:val="28"/>
        </w:rPr>
        <w:t>трехкластерными</w:t>
      </w:r>
      <w:proofErr w:type="spellEnd"/>
      <w:r w:rsidRPr="00F10104">
        <w:rPr>
          <w:rFonts w:ascii="Times New Roman" w:cs="Times New Roman" w:hAnsi="Times New Roman"/>
          <w:color w:themeColor="text1" w:val="000000"/>
          <w:sz w:val="28"/>
          <w:szCs w:val="28"/>
        </w:rPr>
        <w:t xml:space="preserve"> решениями </w:t>
      </w:r>
      <w:proofErr w:type="spellStart"/>
      <w:r w:rsidRPr="00F10104">
        <w:rPr>
          <w:rFonts w:ascii="Times New Roman" w:cs="Times New Roman" w:hAnsi="Times New Roman"/>
          <w:color w:themeColor="text1" w:val="000000"/>
          <w:sz w:val="28"/>
          <w:szCs w:val="28"/>
        </w:rPr>
        <w:t>четырехкластерная</w:t>
      </w:r>
      <w:proofErr w:type="spellEnd"/>
      <w:r w:rsidRPr="00F10104">
        <w:rPr>
          <w:rFonts w:ascii="Times New Roman" w:cs="Times New Roman" w:hAnsi="Times New Roman"/>
          <w:color w:themeColor="text1" w:val="000000"/>
          <w:sz w:val="28"/>
          <w:szCs w:val="28"/>
        </w:rPr>
        <w:t xml:space="preserve"> модель обеспечивала более </w:t>
      </w:r>
      <w:r w:rsidRPr="00F10104">
        <w:rPr>
          <w:rFonts w:ascii="Times New Roman" w:cs="Times New Roman" w:hAnsi="Times New Roman"/>
          <w:color w:themeColor="text1" w:val="000000"/>
          <w:sz w:val="28"/>
          <w:szCs w:val="28"/>
        </w:rPr>
        <w:lastRenderedPageBreak/>
        <w:t xml:space="preserve">полное выделение фенотипически различных подгрупп, тогда как при </w:t>
      </w:r>
      <w:r w:rsidRPr="00F10104">
        <w:rPr>
          <w:rFonts w:ascii="Times New Roman" w:cs="Times New Roman" w:hAnsi="Times New Roman"/>
          <w:color w:themeColor="text1" w:val="000000"/>
          <w:sz w:val="28"/>
          <w:szCs w:val="28"/>
          <w:lang w:val="en-GB"/>
        </w:rPr>
        <w:t>k</w:t>
      </w:r>
      <w:r w:rsidRPr="00F10104">
        <w:rPr>
          <w:rFonts w:ascii="Times New Roman" w:cs="Times New Roman" w:hAnsi="Times New Roman"/>
          <w:color w:themeColor="text1" w:val="000000"/>
          <w:sz w:val="28"/>
          <w:szCs w:val="28"/>
        </w:rPr>
        <w:t xml:space="preserve"> = 5 наблюдалось избыточное дробление выборки без явного улучшения разделимости кластеров (Рисунок 13). Полученные результаты подтвердили устойчивость и интерпретируемость выбранной </w:t>
      </w:r>
      <w:proofErr w:type="spellStart"/>
      <w:r w:rsidRPr="00F10104">
        <w:rPr>
          <w:rFonts w:ascii="Times New Roman" w:cs="Times New Roman" w:hAnsi="Times New Roman"/>
          <w:color w:themeColor="text1" w:val="000000"/>
          <w:sz w:val="28"/>
          <w:szCs w:val="28"/>
        </w:rPr>
        <w:t>четырехкластерной</w:t>
      </w:r>
      <w:proofErr w:type="spellEnd"/>
      <w:r w:rsidRPr="00F10104">
        <w:rPr>
          <w:rFonts w:ascii="Times New Roman" w:cs="Times New Roman" w:hAnsi="Times New Roman"/>
          <w:color w:themeColor="text1" w:val="000000"/>
          <w:sz w:val="28"/>
          <w:szCs w:val="28"/>
        </w:rPr>
        <w:t xml:space="preserve"> модели.</w:t>
      </w:r>
    </w:p>
    <w:p w14:paraId="22E2EF24" w14:textId="77777777" w:rsidP="00F152B4" w:rsidR="009844B5" w:rsidRDefault="009844B5">
      <w:pPr>
        <w:autoSpaceDE w:val="0"/>
        <w:autoSpaceDN w:val="0"/>
        <w:adjustRightInd w:val="0"/>
        <w:spacing w:after="0" w:line="240" w:lineRule="auto"/>
        <w:ind w:firstLine="567"/>
        <w:jc w:val="center"/>
        <w:rPr>
          <w:rFonts w:ascii="Times New Roman" w:cs="Times New Roman" w:hAnsi="Times New Roman"/>
          <w:color w:themeColor="text1" w:val="000000"/>
          <w:sz w:val="28"/>
          <w:szCs w:val="28"/>
        </w:rPr>
        <w:sectPr w:rsidR="009844B5" w:rsidSect="00073424">
          <w:pgSz w:h="16838" w:w="11906"/>
          <w:pgMar w:bottom="1134" w:footer="709" w:gutter="0" w:header="709" w:left="1701" w:right="567" w:top="1134"/>
          <w:cols w:space="708"/>
          <w:titlePg/>
          <w:docGrid w:linePitch="360"/>
        </w:sectPr>
      </w:pPr>
    </w:p>
    <w:p w14:paraId="792D768E" w14:textId="349A4581" w:rsidP="00F152B4" w:rsidR="003B47DD" w:rsidRDefault="003B47DD" w:rsidRPr="00F10104">
      <w:pPr>
        <w:autoSpaceDE w:val="0"/>
        <w:autoSpaceDN w:val="0"/>
        <w:adjustRightInd w:val="0"/>
        <w:spacing w:after="0" w:line="240" w:lineRule="auto"/>
        <w:ind w:firstLine="567"/>
        <w:jc w:val="center"/>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lastRenderedPageBreak/>
        <w:drawing>
          <wp:inline distB="0" distL="0" distR="0" distT="0" wp14:anchorId="75851D78" wp14:editId="10BADF27">
            <wp:extent cx="8359579" cy="5685905"/>
            <wp:effectExtent b="3810" l="0" r="0" t="0"/>
            <wp:docPr id="1794808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80899" name="Picture 179480899"/>
                    <pic:cNvPicPr/>
                  </pic:nvPicPr>
                  <pic:blipFill rotWithShape="1">
                    <a:blip r:embed="rId22">
                      <a:extLst>
                        <a:ext uri="{28A0092B-C50C-407E-A947-70E740481C1C}">
                          <a14:useLocalDpi xmlns:a14="http://schemas.microsoft.com/office/drawing/2010/main" val="0"/>
                        </a:ext>
                      </a:extLst>
                    </a:blip>
                    <a:srcRect l="99" r="167"/>
                    <a:stretch>
                      <a:fillRect/>
                    </a:stretch>
                  </pic:blipFill>
                  <pic:spPr bwMode="auto">
                    <a:xfrm>
                      <a:off x="0" y="0"/>
                      <a:ext cx="8361201" cy="5687008"/>
                    </a:xfrm>
                    <a:prstGeom prst="rect">
                      <a:avLst/>
                    </a:prstGeom>
                    <a:ln>
                      <a:noFill/>
                    </a:ln>
                    <a:extLst>
                      <a:ext uri="{53640926-AAD7-44D8-BBD7-CCE9431645EC}">
                        <a14:shadowObscured xmlns:a14="http://schemas.microsoft.com/office/drawing/2010/main"/>
                      </a:ext>
                    </a:extLst>
                  </pic:spPr>
                </pic:pic>
              </a:graphicData>
            </a:graphic>
          </wp:inline>
        </w:drawing>
      </w: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11</w:t>
      </w:r>
      <w:r w:rsidR="001B3C93">
        <w:rPr>
          <w:rFonts w:ascii="Times New Roman" w:cs="Times New Roman" w:hAnsi="Times New Roman"/>
          <w:color w:themeColor="text1" w:val="000000"/>
          <w:sz w:val="28"/>
          <w:szCs w:val="28"/>
        </w:rPr>
        <w:t xml:space="preserve"> - </w:t>
      </w:r>
      <w:r w:rsidRPr="00F10104">
        <w:rPr>
          <w:rFonts w:ascii="Times New Roman" w:cs="Times New Roman" w:hAnsi="Times New Roman"/>
          <w:color w:themeColor="text1" w:val="000000"/>
          <w:sz w:val="28"/>
          <w:szCs w:val="28"/>
        </w:rPr>
        <w:t>Иерархическая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кластерная</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дендрограмма</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переменных,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указывающая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четырехкластерное</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решение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p>
    <w:p w14:paraId="4ABCCE2D" w14:textId="6F878270" w:rsidP="00F152B4" w:rsidR="003B47DD" w:rsidRDefault="003B47DD" w:rsidRPr="009844B5">
      <w:pPr>
        <w:spacing w:after="0" w:line="240" w:lineRule="auto"/>
        <w:rPr>
          <w:rFonts w:ascii="Times New Roman" w:cs="Times New Roman" w:hAnsi="Times New Roman"/>
          <w:color w:themeColor="text1" w:val="000000"/>
          <w:sz w:val="28"/>
          <w:szCs w:val="28"/>
        </w:rPr>
      </w:pPr>
    </w:p>
    <w:p w14:paraId="72C4D59B" w14:textId="2E3F1E88" w:rsidP="00F152B4" w:rsidR="003B47DD" w:rsidRDefault="003B47DD" w:rsidRPr="00F10104">
      <w:pPr>
        <w:spacing w:after="0" w:line="240" w:lineRule="auto"/>
        <w:jc w:val="center"/>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drawing>
          <wp:inline distB="0" distL="0" distR="0" distT="0" wp14:anchorId="4683116F" wp14:editId="650002A1">
            <wp:extent cx="6982690" cy="5310138"/>
            <wp:effectExtent b="0" l="0" r="2540" t="0"/>
            <wp:docPr id="18325544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554436" name="Picture 1832554436"/>
                    <pic:cNvPicPr/>
                  </pic:nvPicPr>
                  <pic:blipFill rotWithShape="1">
                    <a:blip r:embed="rId23">
                      <a:extLst>
                        <a:ext uri="{28A0092B-C50C-407E-A947-70E740481C1C}">
                          <a14:useLocalDpi xmlns:a14="http://schemas.microsoft.com/office/drawing/2010/main" val="0"/>
                        </a:ext>
                      </a:extLst>
                    </a:blip>
                    <a:srcRect r="89"/>
                    <a:stretch>
                      <a:fillRect/>
                    </a:stretch>
                  </pic:blipFill>
                  <pic:spPr bwMode="auto">
                    <a:xfrm>
                      <a:off x="0" y="0"/>
                      <a:ext cx="7045060" cy="5357568"/>
                    </a:xfrm>
                    <a:prstGeom prst="rect">
                      <a:avLst/>
                    </a:prstGeom>
                    <a:ln>
                      <a:noFill/>
                    </a:ln>
                    <a:extLst>
                      <a:ext uri="{53640926-AAD7-44D8-BBD7-CCE9431645EC}">
                        <a14:shadowObscured xmlns:a14="http://schemas.microsoft.com/office/drawing/2010/main"/>
                      </a:ext>
                    </a:extLst>
                  </pic:spPr>
                </pic:pic>
              </a:graphicData>
            </a:graphic>
          </wp:inline>
        </w:drawing>
      </w:r>
    </w:p>
    <w:p w14:paraId="79490A6B" w14:textId="6BB26E2E" w:rsidP="00F152B4" w:rsidR="003B47DD" w:rsidRDefault="003B47DD" w:rsidRPr="00F10104">
      <w:pPr>
        <w:autoSpaceDE w:val="0"/>
        <w:autoSpaceDN w:val="0"/>
        <w:adjustRightInd w:val="0"/>
        <w:spacing w:after="0" w:line="240" w:lineRule="auto"/>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12</w:t>
      </w:r>
      <w:r w:rsidR="001B3C93">
        <w:rPr>
          <w:rFonts w:ascii="Times New Roman" w:cs="Times New Roman" w:hAnsi="Times New Roman"/>
          <w:color w:themeColor="text1" w:val="000000"/>
          <w:sz w:val="28"/>
          <w:szCs w:val="28"/>
        </w:rPr>
        <w:t xml:space="preserve"> - </w:t>
      </w:r>
      <w:r w:rsidRPr="00F10104">
        <w:rPr>
          <w:rFonts w:ascii="Times New Roman" w:cs="Times New Roman" w:hAnsi="Times New Roman"/>
          <w:color w:themeColor="text1" w:val="000000"/>
          <w:sz w:val="28"/>
          <w:szCs w:val="28"/>
        </w:rPr>
        <w:t>Определение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оптимального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количества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silhouette</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analysis</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серонегативных</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p>
    <w:p w14:paraId="7230F6DD" w14:textId="2A66A48A" w:rsidP="00F152B4" w:rsidR="003B47DD" w:rsidRDefault="003B47DD" w:rsidRPr="00F10104">
      <w:pPr>
        <w:spacing w:after="0" w:line="240" w:lineRule="auto"/>
        <w:ind w:left="-426"/>
        <w:jc w:val="center"/>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lastRenderedPageBreak/>
        <w:drawing>
          <wp:inline distB="0" distL="0" distR="0" distT="0" wp14:anchorId="3EC30D83" wp14:editId="15A756C5">
            <wp:extent cx="8212666" cy="5614035"/>
            <wp:effectExtent b="0" l="0" r="4445" t="0"/>
            <wp:docPr id="9994897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489764" name="Picture 999489764"/>
                    <pic:cNvPicPr/>
                  </pic:nvPicPr>
                  <pic:blipFill rotWithShape="1">
                    <a:blip r:embed="rId24">
                      <a:extLst>
                        <a:ext uri="{28A0092B-C50C-407E-A947-70E740481C1C}">
                          <a14:useLocalDpi xmlns:a14="http://schemas.microsoft.com/office/drawing/2010/main" val="0"/>
                        </a:ext>
                      </a:extLst>
                    </a:blip>
                    <a:srcRect r="97"/>
                    <a:stretch>
                      <a:fillRect/>
                    </a:stretch>
                  </pic:blipFill>
                  <pic:spPr bwMode="auto">
                    <a:xfrm>
                      <a:off x="0" y="0"/>
                      <a:ext cx="8273788" cy="5655817"/>
                    </a:xfrm>
                    <a:prstGeom prst="rect">
                      <a:avLst/>
                    </a:prstGeom>
                    <a:ln>
                      <a:noFill/>
                    </a:ln>
                    <a:extLst>
                      <a:ext uri="{53640926-AAD7-44D8-BBD7-CCE9431645EC}">
                        <a14:shadowObscured xmlns:a14="http://schemas.microsoft.com/office/drawing/2010/main"/>
                      </a:ext>
                    </a:extLst>
                  </pic:spPr>
                </pic:pic>
              </a:graphicData>
            </a:graphic>
          </wp:inline>
        </w:drawing>
      </w:r>
    </w:p>
    <w:p w14:paraId="4344BB4C" w14:textId="24E91857" w:rsidP="00F152B4" w:rsidR="003B47DD" w:rsidRDefault="003B47DD" w:rsidRPr="00F10104">
      <w:pPr>
        <w:spacing w:after="0" w:line="240" w:lineRule="auto"/>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13</w:t>
      </w:r>
      <w:r w:rsidR="001B3C93">
        <w:rPr>
          <w:rFonts w:ascii="Times New Roman" w:cs="Times New Roman" w:hAnsi="Times New Roman"/>
          <w:color w:themeColor="text1" w:val="000000"/>
          <w:sz w:val="28"/>
          <w:szCs w:val="28"/>
        </w:rPr>
        <w:t xml:space="preserve"> </w:t>
      </w:r>
      <w:proofErr w:type="gramStart"/>
      <w:r w:rsidR="001B3C93">
        <w:rPr>
          <w:rFonts w:ascii="Times New Roman" w:cs="Times New Roman" w:hAnsi="Times New Roman"/>
          <w:color w:themeColor="text1" w:val="000000"/>
          <w:sz w:val="28"/>
          <w:szCs w:val="28"/>
        </w:rPr>
        <w:t xml:space="preserve">- </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Проверка</w:t>
      </w:r>
      <w:proofErr w:type="gram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структуры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кластеризации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K-средних.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Проекция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индивидов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две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главные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компоненты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альтернативных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решений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кластеризации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(k</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2-5).</w:t>
      </w:r>
    </w:p>
    <w:p w14:paraId="76FD02EE" w14:textId="77777777" w:rsidP="00F152B4" w:rsidR="009844B5" w:rsidRDefault="009844B5">
      <w:pPr>
        <w:pStyle w:val="NoSpacing"/>
        <w:ind w:firstLine="567"/>
        <w:jc w:val="both"/>
        <w:rPr>
          <w:rFonts w:ascii="Times New Roman" w:cs="Times New Roman" w:hAnsi="Times New Roman"/>
          <w:color w:themeColor="text1" w:val="000000"/>
          <w:sz w:val="28"/>
          <w:szCs w:val="28"/>
        </w:rPr>
        <w:sectPr w:rsidR="009844B5" w:rsidSect="009844B5">
          <w:pgSz w:h="11906" w:orient="landscape" w:w="16838"/>
          <w:pgMar w:bottom="1701" w:footer="709" w:gutter="0" w:header="709" w:left="1134" w:right="1134" w:top="567"/>
          <w:cols w:space="708"/>
          <w:titlePg/>
          <w:docGrid w:linePitch="360"/>
        </w:sectPr>
      </w:pPr>
    </w:p>
    <w:p w14:paraId="3206DA02" w14:textId="4CC6B7D3" w:rsidP="00F152B4" w:rsidR="00AD4103" w:rsidRDefault="00AD4103"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lastRenderedPageBreak/>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178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аутоантитело-отрицательных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сахарным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распределены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четыре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включал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75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(42,1%;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35,0-49,4),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737B61">
        <w:rPr>
          <w:rFonts w:ascii="Times New Roman" w:cs="Times New Roman" w:hAnsi="Times New Roman"/>
          <w:color w:themeColor="text1" w:val="000000"/>
          <w:sz w:val="28"/>
          <w:szCs w:val="28"/>
        </w:rPr>
        <w:t xml:space="preserve"> включал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(12,9%;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8,7-18,6),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w:t>
      </w:r>
      <w:r w:rsidR="00F62540" w:rsidRPr="00F10104">
        <w:rPr>
          <w:rFonts w:ascii="Times New Roman" w:cs="Times New Roman" w:hAnsi="Times New Roman"/>
          <w:color w:themeColor="text1" w:val="000000"/>
          <w:sz w:val="28"/>
          <w:szCs w:val="28"/>
        </w:rPr>
        <w:t xml:space="preserve"> </w:t>
      </w:r>
      <w:r w:rsidR="00737B61">
        <w:rPr>
          <w:rFonts w:ascii="Times New Roman" w:cs="Times New Roman" w:hAnsi="Times New Roman"/>
          <w:color w:themeColor="text1" w:val="000000"/>
          <w:sz w:val="28"/>
          <w:szCs w:val="28"/>
        </w:rPr>
        <w:t>включал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(25,3%;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19,5-32,2),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00737B61">
        <w:rPr>
          <w:rFonts w:ascii="Times New Roman" w:cs="Times New Roman" w:hAnsi="Times New Roman"/>
          <w:color w:themeColor="text1" w:val="000000"/>
          <w:sz w:val="28"/>
          <w:szCs w:val="28"/>
        </w:rPr>
        <w:t>включал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(19,7%;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14,4-26,4).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стандартизированных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профилей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выделенных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четырех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паттернов,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различающихся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сочетанию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инсулинорезистентности,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нутритивного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статуса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степени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хронической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гипергликемии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14).</w:t>
      </w:r>
    </w:p>
    <w:p w14:paraId="4BE64ADA" w14:textId="525CB185" w:rsidP="00F152B4" w:rsidR="00AD4103" w:rsidRDefault="00AD4103"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многочисленным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являлся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долю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которого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приходилось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42,1%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обследованных.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характерен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компактный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равномерно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сниженный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профиль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анализируемым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параметрам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без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доминирования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какого-либо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отражало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сбалансированный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нарушений.</w:t>
      </w:r>
    </w:p>
    <w:p w14:paraId="5CD27C03" w14:textId="2C06A464" w:rsidP="00F152B4" w:rsidR="00AD4103" w:rsidRDefault="00AD4103"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Кластер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являвшийся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наименее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многочисленным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включавший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12,9%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отличался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преимущественным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повышением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центральном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положении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остальных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профиль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свидетельствовал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сочетании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большей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сохранной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эндогенной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секреции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инсулина.</w:t>
      </w:r>
    </w:p>
    <w:p w14:paraId="11EC71BC" w14:textId="1F70F319" w:rsidP="00F152B4" w:rsidR="00AD4103" w:rsidRDefault="00AD4103"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Кластер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объединял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25,3%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наибольшей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степени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указывало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преобладание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гликемической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нагрузки.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Одновременно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отмечались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низкие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B</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тогда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занимали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промежуточное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позволяло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рассматривать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преобладанием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декомпенсации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углеводного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обмена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снижения</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функции.</w:t>
      </w:r>
    </w:p>
    <w:p w14:paraId="36D3E954" w14:textId="44D0A8D5" w:rsidP="00F152B4" w:rsidR="00AD4103" w:rsidRDefault="00AD4103"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Кластер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включавший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19,7%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обследованных,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характеризовался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повышением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B</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менее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промежуточном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положении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профиль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отражал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самостоятельный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вариант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организации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отличающийся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сочетанию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изученных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остальных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выделенных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w:t>
      </w:r>
    </w:p>
    <w:p w14:paraId="224708AD" w14:textId="77777777" w:rsidP="00F152B4" w:rsidR="009844B5" w:rsidRDefault="009844B5">
      <w:pPr>
        <w:pStyle w:val="NoSpacing"/>
        <w:rPr>
          <w:rFonts w:ascii="Times New Roman" w:cs="Times New Roman" w:hAnsi="Times New Roman"/>
          <w:color w:themeColor="text1" w:val="000000"/>
          <w:sz w:val="28"/>
          <w:szCs w:val="28"/>
        </w:rPr>
        <w:sectPr w:rsidR="009844B5" w:rsidSect="00073424">
          <w:pgSz w:h="16838" w:w="11906"/>
          <w:pgMar w:bottom="1134" w:footer="709" w:gutter="0" w:header="709" w:left="1701" w:right="567" w:top="1134"/>
          <w:cols w:space="708"/>
          <w:titlePg/>
          <w:docGrid w:linePitch="360"/>
        </w:sectPr>
      </w:pPr>
    </w:p>
    <w:p w14:paraId="5591F8E0" w14:textId="1F06FCFB" w:rsidP="00F152B4" w:rsidR="00AD4103" w:rsidRDefault="00AD4103"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b/>
          <w:bCs/>
          <w:noProof/>
          <w:color w:themeColor="text1" w:val="000000"/>
          <w:sz w:val="28"/>
          <w:szCs w:val="28"/>
          <w:lang w:eastAsia="ru-RU"/>
        </w:rPr>
        <w:lastRenderedPageBreak/>
        <w:drawing>
          <wp:inline distB="0" distL="0" distR="0" distT="0" wp14:anchorId="6A23E6D9" wp14:editId="0DF1461C">
            <wp:extent cx="6034405" cy="5665001"/>
            <wp:effectExtent b="0" l="0" r="0" t="0"/>
            <wp:docPr id="20192038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203826" name="Picture 2019203826"/>
                    <pic:cNvPicPr/>
                  </pic:nvPicPr>
                  <pic:blipFill rotWithShape="1">
                    <a:blip cstate="print" r:embed="rId25">
                      <a:extLst>
                        <a:ext uri="{28A0092B-C50C-407E-A947-70E740481C1C}">
                          <a14:useLocalDpi xmlns:a14="http://schemas.microsoft.com/office/drawing/2010/main" val="0"/>
                        </a:ext>
                      </a:extLst>
                    </a:blip>
                    <a:srcRect b="73"/>
                    <a:stretch>
                      <a:fillRect/>
                    </a:stretch>
                  </pic:blipFill>
                  <pic:spPr bwMode="auto">
                    <a:xfrm>
                      <a:off x="0" y="0"/>
                      <a:ext cx="6041431" cy="5671597"/>
                    </a:xfrm>
                    <a:prstGeom prst="rect">
                      <a:avLst/>
                    </a:prstGeom>
                    <a:ln>
                      <a:noFill/>
                    </a:ln>
                    <a:extLst>
                      <a:ext uri="{53640926-AAD7-44D8-BBD7-CCE9431645EC}">
                        <a14:shadowObscured xmlns:a14="http://schemas.microsoft.com/office/drawing/2010/main"/>
                      </a:ext>
                    </a:extLst>
                  </pic:spPr>
                </pic:pic>
              </a:graphicData>
            </a:graphic>
          </wp:inline>
        </w:drawing>
      </w:r>
    </w:p>
    <w:p w14:paraId="1A24961D" w14:textId="7E86F583" w:rsidP="00F152B4" w:rsidR="009844B5" w:rsidRDefault="00AD4103" w:rsidRPr="009844B5">
      <w:pPr>
        <w:pStyle w:val="NoSpacing"/>
        <w:rPr>
          <w:rFonts w:ascii="Times New Roman" w:cs="Times New Roman" w:hAnsi="Times New Roman"/>
          <w:color w:themeColor="text1" w:val="000000"/>
          <w:sz w:val="28"/>
          <w:szCs w:val="28"/>
        </w:rPr>
        <w:sectPr w:rsidR="009844B5" w:rsidRPr="009844B5" w:rsidSect="009844B5">
          <w:pgSz w:h="11906" w:orient="landscape" w:w="16838"/>
          <w:pgMar w:bottom="1701" w:footer="709" w:gutter="0" w:header="709" w:left="1134" w:right="1134" w:top="567"/>
          <w:cols w:space="708"/>
          <w:titlePg/>
          <w:docGrid w:linePitch="360"/>
        </w:sect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14</w:t>
      </w:r>
      <w:r w:rsidR="001B3C93">
        <w:rPr>
          <w:rFonts w:ascii="Times New Roman" w:cs="Times New Roman" w:hAnsi="Times New Roman"/>
          <w:color w:themeColor="text1" w:val="000000"/>
          <w:sz w:val="28"/>
          <w:szCs w:val="28"/>
        </w:rPr>
        <w:t xml:space="preserve"> - </w:t>
      </w:r>
      <w:r w:rsidRPr="00F10104">
        <w:rPr>
          <w:rFonts w:ascii="Times New Roman" w:cs="Times New Roman" w:hAnsi="Times New Roman"/>
          <w:color w:themeColor="text1" w:val="000000"/>
          <w:sz w:val="28"/>
          <w:szCs w:val="28"/>
        </w:rPr>
        <w:t>Радарная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диаграмма,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отображающая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профили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стандартизированных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B</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Панели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D</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соответствуют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1-4</w:t>
      </w:r>
      <w:r w:rsidR="00F62540" w:rsidRPr="00F10104">
        <w:rPr>
          <w:rFonts w:ascii="Times New Roman" w:cs="Times New Roman" w:hAnsi="Times New Roman"/>
          <w:color w:themeColor="text1" w:val="000000"/>
          <w:sz w:val="28"/>
          <w:szCs w:val="28"/>
        </w:rPr>
        <w:t xml:space="preserve"> </w:t>
      </w:r>
    </w:p>
    <w:p w14:paraId="48874892" w14:textId="2DF8F9FC" w:rsidP="00F152B4" w:rsidR="00AD4103" w:rsidRDefault="00AD4103"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lastRenderedPageBreak/>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уточнения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межгрупповых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общей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критерию</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Краскела</w:t>
      </w:r>
      <w:proofErr w:type="spellEnd"/>
      <w:r w:rsidRPr="00F10104">
        <w:rPr>
          <w:rFonts w:ascii="Times New Roman" w:cs="Times New Roman" w:hAnsi="Times New Roman"/>
          <w:color w:themeColor="text1" w:val="000000"/>
          <w:sz w:val="28"/>
          <w:szCs w:val="28"/>
        </w:rPr>
        <w:t>-Уоллиса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выполнены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попарные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post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hoc</w:t>
      </w:r>
      <w:r w:rsidRPr="00F10104">
        <w:rPr>
          <w:rFonts w:ascii="Times New Roman" w:cs="Times New Roman" w:hAnsi="Times New Roman"/>
          <w:color w:themeColor="text1" w:val="000000"/>
          <w:sz w:val="28"/>
          <w:szCs w:val="28"/>
        </w:rPr>
        <w:t>-сравнения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выделенными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неодинаковой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00BB0D3C">
        <w:rPr>
          <w:rFonts w:ascii="Times New Roman" w:cs="Times New Roman" w:hAnsi="Times New Roman"/>
          <w:color w:themeColor="text1" w:val="000000"/>
          <w:sz w:val="28"/>
          <w:szCs w:val="28"/>
        </w:rPr>
        <w:t>8</w:t>
      </w:r>
      <w:r w:rsidRPr="00F10104">
        <w:rPr>
          <w:rFonts w:ascii="Times New Roman" w:cs="Times New Roman" w:hAnsi="Times New Roman"/>
          <w:color w:themeColor="text1" w:val="000000"/>
          <w:sz w:val="28"/>
          <w:szCs w:val="28"/>
        </w:rPr>
        <w:t>).</w:t>
      </w:r>
    </w:p>
    <w:p w14:paraId="677824E6" w14:textId="0C085926" w:rsidP="00F152B4" w:rsidR="00AD4103" w:rsidRDefault="00AD4103" w:rsidRPr="00F10104">
      <w:pPr>
        <w:autoSpaceDE w:val="0"/>
        <w:autoSpaceDN w:val="0"/>
        <w:adjustRightInd w:val="0"/>
        <w:spacing w:after="0" w:line="240" w:lineRule="auto"/>
        <w:jc w:val="both"/>
        <w:rPr>
          <w:rFonts w:ascii="Times New Roman" w:cs="Times New Roman" w:hAnsi="Times New Roman"/>
          <w:color w:themeColor="text1" w:val="000000"/>
          <w:sz w:val="28"/>
          <w:szCs w:val="28"/>
        </w:rPr>
      </w:pPr>
      <w:r w:rsidRPr="00F10104">
        <w:rPr>
          <w:rFonts w:ascii="Times New Roman" w:cs="Times New Roman" w:hAnsi="Times New Roman"/>
          <w:bCs/>
          <w:color w:themeColor="text1" w:val="000000"/>
          <w:sz w:val="28"/>
          <w:szCs w:val="28"/>
        </w:rPr>
        <w:t>Таблица</w:t>
      </w:r>
      <w:r w:rsidR="00F62540" w:rsidRPr="00F10104">
        <w:rPr>
          <w:rFonts w:ascii="Times New Roman" w:cs="Times New Roman" w:hAnsi="Times New Roman"/>
          <w:bCs/>
          <w:color w:themeColor="text1" w:val="000000"/>
          <w:sz w:val="28"/>
          <w:szCs w:val="28"/>
        </w:rPr>
        <w:t xml:space="preserve"> </w:t>
      </w:r>
      <w:r w:rsidR="00BB0D3C">
        <w:rPr>
          <w:rFonts w:ascii="Times New Roman" w:cs="Times New Roman" w:hAnsi="Times New Roman"/>
          <w:bCs/>
          <w:color w:themeColor="text1" w:val="000000"/>
          <w:sz w:val="28"/>
          <w:szCs w:val="28"/>
        </w:rPr>
        <w:t>8</w:t>
      </w:r>
      <w:r w:rsidRPr="00F10104">
        <w:rPr>
          <w:rFonts w:ascii="Times New Roman" w:cs="Times New Roman" w:hAnsi="Times New Roman"/>
          <w:bCs/>
          <w:color w:themeColor="text1" w:val="000000"/>
          <w:sz w:val="28"/>
          <w:szCs w:val="28"/>
        </w:rPr>
        <w:t>.</w:t>
      </w:r>
      <w:r w:rsidR="00F62540" w:rsidRPr="00F10104">
        <w:rPr>
          <w:rFonts w:ascii="Times New Roman" w:cs="Times New Roman" w:hAnsi="Times New Roman"/>
          <w:bCs/>
          <w:color w:themeColor="text1" w:val="000000"/>
          <w:sz w:val="28"/>
          <w:szCs w:val="28"/>
        </w:rPr>
        <w:t xml:space="preserve"> </w:t>
      </w:r>
      <w:r w:rsidRPr="00F10104">
        <w:rPr>
          <w:rFonts w:ascii="Times New Roman" w:cs="Times New Roman" w:hAnsi="Times New Roman"/>
          <w:bCs/>
          <w:color w:themeColor="text1" w:val="000000"/>
          <w:sz w:val="28"/>
          <w:szCs w:val="28"/>
        </w:rPr>
        <w:t>Клинические</w:t>
      </w:r>
      <w:r w:rsidR="00F62540" w:rsidRPr="00F10104">
        <w:rPr>
          <w:rFonts w:ascii="Times New Roman" w:cs="Times New Roman" w:hAnsi="Times New Roman"/>
          <w:bCs/>
          <w:color w:themeColor="text1" w:val="000000"/>
          <w:sz w:val="28"/>
          <w:szCs w:val="28"/>
        </w:rPr>
        <w:t xml:space="preserve"> </w:t>
      </w:r>
      <w:r w:rsidRPr="00F10104">
        <w:rPr>
          <w:rFonts w:ascii="Times New Roman" w:cs="Times New Roman" w:hAnsi="Times New Roman"/>
          <w:bCs/>
          <w:color w:themeColor="text1" w:val="000000"/>
          <w:sz w:val="28"/>
          <w:szCs w:val="28"/>
        </w:rPr>
        <w:t>и</w:t>
      </w:r>
      <w:r w:rsidR="00F62540" w:rsidRPr="00F10104">
        <w:rPr>
          <w:rFonts w:ascii="Times New Roman" w:cs="Times New Roman" w:hAnsi="Times New Roman"/>
          <w:bCs/>
          <w:color w:themeColor="text1" w:val="000000"/>
          <w:sz w:val="28"/>
          <w:szCs w:val="28"/>
        </w:rPr>
        <w:t xml:space="preserve"> </w:t>
      </w:r>
      <w:r w:rsidRPr="00F10104">
        <w:rPr>
          <w:rFonts w:ascii="Times New Roman" w:cs="Times New Roman" w:hAnsi="Times New Roman"/>
          <w:bCs/>
          <w:color w:themeColor="text1" w:val="000000"/>
          <w:sz w:val="28"/>
          <w:szCs w:val="28"/>
        </w:rPr>
        <w:t>метаболические</w:t>
      </w:r>
      <w:r w:rsidR="00F62540" w:rsidRPr="00F10104">
        <w:rPr>
          <w:rFonts w:ascii="Times New Roman" w:cs="Times New Roman" w:hAnsi="Times New Roman"/>
          <w:bCs/>
          <w:color w:themeColor="text1" w:val="000000"/>
          <w:sz w:val="28"/>
          <w:szCs w:val="28"/>
        </w:rPr>
        <w:t xml:space="preserve"> </w:t>
      </w:r>
      <w:r w:rsidRPr="00F10104">
        <w:rPr>
          <w:rFonts w:ascii="Times New Roman" w:cs="Times New Roman" w:hAnsi="Times New Roman"/>
          <w:bCs/>
          <w:color w:themeColor="text1" w:val="000000"/>
          <w:sz w:val="28"/>
          <w:szCs w:val="28"/>
        </w:rPr>
        <w:t>характеристики</w:t>
      </w:r>
      <w:r w:rsidR="00F62540" w:rsidRPr="00F10104">
        <w:rPr>
          <w:rFonts w:ascii="Times New Roman" w:cs="Times New Roman" w:hAnsi="Times New Roman"/>
          <w:bCs/>
          <w:color w:themeColor="text1" w:val="000000"/>
          <w:sz w:val="28"/>
          <w:szCs w:val="28"/>
        </w:rPr>
        <w:t xml:space="preserve"> </w:t>
      </w:r>
      <w:r w:rsidRPr="00F10104">
        <w:rPr>
          <w:rFonts w:ascii="Times New Roman" w:cs="Times New Roman" w:hAnsi="Times New Roman"/>
          <w:bCs/>
          <w:color w:themeColor="text1" w:val="000000"/>
          <w:sz w:val="28"/>
          <w:szCs w:val="28"/>
        </w:rPr>
        <w:t>пациентов</w:t>
      </w:r>
      <w:r w:rsidR="00F62540" w:rsidRPr="00F10104">
        <w:rPr>
          <w:rFonts w:ascii="Times New Roman" w:cs="Times New Roman" w:hAnsi="Times New Roman"/>
          <w:bCs/>
          <w:color w:themeColor="text1" w:val="000000"/>
          <w:sz w:val="28"/>
          <w:szCs w:val="28"/>
        </w:rPr>
        <w:t xml:space="preserve"> </w:t>
      </w:r>
      <w:r w:rsidRPr="00F10104">
        <w:rPr>
          <w:rFonts w:ascii="Times New Roman" w:cs="Times New Roman" w:hAnsi="Times New Roman"/>
          <w:bCs/>
          <w:color w:themeColor="text1" w:val="000000"/>
          <w:sz w:val="28"/>
          <w:szCs w:val="28"/>
        </w:rPr>
        <w:t>в</w:t>
      </w:r>
      <w:r w:rsidR="00F62540" w:rsidRPr="00F10104">
        <w:rPr>
          <w:rFonts w:ascii="Times New Roman" w:cs="Times New Roman" w:hAnsi="Times New Roman"/>
          <w:bCs/>
          <w:color w:themeColor="text1" w:val="000000"/>
          <w:sz w:val="28"/>
          <w:szCs w:val="28"/>
        </w:rPr>
        <w:t xml:space="preserve"> </w:t>
      </w:r>
      <w:r w:rsidRPr="00F10104">
        <w:rPr>
          <w:rFonts w:ascii="Times New Roman" w:cs="Times New Roman" w:hAnsi="Times New Roman"/>
          <w:bCs/>
          <w:color w:themeColor="text1" w:val="000000"/>
          <w:sz w:val="28"/>
          <w:szCs w:val="28"/>
        </w:rPr>
        <w:t>выделенных</w:t>
      </w:r>
      <w:r w:rsidR="00F62540" w:rsidRPr="00F10104">
        <w:rPr>
          <w:rFonts w:ascii="Times New Roman" w:cs="Times New Roman" w:hAnsi="Times New Roman"/>
          <w:bCs/>
          <w:color w:themeColor="text1" w:val="000000"/>
          <w:sz w:val="28"/>
          <w:szCs w:val="28"/>
        </w:rPr>
        <w:t xml:space="preserve"> </w:t>
      </w:r>
      <w:r w:rsidRPr="00F10104">
        <w:rPr>
          <w:rFonts w:ascii="Times New Roman" w:cs="Times New Roman" w:hAnsi="Times New Roman"/>
          <w:bCs/>
          <w:color w:themeColor="text1" w:val="000000"/>
          <w:sz w:val="28"/>
          <w:szCs w:val="28"/>
        </w:rPr>
        <w:t>кластерах</w:t>
      </w:r>
    </w:p>
    <w:tbl>
      <w:tblPr>
        <w:tblStyle w:val="TableGrid"/>
        <w:tblW w:type="pct" w:w="5000"/>
        <w:tblLook w:firstColumn="1" w:firstRow="1" w:lastColumn="0" w:lastRow="0" w:noHBand="0" w:noVBand="1" w:val="04A0"/>
      </w:tblPr>
      <w:tblGrid>
        <w:gridCol w:w="1659"/>
        <w:gridCol w:w="1615"/>
        <w:gridCol w:w="1616"/>
        <w:gridCol w:w="1768"/>
        <w:gridCol w:w="1560"/>
        <w:gridCol w:w="1410"/>
      </w:tblGrid>
      <w:tr w14:paraId="2A062D4C" w14:textId="77777777" w:rsidR="00BB5424" w:rsidRPr="00F10104" w:rsidTr="000F1698">
        <w:tc>
          <w:tcPr>
            <w:tcW w:type="pct" w:w="862"/>
            <w:vAlign w:val="center"/>
          </w:tcPr>
          <w:p w14:paraId="6CAC1C44" w14:textId="77777777"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Показатель</w:t>
            </w:r>
          </w:p>
        </w:tc>
        <w:tc>
          <w:tcPr>
            <w:tcW w:type="pct" w:w="839"/>
            <w:vAlign w:val="center"/>
          </w:tcPr>
          <w:p w14:paraId="21C53C77" w14:textId="0869D88F"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Кластер</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1</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(n=75)</w:t>
            </w:r>
          </w:p>
        </w:tc>
        <w:tc>
          <w:tcPr>
            <w:tcW w:type="pct" w:w="839"/>
            <w:vAlign w:val="center"/>
          </w:tcPr>
          <w:p w14:paraId="26AD59F4" w14:textId="3A27B3D6"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Кластер</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2</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(n=23)</w:t>
            </w:r>
          </w:p>
        </w:tc>
        <w:tc>
          <w:tcPr>
            <w:tcW w:type="pct" w:w="918"/>
            <w:vAlign w:val="center"/>
          </w:tcPr>
          <w:p w14:paraId="6360AC5F" w14:textId="23704B76"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Кластер</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3</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(n=45)</w:t>
            </w:r>
          </w:p>
        </w:tc>
        <w:tc>
          <w:tcPr>
            <w:tcW w:type="pct" w:w="810"/>
            <w:vAlign w:val="center"/>
          </w:tcPr>
          <w:p w14:paraId="0EC1A456" w14:textId="3B20887A"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Кластер</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4</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(n=35)</w:t>
            </w:r>
          </w:p>
        </w:tc>
        <w:tc>
          <w:tcPr>
            <w:tcW w:type="pct" w:w="732"/>
            <w:vAlign w:val="center"/>
          </w:tcPr>
          <w:p w14:paraId="35CA3954" w14:textId="11FCEBEE" w:rsidP="00F152B4" w:rsidR="00080738" w:rsidRDefault="00080738" w:rsidRPr="00737B61">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lang w:val="en-US"/>
              </w:rPr>
              <w:t>p</w:t>
            </w:r>
          </w:p>
        </w:tc>
      </w:tr>
      <w:tr w14:paraId="05754FB6" w14:textId="77777777" w:rsidR="00DC02B2" w:rsidRPr="00F10104" w:rsidTr="00FB4E56">
        <w:tc>
          <w:tcPr>
            <w:tcW w:type="pct" w:w="862"/>
          </w:tcPr>
          <w:p w14:paraId="34F46845" w14:textId="50337B6B" w:rsidP="00F152B4" w:rsidR="00DC02B2" w:rsidRDefault="00DC02B2" w:rsidRPr="00F10104">
            <w:pPr>
              <w:pStyle w:val="NoSpacing"/>
              <w:jc w:val="center"/>
              <w:rPr>
                <w:rFonts w:ascii="Times New Roman" w:cs="Times New Roman" w:hAnsi="Times New Roman"/>
                <w:color w:themeColor="text1" w:val="000000"/>
                <w:sz w:val="24"/>
                <w:szCs w:val="24"/>
              </w:rPr>
            </w:pPr>
            <w:proofErr w:type="gramStart"/>
            <w:r w:rsidRPr="00F10104">
              <w:rPr>
                <w:rFonts w:ascii="Times New Roman" w:cs="Times New Roman" w:hAnsi="Times New Roman"/>
                <w:sz w:val="26"/>
                <w:szCs w:val="26"/>
              </w:rPr>
              <w:t>Мужчины  n</w:t>
            </w:r>
            <w:proofErr w:type="gramEnd"/>
            <w:r w:rsidRPr="00F10104">
              <w:rPr>
                <w:rFonts w:ascii="Times New Roman" w:cs="Times New Roman" w:hAnsi="Times New Roman"/>
                <w:sz w:val="26"/>
                <w:szCs w:val="26"/>
              </w:rPr>
              <w:t xml:space="preserve"> (%)</w:t>
            </w:r>
          </w:p>
        </w:tc>
        <w:tc>
          <w:tcPr>
            <w:tcW w:type="pct" w:w="839"/>
          </w:tcPr>
          <w:p w14:paraId="1F510126" w14:textId="5875EB6B" w:rsidP="00F152B4" w:rsidR="00DC02B2" w:rsidRDefault="00DC02B2"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sz w:val="26"/>
                <w:szCs w:val="26"/>
              </w:rPr>
              <w:t>33 (44</w:t>
            </w:r>
            <w:r w:rsidR="00737B61">
              <w:rPr>
                <w:rFonts w:ascii="Times New Roman" w:cs="Times New Roman" w:hAnsi="Times New Roman"/>
                <w:sz w:val="26"/>
                <w:szCs w:val="26"/>
              </w:rPr>
              <w:t>,</w:t>
            </w:r>
            <w:r w:rsidRPr="00F10104">
              <w:rPr>
                <w:rFonts w:ascii="Times New Roman" w:cs="Times New Roman" w:hAnsi="Times New Roman"/>
                <w:sz w:val="26"/>
                <w:szCs w:val="26"/>
              </w:rPr>
              <w:t>0)</w:t>
            </w:r>
          </w:p>
        </w:tc>
        <w:tc>
          <w:tcPr>
            <w:tcW w:type="pct" w:w="839"/>
          </w:tcPr>
          <w:p w14:paraId="01A5DFBB" w14:textId="171E4B18" w:rsidP="00F152B4" w:rsidR="00DC02B2" w:rsidRDefault="00DC02B2"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sz w:val="26"/>
                <w:szCs w:val="26"/>
              </w:rPr>
              <w:t>17 (73</w:t>
            </w:r>
            <w:r w:rsidR="00737B61">
              <w:rPr>
                <w:rFonts w:ascii="Times New Roman" w:cs="Times New Roman" w:hAnsi="Times New Roman"/>
                <w:sz w:val="26"/>
                <w:szCs w:val="26"/>
              </w:rPr>
              <w:t>,</w:t>
            </w:r>
            <w:r w:rsidRPr="00F10104">
              <w:rPr>
                <w:rFonts w:ascii="Times New Roman" w:cs="Times New Roman" w:hAnsi="Times New Roman"/>
                <w:sz w:val="26"/>
                <w:szCs w:val="26"/>
              </w:rPr>
              <w:t>9)</w:t>
            </w:r>
          </w:p>
        </w:tc>
        <w:tc>
          <w:tcPr>
            <w:tcW w:type="pct" w:w="918"/>
          </w:tcPr>
          <w:p w14:paraId="5384C301" w14:textId="540B335D" w:rsidP="00F152B4" w:rsidR="00DC02B2" w:rsidRDefault="00DC02B2"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sz w:val="26"/>
                <w:szCs w:val="26"/>
              </w:rPr>
              <w:t>27 (60</w:t>
            </w:r>
            <w:r w:rsidR="00737B61">
              <w:rPr>
                <w:rFonts w:ascii="Times New Roman" w:cs="Times New Roman" w:hAnsi="Times New Roman"/>
                <w:sz w:val="26"/>
                <w:szCs w:val="26"/>
              </w:rPr>
              <w:t>,</w:t>
            </w:r>
            <w:r w:rsidRPr="00F10104">
              <w:rPr>
                <w:rFonts w:ascii="Times New Roman" w:cs="Times New Roman" w:hAnsi="Times New Roman"/>
                <w:sz w:val="26"/>
                <w:szCs w:val="26"/>
              </w:rPr>
              <w:t>0)</w:t>
            </w:r>
          </w:p>
        </w:tc>
        <w:tc>
          <w:tcPr>
            <w:tcW w:type="pct" w:w="810"/>
          </w:tcPr>
          <w:p w14:paraId="2739CE70" w14:textId="3AB51ADE" w:rsidP="00F152B4" w:rsidR="00DC02B2" w:rsidRDefault="00DC02B2"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sz w:val="26"/>
                <w:szCs w:val="26"/>
              </w:rPr>
              <w:t>23 (65</w:t>
            </w:r>
            <w:r w:rsidR="00737B61">
              <w:rPr>
                <w:rFonts w:ascii="Times New Roman" w:cs="Times New Roman" w:hAnsi="Times New Roman"/>
                <w:sz w:val="26"/>
                <w:szCs w:val="26"/>
              </w:rPr>
              <w:t>,</w:t>
            </w:r>
            <w:r w:rsidRPr="00F10104">
              <w:rPr>
                <w:rFonts w:ascii="Times New Roman" w:cs="Times New Roman" w:hAnsi="Times New Roman"/>
                <w:sz w:val="26"/>
                <w:szCs w:val="26"/>
              </w:rPr>
              <w:t>7)</w:t>
            </w:r>
          </w:p>
        </w:tc>
        <w:tc>
          <w:tcPr>
            <w:tcW w:type="pct" w:w="732"/>
          </w:tcPr>
          <w:p w14:paraId="6FB17228" w14:textId="40B4E84B" w:rsidP="00F152B4" w:rsidR="00DC02B2" w:rsidRDefault="00DC02B2" w:rsidRPr="00F10104">
            <w:pPr>
              <w:pStyle w:val="NoSpacing"/>
              <w:jc w:val="center"/>
              <w:rPr>
                <w:rFonts w:ascii="Times New Roman" w:cs="Times New Roman" w:hAnsi="Times New Roman"/>
                <w:color w:themeColor="text1" w:val="000000"/>
                <w:sz w:val="24"/>
                <w:szCs w:val="24"/>
                <w:lang w:val="en-US"/>
              </w:rPr>
            </w:pPr>
            <w:r w:rsidRPr="00F10104">
              <w:rPr>
                <w:rFonts w:ascii="Times New Roman" w:cs="Times New Roman" w:hAnsi="Times New Roman"/>
                <w:sz w:val="26"/>
                <w:szCs w:val="26"/>
              </w:rPr>
              <w:t>0.029</w:t>
            </w:r>
          </w:p>
        </w:tc>
      </w:tr>
      <w:tr w14:paraId="67C16265" w14:textId="77777777" w:rsidR="000F1698" w:rsidRPr="00F10104" w:rsidTr="000F1698">
        <w:tc>
          <w:tcPr>
            <w:tcW w:type="pct" w:w="862"/>
          </w:tcPr>
          <w:p w14:paraId="47863676" w14:textId="7F389D1C" w:rsidP="00F152B4" w:rsidR="000F1698" w:rsidRDefault="000F169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sz w:val="24"/>
                <w:szCs w:val="24"/>
              </w:rPr>
              <w:t>Возраст, лет</w:t>
            </w:r>
          </w:p>
        </w:tc>
        <w:tc>
          <w:tcPr>
            <w:tcW w:type="pct" w:w="839"/>
          </w:tcPr>
          <w:p w14:paraId="02E4292F" w14:textId="39F02BA4" w:rsidP="00F152B4" w:rsidR="000F1698" w:rsidRDefault="000F169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sz w:val="24"/>
                <w:szCs w:val="24"/>
              </w:rPr>
              <w:t>52 [45; 60]</w:t>
            </w:r>
          </w:p>
        </w:tc>
        <w:tc>
          <w:tcPr>
            <w:tcW w:type="pct" w:w="839"/>
          </w:tcPr>
          <w:p w14:paraId="060C9B29" w14:textId="4DC6FEC8" w:rsidP="00F152B4" w:rsidR="000F1698" w:rsidRDefault="000F169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sz w:val="24"/>
                <w:szCs w:val="24"/>
              </w:rPr>
              <w:t>54 [37; 63]</w:t>
            </w:r>
          </w:p>
        </w:tc>
        <w:tc>
          <w:tcPr>
            <w:tcW w:type="pct" w:w="918"/>
          </w:tcPr>
          <w:p w14:paraId="2CA93862" w14:textId="66290E14" w:rsidP="00F152B4" w:rsidR="000F1698" w:rsidRDefault="000F169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sz w:val="24"/>
                <w:szCs w:val="24"/>
              </w:rPr>
              <w:t>48 [38; 57,5]</w:t>
            </w:r>
          </w:p>
        </w:tc>
        <w:tc>
          <w:tcPr>
            <w:tcW w:type="pct" w:w="810"/>
          </w:tcPr>
          <w:p w14:paraId="72E4D2D2" w14:textId="500E03C9" w:rsidP="00F152B4" w:rsidR="000F1698" w:rsidRDefault="000F169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sz w:val="24"/>
                <w:szCs w:val="24"/>
              </w:rPr>
              <w:t>51 [43; 59]</w:t>
            </w:r>
          </w:p>
        </w:tc>
        <w:tc>
          <w:tcPr>
            <w:tcW w:type="pct" w:w="732"/>
            <w:vAlign w:val="center"/>
          </w:tcPr>
          <w:p w14:paraId="4F78C8EF" w14:textId="44B40CC9" w:rsidP="00F152B4" w:rsidR="000F1698" w:rsidRDefault="000F1698" w:rsidRPr="00F10104">
            <w:pPr>
              <w:pStyle w:val="NoSpacing"/>
              <w:jc w:val="center"/>
              <w:rPr>
                <w:rFonts w:ascii="Times New Roman" w:cs="Times New Roman" w:hAnsi="Times New Roman"/>
                <w:color w:themeColor="text1" w:val="000000"/>
                <w:sz w:val="24"/>
                <w:szCs w:val="24"/>
                <w:lang w:val="en-US"/>
              </w:rPr>
            </w:pPr>
            <w:r w:rsidRPr="00F10104">
              <w:rPr>
                <w:rFonts w:ascii="Times New Roman" w:cs="Times New Roman" w:hAnsi="Times New Roman"/>
                <w:sz w:val="24"/>
                <w:szCs w:val="24"/>
                <w:lang w:val="en-US"/>
              </w:rPr>
              <w:t>0,04</w:t>
            </w:r>
          </w:p>
        </w:tc>
      </w:tr>
      <w:tr w14:paraId="5B3CC2F1" w14:textId="77777777" w:rsidR="00BB5424" w:rsidRPr="00F10104" w:rsidTr="000F1698">
        <w:tc>
          <w:tcPr>
            <w:tcW w:type="pct" w:w="862"/>
            <w:vAlign w:val="center"/>
          </w:tcPr>
          <w:p w14:paraId="2387313A" w14:textId="7CA36119"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ИМТ,</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кг/м²</w:t>
            </w:r>
          </w:p>
        </w:tc>
        <w:tc>
          <w:tcPr>
            <w:tcW w:type="pct" w:w="839"/>
            <w:vAlign w:val="center"/>
          </w:tcPr>
          <w:p w14:paraId="14784482" w14:textId="17B92308"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27,5</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[25,1;</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30,4]</w:t>
            </w:r>
          </w:p>
        </w:tc>
        <w:tc>
          <w:tcPr>
            <w:tcW w:type="pct" w:w="839"/>
            <w:vAlign w:val="center"/>
          </w:tcPr>
          <w:p w14:paraId="64E8D8CF" w14:textId="3DF72B79"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30,8</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[27,2;</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37,2]</w:t>
            </w:r>
          </w:p>
        </w:tc>
        <w:tc>
          <w:tcPr>
            <w:tcW w:type="pct" w:w="918"/>
            <w:vAlign w:val="center"/>
          </w:tcPr>
          <w:p w14:paraId="53D27622" w14:textId="2538329A"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29,3</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[25,8;</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31,8]</w:t>
            </w:r>
          </w:p>
        </w:tc>
        <w:tc>
          <w:tcPr>
            <w:tcW w:type="pct" w:w="810"/>
            <w:vAlign w:val="center"/>
          </w:tcPr>
          <w:p w14:paraId="4C0AD6A2" w14:textId="243A14A1"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35,6</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[31,8;</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38,5]</w:t>
            </w:r>
          </w:p>
        </w:tc>
        <w:tc>
          <w:tcPr>
            <w:tcW w:type="pct" w:w="732"/>
            <w:vAlign w:val="center"/>
          </w:tcPr>
          <w:p w14:paraId="56D8EE59" w14:textId="77777777"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lang w:val="en-US"/>
              </w:rPr>
              <w:t>&lt;0,001</w:t>
            </w:r>
          </w:p>
        </w:tc>
      </w:tr>
      <w:tr w14:paraId="34FE0F40" w14:textId="77777777" w:rsidR="00BB5424" w:rsidRPr="00F10104" w:rsidTr="000F1698">
        <w:tc>
          <w:tcPr>
            <w:tcW w:type="pct" w:w="862"/>
            <w:vAlign w:val="center"/>
          </w:tcPr>
          <w:p w14:paraId="450F85FF" w14:textId="2F4D58DE"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HbA1c,</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w:t>
            </w:r>
          </w:p>
        </w:tc>
        <w:tc>
          <w:tcPr>
            <w:tcW w:type="pct" w:w="839"/>
            <w:vAlign w:val="center"/>
          </w:tcPr>
          <w:p w14:paraId="7F94576F" w14:textId="699F19A5"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7,26</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[6,50;</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8,87]</w:t>
            </w:r>
          </w:p>
        </w:tc>
        <w:tc>
          <w:tcPr>
            <w:tcW w:type="pct" w:w="839"/>
            <w:vAlign w:val="center"/>
          </w:tcPr>
          <w:p w14:paraId="78EB2852" w14:textId="3BE30ECE"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8,75</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[6,59;</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11,12]</w:t>
            </w:r>
          </w:p>
        </w:tc>
        <w:tc>
          <w:tcPr>
            <w:tcW w:type="pct" w:w="918"/>
            <w:vAlign w:val="center"/>
          </w:tcPr>
          <w:p w14:paraId="7076BA50" w14:textId="01FB0F0C"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11,61</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[10,78;</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13,78]</w:t>
            </w:r>
          </w:p>
        </w:tc>
        <w:tc>
          <w:tcPr>
            <w:tcW w:type="pct" w:w="810"/>
            <w:vAlign w:val="center"/>
          </w:tcPr>
          <w:p w14:paraId="15D677E4" w14:textId="7F5B77F9"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6,51</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[6,50;</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6,78]</w:t>
            </w:r>
          </w:p>
        </w:tc>
        <w:tc>
          <w:tcPr>
            <w:tcW w:type="pct" w:w="732"/>
            <w:vAlign w:val="center"/>
          </w:tcPr>
          <w:p w14:paraId="5FC21DCC" w14:textId="77777777"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lang w:val="en-US"/>
              </w:rPr>
              <w:t>&lt;0,001</w:t>
            </w:r>
          </w:p>
        </w:tc>
      </w:tr>
      <w:tr w14:paraId="605A5A59" w14:textId="77777777" w:rsidR="00BB5424" w:rsidRPr="00F10104" w:rsidTr="000F1698">
        <w:tc>
          <w:tcPr>
            <w:tcW w:type="pct" w:w="862"/>
            <w:vAlign w:val="center"/>
          </w:tcPr>
          <w:p w14:paraId="119BD28F" w14:textId="046232CF"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Базальный</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С-пептид,</w:t>
            </w:r>
            <w:r w:rsidR="00F62540" w:rsidRPr="00F10104">
              <w:rPr>
                <w:rFonts w:ascii="Times New Roman" w:cs="Times New Roman" w:hAnsi="Times New Roman"/>
                <w:color w:themeColor="text1" w:val="000000"/>
                <w:sz w:val="24"/>
                <w:szCs w:val="24"/>
              </w:rPr>
              <w:t xml:space="preserve"> </w:t>
            </w:r>
            <w:proofErr w:type="spellStart"/>
            <w:r w:rsidRPr="00F10104">
              <w:rPr>
                <w:rFonts w:ascii="Times New Roman" w:cs="Times New Roman" w:hAnsi="Times New Roman"/>
                <w:color w:themeColor="text1" w:val="000000"/>
                <w:sz w:val="24"/>
                <w:szCs w:val="24"/>
              </w:rPr>
              <w:t>нг</w:t>
            </w:r>
            <w:proofErr w:type="spellEnd"/>
            <w:r w:rsidRPr="00F10104">
              <w:rPr>
                <w:rFonts w:ascii="Times New Roman" w:cs="Times New Roman" w:hAnsi="Times New Roman"/>
                <w:color w:themeColor="text1" w:val="000000"/>
                <w:sz w:val="24"/>
                <w:szCs w:val="24"/>
              </w:rPr>
              <w:t>/мл</w:t>
            </w:r>
          </w:p>
        </w:tc>
        <w:tc>
          <w:tcPr>
            <w:tcW w:type="pct" w:w="839"/>
            <w:vAlign w:val="center"/>
          </w:tcPr>
          <w:p w14:paraId="21E9764B" w14:textId="6EA43566"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1,98</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[1,39;</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2,72]</w:t>
            </w:r>
          </w:p>
        </w:tc>
        <w:tc>
          <w:tcPr>
            <w:tcW w:type="pct" w:w="839"/>
            <w:vAlign w:val="center"/>
          </w:tcPr>
          <w:p w14:paraId="146BD385" w14:textId="29E7B4F3"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5,53</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[4,10;</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6,37]</w:t>
            </w:r>
          </w:p>
        </w:tc>
        <w:tc>
          <w:tcPr>
            <w:tcW w:type="pct" w:w="918"/>
            <w:vAlign w:val="center"/>
          </w:tcPr>
          <w:p w14:paraId="079E589B" w14:textId="25E87A91"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1,63</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[1,02;</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2,42]</w:t>
            </w:r>
          </w:p>
        </w:tc>
        <w:tc>
          <w:tcPr>
            <w:tcW w:type="pct" w:w="810"/>
            <w:vAlign w:val="center"/>
          </w:tcPr>
          <w:p w14:paraId="60B9EA21" w14:textId="7B87A9ED"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3,13</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[2,49;</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4,37]</w:t>
            </w:r>
          </w:p>
        </w:tc>
        <w:tc>
          <w:tcPr>
            <w:tcW w:type="pct" w:w="732"/>
            <w:vAlign w:val="center"/>
          </w:tcPr>
          <w:p w14:paraId="5757DA30" w14:textId="77777777"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lang w:val="en-US"/>
              </w:rPr>
              <w:t>&lt;0,001</w:t>
            </w:r>
          </w:p>
        </w:tc>
      </w:tr>
      <w:tr w14:paraId="60823364" w14:textId="77777777" w:rsidR="00BB5424" w:rsidRPr="00F10104" w:rsidTr="000F1698">
        <w:tc>
          <w:tcPr>
            <w:tcW w:type="pct" w:w="862"/>
            <w:vAlign w:val="center"/>
          </w:tcPr>
          <w:p w14:paraId="0548EC4A" w14:textId="77777777"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HOMA2-%B</w:t>
            </w:r>
          </w:p>
        </w:tc>
        <w:tc>
          <w:tcPr>
            <w:tcW w:type="pct" w:w="839"/>
            <w:vAlign w:val="center"/>
          </w:tcPr>
          <w:p w14:paraId="599D9232" w14:textId="09846AD4"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50,3</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[33,4;</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90,7]</w:t>
            </w:r>
          </w:p>
        </w:tc>
        <w:tc>
          <w:tcPr>
            <w:tcW w:type="pct" w:w="839"/>
            <w:vAlign w:val="center"/>
          </w:tcPr>
          <w:p w14:paraId="0CFE74AA" w14:textId="10166F9F"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78,8</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[40,2;</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143,7]</w:t>
            </w:r>
          </w:p>
        </w:tc>
        <w:tc>
          <w:tcPr>
            <w:tcW w:type="pct" w:w="918"/>
            <w:vAlign w:val="center"/>
          </w:tcPr>
          <w:p w14:paraId="18CE51D6" w14:textId="60AF880B"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20,5</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[12,05;</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33,55]</w:t>
            </w:r>
          </w:p>
        </w:tc>
        <w:tc>
          <w:tcPr>
            <w:tcW w:type="pct" w:w="810"/>
            <w:vAlign w:val="center"/>
          </w:tcPr>
          <w:p w14:paraId="3E263B6F" w14:textId="75F9AECC"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127,5</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[96,3;</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183,9]</w:t>
            </w:r>
          </w:p>
        </w:tc>
        <w:tc>
          <w:tcPr>
            <w:tcW w:type="pct" w:w="732"/>
            <w:vAlign w:val="center"/>
          </w:tcPr>
          <w:p w14:paraId="5BC2F01B" w14:textId="77777777"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lang w:val="en-US"/>
              </w:rPr>
              <w:t>&lt;0,001</w:t>
            </w:r>
          </w:p>
        </w:tc>
      </w:tr>
      <w:tr w14:paraId="3999587F" w14:textId="77777777" w:rsidR="00BB5424" w:rsidRPr="00F10104" w:rsidTr="000F1698">
        <w:tc>
          <w:tcPr>
            <w:tcW w:type="pct" w:w="862"/>
            <w:vAlign w:val="center"/>
          </w:tcPr>
          <w:p w14:paraId="7DFA7FA1" w14:textId="77777777"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HOMA2-%S</w:t>
            </w:r>
          </w:p>
        </w:tc>
        <w:tc>
          <w:tcPr>
            <w:tcW w:type="pct" w:w="839"/>
            <w:vAlign w:val="center"/>
          </w:tcPr>
          <w:p w14:paraId="0DFF50CE" w14:textId="261E9717"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68,3</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[47,4;</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102,5]</w:t>
            </w:r>
          </w:p>
        </w:tc>
        <w:tc>
          <w:tcPr>
            <w:tcW w:type="pct" w:w="839"/>
            <w:vAlign w:val="center"/>
          </w:tcPr>
          <w:p w14:paraId="16CBB858" w14:textId="6AFAED8C"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27,4</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[15,5;</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55,9]</w:t>
            </w:r>
          </w:p>
        </w:tc>
        <w:tc>
          <w:tcPr>
            <w:tcW w:type="pct" w:w="918"/>
            <w:vAlign w:val="center"/>
          </w:tcPr>
          <w:p w14:paraId="206BC2B7" w14:textId="7C187B2A"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66,0</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[41,0;</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108,5]</w:t>
            </w:r>
          </w:p>
        </w:tc>
        <w:tc>
          <w:tcPr>
            <w:tcW w:type="pct" w:w="810"/>
            <w:vAlign w:val="center"/>
          </w:tcPr>
          <w:p w14:paraId="6119A98A" w14:textId="17FA2690"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33,2</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[27,4;</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53,4]</w:t>
            </w:r>
          </w:p>
        </w:tc>
        <w:tc>
          <w:tcPr>
            <w:tcW w:type="pct" w:w="732"/>
            <w:vAlign w:val="center"/>
          </w:tcPr>
          <w:p w14:paraId="308A02C7" w14:textId="77777777"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lang w:val="en-US"/>
              </w:rPr>
              <w:t>&lt;0,001</w:t>
            </w:r>
          </w:p>
        </w:tc>
      </w:tr>
      <w:tr w14:paraId="0FE51C45" w14:textId="77777777" w:rsidR="00BB5424" w:rsidRPr="00F10104" w:rsidTr="000F1698">
        <w:tc>
          <w:tcPr>
            <w:tcW w:type="pct" w:w="862"/>
            <w:vAlign w:val="center"/>
          </w:tcPr>
          <w:p w14:paraId="4AE4CF8F" w14:textId="77777777"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HOMA2-IR</w:t>
            </w:r>
          </w:p>
        </w:tc>
        <w:tc>
          <w:tcPr>
            <w:tcW w:type="pct" w:w="839"/>
            <w:vAlign w:val="center"/>
          </w:tcPr>
          <w:p w14:paraId="46FB8F78" w14:textId="77579391"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1,46</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[0,98;</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2,11]</w:t>
            </w:r>
          </w:p>
        </w:tc>
        <w:tc>
          <w:tcPr>
            <w:tcW w:type="pct" w:w="839"/>
            <w:vAlign w:val="center"/>
          </w:tcPr>
          <w:p w14:paraId="3BBBC55C" w14:textId="1857006B"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3,65</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[2,20;</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6,10]</w:t>
            </w:r>
          </w:p>
        </w:tc>
        <w:tc>
          <w:tcPr>
            <w:tcW w:type="pct" w:w="918"/>
            <w:vAlign w:val="center"/>
          </w:tcPr>
          <w:p w14:paraId="2D8F414D" w14:textId="01225F89"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1,52</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[0,94;</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2,59]</w:t>
            </w:r>
          </w:p>
        </w:tc>
        <w:tc>
          <w:tcPr>
            <w:tcW w:type="pct" w:w="810"/>
            <w:vAlign w:val="center"/>
          </w:tcPr>
          <w:p w14:paraId="6BC8E982" w14:textId="1DA49C7A"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rPr>
              <w:t>3,01</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[1,81;</w:t>
            </w:r>
            <w:r w:rsidR="00F62540" w:rsidRPr="00F10104">
              <w:rPr>
                <w:rFonts w:ascii="Times New Roman" w:cs="Times New Roman" w:hAnsi="Times New Roman"/>
                <w:color w:themeColor="text1" w:val="000000"/>
                <w:sz w:val="24"/>
                <w:szCs w:val="24"/>
              </w:rPr>
              <w:t xml:space="preserve"> </w:t>
            </w:r>
            <w:r w:rsidRPr="00F10104">
              <w:rPr>
                <w:rFonts w:ascii="Times New Roman" w:cs="Times New Roman" w:hAnsi="Times New Roman"/>
                <w:color w:themeColor="text1" w:val="000000"/>
                <w:sz w:val="24"/>
                <w:szCs w:val="24"/>
              </w:rPr>
              <w:t>3,65]</w:t>
            </w:r>
          </w:p>
        </w:tc>
        <w:tc>
          <w:tcPr>
            <w:tcW w:type="pct" w:w="732"/>
            <w:vAlign w:val="center"/>
          </w:tcPr>
          <w:p w14:paraId="15B30575" w14:textId="77777777" w:rsidP="00F152B4" w:rsidR="00080738" w:rsidRDefault="00080738" w:rsidRPr="00F10104">
            <w:pPr>
              <w:pStyle w:val="NoSpacing"/>
              <w:jc w:val="center"/>
              <w:rPr>
                <w:rFonts w:ascii="Times New Roman" w:cs="Times New Roman" w:hAnsi="Times New Roman"/>
                <w:color w:themeColor="text1" w:val="000000"/>
                <w:sz w:val="24"/>
                <w:szCs w:val="24"/>
              </w:rPr>
            </w:pPr>
            <w:r w:rsidRPr="00F10104">
              <w:rPr>
                <w:rFonts w:ascii="Times New Roman" w:cs="Times New Roman" w:hAnsi="Times New Roman"/>
                <w:color w:themeColor="text1" w:val="000000"/>
                <w:sz w:val="24"/>
                <w:szCs w:val="24"/>
                <w:lang w:val="en-US"/>
              </w:rPr>
              <w:t>&lt;0,001</w:t>
            </w:r>
          </w:p>
        </w:tc>
      </w:tr>
    </w:tbl>
    <w:p w14:paraId="66616EDA" w14:textId="01E723E1" w:rsidP="00737B61" w:rsidR="00DC02B2" w:rsidRDefault="00DC02B2" w:rsidRPr="00F10104">
      <w:pPr>
        <w:autoSpaceDE w:val="0"/>
        <w:autoSpaceDN w:val="0"/>
        <w:adjustRightInd w:val="0"/>
        <w:spacing w:after="0" w:before="24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Распределение пациентов по полу статистически значимо различалось между четырьмя метаболическими кластерами (χ² = 9,02; p = 0,029). Наименьшая доля мужчин отмечалась в кластере 1 (44,0%), тогда как наибольшая в кластере 2 (73,9%). В кластерах 3 и 4 мужчины также преобладали, составляя 60,0% и 65,7% соответственно. Соответственно, женщины преобладали только в кластере 1 (56,0%), тогда как в остальных кластерах их доля варьировала от 26,1% до 40,0%. Значимых различий по другим демографическим характеристикам, за исключением </w:t>
      </w:r>
      <w:proofErr w:type="gramStart"/>
      <w:r w:rsidRPr="00F10104">
        <w:rPr>
          <w:rFonts w:ascii="Times New Roman" w:cs="Times New Roman" w:hAnsi="Times New Roman"/>
          <w:color w:themeColor="text1" w:val="000000"/>
          <w:sz w:val="28"/>
          <w:szCs w:val="28"/>
        </w:rPr>
        <w:t>возраста</w:t>
      </w:r>
      <w:r w:rsidR="00737B61">
        <w:rPr>
          <w:rFonts w:ascii="Times New Roman" w:cs="Times New Roman" w:hAnsi="Times New Roman"/>
          <w:color w:themeColor="text1" w:val="000000"/>
          <w:sz w:val="28"/>
          <w:szCs w:val="28"/>
        </w:rPr>
        <w:t xml:space="preserve">  пола</w:t>
      </w:r>
      <w:proofErr w:type="gramEnd"/>
      <w:r w:rsidR="00737B61">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 кластерами не выявлено.</w:t>
      </w:r>
    </w:p>
    <w:p w14:paraId="02BE766B" w14:textId="07586D30" w:rsidP="00F152B4" w:rsidR="000F1698" w:rsidRDefault="000F1698"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Возраст различался между кластерами (p = 0,04). При попарном сравнении статистически значимое различие выявлено только между кластерами 2 и 3 (p </w:t>
      </w:r>
      <w:proofErr w:type="gramStart"/>
      <w:r w:rsidRPr="00F10104">
        <w:rPr>
          <w:rFonts w:ascii="Times New Roman" w:cs="Times New Roman" w:hAnsi="Times New Roman"/>
          <w:color w:themeColor="text1" w:val="000000"/>
          <w:sz w:val="28"/>
          <w:szCs w:val="28"/>
        </w:rPr>
        <w:t>&lt; 0</w:t>
      </w:r>
      <w:proofErr w:type="gramEnd"/>
      <w:r w:rsidRPr="00F10104">
        <w:rPr>
          <w:rFonts w:ascii="Times New Roman" w:cs="Times New Roman" w:hAnsi="Times New Roman"/>
          <w:color w:themeColor="text1" w:val="000000"/>
          <w:sz w:val="28"/>
          <w:szCs w:val="28"/>
        </w:rPr>
        <w:t>,05); между остальными парами кластеров значимых различий не обнаружено.</w:t>
      </w:r>
    </w:p>
    <w:p w14:paraId="0ED5AB1D" w14:textId="1B581ACC" w:rsidP="00F152B4" w:rsidR="00E8627C" w:rsidRDefault="00AD4103">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определялись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исключительно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proofErr w:type="gramStart"/>
      <w:r w:rsidRPr="00F10104">
        <w:rPr>
          <w:rFonts w:ascii="Times New Roman" w:cs="Times New Roman" w:hAnsi="Times New Roman"/>
          <w:color w:themeColor="text1" w:val="000000"/>
          <w:sz w:val="28"/>
          <w:szCs w:val="28"/>
        </w:rPr>
        <w:t>&lt;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0,001</w:t>
      </w:r>
      <w:proofErr w:type="gram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0,0017;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proofErr w:type="gramStart"/>
      <w:r w:rsidRPr="00F10104">
        <w:rPr>
          <w:rFonts w:ascii="Times New Roman" w:cs="Times New Roman" w:hAnsi="Times New Roman"/>
          <w:color w:themeColor="text1" w:val="000000"/>
          <w:sz w:val="28"/>
          <w:szCs w:val="28"/>
        </w:rPr>
        <w:t>&lt;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0,001</w:t>
      </w:r>
      <w:proofErr w:type="gram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медианных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свидетельствует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характеризовался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ожирением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отчетливо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отличался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остальных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выделенных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нутритивному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статусу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15)</w:t>
      </w:r>
      <w:r w:rsidR="00737B61">
        <w:rPr>
          <w:rFonts w:ascii="Times New Roman" w:cs="Times New Roman" w:hAnsi="Times New Roman"/>
          <w:color w:themeColor="text1" w:val="000000"/>
          <w:sz w:val="28"/>
          <w:szCs w:val="28"/>
        </w:rPr>
        <w:t>.</w:t>
      </w:r>
    </w:p>
    <w:p w14:paraId="5AA2832C" w14:textId="33278993" w:rsidP="00F152B4" w:rsidR="00AD4103" w:rsidRDefault="00AD4103">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Наиболее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связаны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&lt;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&lt;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0,0015),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&lt;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показывают,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которого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характерен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наибольший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lastRenderedPageBreak/>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отчетливо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отличался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степени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декомпенсации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углеводного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обмена.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Кроме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различался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указывает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неоднородность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гипергликемии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без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повышенного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большинства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попарных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&lt;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&lt;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&lt;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0,0182),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&lt;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Отсутствие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свидетельствует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кластером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две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занимали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близкое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16).</w:t>
      </w:r>
    </w:p>
    <w:p w14:paraId="6F8D7D33" w14:textId="48988D13" w:rsidP="00F152B4" w:rsidR="00E8627C" w:rsidRDefault="00E8627C"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Сходная картина наблюдалась при оценке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B</w:t>
      </w:r>
      <w:r w:rsidRPr="00F10104">
        <w:rPr>
          <w:rFonts w:ascii="Times New Roman" w:cs="Times New Roman" w:hAnsi="Times New Roman"/>
          <w:color w:themeColor="text1" w:val="000000"/>
          <w:sz w:val="28"/>
          <w:szCs w:val="28"/>
        </w:rPr>
        <w:t>. Значимые различия были выявлены между кластерами 1 и 3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&lt; 0,001), 1 и 4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&lt; 0,001), 2 и 3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&lt; 0,001), 2 и 4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 0,0222), а также 3 и 4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&lt; 0,001). Полученные результаты подтверждают, что кластеры существенно различались по функциональному состоянию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-клеток: наиболее низкие значения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B</w:t>
      </w:r>
      <w:r w:rsidRPr="00F10104">
        <w:rPr>
          <w:rFonts w:ascii="Times New Roman" w:cs="Times New Roman" w:hAnsi="Times New Roman"/>
          <w:color w:themeColor="text1" w:val="000000"/>
          <w:sz w:val="28"/>
          <w:szCs w:val="28"/>
        </w:rPr>
        <w:t xml:space="preserve"> были характерны для кластера 3, тогда как наиболее высокие </w:t>
      </w:r>
      <w:r w:rsidR="00D5575D">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 xml:space="preserve"> для кластера 4. По показателю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S</w:t>
      </w:r>
      <w:r w:rsidRPr="00F10104">
        <w:rPr>
          <w:rFonts w:ascii="Times New Roman" w:cs="Times New Roman" w:hAnsi="Times New Roman"/>
          <w:color w:themeColor="text1" w:val="000000"/>
          <w:sz w:val="28"/>
          <w:szCs w:val="28"/>
        </w:rPr>
        <w:t xml:space="preserve"> статистически значимые различия отмечались между кластерами 1 и 2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&lt; 0,001), 1 и 4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&lt; 0,001), 2 и 3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&lt; 0,001), а также 3 и 4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 0,0013). Таким образом, кластер 2, характеризовавшийся наименьшей чувствительностью к инсулину, достоверно отличался от кластеров 1 и 3, тогда как кластер 4 занимал промежуточное положение. Аналогично, по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Pr="00F10104">
        <w:rPr>
          <w:rFonts w:ascii="Times New Roman" w:cs="Times New Roman" w:hAnsi="Times New Roman"/>
          <w:color w:themeColor="text1" w:val="000000"/>
          <w:sz w:val="28"/>
          <w:szCs w:val="28"/>
        </w:rPr>
        <w:t xml:space="preserve"> статистически значимые различия были установлены между кластерами 1 и 2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&lt; 0,001), 1 и 4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&lt; 0,001), 2 и 3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&lt; 0,001), 2 и 4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 0,0396), а также 3 и 4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 0,0043). Это свидетельствует о том, что кластер 2 характеризовался наиболее выраженной инсулинорезистентностью, тогда как кластеры 1 и 3 имели наиболее низкие значения данного показателя, а кластер 4 занимал промежуточное положение (Рисунок 17).</w:t>
      </w:r>
    </w:p>
    <w:p w14:paraId="4EE521C0" w14:textId="07D356D9" w:rsidP="00F152B4" w:rsidR="00E8627C" w:rsidRDefault="00E8627C" w:rsidRPr="00F10104">
      <w:pPr>
        <w:autoSpaceDE w:val="0"/>
        <w:autoSpaceDN w:val="0"/>
        <w:adjustRightInd w:val="0"/>
        <w:spacing w:after="0" w:line="240" w:lineRule="auto"/>
        <w:ind w:firstLine="567"/>
        <w:jc w:val="both"/>
        <w:rPr>
          <w:rFonts w:ascii="Times New Roman" w:cs="Times New Roman" w:hAnsi="Times New Roman"/>
          <w:color w:val="000000"/>
          <w:sz w:val="28"/>
          <w:szCs w:val="28"/>
        </w:rPr>
      </w:pPr>
      <w:r w:rsidRPr="00F10104">
        <w:rPr>
          <w:rFonts w:ascii="Times New Roman" w:cs="Times New Roman" w:hAnsi="Times New Roman"/>
          <w:color w:themeColor="text1" w:val="000000"/>
          <w:sz w:val="28"/>
          <w:szCs w:val="28"/>
        </w:rPr>
        <w:t xml:space="preserve">Таким образом, результаты попарных сравнений подтвердили, что выделенные кластеры различались не только по общей совокупности клинико-метаболических характеристик, но и по конкретным параметрам, отражающим степень ожирения, выраженность гипергликемии, сохранность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-клеточной функции и уровень инсулинорезистентности. </w:t>
      </w:r>
      <w:r w:rsidRPr="00F10104">
        <w:rPr>
          <w:rFonts w:ascii="Times New Roman" w:cs="Times New Roman" w:hAnsi="Times New Roman"/>
          <w:color w:val="000000"/>
          <w:sz w:val="28"/>
          <w:szCs w:val="28"/>
        </w:rPr>
        <w:t xml:space="preserve">Наиболее выраженные </w:t>
      </w:r>
      <w:proofErr w:type="spellStart"/>
      <w:r w:rsidRPr="00F10104">
        <w:rPr>
          <w:rFonts w:ascii="Times New Roman" w:cs="Times New Roman" w:hAnsi="Times New Roman"/>
          <w:color w:val="000000"/>
          <w:sz w:val="28"/>
          <w:szCs w:val="28"/>
        </w:rPr>
        <w:t>межкластерные</w:t>
      </w:r>
      <w:proofErr w:type="spellEnd"/>
      <w:r w:rsidRPr="00F10104">
        <w:rPr>
          <w:rFonts w:ascii="Times New Roman" w:cs="Times New Roman" w:hAnsi="Times New Roman"/>
          <w:color w:val="000000"/>
          <w:sz w:val="28"/>
          <w:szCs w:val="28"/>
        </w:rPr>
        <w:t xml:space="preserve"> различия были зафиксированы по уровню </w:t>
      </w:r>
      <w:r w:rsidRPr="00F10104">
        <w:rPr>
          <w:rFonts w:ascii="Times New Roman" w:cs="Times New Roman" w:hAnsi="Times New Roman"/>
          <w:color w:val="000000"/>
          <w:sz w:val="28"/>
          <w:szCs w:val="28"/>
          <w:lang w:val="en-GB"/>
        </w:rPr>
        <w:t>HbA</w:t>
      </w:r>
      <w:r w:rsidRPr="00F10104">
        <w:rPr>
          <w:rFonts w:ascii="Times New Roman" w:cs="Times New Roman" w:hAnsi="Times New Roman"/>
          <w:color w:val="000000"/>
          <w:sz w:val="28"/>
          <w:szCs w:val="28"/>
        </w:rPr>
        <w:t>1</w:t>
      </w:r>
      <w:r w:rsidRPr="00F10104">
        <w:rPr>
          <w:rFonts w:ascii="Times New Roman" w:cs="Times New Roman" w:hAnsi="Times New Roman"/>
          <w:color w:val="000000"/>
          <w:sz w:val="28"/>
          <w:szCs w:val="28"/>
          <w:lang w:val="en-GB"/>
        </w:rPr>
        <w:t>c</w:t>
      </w:r>
      <w:r w:rsidRPr="00F10104">
        <w:rPr>
          <w:rFonts w:ascii="Times New Roman" w:cs="Times New Roman" w:hAnsi="Times New Roman"/>
          <w:color w:val="000000"/>
          <w:sz w:val="28"/>
          <w:szCs w:val="28"/>
        </w:rPr>
        <w:t xml:space="preserve">, базальной концентрации С-пептида и расчётным индексам </w:t>
      </w:r>
      <w:r w:rsidRPr="00F10104">
        <w:rPr>
          <w:rFonts w:ascii="Times New Roman" w:cs="Times New Roman" w:hAnsi="Times New Roman"/>
          <w:color w:val="000000"/>
          <w:sz w:val="28"/>
          <w:szCs w:val="28"/>
          <w:lang w:val="en-GB"/>
        </w:rPr>
        <w:t>HOMA</w:t>
      </w:r>
      <w:r w:rsidRPr="00F10104">
        <w:rPr>
          <w:rFonts w:ascii="Times New Roman" w:cs="Times New Roman" w:hAnsi="Times New Roman"/>
          <w:color w:val="000000"/>
          <w:sz w:val="28"/>
          <w:szCs w:val="28"/>
        </w:rPr>
        <w:t>2-%</w:t>
      </w:r>
      <w:r w:rsidRPr="00F10104">
        <w:rPr>
          <w:rFonts w:ascii="Times New Roman" w:cs="Times New Roman" w:hAnsi="Times New Roman"/>
          <w:color w:val="000000"/>
          <w:sz w:val="28"/>
          <w:szCs w:val="28"/>
          <w:lang w:val="en-GB"/>
        </w:rPr>
        <w:t>B</w:t>
      </w:r>
      <w:r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lang w:val="en-GB"/>
        </w:rPr>
        <w:t>HOMA</w:t>
      </w:r>
      <w:r w:rsidRPr="00F10104">
        <w:rPr>
          <w:rFonts w:ascii="Times New Roman" w:cs="Times New Roman" w:hAnsi="Times New Roman"/>
          <w:color w:val="000000"/>
          <w:sz w:val="28"/>
          <w:szCs w:val="28"/>
        </w:rPr>
        <w:t>2-%</w:t>
      </w:r>
      <w:r w:rsidRPr="00F10104">
        <w:rPr>
          <w:rFonts w:ascii="Times New Roman" w:cs="Times New Roman" w:hAnsi="Times New Roman"/>
          <w:color w:val="000000"/>
          <w:sz w:val="28"/>
          <w:szCs w:val="28"/>
          <w:lang w:val="en-GB"/>
        </w:rPr>
        <w:t>S</w:t>
      </w:r>
      <w:r w:rsidRPr="00F10104">
        <w:rPr>
          <w:rFonts w:ascii="Times New Roman" w:cs="Times New Roman" w:hAnsi="Times New Roman"/>
          <w:color w:val="000000"/>
          <w:sz w:val="28"/>
          <w:szCs w:val="28"/>
        </w:rPr>
        <w:t xml:space="preserve"> и </w:t>
      </w:r>
      <w:r w:rsidRPr="00F10104">
        <w:rPr>
          <w:rFonts w:ascii="Times New Roman" w:cs="Times New Roman" w:hAnsi="Times New Roman"/>
          <w:color w:val="000000"/>
          <w:sz w:val="28"/>
          <w:szCs w:val="28"/>
          <w:lang w:val="en-GB"/>
        </w:rPr>
        <w:t>HOMA</w:t>
      </w:r>
      <w:r w:rsidRPr="00F10104">
        <w:rPr>
          <w:rFonts w:ascii="Times New Roman" w:cs="Times New Roman" w:hAnsi="Times New Roman"/>
          <w:color w:val="000000"/>
          <w:sz w:val="28"/>
          <w:szCs w:val="28"/>
        </w:rPr>
        <w:t>2-</w:t>
      </w:r>
      <w:r w:rsidRPr="00F10104">
        <w:rPr>
          <w:rFonts w:ascii="Times New Roman" w:cs="Times New Roman" w:hAnsi="Times New Roman"/>
          <w:color w:val="000000"/>
          <w:sz w:val="28"/>
          <w:szCs w:val="28"/>
          <w:lang w:val="en-GB"/>
        </w:rPr>
        <w:t>IR</w:t>
      </w:r>
      <w:r w:rsidRPr="00F10104">
        <w:rPr>
          <w:rFonts w:ascii="Times New Roman" w:cs="Times New Roman" w:hAnsi="Times New Roman"/>
          <w:color w:val="000000"/>
          <w:sz w:val="28"/>
          <w:szCs w:val="28"/>
        </w:rPr>
        <w:t>, что свидетельствует о наличии обособленных метаболических фенотипов внутри когорты аутоантитело-негативных пациентов с впервые диагностированным СД 2 типа.</w:t>
      </w:r>
    </w:p>
    <w:p w14:paraId="7F1BFB88" w14:textId="77777777" w:rsidP="00F152B4" w:rsidR="00E8627C" w:rsidRDefault="00E8627C">
      <w:pPr>
        <w:autoSpaceDE w:val="0"/>
        <w:autoSpaceDN w:val="0"/>
        <w:adjustRightInd w:val="0"/>
        <w:spacing w:after="240" w:line="240" w:lineRule="auto"/>
        <w:ind w:firstLine="567"/>
        <w:jc w:val="both"/>
        <w:rPr>
          <w:rFonts w:ascii="Times New Roman" w:cs="Times New Roman" w:hAnsi="Times New Roman"/>
          <w:color w:themeColor="text1" w:val="000000"/>
          <w:sz w:val="28"/>
          <w:szCs w:val="28"/>
        </w:rPr>
      </w:pPr>
    </w:p>
    <w:p w14:paraId="59B2BA82" w14:textId="77777777" w:rsidP="00F152B4" w:rsidR="00E8627C" w:rsidRDefault="00E8627C">
      <w:pPr>
        <w:autoSpaceDE w:val="0"/>
        <w:autoSpaceDN w:val="0"/>
        <w:adjustRightInd w:val="0"/>
        <w:spacing w:after="240" w:line="240" w:lineRule="auto"/>
        <w:rPr>
          <w:rFonts w:ascii="Times New Roman" w:cs="Times New Roman" w:hAnsi="Times New Roman"/>
          <w:color w:themeColor="text1" w:val="000000"/>
          <w:sz w:val="28"/>
          <w:szCs w:val="28"/>
        </w:rPr>
        <w:sectPr w:rsidR="00E8627C" w:rsidSect="00073424">
          <w:pgSz w:h="16838" w:w="11906"/>
          <w:pgMar w:bottom="1134" w:footer="709" w:gutter="0" w:header="709" w:left="1701" w:right="567" w:top="1134"/>
          <w:cols w:space="708"/>
          <w:titlePg/>
          <w:docGrid w:linePitch="360"/>
        </w:sectPr>
      </w:pPr>
    </w:p>
    <w:p w14:paraId="4DB447FE" w14:textId="77777777" w:rsidP="00F152B4" w:rsidR="00E8627C" w:rsidRDefault="00E8627C" w:rsidRPr="00F10104">
      <w:pPr>
        <w:autoSpaceDE w:val="0"/>
        <w:autoSpaceDN w:val="0"/>
        <w:adjustRightInd w:val="0"/>
        <w:spacing w:after="240" w:line="240" w:lineRule="auto"/>
        <w:rPr>
          <w:rFonts w:ascii="Times New Roman" w:cs="Times New Roman" w:hAnsi="Times New Roman"/>
          <w:color w:themeColor="text1" w:val="000000"/>
          <w:sz w:val="28"/>
          <w:szCs w:val="28"/>
        </w:rPr>
      </w:pPr>
      <w:r w:rsidRPr="00F10104">
        <w:rPr>
          <w:rFonts w:ascii="Times New Roman" w:cs="Times New Roman" w:hAnsi="Times New Roman"/>
          <w:b/>
          <w:bCs/>
          <w:noProof/>
          <w:color w:themeColor="text1" w:val="000000"/>
          <w:sz w:val="28"/>
          <w:szCs w:val="28"/>
          <w:lang w:eastAsia="ru-RU"/>
        </w:rPr>
        <w:lastRenderedPageBreak/>
        <w:drawing>
          <wp:inline distB="0" distL="0" distR="0" distT="0" wp14:anchorId="1D5A4132" wp14:editId="17001C02">
            <wp:extent cx="9709266" cy="4854633"/>
            <wp:effectExtent b="0" l="0" r="6350" t="0"/>
            <wp:docPr id="29688756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887566" name="Picture 296887566"/>
                    <pic:cNvPicPr/>
                  </pic:nvPicPr>
                  <pic:blipFill>
                    <a:blip cstate="print" r:embed="rId26">
                      <a:extLst>
                        <a:ext uri="{28A0092B-C50C-407E-A947-70E740481C1C}">
                          <a14:useLocalDpi xmlns:a14="http://schemas.microsoft.com/office/drawing/2010/main" val="0"/>
                        </a:ext>
                      </a:extLst>
                    </a:blip>
                    <a:stretch>
                      <a:fillRect/>
                    </a:stretch>
                  </pic:blipFill>
                  <pic:spPr>
                    <a:xfrm>
                      <a:off x="0" y="0"/>
                      <a:ext cx="9738438" cy="4869219"/>
                    </a:xfrm>
                    <a:prstGeom prst="rect">
                      <a:avLst/>
                    </a:prstGeom>
                  </pic:spPr>
                </pic:pic>
              </a:graphicData>
            </a:graphic>
          </wp:inline>
        </w:drawing>
      </w:r>
    </w:p>
    <w:p w14:paraId="183AA861" w14:textId="77777777" w:rsidP="00F152B4" w:rsidR="00E8627C" w:rsidRDefault="00E8627C" w:rsidRPr="00F10104">
      <w:pPr>
        <w:autoSpaceDE w:val="0"/>
        <w:autoSpaceDN w:val="0"/>
        <w:adjustRightInd w:val="0"/>
        <w:spacing w:after="0" w:line="240" w:lineRule="auto"/>
        <w:ind w:firstLine="567"/>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 15</w:t>
      </w:r>
      <w:r>
        <w:rPr>
          <w:rFonts w:ascii="Times New Roman" w:cs="Times New Roman" w:hAnsi="Times New Roman"/>
          <w:color w:themeColor="text1" w:val="000000"/>
          <w:sz w:val="28"/>
          <w:szCs w:val="28"/>
        </w:rPr>
        <w:t xml:space="preserve"> - </w:t>
      </w:r>
      <w:r w:rsidRPr="00F10104">
        <w:rPr>
          <w:rFonts w:ascii="Times New Roman" w:cs="Times New Roman" w:hAnsi="Times New Roman"/>
          <w:color w:themeColor="text1" w:val="000000"/>
          <w:sz w:val="28"/>
          <w:szCs w:val="28"/>
        </w:rPr>
        <w:t>Распределение индекса массы тела в метаболических кластерах аутоантитело-отрицательных пациентов с впервые выявленным сахарным диабетом 2 типа.</w:t>
      </w:r>
    </w:p>
    <w:p w14:paraId="7572BC72" w14:textId="77777777" w:rsidP="00F152B4" w:rsidR="00E8627C" w:rsidRDefault="00E8627C" w:rsidRPr="00F10104">
      <w:pPr>
        <w:autoSpaceDE w:val="0"/>
        <w:autoSpaceDN w:val="0"/>
        <w:adjustRightInd w:val="0"/>
        <w:spacing w:after="240" w:line="240" w:lineRule="auto"/>
        <w:ind w:firstLine="567"/>
        <w:jc w:val="both"/>
        <w:rPr>
          <w:rFonts w:ascii="Times New Roman" w:cs="Times New Roman" w:hAnsi="Times New Roman"/>
          <w:color w:themeColor="text1" w:val="000000"/>
          <w:sz w:val="28"/>
          <w:szCs w:val="28"/>
        </w:rPr>
      </w:pPr>
    </w:p>
    <w:p w14:paraId="746CA8D3" w14:textId="7BE55658" w:rsidP="00F152B4" w:rsidR="00AD4103" w:rsidRDefault="00AD4103" w:rsidRPr="00F10104">
      <w:pPr>
        <w:autoSpaceDE w:val="0"/>
        <w:autoSpaceDN w:val="0"/>
        <w:adjustRightInd w:val="0"/>
        <w:spacing w:after="0" w:line="240" w:lineRule="auto"/>
        <w:jc w:val="both"/>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lastRenderedPageBreak/>
        <w:drawing>
          <wp:inline distB="0" distL="0" distR="0" distT="0" wp14:anchorId="282E7285" wp14:editId="2F91325D">
            <wp:extent cx="9410008" cy="4705004"/>
            <wp:effectExtent b="0" l="0" r="1270" t="0"/>
            <wp:docPr id="11152969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296990" name="Picture 1115296990"/>
                    <pic:cNvPicPr/>
                  </pic:nvPicPr>
                  <pic:blipFill>
                    <a:blip cstate="print" r:embed="rId27">
                      <a:extLst>
                        <a:ext uri="{28A0092B-C50C-407E-A947-70E740481C1C}">
                          <a14:useLocalDpi xmlns:a14="http://schemas.microsoft.com/office/drawing/2010/main" val="0"/>
                        </a:ext>
                      </a:extLst>
                    </a:blip>
                    <a:stretch>
                      <a:fillRect/>
                    </a:stretch>
                  </pic:blipFill>
                  <pic:spPr>
                    <a:xfrm>
                      <a:off x="0" y="0"/>
                      <a:ext cx="9472906" cy="4736453"/>
                    </a:xfrm>
                    <a:prstGeom prst="rect">
                      <a:avLst/>
                    </a:prstGeom>
                  </pic:spPr>
                </pic:pic>
              </a:graphicData>
            </a:graphic>
          </wp:inline>
        </w:drawing>
      </w:r>
    </w:p>
    <w:p w14:paraId="3D6464D1" w14:textId="05A205AF" w:rsidP="00F152B4" w:rsidR="00AD4103" w:rsidRDefault="00AD4103" w:rsidRPr="00F10104">
      <w:pPr>
        <w:autoSpaceDE w:val="0"/>
        <w:autoSpaceDN w:val="0"/>
        <w:adjustRightInd w:val="0"/>
        <w:spacing w:after="0" w:line="240" w:lineRule="auto"/>
        <w:ind w:firstLine="567"/>
        <w:jc w:val="center"/>
        <w:rPr>
          <w:rFonts w:ascii="Times New Roman" w:cs="Times New Roman" w:hAnsi="Times New Roman"/>
          <w:color w:val="000000"/>
          <w:sz w:val="28"/>
          <w:szCs w:val="28"/>
        </w:r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16</w:t>
      </w:r>
      <w:r w:rsidR="00C6600C">
        <w:rPr>
          <w:rFonts w:ascii="Times New Roman" w:cs="Times New Roman" w:hAnsi="Times New Roman"/>
          <w:color w:themeColor="text1" w:val="000000"/>
          <w:sz w:val="28"/>
          <w:szCs w:val="28"/>
        </w:rPr>
        <w:t xml:space="preserve"> - </w:t>
      </w:r>
      <w:r w:rsidR="00BC7B23" w:rsidRPr="00F10104">
        <w:rPr>
          <w:rFonts w:ascii="Times New Roman" w:cs="Times New Roman" w:hAnsi="Times New Roman"/>
          <w:color w:val="000000"/>
          <w:sz w:val="28"/>
          <w:szCs w:val="28"/>
        </w:rPr>
        <w:t xml:space="preserve">Характеристика распределения показателей </w:t>
      </w:r>
      <w:r w:rsidR="00BC7B23" w:rsidRPr="00F10104">
        <w:rPr>
          <w:rFonts w:ascii="Times New Roman" w:cs="Times New Roman" w:hAnsi="Times New Roman"/>
          <w:color w:val="000000"/>
          <w:sz w:val="28"/>
          <w:szCs w:val="28"/>
          <w:lang w:val="en-GB"/>
        </w:rPr>
        <w:t>HbA</w:t>
      </w:r>
      <w:r w:rsidR="00BC7B23" w:rsidRPr="00F10104">
        <w:rPr>
          <w:rFonts w:ascii="Times New Roman" w:cs="Times New Roman" w:hAnsi="Times New Roman"/>
          <w:color w:val="000000"/>
          <w:sz w:val="28"/>
          <w:szCs w:val="28"/>
        </w:rPr>
        <w:t>1</w:t>
      </w:r>
      <w:r w:rsidR="00BC7B23" w:rsidRPr="00F10104">
        <w:rPr>
          <w:rFonts w:ascii="Times New Roman" w:cs="Times New Roman" w:hAnsi="Times New Roman"/>
          <w:color w:val="000000"/>
          <w:sz w:val="28"/>
          <w:szCs w:val="28"/>
          <w:lang w:val="en-GB"/>
        </w:rPr>
        <w:t>c</w:t>
      </w:r>
      <w:r w:rsidR="00BC7B23" w:rsidRPr="00F10104">
        <w:rPr>
          <w:rFonts w:ascii="Times New Roman" w:cs="Times New Roman" w:hAnsi="Times New Roman"/>
          <w:color w:val="000000"/>
          <w:sz w:val="28"/>
          <w:szCs w:val="28"/>
        </w:rPr>
        <w:t xml:space="preserve"> и базального С-пептида по метаболическим кластерам среди аутоантитело-негативных пациентов с впервые диагностированным сахарным диабетом 2 типа.</w:t>
      </w:r>
    </w:p>
    <w:p w14:paraId="476B1946" w14:textId="6661BFFD" w:rsidP="00F152B4" w:rsidR="00AD4103" w:rsidRDefault="00AD4103" w:rsidRPr="00F10104">
      <w:pPr>
        <w:autoSpaceDE w:val="0"/>
        <w:autoSpaceDN w:val="0"/>
        <w:adjustRightInd w:val="0"/>
        <w:spacing w:after="0" w:line="240" w:lineRule="auto"/>
        <w:jc w:val="both"/>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lastRenderedPageBreak/>
        <w:drawing>
          <wp:inline distB="0" distL="0" distR="0" distT="0" wp14:anchorId="4F0F379C" wp14:editId="5FBA36B3">
            <wp:extent cx="9524012" cy="4089862"/>
            <wp:effectExtent b="0" l="0" r="1270" t="0"/>
            <wp:docPr id="20942779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277997" name="Picture 2094277997"/>
                    <pic:cNvPicPr/>
                  </pic:nvPicPr>
                  <pic:blipFill>
                    <a:blip cstate="print" r:embed="rId28">
                      <a:extLst>
                        <a:ext uri="{28A0092B-C50C-407E-A947-70E740481C1C}">
                          <a14:useLocalDpi xmlns:a14="http://schemas.microsoft.com/office/drawing/2010/main" val="0"/>
                        </a:ext>
                      </a:extLst>
                    </a:blip>
                    <a:stretch>
                      <a:fillRect/>
                    </a:stretch>
                  </pic:blipFill>
                  <pic:spPr>
                    <a:xfrm>
                      <a:off x="0" y="0"/>
                      <a:ext cx="9594726" cy="4120228"/>
                    </a:xfrm>
                    <a:prstGeom prst="rect">
                      <a:avLst/>
                    </a:prstGeom>
                  </pic:spPr>
                </pic:pic>
              </a:graphicData>
            </a:graphic>
          </wp:inline>
        </w:drawing>
      </w:r>
    </w:p>
    <w:p w14:paraId="381A60F1" w14:textId="4D74DFAC" w:rsidP="00F152B4" w:rsidR="00AD4103" w:rsidRDefault="00AD4103" w:rsidRPr="00F10104">
      <w:pPr>
        <w:autoSpaceDE w:val="0"/>
        <w:autoSpaceDN w:val="0"/>
        <w:adjustRightInd w:val="0"/>
        <w:spacing w:after="0" w:line="240" w:lineRule="auto"/>
        <w:ind w:firstLine="567"/>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17</w:t>
      </w:r>
      <w:r w:rsidR="00C6600C">
        <w:rPr>
          <w:rFonts w:ascii="Times New Roman" w:cs="Times New Roman" w:hAnsi="Times New Roman"/>
          <w:color w:themeColor="text1" w:val="000000"/>
          <w:sz w:val="28"/>
          <w:szCs w:val="28"/>
        </w:rPr>
        <w:t xml:space="preserve"> - </w:t>
      </w:r>
      <w:r w:rsidR="00A10AF5" w:rsidRPr="00F10104">
        <w:rPr>
          <w:rFonts w:ascii="Times New Roman" w:cs="Times New Roman" w:hAnsi="Times New Roman"/>
          <w:color w:themeColor="text1" w:val="000000"/>
          <w:sz w:val="28"/>
          <w:szCs w:val="28"/>
        </w:rPr>
        <w:t>Распределение</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lang w:val="en-GB"/>
        </w:rPr>
        <w:t>HOMA</w:t>
      </w:r>
      <w:r w:rsidR="00A10AF5" w:rsidRPr="00F10104">
        <w:rPr>
          <w:rFonts w:ascii="Times New Roman" w:cs="Times New Roman" w:hAnsi="Times New Roman"/>
          <w:color w:themeColor="text1" w:val="000000"/>
          <w:sz w:val="28"/>
          <w:szCs w:val="28"/>
        </w:rPr>
        <w:t>2-%</w:t>
      </w:r>
      <w:r w:rsidR="00A10AF5" w:rsidRPr="00F10104">
        <w:rPr>
          <w:rFonts w:ascii="Times New Roman" w:cs="Times New Roman" w:hAnsi="Times New Roman"/>
          <w:color w:themeColor="text1" w:val="000000"/>
          <w:sz w:val="28"/>
          <w:szCs w:val="28"/>
          <w:lang w:val="en-GB"/>
        </w:rPr>
        <w:t>B</w:t>
      </w:r>
      <w:r w:rsidR="00A10AF5"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lang w:val="en-GB"/>
        </w:rPr>
        <w:t>HOMA</w:t>
      </w:r>
      <w:r w:rsidR="00A10AF5" w:rsidRPr="00F10104">
        <w:rPr>
          <w:rFonts w:ascii="Times New Roman" w:cs="Times New Roman" w:hAnsi="Times New Roman"/>
          <w:color w:themeColor="text1" w:val="000000"/>
          <w:sz w:val="28"/>
          <w:szCs w:val="28"/>
        </w:rPr>
        <w:t>2-%</w:t>
      </w:r>
      <w:r w:rsidR="00A10AF5" w:rsidRPr="00F10104">
        <w:rPr>
          <w:rFonts w:ascii="Times New Roman" w:cs="Times New Roman" w:hAnsi="Times New Roman"/>
          <w:color w:themeColor="text1" w:val="000000"/>
          <w:sz w:val="28"/>
          <w:szCs w:val="28"/>
          <w:lang w:val="en-GB"/>
        </w:rPr>
        <w:t>S</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lang w:val="en-GB"/>
        </w:rPr>
        <w:t>HOMA</w:t>
      </w:r>
      <w:r w:rsidR="00A10AF5" w:rsidRPr="00F10104">
        <w:rPr>
          <w:rFonts w:ascii="Times New Roman" w:cs="Times New Roman" w:hAnsi="Times New Roman"/>
          <w:color w:themeColor="text1" w:val="000000"/>
          <w:sz w:val="28"/>
          <w:szCs w:val="28"/>
        </w:rPr>
        <w:t>2-</w:t>
      </w:r>
      <w:r w:rsidR="00A10AF5" w:rsidRPr="00F10104">
        <w:rPr>
          <w:rFonts w:ascii="Times New Roman" w:cs="Times New Roman" w:hAnsi="Times New Roman"/>
          <w:color w:themeColor="text1" w:val="000000"/>
          <w:sz w:val="28"/>
          <w:szCs w:val="28"/>
          <w:lang w:val="en-GB"/>
        </w:rPr>
        <w:t>IR</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rPr>
        <w:t>метаболических</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rPr>
        <w:t>кластерах</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rPr>
        <w:t>аутоантитело-отрицательных</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rPr>
        <w:t>выявленным</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rPr>
        <w:t>сахарным</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rPr>
        <w:t>2</w:t>
      </w:r>
      <w:r w:rsidR="00F62540" w:rsidRPr="00F10104">
        <w:rPr>
          <w:rFonts w:ascii="Times New Roman" w:cs="Times New Roman" w:hAnsi="Times New Roman"/>
          <w:color w:themeColor="text1" w:val="000000"/>
          <w:sz w:val="28"/>
          <w:szCs w:val="28"/>
        </w:rPr>
        <w:t xml:space="preserve"> </w:t>
      </w:r>
      <w:r w:rsidR="00A10AF5" w:rsidRPr="00F10104">
        <w:rPr>
          <w:rFonts w:ascii="Times New Roman" w:cs="Times New Roman" w:hAnsi="Times New Roman"/>
          <w:color w:themeColor="text1" w:val="000000"/>
          <w:sz w:val="28"/>
          <w:szCs w:val="28"/>
        </w:rPr>
        <w:t>типа.</w:t>
      </w:r>
    </w:p>
    <w:p w14:paraId="38A9ED83" w14:textId="77777777" w:rsidP="00F152B4" w:rsidR="00E8627C" w:rsidRDefault="00E8627C">
      <w:pPr>
        <w:pStyle w:val="Heading2"/>
        <w:spacing w:line="240" w:lineRule="auto"/>
        <w:ind w:firstLine="360"/>
        <w:jc w:val="both"/>
        <w:rPr>
          <w:rFonts w:ascii="Times New Roman" w:cs="Times New Roman" w:hAnsi="Times New Roman"/>
          <w:b/>
          <w:bCs/>
          <w:color w:themeColor="text1" w:val="000000"/>
          <w:sz w:val="28"/>
          <w:szCs w:val="28"/>
        </w:rPr>
        <w:sectPr w:rsidR="00E8627C" w:rsidSect="00E8627C">
          <w:pgSz w:h="11906" w:orient="landscape" w:w="16838"/>
          <w:pgMar w:bottom="1701" w:footer="709" w:gutter="0" w:header="709" w:left="1134" w:right="1134" w:top="567"/>
          <w:cols w:space="708"/>
          <w:titlePg/>
          <w:docGrid w:linePitch="360"/>
        </w:sectPr>
      </w:pPr>
    </w:p>
    <w:p w14:paraId="6CC657E9" w14:textId="0EAE03B5" w:rsidP="00F152B4" w:rsidR="00A10AF5" w:rsidRDefault="00A10AF5" w:rsidRPr="00F10104">
      <w:pPr>
        <w:pStyle w:val="Heading2"/>
        <w:spacing w:line="240" w:lineRule="auto"/>
        <w:ind w:firstLine="360"/>
        <w:jc w:val="both"/>
        <w:rPr>
          <w:rFonts w:ascii="Times New Roman" w:cs="Times New Roman" w:hAnsi="Times New Roman"/>
          <w:b/>
          <w:bCs/>
          <w:color w:themeColor="text1" w:val="000000"/>
          <w:sz w:val="28"/>
          <w:szCs w:val="28"/>
        </w:rPr>
      </w:pPr>
      <w:bookmarkStart w:id="56" w:name="_Toc237389046"/>
      <w:r w:rsidRPr="00F10104">
        <w:rPr>
          <w:rFonts w:ascii="Times New Roman" w:cs="Times New Roman" w:hAnsi="Times New Roman"/>
          <w:b/>
          <w:bCs/>
          <w:color w:themeColor="text1" w:val="000000"/>
          <w:sz w:val="28"/>
          <w:szCs w:val="28"/>
        </w:rPr>
        <w:lastRenderedPageBreak/>
        <w:t>3.4</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Связь</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островкового</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аутоиммунитета</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с</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показателями</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оси</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IL-1</w:t>
      </w:r>
      <m:oMath>
        <m:r>
          <m:rPr>
            <m:sty m:val="bi"/>
          </m:rPr>
          <w:rPr>
            <w:rFonts w:ascii="Cambria Math" w:cs="Times New Roman" w:hAnsi="Cambria Math"/>
            <w:color w:themeColor="text1" w:val="000000"/>
            <w:sz w:val="28"/>
            <w:szCs w:val="28"/>
          </w:rPr>
          <m:t>β</m:t>
        </m:r>
      </m:oMath>
      <w:r w:rsidRPr="00F10104">
        <w:rPr>
          <w:rFonts w:ascii="Times New Roman" w:cs="Times New Roman" w:hAnsi="Times New Roman"/>
          <w:b/>
          <w:bCs/>
          <w:color w:themeColor="text1" w:val="000000"/>
          <w:sz w:val="28"/>
          <w:szCs w:val="28"/>
        </w:rPr>
        <w:t>/IL-1Ra</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у</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пациентов</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с</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впервые</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выявленным</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диабетом</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взрослого</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возраста</w:t>
      </w:r>
      <w:bookmarkEnd w:id="56"/>
    </w:p>
    <w:p w14:paraId="626ABC36" w14:textId="615AC301" w:rsidP="00F152B4" w:rsidR="006A4956" w:rsidRDefault="00A10AF5" w:rsidRPr="00F10104">
      <w:pPr>
        <w:tabs>
          <w:tab w:pos="567" w:val="left"/>
        </w:tabs>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ранее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клинико-метаболических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ассоциациях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особенностях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аутоантитело-позитивного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варианта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следующим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этапом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воспалительных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отражающих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состояние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системы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представлял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интерес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потенциальной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ролью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формировании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воспалительного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сопутствующего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дебюту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числе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компонента</w:t>
      </w:r>
      <w:r w:rsidR="00BB0D3C">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00BB0D3C">
        <w:rPr>
          <w:rFonts w:ascii="Times New Roman" w:cs="Times New Roman" w:hAnsi="Times New Roman"/>
          <w:color w:themeColor="text1" w:val="000000"/>
          <w:sz w:val="28"/>
          <w:szCs w:val="28"/>
        </w:rPr>
        <w:t>9</w:t>
      </w:r>
      <w:r w:rsidR="006A4956" w:rsidRPr="00F10104">
        <w:rPr>
          <w:rFonts w:ascii="Times New Roman" w:cs="Times New Roman" w:hAnsi="Times New Roman"/>
          <w:color w:themeColor="text1" w:val="000000"/>
          <w:sz w:val="28"/>
          <w:szCs w:val="28"/>
        </w:rPr>
        <w:t>).</w:t>
      </w:r>
    </w:p>
    <w:p w14:paraId="1AE12BEA" w14:textId="7FEB8236" w:rsidP="00F152B4" w:rsidR="006A4956" w:rsidRDefault="006A4956" w:rsidRPr="00F10104">
      <w:pPr>
        <w:pStyle w:val="NoSpacing"/>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00BB0D3C">
        <w:rPr>
          <w:rFonts w:ascii="Times New Roman" w:cs="Times New Roman" w:hAnsi="Times New Roman"/>
          <w:color w:themeColor="text1" w:val="000000"/>
          <w:sz w:val="28"/>
          <w:szCs w:val="28"/>
        </w:rPr>
        <w:t>9</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Общая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интерлейкинов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обследованных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p>
    <w:tbl>
      <w:tblPr>
        <w:tblStyle w:val="TableGrid"/>
        <w:tblW w:type="pct" w:w="5000"/>
        <w:jc w:val="center"/>
        <w:tblLook w:firstColumn="1" w:firstRow="1" w:lastColumn="0" w:lastRow="0" w:noHBand="0" w:noVBand="1" w:val="04A0"/>
      </w:tblPr>
      <w:tblGrid>
        <w:gridCol w:w="4105"/>
        <w:gridCol w:w="5523"/>
      </w:tblGrid>
      <w:tr w14:paraId="5FC0FFB3" w14:textId="77777777" w:rsidR="00BB5424" w:rsidRPr="00F10104" w:rsidTr="006A4956">
        <w:trPr>
          <w:jc w:val="center"/>
        </w:trPr>
        <w:tc>
          <w:tcPr>
            <w:tcW w:type="pct" w:w="2132"/>
            <w:vAlign w:val="center"/>
          </w:tcPr>
          <w:p w14:paraId="4B5E6488" w14:textId="77777777" w:rsidP="00F152B4" w:rsidR="006A4956" w:rsidRDefault="006A4956" w:rsidRPr="00F10104">
            <w:pPr>
              <w:tabs>
                <w:tab w:pos="567" w:val="left"/>
              </w:tabs>
              <w:autoSpaceDE w:val="0"/>
              <w:autoSpaceDN w:val="0"/>
              <w:adjustRightInd w:val="0"/>
              <w:ind w:firstLine="567"/>
              <w:jc w:val="center"/>
              <w:rPr>
                <w:rFonts w:ascii="Times New Roman" w:cs="Times New Roman" w:hAnsi="Times New Roman"/>
                <w:color w:themeColor="text1" w:val="000000"/>
                <w:sz w:val="28"/>
                <w:szCs w:val="28"/>
                <w:lang w:val="en-US"/>
              </w:rPr>
            </w:pPr>
            <w:proofErr w:type="spellStart"/>
            <w:r w:rsidRPr="00F10104">
              <w:rPr>
                <w:rFonts w:ascii="Times New Roman" w:cs="Times New Roman" w:hAnsi="Times New Roman"/>
                <w:color w:themeColor="text1" w:val="000000"/>
                <w:sz w:val="28"/>
                <w:szCs w:val="28"/>
                <w:lang w:val="en-US"/>
              </w:rPr>
              <w:t>Показатель</w:t>
            </w:r>
            <w:proofErr w:type="spellEnd"/>
          </w:p>
        </w:tc>
        <w:tc>
          <w:tcPr>
            <w:tcW w:type="pct" w:w="2868"/>
            <w:vAlign w:val="center"/>
          </w:tcPr>
          <w:p w14:paraId="7F439BE8" w14:textId="04A8AEFB" w:rsidP="00F152B4" w:rsidR="006A4956" w:rsidRDefault="00D5575D" w:rsidRPr="00F10104">
            <w:pPr>
              <w:tabs>
                <w:tab w:pos="567" w:val="left"/>
              </w:tabs>
              <w:autoSpaceDE w:val="0"/>
              <w:autoSpaceDN w:val="0"/>
              <w:adjustRightInd w:val="0"/>
              <w:ind w:firstLine="567"/>
              <w:jc w:val="center"/>
              <w:rPr>
                <w:rFonts w:ascii="Times New Roman" w:cs="Times New Roman" w:hAnsi="Times New Roman"/>
                <w:color w:themeColor="text1" w:val="000000"/>
                <w:sz w:val="28"/>
                <w:szCs w:val="28"/>
                <w:lang w:val="en-US"/>
              </w:rPr>
            </w:pPr>
            <w:r>
              <w:rPr>
                <w:rFonts w:ascii="Times New Roman" w:cs="Times New Roman" w:hAnsi="Times New Roman"/>
                <w:color w:themeColor="text1" w:val="000000"/>
                <w:sz w:val="28"/>
                <w:szCs w:val="28"/>
                <w:lang w:val="en-US"/>
              </w:rPr>
              <w:t>Median</w:t>
            </w:r>
            <w:r w:rsidR="00F62540" w:rsidRPr="00F10104">
              <w:rPr>
                <w:rFonts w:ascii="Times New Roman" w:cs="Times New Roman" w:hAnsi="Times New Roman"/>
                <w:color w:themeColor="text1" w:val="000000"/>
                <w:sz w:val="28"/>
                <w:szCs w:val="28"/>
                <w:lang w:val="en-US"/>
              </w:rPr>
              <w:t xml:space="preserve"> </w:t>
            </w:r>
            <w:r w:rsidR="006A4956" w:rsidRPr="00F10104">
              <w:rPr>
                <w:rFonts w:ascii="Times New Roman" w:cs="Times New Roman" w:hAnsi="Times New Roman"/>
                <w:color w:themeColor="text1" w:val="000000"/>
                <w:sz w:val="28"/>
                <w:szCs w:val="28"/>
                <w:lang w:val="en-US"/>
              </w:rPr>
              <w:t>[</w:t>
            </w:r>
            <w:r>
              <w:rPr>
                <w:rFonts w:ascii="Times New Roman" w:cs="Times New Roman" w:hAnsi="Times New Roman"/>
                <w:color w:themeColor="text1" w:val="000000"/>
                <w:sz w:val="28"/>
                <w:szCs w:val="28"/>
                <w:lang w:val="en-US"/>
              </w:rPr>
              <w:t>IQR</w:t>
            </w:r>
            <w:r w:rsidR="006A4956" w:rsidRPr="00F10104">
              <w:rPr>
                <w:rFonts w:ascii="Times New Roman" w:cs="Times New Roman" w:hAnsi="Times New Roman"/>
                <w:color w:themeColor="text1" w:val="000000"/>
                <w:sz w:val="28"/>
                <w:szCs w:val="28"/>
                <w:lang w:val="en-US"/>
              </w:rPr>
              <w:t>]</w:t>
            </w:r>
          </w:p>
        </w:tc>
      </w:tr>
      <w:tr w14:paraId="72F33161" w14:textId="77777777" w:rsidR="00BB5424" w:rsidRPr="00F10104" w:rsidTr="006A4956">
        <w:trPr>
          <w:jc w:val="center"/>
        </w:trPr>
        <w:tc>
          <w:tcPr>
            <w:tcW w:type="pct" w:w="2132"/>
            <w:vAlign w:val="center"/>
          </w:tcPr>
          <w:p w14:paraId="0A1E6FF0" w14:textId="64D22FFE" w:rsidP="00F152B4" w:rsidR="006A4956" w:rsidRDefault="006A4956" w:rsidRPr="00F10104">
            <w:pPr>
              <w:tabs>
                <w:tab w:pos="567" w:val="left"/>
              </w:tabs>
              <w:autoSpaceDE w:val="0"/>
              <w:autoSpaceDN w:val="0"/>
              <w:adjustRightInd w:val="0"/>
              <w:ind w:firstLine="567"/>
              <w:jc w:val="center"/>
              <w:rPr>
                <w:rFonts w:ascii="Times New Roman" w:cs="Times New Roman" w:hAnsi="Times New Roman"/>
                <w:color w:themeColor="text1" w:val="000000"/>
                <w:sz w:val="28"/>
                <w:szCs w:val="28"/>
                <w:lang w:val="en-US"/>
              </w:rPr>
            </w:pPr>
            <w:r w:rsidRPr="00F10104">
              <w:rPr>
                <w:rFonts w:ascii="Times New Roman" w:cs="Times New Roman" w:hAnsi="Times New Roman"/>
                <w:color w:themeColor="text1" w:val="000000"/>
                <w:sz w:val="28"/>
                <w:szCs w:val="28"/>
                <w:lang w:val="en-US"/>
              </w:rPr>
              <w:t>IL‑1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lang w:val="en-US"/>
              </w:rPr>
              <w:t>,</w:t>
            </w:r>
            <w:r w:rsidR="00F62540" w:rsidRPr="00F10104">
              <w:rPr>
                <w:rFonts w:ascii="Times New Roman" w:cs="Times New Roman" w:hAnsi="Times New Roman"/>
                <w:color w:themeColor="text1" w:val="000000"/>
                <w:sz w:val="28"/>
                <w:szCs w:val="28"/>
                <w:lang w:val="en-US"/>
              </w:rPr>
              <w:t xml:space="preserve"> </w:t>
            </w:r>
            <w:proofErr w:type="spellStart"/>
            <w:r w:rsidRPr="00F10104">
              <w:rPr>
                <w:rFonts w:ascii="Times New Roman" w:cs="Times New Roman" w:hAnsi="Times New Roman"/>
                <w:color w:themeColor="text1" w:val="000000"/>
                <w:sz w:val="28"/>
                <w:szCs w:val="28"/>
                <w:lang w:val="en-US"/>
              </w:rPr>
              <w:t>пг</w:t>
            </w:r>
            <w:proofErr w:type="spellEnd"/>
            <w:r w:rsidRPr="00F10104">
              <w:rPr>
                <w:rFonts w:ascii="Times New Roman" w:cs="Times New Roman" w:hAnsi="Times New Roman"/>
                <w:color w:themeColor="text1" w:val="000000"/>
                <w:sz w:val="28"/>
                <w:szCs w:val="28"/>
                <w:lang w:val="en-US"/>
              </w:rPr>
              <w:t>/</w:t>
            </w:r>
            <w:proofErr w:type="spellStart"/>
            <w:r w:rsidRPr="00F10104">
              <w:rPr>
                <w:rFonts w:ascii="Times New Roman" w:cs="Times New Roman" w:hAnsi="Times New Roman"/>
                <w:color w:themeColor="text1" w:val="000000"/>
                <w:sz w:val="28"/>
                <w:szCs w:val="28"/>
                <w:lang w:val="en-US"/>
              </w:rPr>
              <w:t>мл</w:t>
            </w:r>
            <w:proofErr w:type="spellEnd"/>
          </w:p>
        </w:tc>
        <w:tc>
          <w:tcPr>
            <w:tcW w:type="pct" w:w="2868"/>
            <w:vAlign w:val="center"/>
          </w:tcPr>
          <w:p w14:paraId="4CB911F8" w14:textId="176506FB" w:rsidP="00F152B4" w:rsidR="006A4956" w:rsidRDefault="006A4956" w:rsidRPr="00F10104">
            <w:pPr>
              <w:tabs>
                <w:tab w:pos="567" w:val="left"/>
              </w:tabs>
              <w:autoSpaceDE w:val="0"/>
              <w:autoSpaceDN w:val="0"/>
              <w:adjustRightInd w:val="0"/>
              <w:ind w:firstLine="567"/>
              <w:jc w:val="center"/>
              <w:rPr>
                <w:rFonts w:ascii="Times New Roman" w:cs="Times New Roman" w:hAnsi="Times New Roman"/>
                <w:color w:themeColor="text1" w:val="000000"/>
                <w:sz w:val="28"/>
                <w:szCs w:val="28"/>
                <w:lang w:val="en-US"/>
              </w:rPr>
            </w:pPr>
            <w:r w:rsidRPr="00F10104">
              <w:rPr>
                <w:rFonts w:ascii="Times New Roman" w:cs="Times New Roman" w:hAnsi="Times New Roman"/>
                <w:color w:themeColor="text1" w:val="000000"/>
                <w:sz w:val="28"/>
                <w:szCs w:val="28"/>
                <w:lang w:val="en-US"/>
              </w:rPr>
              <w:t>42,5</w:t>
            </w:r>
            <w:r w:rsidR="00F62540" w:rsidRPr="00F10104">
              <w:rPr>
                <w:rFonts w:ascii="Times New Roman" w:cs="Times New Roman" w:hAnsi="Times New Roman"/>
                <w:color w:themeColor="text1" w:val="000000"/>
                <w:sz w:val="28"/>
                <w:szCs w:val="28"/>
                <w:lang w:val="en-US"/>
              </w:rPr>
              <w:t xml:space="preserve"> </w:t>
            </w:r>
            <w:r w:rsidRPr="00F10104">
              <w:rPr>
                <w:rFonts w:ascii="Times New Roman" w:cs="Times New Roman" w:hAnsi="Times New Roman"/>
                <w:color w:themeColor="text1" w:val="000000"/>
                <w:sz w:val="28"/>
                <w:szCs w:val="28"/>
                <w:lang w:val="en-US"/>
              </w:rPr>
              <w:t>[38,3</w:t>
            </w:r>
            <w:r w:rsidR="00D5575D">
              <w:rPr>
                <w:rFonts w:ascii="Times New Roman" w:cs="Times New Roman" w:hAnsi="Times New Roman"/>
                <w:color w:themeColor="text1" w:val="000000"/>
                <w:sz w:val="28"/>
                <w:szCs w:val="28"/>
                <w:lang w:val="en-US"/>
              </w:rPr>
              <w:t>-</w:t>
            </w:r>
            <w:r w:rsidRPr="00F10104">
              <w:rPr>
                <w:rFonts w:ascii="Times New Roman" w:cs="Times New Roman" w:hAnsi="Times New Roman"/>
                <w:color w:themeColor="text1" w:val="000000"/>
                <w:sz w:val="28"/>
                <w:szCs w:val="28"/>
                <w:lang w:val="en-US"/>
              </w:rPr>
              <w:t>50,0]</w:t>
            </w:r>
          </w:p>
        </w:tc>
      </w:tr>
      <w:tr w14:paraId="2FEEC990" w14:textId="77777777" w:rsidR="006A4956" w:rsidRPr="00F10104" w:rsidTr="006A4956">
        <w:trPr>
          <w:jc w:val="center"/>
        </w:trPr>
        <w:tc>
          <w:tcPr>
            <w:tcW w:type="pct" w:w="2132"/>
            <w:vAlign w:val="center"/>
          </w:tcPr>
          <w:p w14:paraId="76BA51B8" w14:textId="12C323A2" w:rsidP="00F152B4" w:rsidR="006A4956" w:rsidRDefault="006A4956" w:rsidRPr="00F10104">
            <w:pPr>
              <w:tabs>
                <w:tab w:pos="567" w:val="left"/>
              </w:tabs>
              <w:autoSpaceDE w:val="0"/>
              <w:autoSpaceDN w:val="0"/>
              <w:adjustRightInd w:val="0"/>
              <w:ind w:firstLine="567"/>
              <w:jc w:val="center"/>
              <w:rPr>
                <w:rFonts w:ascii="Times New Roman" w:cs="Times New Roman" w:hAnsi="Times New Roman"/>
                <w:color w:themeColor="text1" w:val="000000"/>
                <w:sz w:val="28"/>
                <w:szCs w:val="28"/>
                <w:lang w:val="en-US"/>
              </w:rPr>
            </w:pPr>
            <w:r w:rsidRPr="00F10104">
              <w:rPr>
                <w:rFonts w:ascii="Times New Roman" w:cs="Times New Roman" w:hAnsi="Times New Roman"/>
                <w:color w:themeColor="text1" w:val="000000"/>
                <w:sz w:val="28"/>
                <w:szCs w:val="28"/>
                <w:lang w:val="en-US"/>
              </w:rPr>
              <w:t>IL‑1Ra,</w:t>
            </w:r>
            <w:r w:rsidR="00F62540" w:rsidRPr="00F10104">
              <w:rPr>
                <w:rFonts w:ascii="Times New Roman" w:cs="Times New Roman" w:hAnsi="Times New Roman"/>
                <w:color w:themeColor="text1" w:val="000000"/>
                <w:sz w:val="28"/>
                <w:szCs w:val="28"/>
                <w:lang w:val="en-US"/>
              </w:rPr>
              <w:t xml:space="preserve"> </w:t>
            </w:r>
            <w:proofErr w:type="spellStart"/>
            <w:r w:rsidRPr="00F10104">
              <w:rPr>
                <w:rFonts w:ascii="Times New Roman" w:cs="Times New Roman" w:hAnsi="Times New Roman"/>
                <w:color w:themeColor="text1" w:val="000000"/>
                <w:sz w:val="28"/>
                <w:szCs w:val="28"/>
                <w:lang w:val="en-US"/>
              </w:rPr>
              <w:t>пг</w:t>
            </w:r>
            <w:proofErr w:type="spellEnd"/>
            <w:r w:rsidRPr="00F10104">
              <w:rPr>
                <w:rFonts w:ascii="Times New Roman" w:cs="Times New Roman" w:hAnsi="Times New Roman"/>
                <w:color w:themeColor="text1" w:val="000000"/>
                <w:sz w:val="28"/>
                <w:szCs w:val="28"/>
                <w:lang w:val="en-US"/>
              </w:rPr>
              <w:t>/</w:t>
            </w:r>
            <w:proofErr w:type="spellStart"/>
            <w:r w:rsidRPr="00F10104">
              <w:rPr>
                <w:rFonts w:ascii="Times New Roman" w:cs="Times New Roman" w:hAnsi="Times New Roman"/>
                <w:color w:themeColor="text1" w:val="000000"/>
                <w:sz w:val="28"/>
                <w:szCs w:val="28"/>
                <w:lang w:val="en-US"/>
              </w:rPr>
              <w:t>мл</w:t>
            </w:r>
            <w:proofErr w:type="spellEnd"/>
          </w:p>
        </w:tc>
        <w:tc>
          <w:tcPr>
            <w:tcW w:type="pct" w:w="2868"/>
            <w:vAlign w:val="center"/>
          </w:tcPr>
          <w:p w14:paraId="64DDE6DE" w14:textId="6642DA91" w:rsidP="00F152B4" w:rsidR="006A4956" w:rsidRDefault="006A4956" w:rsidRPr="00F10104">
            <w:pPr>
              <w:tabs>
                <w:tab w:pos="567" w:val="left"/>
              </w:tabs>
              <w:autoSpaceDE w:val="0"/>
              <w:autoSpaceDN w:val="0"/>
              <w:adjustRightInd w:val="0"/>
              <w:ind w:firstLine="567"/>
              <w:jc w:val="center"/>
              <w:rPr>
                <w:rFonts w:ascii="Times New Roman" w:cs="Times New Roman" w:hAnsi="Times New Roman"/>
                <w:color w:themeColor="text1" w:val="000000"/>
                <w:sz w:val="28"/>
                <w:szCs w:val="28"/>
                <w:lang w:val="en-US"/>
              </w:rPr>
            </w:pPr>
            <w:r w:rsidRPr="00F10104">
              <w:rPr>
                <w:rFonts w:ascii="Times New Roman" w:cs="Times New Roman" w:hAnsi="Times New Roman"/>
                <w:color w:themeColor="text1" w:val="000000"/>
                <w:sz w:val="28"/>
                <w:szCs w:val="28"/>
                <w:lang w:val="en-US"/>
              </w:rPr>
              <w:t>132,2</w:t>
            </w:r>
            <w:r w:rsidR="00F62540" w:rsidRPr="00F10104">
              <w:rPr>
                <w:rFonts w:ascii="Times New Roman" w:cs="Times New Roman" w:hAnsi="Times New Roman"/>
                <w:color w:themeColor="text1" w:val="000000"/>
                <w:sz w:val="28"/>
                <w:szCs w:val="28"/>
                <w:lang w:val="en-US"/>
              </w:rPr>
              <w:t xml:space="preserve"> </w:t>
            </w:r>
            <w:r w:rsidRPr="00F10104">
              <w:rPr>
                <w:rFonts w:ascii="Times New Roman" w:cs="Times New Roman" w:hAnsi="Times New Roman"/>
                <w:color w:themeColor="text1" w:val="000000"/>
                <w:sz w:val="28"/>
                <w:szCs w:val="28"/>
                <w:lang w:val="en-US"/>
              </w:rPr>
              <w:t>[64,8</w:t>
            </w:r>
            <w:r w:rsidR="00D5575D">
              <w:rPr>
                <w:rFonts w:ascii="Times New Roman" w:cs="Times New Roman" w:hAnsi="Times New Roman"/>
                <w:color w:themeColor="text1" w:val="000000"/>
                <w:sz w:val="28"/>
                <w:szCs w:val="28"/>
                <w:lang w:val="en-US"/>
              </w:rPr>
              <w:t>-</w:t>
            </w:r>
            <w:r w:rsidRPr="00F10104">
              <w:rPr>
                <w:rFonts w:ascii="Times New Roman" w:cs="Times New Roman" w:hAnsi="Times New Roman"/>
                <w:color w:themeColor="text1" w:val="000000"/>
                <w:sz w:val="28"/>
                <w:szCs w:val="28"/>
                <w:lang w:val="en-US"/>
              </w:rPr>
              <w:t>218,0]</w:t>
            </w:r>
          </w:p>
        </w:tc>
      </w:tr>
    </w:tbl>
    <w:p w14:paraId="1C46A719" w14:textId="7E04D80B" w:rsidP="00F152B4" w:rsidR="006A4956" w:rsidRDefault="006A4956" w:rsidRPr="00F10104">
      <w:pPr>
        <w:tabs>
          <w:tab w:pos="567" w:val="left"/>
        </w:tabs>
        <w:autoSpaceDE w:val="0"/>
        <w:autoSpaceDN w:val="0"/>
        <w:adjustRightInd w:val="0"/>
        <w:spacing w:after="0" w:line="240" w:lineRule="auto"/>
        <w:jc w:val="both"/>
        <w:rPr>
          <w:rFonts w:ascii="Times New Roman" w:cs="Times New Roman" w:hAnsi="Times New Roman"/>
          <w:color w:themeColor="text1" w:val="000000"/>
          <w:sz w:val="28"/>
          <w:szCs w:val="28"/>
        </w:rPr>
      </w:pPr>
    </w:p>
    <w:p w14:paraId="530258B9" w14:textId="266D82B2" w:rsidP="00F152B4" w:rsidR="00A10AF5" w:rsidRDefault="00A10AF5"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первом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этапе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сывороточные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B26C6"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проанализированы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зависимости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отдельных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видов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00D5575D">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GADA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roofErr w:type="spellStart"/>
      <w:r w:rsidR="00C47622">
        <w:rPr>
          <w:rFonts w:ascii="Times New Roman" w:cs="Times New Roman" w:hAnsi="Times New Roman"/>
          <w:color w:themeColor="text1" w:val="000000"/>
          <w:sz w:val="28"/>
          <w:szCs w:val="28"/>
          <w:lang w:val="en-GB"/>
        </w:rPr>
        <w:t>ZnT</w:t>
      </w:r>
      <w:proofErr w:type="spellEnd"/>
      <w:r w:rsidR="00C47622" w:rsidRPr="00C47622">
        <w:rPr>
          <w:rFonts w:ascii="Times New Roman" w:cs="Times New Roman" w:hAnsi="Times New Roman"/>
          <w:color w:themeColor="text1" w:val="000000"/>
          <w:sz w:val="28"/>
          <w:szCs w:val="28"/>
        </w:rPr>
        <w:t>8</w:t>
      </w:r>
      <w:r w:rsidR="00C47622">
        <w:rPr>
          <w:rFonts w:ascii="Times New Roman" w:cs="Times New Roman" w:hAnsi="Times New Roman"/>
          <w:color w:themeColor="text1" w:val="000000"/>
          <w:sz w:val="28"/>
          <w:szCs w:val="28"/>
          <w:lang w:val="en-GB"/>
        </w:rPr>
        <w:t>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lang w:val="en-GB"/>
        </w:rPr>
        <w:t>IA</w:t>
      </w:r>
      <w:r w:rsidR="009276AC" w:rsidRPr="009276AC">
        <w:rPr>
          <w:rFonts w:ascii="Times New Roman" w:cs="Times New Roman" w:hAnsi="Times New Roman"/>
          <w:color w:themeColor="text1" w:val="000000"/>
          <w:sz w:val="28"/>
          <w:szCs w:val="28"/>
        </w:rPr>
        <w:t>-2</w:t>
      </w:r>
      <w:r w:rsidR="009276AC">
        <w:rPr>
          <w:rFonts w:ascii="Times New Roman" w:cs="Times New Roman" w:hAnsi="Times New Roman"/>
          <w:color w:themeColor="text1" w:val="000000"/>
          <w:sz w:val="28"/>
          <w:szCs w:val="28"/>
          <w:lang w:val="en-GB"/>
        </w:rPr>
        <w:t>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ICA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BB0D3C">
        <w:rPr>
          <w:rFonts w:ascii="Times New Roman" w:cs="Times New Roman" w:hAnsi="Times New Roman"/>
          <w:color w:themeColor="text1" w:val="000000"/>
          <w:sz w:val="28"/>
          <w:szCs w:val="28"/>
        </w:rPr>
        <w:t>0</w:t>
      </w:r>
      <w:r w:rsidR="006A4956"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w:t>
      </w:r>
    </w:p>
    <w:p w14:paraId="7991C1D1" w14:textId="45953E09" w:rsidP="00F152B4" w:rsidR="00A10AF5" w:rsidRDefault="00A10AF5"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отдельных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уровням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w:t>
      </w:r>
      <w:r w:rsidR="007B26C6" w:rsidRPr="007B26C6">
        <w:rPr>
          <w:rFonts w:ascii="Times New Roman" w:cs="Times New Roman" w:hAnsi="Times New Roman"/>
          <w:color w:themeColor="text1" w:val="000000"/>
          <w:sz w:val="28"/>
          <w:szCs w:val="28"/>
        </w:rPr>
        <w:t>1</w:t>
      </w:r>
      <w:r w:rsidR="007B26C6" w:rsidRPr="007B26C6">
        <w:rPr>
          <w:rFonts w:ascii="Cambria Math" w:cs="Times New Roman" w:hAnsi="Cambria Math"/>
          <w:i/>
          <w:color w:themeColor="text1" w:val="000000"/>
          <w:sz w:val="28"/>
          <w:szCs w:val="28"/>
        </w:rPr>
        <w:t xml:space="preserve"> </w:t>
      </w:r>
      <m:oMath>
        <m:r>
          <w:rPr>
            <w:rFonts w:ascii="Cambria Math" w:cs="Times New Roman" w:hAnsi="Cambria Math"/>
            <w:color w:themeColor="text1" w:val="000000"/>
            <w:sz w:val="28"/>
            <w:szCs w:val="28"/>
          </w:rPr>
          <m:t>β</m:t>
        </m:r>
      </m:oMath>
      <w:r w:rsidR="007B26C6"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выявлено.</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сравнении</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rPr>
        <w:t>GADA</w:t>
      </w:r>
      <w:r w:rsidR="006A4956" w:rsidRPr="00F10104">
        <w:rPr>
          <w:rFonts w:ascii="Times New Roman" w:cs="Times New Roman" w:hAnsi="Times New Roman"/>
          <w:color w:themeColor="text1" w:val="000000"/>
          <w:sz w:val="28"/>
          <w:szCs w:val="28"/>
        </w:rPr>
        <w:t>-позитивных</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rPr>
        <w:t>GADA</w:t>
      </w:r>
      <w:r w:rsidR="006A4956" w:rsidRPr="00F10104">
        <w:rPr>
          <w:rFonts w:ascii="Times New Roman" w:cs="Times New Roman" w:hAnsi="Times New Roman"/>
          <w:color w:themeColor="text1" w:val="000000"/>
          <w:sz w:val="28"/>
          <w:szCs w:val="28"/>
        </w:rPr>
        <w:t>-негативных</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007B26C6" w:rsidRPr="00F10104">
        <w:rPr>
          <w:rFonts w:ascii="Times New Roman" w:cs="Times New Roman" w:hAnsi="Times New Roman"/>
          <w:color w:themeColor="text1" w:val="000000"/>
          <w:sz w:val="28"/>
          <w:szCs w:val="28"/>
          <w:lang w:val="en-GB"/>
        </w:rPr>
        <w:t>IL</w:t>
      </w:r>
      <w:r w:rsidR="007B26C6"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6A4956"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IL-1Ra</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отношению</w:t>
      </w:r>
      <w:r w:rsidR="00F62540" w:rsidRPr="00F10104">
        <w:rPr>
          <w:rFonts w:ascii="Times New Roman" w:cs="Times New Roman" w:hAnsi="Times New Roman"/>
          <w:color w:themeColor="text1" w:val="000000"/>
          <w:sz w:val="28"/>
          <w:szCs w:val="28"/>
        </w:rPr>
        <w:t xml:space="preserve"> </w:t>
      </w:r>
      <w:r w:rsidR="007B26C6" w:rsidRPr="00F10104">
        <w:rPr>
          <w:rFonts w:ascii="Times New Roman" w:cs="Times New Roman" w:hAnsi="Times New Roman"/>
          <w:color w:themeColor="text1" w:val="000000"/>
          <w:sz w:val="28"/>
          <w:szCs w:val="28"/>
          <w:lang w:val="en-GB"/>
        </w:rPr>
        <w:t>IL</w:t>
      </w:r>
      <w:r w:rsidR="007B26C6"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B26C6"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/IL-1Ra</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отсутствовали.</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Аналогичные</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результаты</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получены</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анализе</w:t>
      </w:r>
      <w:r w:rsidR="00F62540" w:rsidRPr="00F10104">
        <w:rPr>
          <w:rFonts w:ascii="Times New Roman" w:cs="Times New Roman" w:hAnsi="Times New Roman"/>
          <w:color w:themeColor="text1" w:val="000000"/>
          <w:sz w:val="28"/>
          <w:szCs w:val="28"/>
        </w:rPr>
        <w:t xml:space="preserve"> </w:t>
      </w:r>
      <w:r w:rsidR="00C47622">
        <w:rPr>
          <w:rFonts w:ascii="Times New Roman" w:cs="Times New Roman" w:hAnsi="Times New Roman"/>
          <w:color w:themeColor="text1" w:val="000000"/>
          <w:sz w:val="28"/>
          <w:szCs w:val="28"/>
        </w:rPr>
        <w:t>ZnT8A</w:t>
      </w:r>
      <w:r w:rsidR="006A4956" w:rsidRPr="00F10104">
        <w:rPr>
          <w:rFonts w:ascii="Times New Roman" w:cs="Times New Roman" w:hAnsi="Times New Roman"/>
          <w:color w:themeColor="text1" w:val="000000"/>
          <w:sz w:val="28"/>
          <w:szCs w:val="28"/>
        </w:rPr>
        <w:t>-статуса,</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009276AC">
        <w:rPr>
          <w:rFonts w:ascii="Times New Roman" w:cs="Times New Roman" w:hAnsi="Times New Roman"/>
          <w:color w:themeColor="text1" w:val="000000"/>
          <w:sz w:val="28"/>
          <w:szCs w:val="28"/>
        </w:rPr>
        <w:t>IA-2A</w:t>
      </w:r>
      <w:r w:rsidR="006A4956"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ICA-позитивностью,</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где</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показатели</w:t>
      </w:r>
      <w:r w:rsidR="00F62540" w:rsidRPr="00F10104">
        <w:rPr>
          <w:rFonts w:ascii="Times New Roman" w:cs="Times New Roman" w:hAnsi="Times New Roman"/>
          <w:color w:themeColor="text1" w:val="000000"/>
          <w:sz w:val="28"/>
          <w:szCs w:val="28"/>
        </w:rPr>
        <w:t xml:space="preserve"> </w:t>
      </w:r>
      <w:r w:rsidR="007B26C6" w:rsidRPr="00F10104">
        <w:rPr>
          <w:rFonts w:ascii="Times New Roman" w:cs="Times New Roman" w:hAnsi="Times New Roman"/>
          <w:color w:themeColor="text1" w:val="000000"/>
          <w:sz w:val="28"/>
          <w:szCs w:val="28"/>
          <w:lang w:val="en-GB"/>
        </w:rPr>
        <w:t>IL</w:t>
      </w:r>
      <w:r w:rsidR="007B26C6"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6A4956"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IL-1Ra</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отношения</w:t>
      </w:r>
      <w:r w:rsidR="00F62540" w:rsidRPr="00F10104">
        <w:rPr>
          <w:rFonts w:ascii="Times New Roman" w:cs="Times New Roman" w:hAnsi="Times New Roman"/>
          <w:color w:themeColor="text1" w:val="000000"/>
          <w:sz w:val="28"/>
          <w:szCs w:val="28"/>
        </w:rPr>
        <w:t xml:space="preserve"> </w:t>
      </w:r>
      <w:r w:rsidR="007B26C6" w:rsidRPr="00F10104">
        <w:rPr>
          <w:rFonts w:ascii="Times New Roman" w:cs="Times New Roman" w:hAnsi="Times New Roman"/>
          <w:color w:themeColor="text1" w:val="000000"/>
          <w:sz w:val="28"/>
          <w:szCs w:val="28"/>
          <w:lang w:val="en-GB"/>
        </w:rPr>
        <w:t>IL</w:t>
      </w:r>
      <w:r w:rsidR="007B26C6"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B26C6"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/IL-1Ra</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значимо</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различались</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группами.</w:t>
      </w:r>
    </w:p>
    <w:p w14:paraId="67C572A6" w14:textId="60E90E09" w:rsidP="00F152B4" w:rsidR="00A10AF5" w:rsidRDefault="00A10AF5" w:rsidRPr="00F10104">
      <w:pPr>
        <w:autoSpaceDE w:val="0"/>
        <w:autoSpaceDN w:val="0"/>
        <w:adjustRightInd w:val="0"/>
        <w:spacing w:after="0" w:line="240" w:lineRule="auto"/>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BB0D3C">
        <w:rPr>
          <w:rFonts w:ascii="Times New Roman" w:cs="Times New Roman" w:hAnsi="Times New Roman"/>
          <w:color w:themeColor="text1" w:val="000000"/>
          <w:sz w:val="28"/>
          <w:szCs w:val="28"/>
        </w:rPr>
        <w:t>0</w:t>
      </w:r>
      <w:r w:rsidR="006A4956"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Уровни</w:t>
      </w:r>
      <w:r w:rsidR="00F62540" w:rsidRPr="00F10104">
        <w:rPr>
          <w:rFonts w:ascii="Times New Roman" w:cs="Times New Roman" w:hAnsi="Times New Roman"/>
          <w:color w:themeColor="text1" w:val="000000"/>
          <w:sz w:val="28"/>
          <w:szCs w:val="28"/>
        </w:rPr>
        <w:t xml:space="preserve"> </w:t>
      </w:r>
      <w:r w:rsidR="007B26C6" w:rsidRPr="00F10104">
        <w:rPr>
          <w:rFonts w:ascii="Times New Roman" w:cs="Times New Roman" w:hAnsi="Times New Roman"/>
          <w:color w:themeColor="text1" w:val="000000"/>
          <w:sz w:val="28"/>
          <w:szCs w:val="28"/>
          <w:lang w:val="en-GB"/>
        </w:rPr>
        <w:t>IL</w:t>
      </w:r>
      <w:r w:rsidR="007B26C6"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отношения</w:t>
      </w:r>
      <w:r w:rsidR="00F62540" w:rsidRPr="00F10104">
        <w:rPr>
          <w:rFonts w:ascii="Times New Roman" w:cs="Times New Roman" w:hAnsi="Times New Roman"/>
          <w:color w:themeColor="text1" w:val="000000"/>
          <w:sz w:val="28"/>
          <w:szCs w:val="28"/>
        </w:rPr>
        <w:t xml:space="preserve"> </w:t>
      </w:r>
      <w:r w:rsidR="007B26C6" w:rsidRPr="00F10104">
        <w:rPr>
          <w:rFonts w:ascii="Times New Roman" w:cs="Times New Roman" w:hAnsi="Times New Roman"/>
          <w:color w:themeColor="text1" w:val="000000"/>
          <w:sz w:val="28"/>
          <w:szCs w:val="28"/>
          <w:lang w:val="en-GB"/>
        </w:rPr>
        <w:t>IL</w:t>
      </w:r>
      <w:r w:rsidR="007B26C6"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зависимости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статуса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отдельных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p>
    <w:tbl>
      <w:tblPr>
        <w:tblStyle w:val="TableGrid"/>
        <w:tblpPr w:leftFromText="180" w:rightFromText="180" w:tblpY="1" w:vertAnchor="text"/>
        <w:tblOverlap w:val="never"/>
        <w:tblW w:type="pct" w:w="5000"/>
        <w:tblLook w:firstColumn="1" w:firstRow="1" w:lastColumn="0" w:lastRow="0" w:noHBand="0" w:noVBand="1" w:val="04A0"/>
      </w:tblPr>
      <w:tblGrid>
        <w:gridCol w:w="2035"/>
        <w:gridCol w:w="2921"/>
        <w:gridCol w:w="2692"/>
        <w:gridCol w:w="1273"/>
        <w:gridCol w:w="707"/>
      </w:tblGrid>
      <w:tr w14:paraId="59BD31CA" w14:textId="77777777" w:rsidR="00BB5424" w:rsidRPr="00F10104" w:rsidTr="006A4956">
        <w:tc>
          <w:tcPr>
            <w:tcW w:type="pct" w:w="1057"/>
          </w:tcPr>
          <w:p w14:paraId="307CC19F"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Показатель</w:t>
            </w:r>
          </w:p>
        </w:tc>
        <w:tc>
          <w:tcPr>
            <w:tcW w:type="pct" w:w="1517"/>
          </w:tcPr>
          <w:p w14:paraId="3D1CBCAA" w14:textId="6448A7C6" w:rsidP="00F152B4" w:rsidR="006A4956" w:rsidRDefault="009276AC"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GADA</w:t>
            </w:r>
            <w:r w:rsidR="006A4956" w:rsidRPr="00F10104">
              <w:rPr>
                <w:rFonts w:ascii="Times New Roman" w:cs="Times New Roman" w:hAnsi="Times New Roman"/>
                <w:color w:themeColor="text1" w:val="000000"/>
                <w:sz w:val="28"/>
                <w:szCs w:val="28"/>
              </w:rPr>
              <w:t>-позитивные</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(n=24,</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10%)</w:t>
            </w:r>
          </w:p>
        </w:tc>
        <w:tc>
          <w:tcPr>
            <w:tcW w:type="pct" w:w="1398"/>
          </w:tcPr>
          <w:p w14:paraId="127E9FAD" w14:textId="46FAD5D6" w:rsidP="00F152B4" w:rsidR="006A4956" w:rsidRDefault="009276AC"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GADA</w:t>
            </w:r>
            <w:r w:rsidR="006A4956" w:rsidRPr="00F10104">
              <w:rPr>
                <w:rFonts w:ascii="Times New Roman" w:cs="Times New Roman" w:hAnsi="Times New Roman"/>
                <w:color w:themeColor="text1" w:val="000000"/>
                <w:sz w:val="28"/>
                <w:szCs w:val="28"/>
              </w:rPr>
              <w:t>-негативные</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(n=216,</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90%)</w:t>
            </w:r>
          </w:p>
        </w:tc>
        <w:tc>
          <w:tcPr>
            <w:tcW w:type="pct" w:w="661"/>
          </w:tcPr>
          <w:p w14:paraId="1EC06220"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Z</w:t>
            </w:r>
          </w:p>
        </w:tc>
        <w:tc>
          <w:tcPr>
            <w:tcW w:type="pct" w:w="367"/>
          </w:tcPr>
          <w:p w14:paraId="55813AE4"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p</w:t>
            </w:r>
          </w:p>
        </w:tc>
      </w:tr>
      <w:tr w14:paraId="27E3E6DC" w14:textId="77777777" w:rsidR="00BB5424" w:rsidRPr="00F10104" w:rsidTr="006A4956">
        <w:tc>
          <w:tcPr>
            <w:tcW w:type="pct" w:w="1057"/>
          </w:tcPr>
          <w:p w14:paraId="4A2C00FA" w14:textId="5A0207F9" w:rsidP="00F152B4" w:rsidR="006A495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w:t>
            </w:r>
            <w:proofErr w:type="spellStart"/>
            <w:r w:rsidR="006A4956" w:rsidRPr="00F10104">
              <w:rPr>
                <w:rFonts w:ascii="Times New Roman" w:cs="Times New Roman" w:hAnsi="Times New Roman"/>
                <w:color w:themeColor="text1" w:val="000000"/>
                <w:sz w:val="28"/>
                <w:szCs w:val="28"/>
              </w:rPr>
              <w:t>пг</w:t>
            </w:r>
            <w:proofErr w:type="spellEnd"/>
            <w:r w:rsidR="006A4956" w:rsidRPr="00F10104">
              <w:rPr>
                <w:rFonts w:ascii="Times New Roman" w:cs="Times New Roman" w:hAnsi="Times New Roman"/>
                <w:color w:themeColor="text1" w:val="000000"/>
                <w:sz w:val="28"/>
                <w:szCs w:val="28"/>
              </w:rPr>
              <w:t>/мл)</w:t>
            </w:r>
          </w:p>
        </w:tc>
        <w:tc>
          <w:tcPr>
            <w:tcW w:type="pct" w:w="1517"/>
          </w:tcPr>
          <w:p w14:paraId="152E548F" w14:textId="4AF4C14E"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41,9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[38,4;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50,0]</w:t>
            </w:r>
          </w:p>
        </w:tc>
        <w:tc>
          <w:tcPr>
            <w:tcW w:type="pct" w:w="1398"/>
          </w:tcPr>
          <w:p w14:paraId="2D6EAE58" w14:textId="74FA90D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42,7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[38,2;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50,0]</w:t>
            </w:r>
          </w:p>
        </w:tc>
        <w:tc>
          <w:tcPr>
            <w:tcW w:type="pct" w:w="661"/>
          </w:tcPr>
          <w:p w14:paraId="0A2328E2" w14:textId="42977AA4" w:rsidP="00F152B4" w:rsidR="006A4956" w:rsidRDefault="009B5109"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w:t>
            </w:r>
            <w:r w:rsidR="006A4956" w:rsidRPr="00F10104">
              <w:rPr>
                <w:rFonts w:ascii="Times New Roman" w:cs="Times New Roman" w:hAnsi="Times New Roman"/>
                <w:color w:themeColor="text1" w:val="000000"/>
                <w:sz w:val="28"/>
                <w:szCs w:val="28"/>
              </w:rPr>
              <w:t>0,18</w:t>
            </w:r>
          </w:p>
        </w:tc>
        <w:tc>
          <w:tcPr>
            <w:tcW w:type="pct" w:w="367"/>
          </w:tcPr>
          <w:p w14:paraId="01E42173"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0,85</w:t>
            </w:r>
          </w:p>
        </w:tc>
      </w:tr>
      <w:tr w14:paraId="0E218FA6" w14:textId="77777777" w:rsidR="00BB5424" w:rsidRPr="00F10104" w:rsidTr="006A4956">
        <w:tc>
          <w:tcPr>
            <w:tcW w:type="pct" w:w="1057"/>
          </w:tcPr>
          <w:p w14:paraId="6D1C5499" w14:textId="755716A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IL-1Ra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proofErr w:type="spellStart"/>
            <w:r w:rsidRPr="00F10104">
              <w:rPr>
                <w:rFonts w:ascii="Times New Roman" w:cs="Times New Roman" w:hAnsi="Times New Roman"/>
                <w:color w:themeColor="text1" w:val="000000"/>
                <w:sz w:val="28"/>
                <w:szCs w:val="28"/>
              </w:rPr>
              <w:t>пг</w:t>
            </w:r>
            <w:proofErr w:type="spellEnd"/>
            <w:r w:rsidRPr="00F10104">
              <w:rPr>
                <w:rFonts w:ascii="Times New Roman" w:cs="Times New Roman" w:hAnsi="Times New Roman"/>
                <w:color w:themeColor="text1" w:val="000000"/>
                <w:sz w:val="28"/>
                <w:szCs w:val="28"/>
              </w:rPr>
              <w:t>/мл)</w:t>
            </w:r>
          </w:p>
        </w:tc>
        <w:tc>
          <w:tcPr>
            <w:tcW w:type="pct" w:w="1517"/>
          </w:tcPr>
          <w:p w14:paraId="72E657C8" w14:textId="55317600"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152,0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[60,7;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230,1]</w:t>
            </w:r>
          </w:p>
        </w:tc>
        <w:tc>
          <w:tcPr>
            <w:tcW w:type="pct" w:w="1398"/>
          </w:tcPr>
          <w:p w14:paraId="09C28A92" w14:textId="3AE25A3B"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131,0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[65,6;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218,0]</w:t>
            </w:r>
          </w:p>
        </w:tc>
        <w:tc>
          <w:tcPr>
            <w:tcW w:type="pct" w:w="661"/>
          </w:tcPr>
          <w:p w14:paraId="074AC0B5" w14:textId="29CA5EB5" w:rsidP="00F152B4" w:rsidR="006A4956" w:rsidRDefault="009B5109"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w:t>
            </w:r>
            <w:r w:rsidR="006A4956" w:rsidRPr="00F10104">
              <w:rPr>
                <w:rFonts w:ascii="Times New Roman" w:cs="Times New Roman" w:hAnsi="Times New Roman"/>
                <w:color w:themeColor="text1" w:val="000000"/>
                <w:sz w:val="28"/>
                <w:szCs w:val="28"/>
              </w:rPr>
              <w:t>0,05</w:t>
            </w:r>
          </w:p>
        </w:tc>
        <w:tc>
          <w:tcPr>
            <w:tcW w:type="pct" w:w="367"/>
          </w:tcPr>
          <w:p w14:paraId="59CFA609"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0,95</w:t>
            </w:r>
          </w:p>
        </w:tc>
      </w:tr>
      <w:tr w14:paraId="6F4501F1" w14:textId="77777777" w:rsidR="00BB5424" w:rsidRPr="00F10104" w:rsidTr="006A4956">
        <w:tc>
          <w:tcPr>
            <w:tcW w:type="pct" w:w="1057"/>
          </w:tcPr>
          <w:p w14:paraId="389087C1" w14:textId="086A3B37" w:rsidP="00F152B4" w:rsidR="006A4956" w:rsidRDefault="006A4956" w:rsidRPr="00F10104">
            <w:pPr>
              <w:pStyle w:val="NoSpacing"/>
              <w:rPr>
                <w:rFonts w:ascii="Times New Roman" w:cs="Times New Roman" w:hAnsi="Times New Roman"/>
                <w:color w:themeColor="text1" w:val="000000"/>
                <w:sz w:val="28"/>
                <w:szCs w:val="28"/>
              </w:rPr>
            </w:pPr>
            <w:proofErr w:type="gramStart"/>
            <w:r w:rsidRPr="00F10104">
              <w:rPr>
                <w:rFonts w:ascii="Times New Roman" w:cs="Times New Roman" w:hAnsi="Times New Roman"/>
                <w:color w:themeColor="text1" w:val="000000"/>
                <w:sz w:val="28"/>
                <w:szCs w:val="28"/>
              </w:rPr>
              <w:t>Соотношение</w:t>
            </w:r>
            <w:r w:rsidR="00F62540" w:rsidRPr="00F10104">
              <w:rPr>
                <w:rFonts w:ascii="Times New Roman" w:cs="Times New Roman" w:hAnsi="Times New Roman"/>
                <w:color w:themeColor="text1" w:val="000000"/>
                <w:sz w:val="28"/>
                <w:szCs w:val="28"/>
              </w:rPr>
              <w:t xml:space="preserve"> </w:t>
            </w:r>
            <w:r w:rsidR="007B26C6" w:rsidRPr="007B26C6">
              <w:rPr>
                <w:rFonts w:ascii="Times New Roman" w:cs="Times New Roman" w:hAnsi="Times New Roman"/>
                <w:color w:themeColor="text1" w:val="000000"/>
                <w:sz w:val="28"/>
                <w:szCs w:val="28"/>
              </w:rPr>
              <w:t xml:space="preserve"> </w:t>
            </w:r>
            <w:r w:rsidR="007B26C6" w:rsidRPr="00F10104">
              <w:rPr>
                <w:rFonts w:ascii="Times New Roman" w:cs="Times New Roman" w:hAnsi="Times New Roman"/>
                <w:color w:themeColor="text1" w:val="000000"/>
                <w:sz w:val="28"/>
                <w:szCs w:val="28"/>
                <w:lang w:val="en-GB"/>
              </w:rPr>
              <w:t>IL</w:t>
            </w:r>
            <w:proofErr w:type="gramEnd"/>
            <w:r w:rsidR="007B26C6"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B26C6"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/IL-1Ra</w:t>
            </w:r>
          </w:p>
        </w:tc>
        <w:tc>
          <w:tcPr>
            <w:tcW w:type="pct" w:w="1517"/>
          </w:tcPr>
          <w:p w14:paraId="1BB4D6A6" w14:textId="4B998E58"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0,30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[0,18;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0,76]</w:t>
            </w:r>
          </w:p>
        </w:tc>
        <w:tc>
          <w:tcPr>
            <w:tcW w:type="pct" w:w="1398"/>
          </w:tcPr>
          <w:p w14:paraId="039B687D" w14:textId="2ADFC0DB"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0,30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[0,20;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0,68]</w:t>
            </w:r>
          </w:p>
        </w:tc>
        <w:tc>
          <w:tcPr>
            <w:tcW w:type="pct" w:w="661"/>
          </w:tcPr>
          <w:p w14:paraId="7C043024" w14:textId="40A6BEDE" w:rsidP="00F152B4" w:rsidR="006A4956" w:rsidRDefault="009B5109"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w:t>
            </w:r>
            <w:r w:rsidR="006A4956" w:rsidRPr="00F10104">
              <w:rPr>
                <w:rFonts w:ascii="Times New Roman" w:cs="Times New Roman" w:hAnsi="Times New Roman"/>
                <w:color w:themeColor="text1" w:val="000000"/>
                <w:sz w:val="28"/>
                <w:szCs w:val="28"/>
              </w:rPr>
              <w:t>0,09</w:t>
            </w:r>
          </w:p>
        </w:tc>
        <w:tc>
          <w:tcPr>
            <w:tcW w:type="pct" w:w="367"/>
          </w:tcPr>
          <w:p w14:paraId="47B7BFC7"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0,93</w:t>
            </w:r>
          </w:p>
        </w:tc>
      </w:tr>
      <w:tr w14:paraId="6B3107AF" w14:textId="77777777" w:rsidR="00BB5424" w:rsidRPr="00F10104" w:rsidTr="006A4956">
        <w:tc>
          <w:tcPr>
            <w:tcW w:type="pct" w:w="1057"/>
          </w:tcPr>
          <w:p w14:paraId="37ABEFE3" w14:textId="51049C0D"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Показатель</w:t>
            </w:r>
          </w:p>
        </w:tc>
        <w:tc>
          <w:tcPr>
            <w:tcW w:type="pct" w:w="1517"/>
          </w:tcPr>
          <w:p w14:paraId="5A1EB08E" w14:textId="1DAB19C0" w:rsidP="00F152B4" w:rsidR="006A4956" w:rsidRDefault="00C47622"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ZnT8A</w:t>
            </w:r>
            <w:r w:rsidR="006A4956" w:rsidRPr="00F10104">
              <w:rPr>
                <w:rFonts w:ascii="Times New Roman" w:cs="Times New Roman" w:hAnsi="Times New Roman"/>
                <w:color w:themeColor="text1" w:val="000000"/>
                <w:sz w:val="28"/>
                <w:szCs w:val="28"/>
              </w:rPr>
              <w:t>-позитивные</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(n=41,</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17,1%)</w:t>
            </w:r>
          </w:p>
        </w:tc>
        <w:tc>
          <w:tcPr>
            <w:tcW w:type="pct" w:w="1398"/>
          </w:tcPr>
          <w:p w14:paraId="6668104D" w14:textId="692987BA" w:rsidP="00F152B4" w:rsidR="006A4956" w:rsidRDefault="00C47622"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ZnT8A</w:t>
            </w:r>
            <w:r w:rsidR="006A4956" w:rsidRPr="00F10104">
              <w:rPr>
                <w:rFonts w:ascii="Times New Roman" w:cs="Times New Roman" w:hAnsi="Times New Roman"/>
                <w:color w:themeColor="text1" w:val="000000"/>
                <w:sz w:val="28"/>
                <w:szCs w:val="28"/>
              </w:rPr>
              <w:t>-негативные</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(n=199,</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82,9%)</w:t>
            </w:r>
          </w:p>
        </w:tc>
        <w:tc>
          <w:tcPr>
            <w:tcW w:type="pct" w:w="661"/>
          </w:tcPr>
          <w:p w14:paraId="41463636" w14:textId="68CF0E0C"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Z</w:t>
            </w:r>
          </w:p>
        </w:tc>
        <w:tc>
          <w:tcPr>
            <w:tcW w:type="pct" w:w="367"/>
          </w:tcPr>
          <w:p w14:paraId="3D9A8019" w14:textId="6A5AE029"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p</w:t>
            </w:r>
          </w:p>
        </w:tc>
      </w:tr>
      <w:tr w14:paraId="10A891B1" w14:textId="77777777" w:rsidR="007B26C6" w:rsidRPr="00F10104" w:rsidTr="006A4956">
        <w:tc>
          <w:tcPr>
            <w:tcW w:type="pct" w:w="1057"/>
          </w:tcPr>
          <w:p w14:paraId="31EF59C0" w14:textId="2A9DEF24"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 (пг/мл)</w:t>
            </w:r>
          </w:p>
        </w:tc>
        <w:tc>
          <w:tcPr>
            <w:tcW w:type="pct" w:w="1517"/>
          </w:tcPr>
          <w:p w14:paraId="4652E7ED" w14:textId="44D6EAFF"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41,8 [36,5; 51,9]</w:t>
            </w:r>
          </w:p>
        </w:tc>
        <w:tc>
          <w:tcPr>
            <w:tcW w:type="pct" w:w="1398"/>
          </w:tcPr>
          <w:p w14:paraId="75984C61" w14:textId="190EF279"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42,9 [38,5; 50,0]</w:t>
            </w:r>
          </w:p>
        </w:tc>
        <w:tc>
          <w:tcPr>
            <w:tcW w:type="pct" w:w="661"/>
          </w:tcPr>
          <w:p w14:paraId="6EB72AE8" w14:textId="6F6964E7" w:rsidP="00F152B4" w:rsidR="007B26C6" w:rsidRDefault="009B5109"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w:t>
            </w:r>
            <w:r w:rsidR="007B26C6" w:rsidRPr="00F10104">
              <w:rPr>
                <w:rFonts w:ascii="Times New Roman" w:cs="Times New Roman" w:hAnsi="Times New Roman"/>
                <w:color w:themeColor="text1" w:val="000000"/>
                <w:sz w:val="28"/>
                <w:szCs w:val="28"/>
              </w:rPr>
              <w:t>0,18</w:t>
            </w:r>
          </w:p>
        </w:tc>
        <w:tc>
          <w:tcPr>
            <w:tcW w:type="pct" w:w="367"/>
          </w:tcPr>
          <w:p w14:paraId="03F60849" w14:textId="12F922C7"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0,85</w:t>
            </w:r>
          </w:p>
        </w:tc>
      </w:tr>
      <w:tr w14:paraId="4EBD5AD5" w14:textId="77777777" w:rsidR="007B26C6" w:rsidRPr="00F10104" w:rsidTr="006A4956">
        <w:tc>
          <w:tcPr>
            <w:tcW w:type="pct" w:w="1057"/>
          </w:tcPr>
          <w:p w14:paraId="500D55EC" w14:textId="0558C2FB"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IL-1Ra (</w:t>
            </w:r>
            <w:proofErr w:type="spellStart"/>
            <w:r w:rsidRPr="00F10104">
              <w:rPr>
                <w:rFonts w:ascii="Times New Roman" w:cs="Times New Roman" w:hAnsi="Times New Roman"/>
                <w:color w:themeColor="text1" w:val="000000"/>
                <w:sz w:val="28"/>
                <w:szCs w:val="28"/>
              </w:rPr>
              <w:t>пг</w:t>
            </w:r>
            <w:proofErr w:type="spellEnd"/>
            <w:r w:rsidRPr="00F10104">
              <w:rPr>
                <w:rFonts w:ascii="Times New Roman" w:cs="Times New Roman" w:hAnsi="Times New Roman"/>
                <w:color w:themeColor="text1" w:val="000000"/>
                <w:sz w:val="28"/>
                <w:szCs w:val="28"/>
              </w:rPr>
              <w:t>/мл)</w:t>
            </w:r>
          </w:p>
        </w:tc>
        <w:tc>
          <w:tcPr>
            <w:tcW w:type="pct" w:w="1517"/>
          </w:tcPr>
          <w:p w14:paraId="2AA613EE" w14:textId="0D674934"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91,3 [62,7; 179,2]</w:t>
            </w:r>
          </w:p>
        </w:tc>
        <w:tc>
          <w:tcPr>
            <w:tcW w:type="pct" w:w="1398"/>
          </w:tcPr>
          <w:p w14:paraId="40575918" w14:textId="1B131C1B"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146,2 [64,7; 226,6]</w:t>
            </w:r>
          </w:p>
        </w:tc>
        <w:tc>
          <w:tcPr>
            <w:tcW w:type="pct" w:w="661"/>
          </w:tcPr>
          <w:p w14:paraId="7201BA11" w14:textId="6FECD1DF" w:rsidP="00F152B4" w:rsidR="007B26C6" w:rsidRDefault="009B5109"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w:t>
            </w:r>
            <w:r w:rsidR="007B26C6" w:rsidRPr="00F10104">
              <w:rPr>
                <w:rFonts w:ascii="Times New Roman" w:cs="Times New Roman" w:hAnsi="Times New Roman"/>
                <w:color w:themeColor="text1" w:val="000000"/>
                <w:sz w:val="28"/>
                <w:szCs w:val="28"/>
              </w:rPr>
              <w:t>1,57</w:t>
            </w:r>
          </w:p>
        </w:tc>
        <w:tc>
          <w:tcPr>
            <w:tcW w:type="pct" w:w="367"/>
          </w:tcPr>
          <w:p w14:paraId="474C21E6" w14:textId="03750E27"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0,11</w:t>
            </w:r>
          </w:p>
        </w:tc>
      </w:tr>
      <w:tr w14:paraId="5BD2512B" w14:textId="77777777" w:rsidR="007B26C6" w:rsidRPr="00F10104" w:rsidTr="006A4956">
        <w:tc>
          <w:tcPr>
            <w:tcW w:type="pct" w:w="1057"/>
          </w:tcPr>
          <w:p w14:paraId="6B6A00DB" w14:textId="6AAAD8E9" w:rsidP="00F152B4" w:rsidR="007B26C6" w:rsidRDefault="007B26C6" w:rsidRPr="00F10104">
            <w:pPr>
              <w:pStyle w:val="NoSpacing"/>
              <w:rPr>
                <w:rFonts w:ascii="Times New Roman" w:cs="Times New Roman" w:hAnsi="Times New Roman"/>
                <w:color w:themeColor="text1" w:val="000000"/>
                <w:sz w:val="28"/>
                <w:szCs w:val="28"/>
              </w:rPr>
            </w:pPr>
            <w:proofErr w:type="gramStart"/>
            <w:r w:rsidRPr="00F10104">
              <w:rPr>
                <w:rFonts w:ascii="Times New Roman" w:cs="Times New Roman" w:hAnsi="Times New Roman"/>
                <w:color w:themeColor="text1" w:val="000000"/>
                <w:sz w:val="28"/>
                <w:szCs w:val="28"/>
              </w:rPr>
              <w:t xml:space="preserve">Соотношение </w:t>
            </w:r>
            <w:r w:rsidRPr="007B26C6">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proofErr w:type="gramEnd"/>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 /IL-1Ra</w:t>
            </w:r>
          </w:p>
        </w:tc>
        <w:tc>
          <w:tcPr>
            <w:tcW w:type="pct" w:w="1517"/>
          </w:tcPr>
          <w:p w14:paraId="5CAFD309" w14:textId="11F296DB"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0,44 [0,24; 0,74]</w:t>
            </w:r>
          </w:p>
        </w:tc>
        <w:tc>
          <w:tcPr>
            <w:tcW w:type="pct" w:w="1398"/>
          </w:tcPr>
          <w:p w14:paraId="603FD550" w14:textId="22A13C24"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0,30 [0,18; 0,67]</w:t>
            </w:r>
          </w:p>
        </w:tc>
        <w:tc>
          <w:tcPr>
            <w:tcW w:type="pct" w:w="661"/>
          </w:tcPr>
          <w:p w14:paraId="0BE73E20" w14:textId="056A23A6" w:rsidP="00F152B4" w:rsidR="007B26C6" w:rsidRDefault="009B5109"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w:t>
            </w:r>
            <w:r w:rsidR="007B26C6" w:rsidRPr="00F10104">
              <w:rPr>
                <w:rFonts w:ascii="Times New Roman" w:cs="Times New Roman" w:hAnsi="Times New Roman"/>
                <w:color w:themeColor="text1" w:val="000000"/>
                <w:sz w:val="28"/>
                <w:szCs w:val="28"/>
              </w:rPr>
              <w:t>1,32</w:t>
            </w:r>
          </w:p>
        </w:tc>
        <w:tc>
          <w:tcPr>
            <w:tcW w:type="pct" w:w="367"/>
          </w:tcPr>
          <w:p w14:paraId="4146FFDB" w14:textId="69488541"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0,19</w:t>
            </w:r>
          </w:p>
        </w:tc>
      </w:tr>
      <w:tr w14:paraId="4BEED459" w14:textId="77777777" w:rsidR="00BB5424" w:rsidRPr="00F10104" w:rsidTr="006A4956">
        <w:tc>
          <w:tcPr>
            <w:tcW w:type="pct" w:w="1057"/>
          </w:tcPr>
          <w:p w14:paraId="38C0E90F" w14:textId="3BAC8324"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Показатель</w:t>
            </w:r>
          </w:p>
        </w:tc>
        <w:tc>
          <w:tcPr>
            <w:tcW w:type="pct" w:w="1517"/>
          </w:tcPr>
          <w:p w14:paraId="5BB9B05A" w14:textId="1CB0C55E" w:rsidP="00F152B4" w:rsidR="006A4956" w:rsidRDefault="009276AC"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IA-2A</w:t>
            </w:r>
            <w:r w:rsidR="006A4956" w:rsidRPr="00F10104">
              <w:rPr>
                <w:rFonts w:ascii="Times New Roman" w:cs="Times New Roman" w:hAnsi="Times New Roman"/>
                <w:color w:themeColor="text1" w:val="000000"/>
                <w:sz w:val="28"/>
                <w:szCs w:val="28"/>
              </w:rPr>
              <w:t>-позитивные</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(n=5,</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2,1%)</w:t>
            </w:r>
          </w:p>
        </w:tc>
        <w:tc>
          <w:tcPr>
            <w:tcW w:type="pct" w:w="1398"/>
          </w:tcPr>
          <w:p w14:paraId="7DAF469B" w14:textId="7167587E" w:rsidP="00F152B4" w:rsidR="006A4956" w:rsidRDefault="009276AC"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IA-2A</w:t>
            </w:r>
            <w:r w:rsidR="006A4956" w:rsidRPr="00F10104">
              <w:rPr>
                <w:rFonts w:ascii="Times New Roman" w:cs="Times New Roman" w:hAnsi="Times New Roman"/>
                <w:color w:themeColor="text1" w:val="000000"/>
                <w:sz w:val="28"/>
                <w:szCs w:val="28"/>
              </w:rPr>
              <w:t>-негативные</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(n=235,</w:t>
            </w:r>
            <w:r w:rsidR="00F62540" w:rsidRPr="00F10104">
              <w:rPr>
                <w:rFonts w:ascii="Times New Roman" w:cs="Times New Roman" w:hAnsi="Times New Roman"/>
                <w:color w:themeColor="text1" w:val="000000"/>
                <w:sz w:val="28"/>
                <w:szCs w:val="28"/>
              </w:rPr>
              <w:t xml:space="preserve"> </w:t>
            </w:r>
            <w:r w:rsidR="006A4956" w:rsidRPr="00F10104">
              <w:rPr>
                <w:rFonts w:ascii="Times New Roman" w:cs="Times New Roman" w:hAnsi="Times New Roman"/>
                <w:color w:themeColor="text1" w:val="000000"/>
                <w:sz w:val="28"/>
                <w:szCs w:val="28"/>
              </w:rPr>
              <w:t>97,9%)</w:t>
            </w:r>
          </w:p>
        </w:tc>
        <w:tc>
          <w:tcPr>
            <w:tcW w:type="pct" w:w="661"/>
          </w:tcPr>
          <w:p w14:paraId="4834A750" w14:textId="5067244B"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Z</w:t>
            </w:r>
          </w:p>
        </w:tc>
        <w:tc>
          <w:tcPr>
            <w:tcW w:type="pct" w:w="367"/>
          </w:tcPr>
          <w:p w14:paraId="27037D68" w14:textId="1FE82338"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p</w:t>
            </w:r>
          </w:p>
        </w:tc>
      </w:tr>
      <w:tr w14:paraId="1B9DABD5" w14:textId="77777777" w:rsidR="007B26C6" w:rsidRPr="00F10104" w:rsidTr="006A4956">
        <w:tc>
          <w:tcPr>
            <w:tcW w:type="pct" w:w="1057"/>
          </w:tcPr>
          <w:p w14:paraId="3FEEF337" w14:textId="2BB5D9FF"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 (пг/мл)</w:t>
            </w:r>
          </w:p>
        </w:tc>
        <w:tc>
          <w:tcPr>
            <w:tcW w:type="pct" w:w="1517"/>
          </w:tcPr>
          <w:p w14:paraId="4CF554A1" w14:textId="56C31539"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44,5 [34,8; 55,9]</w:t>
            </w:r>
          </w:p>
        </w:tc>
        <w:tc>
          <w:tcPr>
            <w:tcW w:type="pct" w:w="1398"/>
          </w:tcPr>
          <w:p w14:paraId="7ABC818C" w14:textId="6B90563A"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42,5 [38,3; 50,0]</w:t>
            </w:r>
          </w:p>
        </w:tc>
        <w:tc>
          <w:tcPr>
            <w:tcW w:type="pct" w:w="661"/>
          </w:tcPr>
          <w:p w14:paraId="2CC2C8A1" w14:textId="42DB82D5" w:rsidP="00F152B4" w:rsidR="007B26C6" w:rsidRDefault="009B5109"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w:t>
            </w:r>
            <w:r w:rsidR="007B26C6" w:rsidRPr="00F10104">
              <w:rPr>
                <w:rFonts w:ascii="Times New Roman" w:cs="Times New Roman" w:hAnsi="Times New Roman"/>
                <w:color w:themeColor="text1" w:val="000000"/>
                <w:sz w:val="28"/>
                <w:szCs w:val="28"/>
              </w:rPr>
              <w:t>0,12</w:t>
            </w:r>
          </w:p>
        </w:tc>
        <w:tc>
          <w:tcPr>
            <w:tcW w:type="pct" w:w="367"/>
          </w:tcPr>
          <w:p w14:paraId="47978A33" w14:textId="13F28F33"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0,90</w:t>
            </w:r>
          </w:p>
        </w:tc>
      </w:tr>
      <w:tr w14:paraId="537B7C44" w14:textId="77777777" w:rsidR="007B26C6" w:rsidRPr="00F10104" w:rsidTr="006A4956">
        <w:tc>
          <w:tcPr>
            <w:tcW w:type="pct" w:w="1057"/>
          </w:tcPr>
          <w:p w14:paraId="20F03A42" w14:textId="0B7E25B1"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IL-1Ra (</w:t>
            </w:r>
            <w:proofErr w:type="spellStart"/>
            <w:r w:rsidRPr="00F10104">
              <w:rPr>
                <w:rFonts w:ascii="Times New Roman" w:cs="Times New Roman" w:hAnsi="Times New Roman"/>
                <w:color w:themeColor="text1" w:val="000000"/>
                <w:sz w:val="28"/>
                <w:szCs w:val="28"/>
              </w:rPr>
              <w:t>пг</w:t>
            </w:r>
            <w:proofErr w:type="spellEnd"/>
            <w:r w:rsidRPr="00F10104">
              <w:rPr>
                <w:rFonts w:ascii="Times New Roman" w:cs="Times New Roman" w:hAnsi="Times New Roman"/>
                <w:color w:themeColor="text1" w:val="000000"/>
                <w:sz w:val="28"/>
                <w:szCs w:val="28"/>
              </w:rPr>
              <w:t>/мл)</w:t>
            </w:r>
          </w:p>
        </w:tc>
        <w:tc>
          <w:tcPr>
            <w:tcW w:type="pct" w:w="1517"/>
          </w:tcPr>
          <w:p w14:paraId="3AF7C0FB" w14:textId="02D05275"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69,1 [43,4; 284,5]</w:t>
            </w:r>
          </w:p>
        </w:tc>
        <w:tc>
          <w:tcPr>
            <w:tcW w:type="pct" w:w="1398"/>
          </w:tcPr>
          <w:p w14:paraId="4DB33034" w14:textId="32CB206D"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132,4 [65,1; 218,0]</w:t>
            </w:r>
          </w:p>
        </w:tc>
        <w:tc>
          <w:tcPr>
            <w:tcW w:type="pct" w:w="661"/>
          </w:tcPr>
          <w:p w14:paraId="6E4D1E9E" w14:textId="29126E3A" w:rsidP="00F152B4" w:rsidR="007B26C6" w:rsidRDefault="009B5109"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w:t>
            </w:r>
            <w:r w:rsidR="007B26C6" w:rsidRPr="00F10104">
              <w:rPr>
                <w:rFonts w:ascii="Times New Roman" w:cs="Times New Roman" w:hAnsi="Times New Roman"/>
                <w:color w:themeColor="text1" w:val="000000"/>
                <w:sz w:val="28"/>
                <w:szCs w:val="28"/>
              </w:rPr>
              <w:t>0,44</w:t>
            </w:r>
          </w:p>
        </w:tc>
        <w:tc>
          <w:tcPr>
            <w:tcW w:type="pct" w:w="367"/>
          </w:tcPr>
          <w:p w14:paraId="1F9C8A89" w14:textId="0EC35738"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0,66</w:t>
            </w:r>
          </w:p>
        </w:tc>
      </w:tr>
      <w:tr w14:paraId="5B2DB887" w14:textId="77777777" w:rsidR="007B26C6" w:rsidRPr="00F10104" w:rsidTr="006A4956">
        <w:tc>
          <w:tcPr>
            <w:tcW w:type="pct" w:w="1057"/>
          </w:tcPr>
          <w:p w14:paraId="10DEE2DD" w14:textId="109ABF2C" w:rsidP="00F152B4" w:rsidR="007B26C6" w:rsidRDefault="007B26C6" w:rsidRPr="00F10104">
            <w:pPr>
              <w:pStyle w:val="NoSpacing"/>
              <w:rPr>
                <w:rFonts w:ascii="Times New Roman" w:cs="Times New Roman" w:hAnsi="Times New Roman"/>
                <w:color w:themeColor="text1" w:val="000000"/>
                <w:sz w:val="28"/>
                <w:szCs w:val="28"/>
              </w:rPr>
            </w:pPr>
            <w:proofErr w:type="gramStart"/>
            <w:r w:rsidRPr="00F10104">
              <w:rPr>
                <w:rFonts w:ascii="Times New Roman" w:cs="Times New Roman" w:hAnsi="Times New Roman"/>
                <w:color w:themeColor="text1" w:val="000000"/>
                <w:sz w:val="28"/>
                <w:szCs w:val="28"/>
              </w:rPr>
              <w:lastRenderedPageBreak/>
              <w:t xml:space="preserve">Соотношение </w:t>
            </w:r>
            <w:r w:rsidRPr="007B26C6">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proofErr w:type="gramEnd"/>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 /IL-1Ra</w:t>
            </w:r>
          </w:p>
        </w:tc>
        <w:tc>
          <w:tcPr>
            <w:tcW w:type="pct" w:w="1517"/>
          </w:tcPr>
          <w:p w14:paraId="51B1F9B2" w14:textId="33C3A133"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0,55 [0,16; 1,05]</w:t>
            </w:r>
          </w:p>
        </w:tc>
        <w:tc>
          <w:tcPr>
            <w:tcW w:type="pct" w:w="1398"/>
          </w:tcPr>
          <w:p w14:paraId="33C51175" w14:textId="4DB5413A"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0,30 [0,19; 0,68]</w:t>
            </w:r>
          </w:p>
        </w:tc>
        <w:tc>
          <w:tcPr>
            <w:tcW w:type="pct" w:w="661"/>
          </w:tcPr>
          <w:p w14:paraId="2A3B8FA5" w14:textId="0EE89672" w:rsidP="00F152B4" w:rsidR="007B26C6" w:rsidRDefault="009B5109"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w:t>
            </w:r>
            <w:r w:rsidR="007B26C6" w:rsidRPr="00F10104">
              <w:rPr>
                <w:rFonts w:ascii="Times New Roman" w:cs="Times New Roman" w:hAnsi="Times New Roman"/>
                <w:color w:themeColor="text1" w:val="000000"/>
                <w:sz w:val="28"/>
                <w:szCs w:val="28"/>
              </w:rPr>
              <w:t>1,51</w:t>
            </w:r>
          </w:p>
        </w:tc>
        <w:tc>
          <w:tcPr>
            <w:tcW w:type="pct" w:w="367"/>
          </w:tcPr>
          <w:p w14:paraId="4A02741F" w14:textId="6138B5F3"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0,13</w:t>
            </w:r>
          </w:p>
        </w:tc>
      </w:tr>
      <w:tr w14:paraId="5469D77F" w14:textId="77777777" w:rsidR="00BB5424" w:rsidRPr="00F10104" w:rsidTr="006A4956">
        <w:tc>
          <w:tcPr>
            <w:tcW w:type="pct" w:w="1057"/>
          </w:tcPr>
          <w:p w14:paraId="6AD344F0" w14:textId="1568ECC0"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Показатель</w:t>
            </w:r>
          </w:p>
        </w:tc>
        <w:tc>
          <w:tcPr>
            <w:tcW w:type="pct" w:w="1517"/>
          </w:tcPr>
          <w:p w14:paraId="68498A67" w14:textId="77777777" w:rsidP="00F152B4" w:rsidR="00C62252" w:rsidRDefault="006A4956">
            <w:pPr>
              <w:pStyle w:val="NoSpacing"/>
              <w:rPr>
                <w:rFonts w:ascii="Times New Roman" w:cs="Times New Roman" w:hAnsi="Times New Roman"/>
                <w:color w:themeColor="text1" w:val="000000"/>
                <w:sz w:val="28"/>
                <w:szCs w:val="28"/>
                <w:lang w:val="en-US"/>
              </w:rPr>
            </w:pPr>
            <w:r w:rsidRPr="00F10104">
              <w:rPr>
                <w:rFonts w:ascii="Times New Roman" w:cs="Times New Roman" w:hAnsi="Times New Roman"/>
                <w:color w:themeColor="text1" w:val="000000"/>
                <w:sz w:val="28"/>
                <w:szCs w:val="28"/>
              </w:rPr>
              <w:t>ICA-позитивные</w:t>
            </w:r>
            <w:r w:rsidR="00F62540" w:rsidRPr="00F10104">
              <w:rPr>
                <w:rFonts w:ascii="Times New Roman" w:cs="Times New Roman" w:hAnsi="Times New Roman"/>
                <w:color w:themeColor="text1" w:val="000000"/>
                <w:sz w:val="28"/>
                <w:szCs w:val="28"/>
              </w:rPr>
              <w:t xml:space="preserve"> </w:t>
            </w:r>
          </w:p>
          <w:p w14:paraId="4608A5B2" w14:textId="0BCD913D"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(n=5,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2,1%)</w:t>
            </w:r>
          </w:p>
        </w:tc>
        <w:tc>
          <w:tcPr>
            <w:tcW w:type="pct" w:w="1398"/>
          </w:tcPr>
          <w:p w14:paraId="54C976E7" w14:textId="6B920218"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ICA-негативные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(n=235,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97,9%)</w:t>
            </w:r>
          </w:p>
        </w:tc>
        <w:tc>
          <w:tcPr>
            <w:tcW w:type="pct" w:w="661"/>
          </w:tcPr>
          <w:p w14:paraId="4FE36292" w14:textId="5369DB88"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Z</w:t>
            </w:r>
          </w:p>
        </w:tc>
        <w:tc>
          <w:tcPr>
            <w:tcW w:type="pct" w:w="367"/>
          </w:tcPr>
          <w:p w14:paraId="61494F08" w14:textId="1F17DE2E"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p</w:t>
            </w:r>
          </w:p>
        </w:tc>
      </w:tr>
      <w:tr w14:paraId="7A6FE1F5" w14:textId="77777777" w:rsidR="007B26C6" w:rsidRPr="00F10104" w:rsidTr="006A4956">
        <w:tc>
          <w:tcPr>
            <w:tcW w:type="pct" w:w="1057"/>
          </w:tcPr>
          <w:p w14:paraId="58B53671" w14:textId="1AF457F2"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 (пг/мл)</w:t>
            </w:r>
          </w:p>
        </w:tc>
        <w:tc>
          <w:tcPr>
            <w:tcW w:type="pct" w:w="1517"/>
          </w:tcPr>
          <w:p w14:paraId="3AF6623F" w14:textId="180972C4"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38,6 [35,7; 46,5]</w:t>
            </w:r>
          </w:p>
        </w:tc>
        <w:tc>
          <w:tcPr>
            <w:tcW w:type="pct" w:w="1398"/>
          </w:tcPr>
          <w:p w14:paraId="1923D285" w14:textId="3E590EE3"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42,6 [38,4; 50,0]</w:t>
            </w:r>
          </w:p>
        </w:tc>
        <w:tc>
          <w:tcPr>
            <w:tcW w:type="pct" w:w="661"/>
          </w:tcPr>
          <w:p w14:paraId="0E5004AC" w14:textId="34407F31" w:rsidP="00F152B4" w:rsidR="007B26C6" w:rsidRDefault="009B5109"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w:t>
            </w:r>
            <w:r w:rsidR="007B26C6" w:rsidRPr="00F10104">
              <w:rPr>
                <w:rFonts w:ascii="Times New Roman" w:cs="Times New Roman" w:hAnsi="Times New Roman"/>
                <w:color w:themeColor="text1" w:val="000000"/>
                <w:sz w:val="28"/>
                <w:szCs w:val="28"/>
              </w:rPr>
              <w:t>1,02</w:t>
            </w:r>
          </w:p>
        </w:tc>
        <w:tc>
          <w:tcPr>
            <w:tcW w:type="pct" w:w="367"/>
          </w:tcPr>
          <w:p w14:paraId="2ECFF17C" w14:textId="3D426455"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0,30</w:t>
            </w:r>
          </w:p>
        </w:tc>
      </w:tr>
      <w:tr w14:paraId="0C942F51" w14:textId="77777777" w:rsidR="007B26C6" w:rsidRPr="00F10104" w:rsidTr="006A4956">
        <w:tc>
          <w:tcPr>
            <w:tcW w:type="pct" w:w="1057"/>
          </w:tcPr>
          <w:p w14:paraId="772FEF97" w14:textId="3B9C6A38"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IL-1Ra (</w:t>
            </w:r>
            <w:proofErr w:type="spellStart"/>
            <w:r w:rsidRPr="00F10104">
              <w:rPr>
                <w:rFonts w:ascii="Times New Roman" w:cs="Times New Roman" w:hAnsi="Times New Roman"/>
                <w:color w:themeColor="text1" w:val="000000"/>
                <w:sz w:val="28"/>
                <w:szCs w:val="28"/>
              </w:rPr>
              <w:t>пг</w:t>
            </w:r>
            <w:proofErr w:type="spellEnd"/>
            <w:r w:rsidRPr="00F10104">
              <w:rPr>
                <w:rFonts w:ascii="Times New Roman" w:cs="Times New Roman" w:hAnsi="Times New Roman"/>
                <w:color w:themeColor="text1" w:val="000000"/>
                <w:sz w:val="28"/>
                <w:szCs w:val="28"/>
              </w:rPr>
              <w:t>/мл)</w:t>
            </w:r>
          </w:p>
        </w:tc>
        <w:tc>
          <w:tcPr>
            <w:tcW w:type="pct" w:w="1517"/>
          </w:tcPr>
          <w:p w14:paraId="0507751C" w14:textId="4C1535FD"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176,0 [53,4; 284,5]</w:t>
            </w:r>
          </w:p>
        </w:tc>
        <w:tc>
          <w:tcPr>
            <w:tcW w:type="pct" w:w="1398"/>
          </w:tcPr>
          <w:p w14:paraId="0A247364" w14:textId="3BDDF56B"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131,9 [64,7; 218,0]</w:t>
            </w:r>
          </w:p>
        </w:tc>
        <w:tc>
          <w:tcPr>
            <w:tcW w:type="pct" w:w="661"/>
          </w:tcPr>
          <w:p w14:paraId="336B69FE" w14:textId="572A9D9C" w:rsidP="00F152B4" w:rsidR="007B26C6" w:rsidRDefault="009B5109"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w:t>
            </w:r>
            <w:r w:rsidR="007B26C6" w:rsidRPr="00F10104">
              <w:rPr>
                <w:rFonts w:ascii="Times New Roman" w:cs="Times New Roman" w:hAnsi="Times New Roman"/>
                <w:color w:themeColor="text1" w:val="000000"/>
                <w:sz w:val="28"/>
                <w:szCs w:val="28"/>
              </w:rPr>
              <w:t>0,34</w:t>
            </w:r>
          </w:p>
        </w:tc>
        <w:tc>
          <w:tcPr>
            <w:tcW w:type="pct" w:w="367"/>
          </w:tcPr>
          <w:p w14:paraId="3ACE04A0" w14:textId="5731343B"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0,73</w:t>
            </w:r>
          </w:p>
        </w:tc>
      </w:tr>
      <w:tr w14:paraId="5DADE048" w14:textId="77777777" w:rsidR="007B26C6" w:rsidRPr="00F10104" w:rsidTr="006A4956">
        <w:tc>
          <w:tcPr>
            <w:tcW w:type="pct" w:w="1057"/>
          </w:tcPr>
          <w:p w14:paraId="2E182DDF" w14:textId="76D71F54" w:rsidP="00F152B4" w:rsidR="007B26C6" w:rsidRDefault="007B26C6" w:rsidRPr="00F10104">
            <w:pPr>
              <w:pStyle w:val="NoSpacing"/>
              <w:rPr>
                <w:rFonts w:ascii="Times New Roman" w:cs="Times New Roman" w:hAnsi="Times New Roman"/>
                <w:color w:themeColor="text1" w:val="000000"/>
                <w:sz w:val="28"/>
                <w:szCs w:val="28"/>
              </w:rPr>
            </w:pPr>
            <w:proofErr w:type="gramStart"/>
            <w:r w:rsidRPr="00F10104">
              <w:rPr>
                <w:rFonts w:ascii="Times New Roman" w:cs="Times New Roman" w:hAnsi="Times New Roman"/>
                <w:color w:themeColor="text1" w:val="000000"/>
                <w:sz w:val="28"/>
                <w:szCs w:val="28"/>
              </w:rPr>
              <w:t xml:space="preserve">Соотношение </w:t>
            </w:r>
            <w:r w:rsidRPr="007B26C6">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proofErr w:type="gramEnd"/>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 /IL-1Ra</w:t>
            </w:r>
          </w:p>
        </w:tc>
        <w:tc>
          <w:tcPr>
            <w:tcW w:type="pct" w:w="1517"/>
          </w:tcPr>
          <w:p w14:paraId="70A4A20B" w14:textId="69CC7320"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0,20 [0,16; 0,74]</w:t>
            </w:r>
          </w:p>
        </w:tc>
        <w:tc>
          <w:tcPr>
            <w:tcW w:type="pct" w:w="1398"/>
          </w:tcPr>
          <w:p w14:paraId="76E97E9F" w14:textId="37052B11"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0,31 [0,19; 0,68]</w:t>
            </w:r>
          </w:p>
        </w:tc>
        <w:tc>
          <w:tcPr>
            <w:tcW w:type="pct" w:w="661"/>
          </w:tcPr>
          <w:p w14:paraId="76AB98E9" w14:textId="631B350D" w:rsidP="00F152B4" w:rsidR="007B26C6" w:rsidRDefault="009B5109" w:rsidRPr="00F10104">
            <w:pPr>
              <w:pStyle w:val="NoSpacing"/>
              <w:rPr>
                <w:rFonts w:ascii="Times New Roman" w:cs="Times New Roman" w:hAnsi="Times New Roman"/>
                <w:color w:themeColor="text1" w:val="000000"/>
                <w:sz w:val="28"/>
                <w:szCs w:val="28"/>
              </w:rPr>
            </w:pPr>
            <w:r>
              <w:rPr>
                <w:rFonts w:ascii="Times New Roman" w:cs="Times New Roman" w:hAnsi="Times New Roman"/>
                <w:color w:themeColor="text1" w:val="000000"/>
                <w:sz w:val="28"/>
                <w:szCs w:val="28"/>
              </w:rPr>
              <w:t>-</w:t>
            </w:r>
            <w:r w:rsidR="007B26C6" w:rsidRPr="00F10104">
              <w:rPr>
                <w:rFonts w:ascii="Times New Roman" w:cs="Times New Roman" w:hAnsi="Times New Roman"/>
                <w:color w:themeColor="text1" w:val="000000"/>
                <w:sz w:val="28"/>
                <w:szCs w:val="28"/>
              </w:rPr>
              <w:t>0,98</w:t>
            </w:r>
          </w:p>
        </w:tc>
        <w:tc>
          <w:tcPr>
            <w:tcW w:type="pct" w:w="367"/>
          </w:tcPr>
          <w:p w14:paraId="30162C4A" w14:textId="230278BC" w:rsidP="00F152B4" w:rsidR="007B26C6" w:rsidRDefault="007B26C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0,33</w:t>
            </w:r>
          </w:p>
        </w:tc>
      </w:tr>
    </w:tbl>
    <w:p w14:paraId="773C8FBA" w14:textId="2CEF82B2" w:rsidP="00F152B4" w:rsidR="006A4956" w:rsidRDefault="00A10AF5"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образом,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отдельных</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аутоантительных</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специфичностей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выявил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вида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изменением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исследуемых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воспалительных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дальнейший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проведен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зависимости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общего</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аутоантительного</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статуса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p>
    <w:p w14:paraId="20F45B29" w14:textId="21BCAB43" w:rsidP="00F152B4" w:rsidR="00A10AF5" w:rsidRDefault="00A10AF5"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аутоантитело-отрицательных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аутоантитело-положительных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уровню</w:t>
      </w:r>
      <w:r w:rsidR="00F62540" w:rsidRPr="00F10104">
        <w:rPr>
          <w:rFonts w:ascii="Times New Roman" w:cs="Times New Roman" w:hAnsi="Times New Roman"/>
          <w:color w:themeColor="text1" w:val="000000"/>
          <w:sz w:val="28"/>
          <w:szCs w:val="28"/>
        </w:rPr>
        <w:t xml:space="preserve"> </w:t>
      </w:r>
      <w:r w:rsidR="007B26C6" w:rsidRPr="00F10104">
        <w:rPr>
          <w:rFonts w:ascii="Times New Roman" w:cs="Times New Roman" w:hAnsi="Times New Roman"/>
          <w:color w:themeColor="text1" w:val="000000"/>
          <w:sz w:val="28"/>
          <w:szCs w:val="28"/>
          <w:lang w:val="en-GB"/>
        </w:rPr>
        <w:t>IL</w:t>
      </w:r>
      <w:r w:rsidR="007B26C6"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B26C6" w:rsidRPr="00F10104">
        <w:rPr>
          <w:rFonts w:ascii="Times New Roman" w:cs="Times New Roman" w:hAnsi="Times New Roman"/>
          <w:color w:themeColor="text1" w:val="000000"/>
          <w:sz w:val="28"/>
          <w:szCs w:val="28"/>
        </w:rPr>
        <w:t xml:space="preserve"> </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время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концентрация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аутоантитело-положительных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аутоантитело-отрицательными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0,029).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указывают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противовоспалительного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регуляторного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компонента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аутоиммунитета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BB0D3C">
        <w:rPr>
          <w:rFonts w:ascii="Times New Roman" w:cs="Times New Roman" w:hAnsi="Times New Roman"/>
          <w:color w:themeColor="text1" w:val="000000"/>
          <w:sz w:val="28"/>
          <w:szCs w:val="28"/>
        </w:rPr>
        <w:t>Р</w:t>
      </w:r>
      <w:r w:rsidRPr="00F10104">
        <w:rPr>
          <w:rFonts w:ascii="Times New Roman" w:cs="Times New Roman" w:hAnsi="Times New Roman"/>
          <w:color w:themeColor="text1" w:val="000000"/>
          <w:sz w:val="28"/>
          <w:szCs w:val="28"/>
        </w:rPr>
        <w:t>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8015E8" w:rsidRPr="00F10104">
        <w:rPr>
          <w:rFonts w:ascii="Times New Roman" w:cs="Times New Roman" w:hAnsi="Times New Roman"/>
          <w:color w:themeColor="text1" w:val="000000"/>
          <w:sz w:val="28"/>
          <w:szCs w:val="28"/>
        </w:rPr>
        <w:t>8</w:t>
      </w:r>
      <w:r w:rsidRPr="00F10104">
        <w:rPr>
          <w:rFonts w:ascii="Times New Roman" w:cs="Times New Roman" w:hAnsi="Times New Roman"/>
          <w:color w:themeColor="text1" w:val="000000"/>
          <w:sz w:val="28"/>
          <w:szCs w:val="28"/>
        </w:rPr>
        <w:t>).</w:t>
      </w:r>
    </w:p>
    <w:p w14:paraId="55499ACE" w14:textId="313F742F" w:rsidP="00F152B4" w:rsidR="00AB1F01" w:rsidRDefault="00AB1F01">
      <w:pPr>
        <w:autoSpaceDE w:val="0"/>
        <w:autoSpaceDN w:val="0"/>
        <w:adjustRightInd w:val="0"/>
        <w:spacing w:after="0" w:line="240" w:lineRule="auto"/>
        <w:ind w:firstLine="708"/>
        <w:jc w:val="both"/>
        <w:rPr>
          <w:rFonts w:ascii="Times New Roman" w:cs="Times New Roman" w:hAnsi="Times New Roman"/>
          <w:color w:val="000000"/>
          <w:sz w:val="28"/>
          <w:szCs w:val="28"/>
        </w:rPr>
      </w:pPr>
      <w:r w:rsidRPr="00F10104">
        <w:rPr>
          <w:rFonts w:ascii="Times New Roman" w:cs="Times New Roman" w:hAnsi="Times New Roman"/>
          <w:color w:val="000000"/>
          <w:sz w:val="28"/>
          <w:szCs w:val="28"/>
        </w:rPr>
        <w:t xml:space="preserve">С целью уточнения ассоциации сывороточных цитокинов с интенсивностью аутоиммунной реакции обследованная когорта была реорганизована на три подгруппы: без циркулирующих островковых аутоантител, с изолированной </w:t>
      </w:r>
      <w:proofErr w:type="spellStart"/>
      <w:r w:rsidRPr="00F10104">
        <w:rPr>
          <w:rFonts w:ascii="Times New Roman" w:cs="Times New Roman" w:hAnsi="Times New Roman"/>
          <w:color w:val="000000"/>
          <w:sz w:val="28"/>
          <w:szCs w:val="28"/>
        </w:rPr>
        <w:t>аутоантительной</w:t>
      </w:r>
      <w:proofErr w:type="spellEnd"/>
      <w:r w:rsidRPr="00F10104">
        <w:rPr>
          <w:rFonts w:ascii="Times New Roman" w:cs="Times New Roman" w:hAnsi="Times New Roman"/>
          <w:color w:val="000000"/>
          <w:sz w:val="28"/>
          <w:szCs w:val="28"/>
        </w:rPr>
        <w:t xml:space="preserve"> позитивностью (по одному типу антител) и с множественной </w:t>
      </w:r>
      <w:proofErr w:type="spellStart"/>
      <w:r w:rsidRPr="00F10104">
        <w:rPr>
          <w:rFonts w:ascii="Times New Roman" w:cs="Times New Roman" w:hAnsi="Times New Roman"/>
          <w:color w:val="000000"/>
          <w:sz w:val="28"/>
          <w:szCs w:val="28"/>
        </w:rPr>
        <w:t>серопозитивностью</w:t>
      </w:r>
      <w:proofErr w:type="spellEnd"/>
      <w:r w:rsidRPr="00F10104">
        <w:rPr>
          <w:rFonts w:ascii="Times New Roman" w:cs="Times New Roman" w:hAnsi="Times New Roman"/>
          <w:color w:val="000000"/>
          <w:sz w:val="28"/>
          <w:szCs w:val="28"/>
        </w:rPr>
        <w:t xml:space="preserve">. Сопоставление указанных подгрупп по методу </w:t>
      </w:r>
      <w:proofErr w:type="spellStart"/>
      <w:r w:rsidRPr="00F10104">
        <w:rPr>
          <w:rFonts w:ascii="Times New Roman" w:cs="Times New Roman" w:hAnsi="Times New Roman"/>
          <w:color w:val="000000"/>
          <w:sz w:val="28"/>
          <w:szCs w:val="28"/>
        </w:rPr>
        <w:t>Краскела</w:t>
      </w:r>
      <w:proofErr w:type="spellEnd"/>
      <w:r w:rsidR="00D5575D">
        <w:rPr>
          <w:rFonts w:ascii="Times New Roman" w:cs="Times New Roman" w:hAnsi="Times New Roman"/>
          <w:color w:val="000000"/>
          <w:sz w:val="28"/>
          <w:szCs w:val="28"/>
        </w:rPr>
        <w:t>-</w:t>
      </w:r>
      <w:r w:rsidRPr="00F10104">
        <w:rPr>
          <w:rFonts w:ascii="Times New Roman" w:cs="Times New Roman" w:hAnsi="Times New Roman"/>
          <w:color w:val="000000"/>
          <w:sz w:val="28"/>
          <w:szCs w:val="28"/>
        </w:rPr>
        <w:t xml:space="preserve">Уоллиса выявило достоверные межгрупповые различия исключительно для концентрации </w:t>
      </w:r>
      <w:r w:rsidRPr="00F10104">
        <w:rPr>
          <w:rFonts w:ascii="Times New Roman" w:cs="Times New Roman" w:hAnsi="Times New Roman"/>
          <w:color w:val="000000"/>
          <w:sz w:val="28"/>
          <w:szCs w:val="28"/>
          <w:lang w:val="en-GB"/>
        </w:rPr>
        <w:t>IL</w:t>
      </w:r>
      <w:r w:rsidRPr="00F10104">
        <w:rPr>
          <w:rFonts w:ascii="Times New Roman" w:cs="Times New Roman" w:hAnsi="Times New Roman"/>
          <w:color w:val="000000"/>
          <w:sz w:val="28"/>
          <w:szCs w:val="28"/>
        </w:rPr>
        <w:t>-1</w:t>
      </w:r>
      <w:r w:rsidRPr="00F10104">
        <w:rPr>
          <w:rFonts w:ascii="Times New Roman" w:cs="Times New Roman" w:hAnsi="Times New Roman"/>
          <w:color w:val="000000"/>
          <w:sz w:val="28"/>
          <w:szCs w:val="28"/>
          <w:lang w:val="en-GB"/>
        </w:rPr>
        <w:t>Ra</w:t>
      </w:r>
      <w:r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lang w:val="en-GB"/>
        </w:rPr>
        <w:t>H</w:t>
      </w:r>
      <w:r w:rsidRPr="00F10104">
        <w:rPr>
          <w:rFonts w:ascii="Times New Roman" w:cs="Times New Roman" w:hAnsi="Times New Roman"/>
          <w:color w:val="000000"/>
          <w:sz w:val="28"/>
          <w:szCs w:val="28"/>
        </w:rPr>
        <w:t xml:space="preserve"> = 9,934; </w:t>
      </w:r>
      <w:r w:rsidRPr="00F10104">
        <w:rPr>
          <w:rFonts w:ascii="Times New Roman" w:cs="Times New Roman" w:hAnsi="Times New Roman"/>
          <w:color w:val="000000"/>
          <w:sz w:val="28"/>
          <w:szCs w:val="28"/>
          <w:lang w:val="en-GB"/>
        </w:rPr>
        <w:t>p</w:t>
      </w:r>
      <w:r w:rsidRPr="00F10104">
        <w:rPr>
          <w:rFonts w:ascii="Times New Roman" w:cs="Times New Roman" w:hAnsi="Times New Roman"/>
          <w:color w:val="000000"/>
          <w:sz w:val="28"/>
          <w:szCs w:val="28"/>
        </w:rPr>
        <w:t xml:space="preserve"> = 0,007). Последующий апостериорный анализ (критерий Данна с коррекцией уровня значимости по </w:t>
      </w:r>
      <w:proofErr w:type="spellStart"/>
      <w:r w:rsidRPr="00F10104">
        <w:rPr>
          <w:rFonts w:ascii="Times New Roman" w:cs="Times New Roman" w:hAnsi="Times New Roman"/>
          <w:color w:val="000000"/>
          <w:sz w:val="28"/>
          <w:szCs w:val="28"/>
        </w:rPr>
        <w:t>Бонферрони</w:t>
      </w:r>
      <w:proofErr w:type="spellEnd"/>
      <w:r w:rsidRPr="00F10104">
        <w:rPr>
          <w:rFonts w:ascii="Times New Roman" w:cs="Times New Roman" w:hAnsi="Times New Roman"/>
          <w:color w:val="000000"/>
          <w:sz w:val="28"/>
          <w:szCs w:val="28"/>
        </w:rPr>
        <w:t xml:space="preserve">) показал, что в подгруппе с изолированной </w:t>
      </w:r>
      <w:proofErr w:type="spellStart"/>
      <w:r w:rsidRPr="00F10104">
        <w:rPr>
          <w:rFonts w:ascii="Times New Roman" w:cs="Times New Roman" w:hAnsi="Times New Roman"/>
          <w:color w:val="000000"/>
          <w:sz w:val="28"/>
          <w:szCs w:val="28"/>
        </w:rPr>
        <w:t>серопозитивностью</w:t>
      </w:r>
      <w:proofErr w:type="spellEnd"/>
      <w:r w:rsidRPr="00F10104">
        <w:rPr>
          <w:rFonts w:ascii="Times New Roman" w:cs="Times New Roman" w:hAnsi="Times New Roman"/>
          <w:color w:val="000000"/>
          <w:sz w:val="28"/>
          <w:szCs w:val="28"/>
        </w:rPr>
        <w:t xml:space="preserve"> уровень </w:t>
      </w:r>
      <w:r w:rsidRPr="00F10104">
        <w:rPr>
          <w:rFonts w:ascii="Times New Roman" w:cs="Times New Roman" w:hAnsi="Times New Roman"/>
          <w:color w:val="000000"/>
          <w:sz w:val="28"/>
          <w:szCs w:val="28"/>
          <w:lang w:val="en-GB"/>
        </w:rPr>
        <w:t>IL</w:t>
      </w:r>
      <w:r w:rsidRPr="00F10104">
        <w:rPr>
          <w:rFonts w:ascii="Times New Roman" w:cs="Times New Roman" w:hAnsi="Times New Roman"/>
          <w:color w:val="000000"/>
          <w:sz w:val="28"/>
          <w:szCs w:val="28"/>
        </w:rPr>
        <w:t>-1</w:t>
      </w:r>
      <w:r w:rsidRPr="00F10104">
        <w:rPr>
          <w:rFonts w:ascii="Times New Roman" w:cs="Times New Roman" w:hAnsi="Times New Roman"/>
          <w:color w:val="000000"/>
          <w:sz w:val="28"/>
          <w:szCs w:val="28"/>
          <w:lang w:val="en-GB"/>
        </w:rPr>
        <w:t>Ra</w:t>
      </w:r>
      <w:r w:rsidRPr="00F10104">
        <w:rPr>
          <w:rFonts w:ascii="Times New Roman" w:cs="Times New Roman" w:hAnsi="Times New Roman"/>
          <w:color w:val="000000"/>
          <w:sz w:val="28"/>
          <w:szCs w:val="28"/>
        </w:rPr>
        <w:t xml:space="preserve"> оказался достоверно сниженным относительно </w:t>
      </w:r>
      <w:proofErr w:type="spellStart"/>
      <w:r w:rsidRPr="00F10104">
        <w:rPr>
          <w:rFonts w:ascii="Times New Roman" w:cs="Times New Roman" w:hAnsi="Times New Roman"/>
          <w:color w:val="000000"/>
          <w:sz w:val="28"/>
          <w:szCs w:val="28"/>
        </w:rPr>
        <w:t>серонегативной</w:t>
      </w:r>
      <w:proofErr w:type="spellEnd"/>
      <w:r w:rsidRPr="00F10104">
        <w:rPr>
          <w:rFonts w:ascii="Times New Roman" w:cs="Times New Roman" w:hAnsi="Times New Roman"/>
          <w:color w:val="000000"/>
          <w:sz w:val="28"/>
          <w:szCs w:val="28"/>
        </w:rPr>
        <w:t xml:space="preserve"> подгруппы (</w:t>
      </w:r>
      <w:r w:rsidRPr="00F10104">
        <w:rPr>
          <w:rFonts w:ascii="Times New Roman" w:cs="Times New Roman" w:hAnsi="Times New Roman"/>
          <w:color w:val="000000"/>
          <w:sz w:val="28"/>
          <w:szCs w:val="28"/>
          <w:lang w:val="en-GB"/>
        </w:rPr>
        <w:t>adjusted</w:t>
      </w:r>
      <w:r w:rsidRPr="00F10104">
        <w:rPr>
          <w:rFonts w:ascii="Times New Roman" w:cs="Times New Roman" w:hAnsi="Times New Roman"/>
          <w:color w:val="000000"/>
          <w:sz w:val="28"/>
          <w:szCs w:val="28"/>
        </w:rPr>
        <w:t xml:space="preserve"> </w:t>
      </w:r>
      <w:r w:rsidRPr="00F10104">
        <w:rPr>
          <w:rFonts w:ascii="Times New Roman" w:cs="Times New Roman" w:hAnsi="Times New Roman"/>
          <w:color w:val="000000"/>
          <w:sz w:val="28"/>
          <w:szCs w:val="28"/>
          <w:lang w:val="en-GB"/>
        </w:rPr>
        <w:t>p</w:t>
      </w:r>
      <w:r w:rsidRPr="00F10104">
        <w:rPr>
          <w:rFonts w:ascii="Times New Roman" w:cs="Times New Roman" w:hAnsi="Times New Roman"/>
          <w:color w:val="000000"/>
          <w:sz w:val="28"/>
          <w:szCs w:val="28"/>
        </w:rPr>
        <w:t xml:space="preserve"> = 0,011). Различия между </w:t>
      </w:r>
      <w:proofErr w:type="spellStart"/>
      <w:r w:rsidRPr="00F10104">
        <w:rPr>
          <w:rFonts w:ascii="Times New Roman" w:cs="Times New Roman" w:hAnsi="Times New Roman"/>
          <w:color w:val="000000"/>
          <w:sz w:val="28"/>
          <w:szCs w:val="28"/>
        </w:rPr>
        <w:t>серонегативными</w:t>
      </w:r>
      <w:proofErr w:type="spellEnd"/>
      <w:r w:rsidRPr="00F10104">
        <w:rPr>
          <w:rFonts w:ascii="Times New Roman" w:cs="Times New Roman" w:hAnsi="Times New Roman"/>
          <w:color w:val="000000"/>
          <w:sz w:val="28"/>
          <w:szCs w:val="28"/>
        </w:rPr>
        <w:t xml:space="preserve"> пациентами и лицами с множественной </w:t>
      </w:r>
      <w:proofErr w:type="spellStart"/>
      <w:r w:rsidRPr="00F10104">
        <w:rPr>
          <w:rFonts w:ascii="Times New Roman" w:cs="Times New Roman" w:hAnsi="Times New Roman"/>
          <w:color w:val="000000"/>
          <w:sz w:val="28"/>
          <w:szCs w:val="28"/>
        </w:rPr>
        <w:t>серопозитивностью</w:t>
      </w:r>
      <w:proofErr w:type="spellEnd"/>
      <w:r w:rsidRPr="00F10104">
        <w:rPr>
          <w:rFonts w:ascii="Times New Roman" w:cs="Times New Roman" w:hAnsi="Times New Roman"/>
          <w:color w:val="000000"/>
          <w:sz w:val="28"/>
          <w:szCs w:val="28"/>
        </w:rPr>
        <w:t xml:space="preserve">, равно как и между обеими </w:t>
      </w:r>
      <w:proofErr w:type="spellStart"/>
      <w:r w:rsidRPr="00F10104">
        <w:rPr>
          <w:rFonts w:ascii="Times New Roman" w:cs="Times New Roman" w:hAnsi="Times New Roman"/>
          <w:color w:val="000000"/>
          <w:sz w:val="28"/>
          <w:szCs w:val="28"/>
        </w:rPr>
        <w:t>серопозитивными</w:t>
      </w:r>
      <w:proofErr w:type="spellEnd"/>
      <w:r w:rsidRPr="00F10104">
        <w:rPr>
          <w:rFonts w:ascii="Times New Roman" w:cs="Times New Roman" w:hAnsi="Times New Roman"/>
          <w:color w:val="000000"/>
          <w:sz w:val="28"/>
          <w:szCs w:val="28"/>
        </w:rPr>
        <w:t xml:space="preserve"> подгруппами, порога статистической значимости не достигли (</w:t>
      </w:r>
      <w:r w:rsidR="00BB0D3C">
        <w:rPr>
          <w:rFonts w:ascii="Times New Roman" w:cs="Times New Roman" w:hAnsi="Times New Roman"/>
          <w:color w:val="000000"/>
          <w:sz w:val="28"/>
          <w:szCs w:val="28"/>
        </w:rPr>
        <w:t>Р</w:t>
      </w:r>
      <w:r w:rsidRPr="00F10104">
        <w:rPr>
          <w:rFonts w:ascii="Times New Roman" w:cs="Times New Roman" w:hAnsi="Times New Roman"/>
          <w:color w:val="000000"/>
          <w:sz w:val="28"/>
          <w:szCs w:val="28"/>
        </w:rPr>
        <w:t>исунок 19).</w:t>
      </w:r>
    </w:p>
    <w:p w14:paraId="76C364EB" w14:textId="77777777" w:rsidP="00F152B4" w:rsidR="00E8627C" w:rsidRDefault="00E8627C">
      <w:pPr>
        <w:autoSpaceDE w:val="0"/>
        <w:autoSpaceDN w:val="0"/>
        <w:adjustRightInd w:val="0"/>
        <w:spacing w:after="0" w:line="240" w:lineRule="auto"/>
        <w:jc w:val="both"/>
        <w:rPr>
          <w:rFonts w:ascii="Times New Roman" w:cs="Times New Roman" w:hAnsi="Times New Roman"/>
          <w:color w:themeColor="text1" w:val="000000"/>
          <w:sz w:val="28"/>
          <w:szCs w:val="28"/>
        </w:rPr>
        <w:sectPr w:rsidR="00E8627C" w:rsidSect="00073424">
          <w:pgSz w:h="16838" w:w="11906"/>
          <w:pgMar w:bottom="1134" w:footer="709" w:gutter="0" w:header="709" w:left="1701" w:right="567" w:top="1134"/>
          <w:cols w:space="708"/>
          <w:titlePg/>
          <w:docGrid w:linePitch="360"/>
        </w:sectPr>
      </w:pPr>
    </w:p>
    <w:p w14:paraId="5CBCAC14" w14:textId="77777777" w:rsidP="00F152B4" w:rsidR="00E8627C" w:rsidRDefault="00E8627C" w:rsidRPr="00F10104">
      <w:pPr>
        <w:autoSpaceDE w:val="0"/>
        <w:autoSpaceDN w:val="0"/>
        <w:adjustRightInd w:val="0"/>
        <w:spacing w:after="0" w:line="240" w:lineRule="auto"/>
        <w:jc w:val="both"/>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lastRenderedPageBreak/>
        <w:drawing>
          <wp:inline distB="0" distL="0" distR="0" distT="0" wp14:anchorId="3983BA58" wp14:editId="29B794DD">
            <wp:extent cx="9636913" cy="5353396"/>
            <wp:effectExtent b="6350" l="0" r="2540" t="0"/>
            <wp:docPr id="102110630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106307" name="Picture 1021106307"/>
                    <pic:cNvPicPr/>
                  </pic:nvPicPr>
                  <pic:blipFill>
                    <a:blip cstate="print" r:embed="rId29">
                      <a:extLst>
                        <a:ext uri="{28A0092B-C50C-407E-A947-70E740481C1C}">
                          <a14:useLocalDpi xmlns:a14="http://schemas.microsoft.com/office/drawing/2010/main" val="0"/>
                        </a:ext>
                      </a:extLst>
                    </a:blip>
                    <a:stretch>
                      <a:fillRect/>
                    </a:stretch>
                  </pic:blipFill>
                  <pic:spPr>
                    <a:xfrm>
                      <a:off x="0" y="0"/>
                      <a:ext cx="9809845" cy="5449461"/>
                    </a:xfrm>
                    <a:prstGeom prst="rect">
                      <a:avLst/>
                    </a:prstGeom>
                  </pic:spPr>
                </pic:pic>
              </a:graphicData>
            </a:graphic>
          </wp:inline>
        </w:drawing>
      </w:r>
    </w:p>
    <w:p w14:paraId="4D225780" w14:textId="77777777" w:rsidP="00F152B4" w:rsidR="00E8627C" w:rsidRDefault="00E8627C" w:rsidRPr="00F10104">
      <w:pPr>
        <w:autoSpaceDE w:val="0"/>
        <w:autoSpaceDN w:val="0"/>
        <w:adjustRightInd w:val="0"/>
        <w:spacing w:after="0" w:line="240" w:lineRule="auto"/>
        <w:jc w:val="center"/>
        <w:rPr>
          <w:rFonts w:ascii="Times New Roman" w:cs="Times New Roman" w:hAnsi="Times New Roman"/>
          <w:color w:val="000000"/>
          <w:sz w:val="28"/>
          <w:szCs w:val="28"/>
        </w:rPr>
      </w:pPr>
      <w:r w:rsidRPr="00F10104">
        <w:rPr>
          <w:rFonts w:ascii="Times New Roman" w:cs="Times New Roman" w:hAnsi="Times New Roman"/>
          <w:color w:themeColor="text1" w:val="000000"/>
          <w:sz w:val="28"/>
          <w:szCs w:val="28"/>
        </w:rPr>
        <w:t>Рисунок 18</w:t>
      </w:r>
      <w:r>
        <w:rPr>
          <w:rFonts w:ascii="Times New Roman" w:cs="Times New Roman" w:hAnsi="Times New Roman"/>
          <w:color w:themeColor="text1" w:val="000000"/>
          <w:sz w:val="28"/>
          <w:szCs w:val="28"/>
        </w:rPr>
        <w:t xml:space="preserve"> - </w:t>
      </w:r>
      <w:r w:rsidRPr="00F10104">
        <w:rPr>
          <w:rFonts w:ascii="Times New Roman" w:cs="Times New Roman" w:hAnsi="Times New Roman"/>
          <w:color w:val="000000"/>
          <w:sz w:val="28"/>
          <w:szCs w:val="28"/>
        </w:rPr>
        <w:t xml:space="preserve">Сывороточные концентрации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val="000000"/>
          <w:sz w:val="28"/>
          <w:szCs w:val="28"/>
        </w:rPr>
        <w:t xml:space="preserve">и </w:t>
      </w:r>
      <w:r w:rsidRPr="00F10104">
        <w:rPr>
          <w:rFonts w:ascii="Times New Roman" w:cs="Times New Roman" w:hAnsi="Times New Roman"/>
          <w:color w:val="000000"/>
          <w:sz w:val="28"/>
          <w:szCs w:val="28"/>
          <w:lang w:val="en-GB"/>
        </w:rPr>
        <w:t>IL</w:t>
      </w:r>
      <w:r w:rsidRPr="00F10104">
        <w:rPr>
          <w:rFonts w:ascii="Times New Roman" w:cs="Times New Roman" w:hAnsi="Times New Roman"/>
          <w:color w:val="000000"/>
          <w:sz w:val="28"/>
          <w:szCs w:val="28"/>
        </w:rPr>
        <w:t>-1</w:t>
      </w:r>
      <w:r w:rsidRPr="00F10104">
        <w:rPr>
          <w:rFonts w:ascii="Times New Roman" w:cs="Times New Roman" w:hAnsi="Times New Roman"/>
          <w:color w:val="000000"/>
          <w:sz w:val="28"/>
          <w:szCs w:val="28"/>
          <w:lang w:val="en-GB"/>
        </w:rPr>
        <w:t>Ra</w:t>
      </w:r>
      <w:r w:rsidRPr="00F10104">
        <w:rPr>
          <w:rFonts w:ascii="Times New Roman" w:cs="Times New Roman" w:hAnsi="Times New Roman"/>
          <w:color w:val="000000"/>
          <w:sz w:val="28"/>
          <w:szCs w:val="28"/>
        </w:rPr>
        <w:t xml:space="preserve"> у пациентов с отрицательным (</w:t>
      </w:r>
      <w:r w:rsidRPr="00F10104">
        <w:rPr>
          <w:rFonts w:ascii="Times New Roman" w:cs="Times New Roman" w:hAnsi="Times New Roman"/>
          <w:color w:val="000000"/>
          <w:sz w:val="28"/>
          <w:szCs w:val="28"/>
          <w:lang w:val="en-GB"/>
        </w:rPr>
        <w:t>n</w:t>
      </w:r>
      <w:r w:rsidRPr="00F10104">
        <w:rPr>
          <w:rFonts w:ascii="Times New Roman" w:cs="Times New Roman" w:hAnsi="Times New Roman"/>
          <w:color w:val="000000"/>
          <w:sz w:val="28"/>
          <w:szCs w:val="28"/>
        </w:rPr>
        <w:t xml:space="preserve"> = 178) и положительным (</w:t>
      </w:r>
      <w:r w:rsidRPr="00F10104">
        <w:rPr>
          <w:rFonts w:ascii="Times New Roman" w:cs="Times New Roman" w:hAnsi="Times New Roman"/>
          <w:color w:val="000000"/>
          <w:sz w:val="28"/>
          <w:szCs w:val="28"/>
          <w:lang w:val="en-GB"/>
        </w:rPr>
        <w:t>n</w:t>
      </w:r>
      <w:r w:rsidRPr="00F10104">
        <w:rPr>
          <w:rFonts w:ascii="Times New Roman" w:cs="Times New Roman" w:hAnsi="Times New Roman"/>
          <w:color w:val="000000"/>
          <w:sz w:val="28"/>
          <w:szCs w:val="28"/>
        </w:rPr>
        <w:t xml:space="preserve"> = 62) </w:t>
      </w:r>
      <w:proofErr w:type="spellStart"/>
      <w:r w:rsidRPr="00F10104">
        <w:rPr>
          <w:rFonts w:ascii="Times New Roman" w:cs="Times New Roman" w:hAnsi="Times New Roman"/>
          <w:color w:val="000000"/>
          <w:sz w:val="28"/>
          <w:szCs w:val="28"/>
        </w:rPr>
        <w:t>аутоантительным</w:t>
      </w:r>
      <w:proofErr w:type="spellEnd"/>
      <w:r w:rsidRPr="00F10104">
        <w:rPr>
          <w:rFonts w:ascii="Times New Roman" w:cs="Times New Roman" w:hAnsi="Times New Roman"/>
          <w:color w:val="000000"/>
          <w:sz w:val="28"/>
          <w:szCs w:val="28"/>
        </w:rPr>
        <w:t xml:space="preserve"> статусом.</w:t>
      </w:r>
    </w:p>
    <w:p w14:paraId="6F4FA011" w14:textId="77777777" w:rsidP="00F152B4" w:rsidR="00E8627C" w:rsidRDefault="00E8627C" w:rsidRPr="00F10104">
      <w:pPr>
        <w:autoSpaceDE w:val="0"/>
        <w:autoSpaceDN w:val="0"/>
        <w:adjustRightInd w:val="0"/>
        <w:spacing w:after="0" w:line="240" w:lineRule="auto"/>
        <w:ind w:firstLine="708"/>
        <w:jc w:val="both"/>
        <w:rPr>
          <w:rFonts w:ascii="Times New Roman" w:cs="Times New Roman" w:hAnsi="Times New Roman"/>
          <w:color w:val="000000"/>
          <w:sz w:val="28"/>
          <w:szCs w:val="28"/>
        </w:rPr>
      </w:pPr>
    </w:p>
    <w:p w14:paraId="72852D0C" w14:textId="7A02B794" w:rsidP="00F152B4" w:rsidR="006A4956" w:rsidRDefault="006A4956" w:rsidRPr="00F10104">
      <w:pPr>
        <w:autoSpaceDE w:val="0"/>
        <w:autoSpaceDN w:val="0"/>
        <w:adjustRightInd w:val="0"/>
        <w:spacing w:after="0" w:line="240" w:lineRule="auto"/>
        <w:jc w:val="both"/>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lastRenderedPageBreak/>
        <w:drawing>
          <wp:inline distB="0" distL="0" distR="0" distT="0" wp14:anchorId="22BB524A" wp14:editId="49B3030F">
            <wp:extent cx="9464443" cy="4056611"/>
            <wp:effectExtent b="0" l="0" r="0" t="0"/>
            <wp:docPr id="5533320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332018" name="Picture 553332018"/>
                    <pic:cNvPicPr/>
                  </pic:nvPicPr>
                  <pic:blipFill>
                    <a:blip cstate="print" r:embed="rId30">
                      <a:extLst>
                        <a:ext uri="{28A0092B-C50C-407E-A947-70E740481C1C}">
                          <a14:useLocalDpi xmlns:a14="http://schemas.microsoft.com/office/drawing/2010/main" val="0"/>
                        </a:ext>
                      </a:extLst>
                    </a:blip>
                    <a:stretch>
                      <a:fillRect/>
                    </a:stretch>
                  </pic:blipFill>
                  <pic:spPr>
                    <a:xfrm>
                      <a:off x="0" y="0"/>
                      <a:ext cx="9533243" cy="4086100"/>
                    </a:xfrm>
                    <a:prstGeom prst="rect">
                      <a:avLst/>
                    </a:prstGeom>
                  </pic:spPr>
                </pic:pic>
              </a:graphicData>
            </a:graphic>
          </wp:inline>
        </w:drawing>
      </w:r>
    </w:p>
    <w:p w14:paraId="2F4B0B1E" w14:textId="7F06E64D" w:rsidP="00F152B4" w:rsidR="006A4956" w:rsidRDefault="00A10AF5" w:rsidRPr="00F10104">
      <w:pPr>
        <w:autoSpaceDE w:val="0"/>
        <w:autoSpaceDN w:val="0"/>
        <w:adjustRightInd w:val="0"/>
        <w:spacing w:after="0" w:line="240" w:lineRule="auto"/>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8015E8" w:rsidRPr="00F10104">
        <w:rPr>
          <w:rFonts w:ascii="Times New Roman" w:cs="Times New Roman" w:hAnsi="Times New Roman"/>
          <w:color w:themeColor="text1" w:val="000000"/>
          <w:sz w:val="28"/>
          <w:szCs w:val="28"/>
        </w:rPr>
        <w:t>9</w:t>
      </w:r>
      <w:r w:rsidR="00C6600C">
        <w:rPr>
          <w:rFonts w:ascii="Times New Roman" w:cs="Times New Roman" w:hAnsi="Times New Roman"/>
          <w:color w:themeColor="text1" w:val="000000"/>
          <w:sz w:val="28"/>
          <w:szCs w:val="28"/>
        </w:rPr>
        <w:t xml:space="preserve"> - </w:t>
      </w:r>
      <w:r w:rsidRPr="00F10104">
        <w:rPr>
          <w:rFonts w:ascii="Times New Roman" w:cs="Times New Roman" w:hAnsi="Times New Roman"/>
          <w:color w:themeColor="text1" w:val="000000"/>
          <w:sz w:val="28"/>
          <w:szCs w:val="28"/>
        </w:rPr>
        <w:t>Сравнение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сывороточных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уровней</w:t>
      </w:r>
      <w:r w:rsidR="00F62540" w:rsidRPr="00F10104">
        <w:rPr>
          <w:rFonts w:ascii="Times New Roman" w:cs="Times New Roman" w:hAnsi="Times New Roman"/>
          <w:color w:themeColor="text1" w:val="000000"/>
          <w:sz w:val="28"/>
          <w:szCs w:val="28"/>
        </w:rPr>
        <w:t xml:space="preserve"> </w:t>
      </w:r>
      <w:r w:rsidR="007B26C6" w:rsidRPr="00F10104">
        <w:rPr>
          <w:rFonts w:ascii="Times New Roman" w:cs="Times New Roman" w:hAnsi="Times New Roman"/>
          <w:color w:themeColor="text1" w:val="000000"/>
          <w:sz w:val="28"/>
          <w:szCs w:val="28"/>
          <w:lang w:val="en-GB"/>
        </w:rPr>
        <w:t>IL</w:t>
      </w:r>
      <w:r w:rsidR="007B26C6"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B26C6"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группах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аутоантитело-отрицательных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178),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одиночной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множественной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оценивали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критерия</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Краскела</w:t>
      </w:r>
      <w:proofErr w:type="spellEnd"/>
      <w:r w:rsidR="00D5575D">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Уоллиса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последующим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post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hoc</w:t>
      </w:r>
      <w:r w:rsidRPr="00F10104">
        <w:rPr>
          <w:rFonts w:ascii="Times New Roman" w:cs="Times New Roman" w:hAnsi="Times New Roman"/>
          <w:color w:themeColor="text1" w:val="000000"/>
          <w:sz w:val="28"/>
          <w:szCs w:val="28"/>
        </w:rPr>
        <w:t>-анализом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Данна.</w:t>
      </w:r>
    </w:p>
    <w:p w14:paraId="41038607" w14:textId="77777777" w:rsidP="00F152B4" w:rsidR="00E8627C" w:rsidRDefault="00E8627C">
      <w:pPr>
        <w:autoSpaceDE w:val="0"/>
        <w:autoSpaceDN w:val="0"/>
        <w:adjustRightInd w:val="0"/>
        <w:spacing w:after="0" w:line="240" w:lineRule="auto"/>
        <w:ind w:firstLine="567"/>
        <w:jc w:val="both"/>
        <w:rPr>
          <w:rFonts w:ascii="Times New Roman" w:cs="Times New Roman" w:hAnsi="Times New Roman"/>
          <w:color w:themeColor="text1" w:val="000000"/>
          <w:sz w:val="28"/>
          <w:szCs w:val="28"/>
        </w:rPr>
        <w:sectPr w:rsidR="00E8627C" w:rsidSect="00E8627C">
          <w:pgSz w:h="11906" w:orient="landscape" w:w="16838"/>
          <w:pgMar w:bottom="1701" w:footer="709" w:gutter="0" w:header="709" w:left="1134" w:right="1134" w:top="567"/>
          <w:cols w:space="708"/>
          <w:titlePg/>
          <w:docGrid w:linePitch="360"/>
        </w:sectPr>
      </w:pPr>
    </w:p>
    <w:p w14:paraId="53F5562C" w14:textId="77777777" w:rsidP="00F152B4" w:rsidR="009B5109" w:rsidRDefault="009B5109">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p>
    <w:p w14:paraId="2106BA23" w14:textId="03FD5BC2" w:rsidP="00F152B4" w:rsidR="00A10AF5" w:rsidRDefault="00A10AF5"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Полученные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свидетельствуют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аутоиммунитета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связано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прежде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всего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изменением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абсолютного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уровня</w:t>
      </w:r>
      <w:r w:rsidR="00F62540" w:rsidRPr="00F10104">
        <w:rPr>
          <w:rFonts w:ascii="Times New Roman" w:cs="Times New Roman" w:hAnsi="Times New Roman"/>
          <w:color w:themeColor="text1" w:val="000000"/>
          <w:sz w:val="28"/>
          <w:szCs w:val="28"/>
        </w:rPr>
        <w:t xml:space="preserve"> </w:t>
      </w:r>
      <w:r w:rsidR="007B26C6" w:rsidRPr="00F10104">
        <w:rPr>
          <w:rFonts w:ascii="Times New Roman" w:cs="Times New Roman" w:hAnsi="Times New Roman"/>
          <w:color w:themeColor="text1" w:val="000000"/>
          <w:sz w:val="28"/>
          <w:szCs w:val="28"/>
          <w:lang w:val="en-GB"/>
        </w:rPr>
        <w:t>IL</w:t>
      </w:r>
      <w:r w:rsidR="007B26C6"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00D5575D">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антагониста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рецептора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ограничивающего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провоспалительную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активность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сигнальной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системы.</w:t>
      </w:r>
    </w:p>
    <w:p w14:paraId="46F0F408" w14:textId="37A5E7F6" w:rsidP="00F152B4" w:rsidR="00A10AF5" w:rsidRDefault="00A10AF5"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соотношения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провоспалительного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противовоспалительного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звеньев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каждого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участника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рассчитано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отношение</w:t>
      </w:r>
      <w:r w:rsidR="00F62540" w:rsidRPr="00F10104">
        <w:rPr>
          <w:rFonts w:ascii="Times New Roman" w:cs="Times New Roman" w:hAnsi="Times New Roman"/>
          <w:color w:themeColor="text1" w:val="000000"/>
          <w:sz w:val="28"/>
          <w:szCs w:val="28"/>
        </w:rPr>
        <w:t xml:space="preserve"> </w:t>
      </w:r>
      <w:r w:rsidR="007B26C6" w:rsidRPr="00F10104">
        <w:rPr>
          <w:rFonts w:ascii="Times New Roman" w:cs="Times New Roman" w:hAnsi="Times New Roman"/>
          <w:color w:themeColor="text1" w:val="000000"/>
          <w:sz w:val="28"/>
          <w:szCs w:val="28"/>
          <w:lang w:val="en-GB"/>
        </w:rPr>
        <w:t>IL</w:t>
      </w:r>
      <w:r w:rsidR="007B26C6"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B26C6" w:rsidRPr="007B26C6">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выраженную</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межиндивидуальную</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вариабельность,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отражало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неоднородность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воспалительной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регуляции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возраста.</w:t>
      </w:r>
    </w:p>
    <w:p w14:paraId="24CEB65E" w14:textId="70343EAB" w:rsidP="00F152B4" w:rsidR="00A10AF5" w:rsidRDefault="00A10AF5">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стратификации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общему</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аутоантительному</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статусу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установлено,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отношение</w:t>
      </w:r>
      <w:r w:rsidR="00F62540" w:rsidRPr="00F10104">
        <w:rPr>
          <w:rFonts w:ascii="Times New Roman" w:cs="Times New Roman" w:hAnsi="Times New Roman"/>
          <w:color w:themeColor="text1" w:val="000000"/>
          <w:sz w:val="28"/>
          <w:szCs w:val="28"/>
        </w:rPr>
        <w:t xml:space="preserve"> </w:t>
      </w:r>
      <w:r w:rsidR="007B26C6" w:rsidRPr="00F10104">
        <w:rPr>
          <w:rFonts w:ascii="Times New Roman" w:cs="Times New Roman" w:hAnsi="Times New Roman"/>
          <w:color w:themeColor="text1" w:val="000000"/>
          <w:sz w:val="28"/>
          <w:szCs w:val="28"/>
          <w:lang w:val="en-GB"/>
        </w:rPr>
        <w:t>IL</w:t>
      </w:r>
      <w:r w:rsidR="007B26C6"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выше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аутоантитело-положительных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аутоантитело-отрицательными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Z</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009B5109">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2,164;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0,030).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указывает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преобладание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провоспалительного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компонента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признаками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аутоиммунитета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BB0D3C">
        <w:rPr>
          <w:rFonts w:ascii="Times New Roman" w:cs="Times New Roman" w:hAnsi="Times New Roman"/>
          <w:color w:themeColor="text1" w:val="000000"/>
          <w:sz w:val="28"/>
          <w:szCs w:val="28"/>
        </w:rPr>
        <w:t>Р</w:t>
      </w:r>
      <w:r w:rsidRPr="00F10104">
        <w:rPr>
          <w:rFonts w:ascii="Times New Roman" w:cs="Times New Roman" w:hAnsi="Times New Roman"/>
          <w:color w:themeColor="text1" w:val="000000"/>
          <w:sz w:val="28"/>
          <w:szCs w:val="28"/>
        </w:rPr>
        <w:t>исунок</w:t>
      </w:r>
      <w:r w:rsidR="00F62540" w:rsidRPr="00F10104">
        <w:rPr>
          <w:rFonts w:ascii="Times New Roman" w:cs="Times New Roman" w:hAnsi="Times New Roman"/>
          <w:color w:themeColor="text1" w:val="000000"/>
          <w:sz w:val="28"/>
          <w:szCs w:val="28"/>
        </w:rPr>
        <w:t xml:space="preserve"> </w:t>
      </w:r>
      <w:r w:rsidR="00902197" w:rsidRPr="00F10104">
        <w:rPr>
          <w:rFonts w:ascii="Times New Roman" w:cs="Times New Roman" w:hAnsi="Times New Roman"/>
          <w:color w:themeColor="text1" w:val="000000"/>
          <w:sz w:val="28"/>
          <w:szCs w:val="28"/>
        </w:rPr>
        <w:t>20</w:t>
      </w:r>
      <w:r w:rsidRPr="00F10104">
        <w:rPr>
          <w:rFonts w:ascii="Times New Roman" w:cs="Times New Roman" w:hAnsi="Times New Roman"/>
          <w:color w:themeColor="text1" w:val="000000"/>
          <w:sz w:val="28"/>
          <w:szCs w:val="28"/>
        </w:rPr>
        <w:t>).</w:t>
      </w:r>
    </w:p>
    <w:p w14:paraId="608CAC11" w14:textId="1BE946BC" w:rsidP="00F152B4" w:rsidR="009B5109" w:rsidRDefault="009B5109">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При дальнейшем сравнении аутоантитело-положительных пациентов в зависимости от аутоиммунной нагрузки установлено, что отношение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Pr="00F10104">
        <w:rPr>
          <w:rFonts w:ascii="Times New Roman" w:cs="Times New Roman" w:hAnsi="Times New Roman"/>
          <w:color w:themeColor="text1" w:val="000000"/>
          <w:sz w:val="28"/>
          <w:szCs w:val="28"/>
        </w:rPr>
        <w:t xml:space="preserve"> статистически значимо различалось между пациентами с одиночной и множественной </w:t>
      </w:r>
      <w:proofErr w:type="spellStart"/>
      <w:r w:rsidRPr="00F10104">
        <w:rPr>
          <w:rFonts w:ascii="Times New Roman" w:cs="Times New Roman" w:hAnsi="Times New Roman"/>
          <w:color w:themeColor="text1" w:val="000000"/>
          <w:sz w:val="28"/>
          <w:szCs w:val="28"/>
        </w:rPr>
        <w:t>серопозитивностью</w:t>
      </w:r>
      <w:proofErr w:type="spellEnd"/>
      <w:r w:rsidRPr="00F10104">
        <w:rPr>
          <w:rFonts w:ascii="Times New Roman" w:cs="Times New Roman" w:hAnsi="Times New Roman"/>
          <w:color w:themeColor="text1" w:val="000000"/>
          <w:sz w:val="28"/>
          <w:szCs w:val="28"/>
        </w:rPr>
        <w:t xml:space="preserve">. У пациентов с одиночной </w:t>
      </w:r>
      <w:proofErr w:type="spellStart"/>
      <w:r w:rsidRPr="00F10104">
        <w:rPr>
          <w:rFonts w:ascii="Times New Roman" w:cs="Times New Roman" w:hAnsi="Times New Roman"/>
          <w:color w:themeColor="text1" w:val="000000"/>
          <w:sz w:val="28"/>
          <w:szCs w:val="28"/>
        </w:rPr>
        <w:t>серопозитивностью</w:t>
      </w:r>
      <w:proofErr w:type="spellEnd"/>
      <w:r w:rsidRPr="00F10104">
        <w:rPr>
          <w:rFonts w:ascii="Times New Roman" w:cs="Times New Roman" w:hAnsi="Times New Roman"/>
          <w:color w:themeColor="text1" w:val="000000"/>
          <w:sz w:val="28"/>
          <w:szCs w:val="28"/>
        </w:rPr>
        <w:t xml:space="preserve"> этот показатель был выше, чем у пациентов с множественной </w:t>
      </w:r>
      <w:proofErr w:type="spellStart"/>
      <w:r w:rsidRPr="00F10104">
        <w:rPr>
          <w:rFonts w:ascii="Times New Roman" w:cs="Times New Roman" w:hAnsi="Times New Roman"/>
          <w:color w:themeColor="text1" w:val="000000"/>
          <w:sz w:val="28"/>
          <w:szCs w:val="28"/>
        </w:rPr>
        <w:t>аутоантительной</w:t>
      </w:r>
      <w:proofErr w:type="spellEnd"/>
      <w:r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Z</w:t>
      </w:r>
      <w:r w:rsidRPr="00F10104">
        <w:rPr>
          <w:rFonts w:ascii="Times New Roman" w:cs="Times New Roman" w:hAnsi="Times New Roman"/>
          <w:color w:themeColor="text1" w:val="000000"/>
          <w:sz w:val="28"/>
          <w:szCs w:val="28"/>
        </w:rPr>
        <w:t xml:space="preserve"> = </w:t>
      </w:r>
      <w:r>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 xml:space="preserve">2,370;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 0,018) (</w:t>
      </w:r>
      <w:r w:rsidR="00BB0D3C">
        <w:rPr>
          <w:rFonts w:ascii="Times New Roman" w:cs="Times New Roman" w:hAnsi="Times New Roman"/>
          <w:color w:themeColor="text1" w:val="000000"/>
          <w:sz w:val="28"/>
          <w:szCs w:val="28"/>
        </w:rPr>
        <w:t>Р</w:t>
      </w:r>
      <w:r w:rsidRPr="00F10104">
        <w:rPr>
          <w:rFonts w:ascii="Times New Roman" w:cs="Times New Roman" w:hAnsi="Times New Roman"/>
          <w:color w:themeColor="text1" w:val="000000"/>
          <w:sz w:val="28"/>
          <w:szCs w:val="28"/>
        </w:rPr>
        <w:t xml:space="preserve">исунок 21). Таким образом, дисбаланс оси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 может быть наиболее выражен уже на этапе ограниченного аутоиммунного ответа.</w:t>
      </w:r>
    </w:p>
    <w:p w14:paraId="6410C489" w14:textId="71521504" w:rsidP="00F152B4" w:rsidR="009F5BB5" w:rsidRDefault="009F5BB5"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 оценки вклада воспалительных и метаболических показателей в вероятность выявления островковых аутоантител был проведен однофакторный и многофакторный логистический регрессионный анализ (</w:t>
      </w:r>
      <w:r w:rsidR="00BB0D3C">
        <w:rPr>
          <w:rFonts w:ascii="Times New Roman" w:cs="Times New Roman" w:hAnsi="Times New Roman"/>
          <w:color w:themeColor="text1" w:val="000000"/>
          <w:sz w:val="28"/>
          <w:szCs w:val="28"/>
        </w:rPr>
        <w:t>Т</w:t>
      </w:r>
      <w:r w:rsidRPr="00F10104">
        <w:rPr>
          <w:rFonts w:ascii="Times New Roman" w:cs="Times New Roman" w:hAnsi="Times New Roman"/>
          <w:color w:themeColor="text1" w:val="000000"/>
          <w:sz w:val="28"/>
          <w:szCs w:val="28"/>
        </w:rPr>
        <w:t>аблица 1</w:t>
      </w:r>
      <w:r w:rsidR="00BB0D3C">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rPr>
        <w:t>).</w:t>
      </w:r>
    </w:p>
    <w:p w14:paraId="7250A484" w14:textId="7F0E95E3" w:rsidP="00737B61" w:rsidR="009F5BB5" w:rsidRDefault="009F5BB5"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По данным однофакторной модели </w:t>
      </w:r>
      <w:proofErr w:type="spellStart"/>
      <w:r w:rsidRPr="00F10104">
        <w:rPr>
          <w:rFonts w:ascii="Times New Roman" w:cs="Times New Roman" w:hAnsi="Times New Roman"/>
          <w:color w:themeColor="text1" w:val="000000"/>
          <w:sz w:val="28"/>
          <w:szCs w:val="28"/>
        </w:rPr>
        <w:t>аутоантительная</w:t>
      </w:r>
      <w:proofErr w:type="spellEnd"/>
      <w:r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w:t>
      </w:r>
      <w:proofErr w:type="spellEnd"/>
      <w:r w:rsidRPr="00F10104">
        <w:rPr>
          <w:rFonts w:ascii="Times New Roman" w:cs="Times New Roman" w:hAnsi="Times New Roman"/>
          <w:color w:themeColor="text1" w:val="000000"/>
          <w:sz w:val="28"/>
          <w:szCs w:val="28"/>
        </w:rPr>
        <w:t xml:space="preserve"> была обратно связана с индексом массы тела (</w:t>
      </w:r>
      <w:r w:rsidRPr="00F10104">
        <w:rPr>
          <w:rFonts w:ascii="Times New Roman" w:cs="Times New Roman" w:hAnsi="Times New Roman"/>
          <w:color w:themeColor="text1" w:val="000000"/>
          <w:sz w:val="28"/>
          <w:szCs w:val="28"/>
          <w:lang w:val="en-GB"/>
        </w:rPr>
        <w:t>OR</w:t>
      </w:r>
      <w:r w:rsidRPr="00F10104">
        <w:rPr>
          <w:rFonts w:ascii="Times New Roman" w:cs="Times New Roman" w:hAnsi="Times New Roman"/>
          <w:color w:themeColor="text1" w:val="000000"/>
          <w:sz w:val="28"/>
          <w:szCs w:val="28"/>
        </w:rPr>
        <w:t xml:space="preserve"> = 0,93; 95% ДИ 0,88-0,98;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 0,01) и уровнем базального С-пептида (</w:t>
      </w:r>
      <w:r w:rsidRPr="00F10104">
        <w:rPr>
          <w:rFonts w:ascii="Times New Roman" w:cs="Times New Roman" w:hAnsi="Times New Roman"/>
          <w:color w:themeColor="text1" w:val="000000"/>
          <w:sz w:val="28"/>
          <w:szCs w:val="28"/>
          <w:lang w:val="en-GB"/>
        </w:rPr>
        <w:t>OR</w:t>
      </w:r>
      <w:r w:rsidRPr="00F10104">
        <w:rPr>
          <w:rFonts w:ascii="Times New Roman" w:cs="Times New Roman" w:hAnsi="Times New Roman"/>
          <w:color w:themeColor="text1" w:val="000000"/>
          <w:sz w:val="28"/>
          <w:szCs w:val="28"/>
        </w:rPr>
        <w:t xml:space="preserve"> = 0,</w:t>
      </w:r>
      <w:r w:rsidR="00737B61">
        <w:rPr>
          <w:rFonts w:ascii="Times New Roman" w:cs="Times New Roman" w:hAnsi="Times New Roman"/>
          <w:color w:themeColor="text1" w:val="000000"/>
          <w:sz w:val="28"/>
          <w:szCs w:val="28"/>
        </w:rPr>
        <w:t>9</w:t>
      </w:r>
      <w:r w:rsidRPr="00F10104">
        <w:rPr>
          <w:rFonts w:ascii="Times New Roman" w:cs="Times New Roman" w:hAnsi="Times New Roman"/>
          <w:color w:themeColor="text1" w:val="000000"/>
          <w:sz w:val="28"/>
          <w:szCs w:val="28"/>
        </w:rPr>
        <w:t>7; 95% ДИ 0,</w:t>
      </w:r>
      <w:r w:rsidR="00737B61">
        <w:rPr>
          <w:rFonts w:ascii="Times New Roman" w:cs="Times New Roman" w:hAnsi="Times New Roman"/>
          <w:color w:themeColor="text1" w:val="000000"/>
          <w:sz w:val="28"/>
          <w:szCs w:val="28"/>
        </w:rPr>
        <w:t>9</w:t>
      </w:r>
      <w:r w:rsidRPr="00F10104">
        <w:rPr>
          <w:rFonts w:ascii="Times New Roman" w:cs="Times New Roman" w:hAnsi="Times New Roman"/>
          <w:color w:themeColor="text1" w:val="000000"/>
          <w:sz w:val="28"/>
          <w:szCs w:val="28"/>
        </w:rPr>
        <w:t>4-</w:t>
      </w:r>
      <w:r w:rsidR="00737B61">
        <w:rPr>
          <w:rFonts w:ascii="Times New Roman" w:cs="Times New Roman" w:hAnsi="Times New Roman"/>
          <w:color w:themeColor="text1" w:val="000000"/>
          <w:sz w:val="28"/>
          <w:szCs w:val="28"/>
        </w:rPr>
        <w:t>1,00</w:t>
      </w:r>
      <w:r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 0,0</w:t>
      </w:r>
      <w:r w:rsidR="00737B61">
        <w:rPr>
          <w:rFonts w:ascii="Times New Roman" w:cs="Times New Roman" w:hAnsi="Times New Roman"/>
          <w:color w:themeColor="text1" w:val="000000"/>
          <w:sz w:val="28"/>
          <w:szCs w:val="28"/>
        </w:rPr>
        <w:t>5</w:t>
      </w:r>
      <w:r w:rsidRPr="00F10104">
        <w:rPr>
          <w:rFonts w:ascii="Times New Roman" w:cs="Times New Roman" w:hAnsi="Times New Roman"/>
          <w:color w:themeColor="text1" w:val="000000"/>
          <w:sz w:val="28"/>
          <w:szCs w:val="28"/>
        </w:rPr>
        <w:t xml:space="preserve">), а также положительно ассоциирована с отношением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OR</w:t>
      </w:r>
      <w:r w:rsidRPr="00F10104">
        <w:rPr>
          <w:rFonts w:ascii="Times New Roman" w:cs="Times New Roman" w:hAnsi="Times New Roman"/>
          <w:color w:themeColor="text1" w:val="000000"/>
          <w:sz w:val="28"/>
          <w:szCs w:val="28"/>
        </w:rPr>
        <w:t xml:space="preserve"> = 1,73; 95% ДИ 1,03-2,91;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 0,03). Для уровня инсулина натощак была </w:t>
      </w:r>
      <w:proofErr w:type="gramStart"/>
      <w:r w:rsidRPr="00F10104">
        <w:rPr>
          <w:rFonts w:ascii="Times New Roman" w:cs="Times New Roman" w:hAnsi="Times New Roman"/>
          <w:color w:themeColor="text1" w:val="000000"/>
          <w:sz w:val="28"/>
          <w:szCs w:val="28"/>
        </w:rPr>
        <w:t>отмечена  статистическая</w:t>
      </w:r>
      <w:proofErr w:type="gramEnd"/>
      <w:r w:rsidRPr="00F10104">
        <w:rPr>
          <w:rFonts w:ascii="Times New Roman" w:cs="Times New Roman" w:hAnsi="Times New Roman"/>
          <w:color w:themeColor="text1" w:val="000000"/>
          <w:sz w:val="28"/>
          <w:szCs w:val="28"/>
        </w:rPr>
        <w:t xml:space="preserve"> значимость (</w:t>
      </w:r>
      <w:r w:rsidRPr="00F10104">
        <w:rPr>
          <w:rFonts w:ascii="Times New Roman" w:cs="Times New Roman" w:hAnsi="Times New Roman"/>
          <w:color w:themeColor="text1" w:val="000000"/>
          <w:sz w:val="28"/>
          <w:szCs w:val="28"/>
          <w:lang w:val="en-GB"/>
        </w:rPr>
        <w:t>OR</w:t>
      </w:r>
      <w:r w:rsidRPr="00F10104">
        <w:rPr>
          <w:rFonts w:ascii="Times New Roman" w:cs="Times New Roman" w:hAnsi="Times New Roman"/>
          <w:color w:themeColor="text1" w:val="000000"/>
          <w:sz w:val="28"/>
          <w:szCs w:val="28"/>
        </w:rPr>
        <w:t xml:space="preserve"> = 0,</w:t>
      </w:r>
      <w:r w:rsidR="00737B61">
        <w:rPr>
          <w:rFonts w:ascii="Times New Roman" w:cs="Times New Roman" w:hAnsi="Times New Roman"/>
          <w:color w:themeColor="text1" w:val="000000"/>
          <w:sz w:val="28"/>
          <w:szCs w:val="28"/>
        </w:rPr>
        <w:t>6</w:t>
      </w:r>
      <w:r w:rsidRPr="00F10104">
        <w:rPr>
          <w:rFonts w:ascii="Times New Roman" w:cs="Times New Roman" w:hAnsi="Times New Roman"/>
          <w:color w:themeColor="text1" w:val="000000"/>
          <w:sz w:val="28"/>
          <w:szCs w:val="28"/>
        </w:rPr>
        <w:t>7; 95% ДИ 0,</w:t>
      </w:r>
      <w:r w:rsidR="00737B61">
        <w:rPr>
          <w:rFonts w:ascii="Times New Roman" w:cs="Times New Roman" w:hAnsi="Times New Roman"/>
          <w:color w:themeColor="text1" w:val="000000"/>
          <w:sz w:val="28"/>
          <w:szCs w:val="28"/>
        </w:rPr>
        <w:t>5</w:t>
      </w:r>
      <w:r w:rsidRPr="00F10104">
        <w:rPr>
          <w:rFonts w:ascii="Times New Roman" w:cs="Times New Roman" w:hAnsi="Times New Roman"/>
          <w:color w:themeColor="text1" w:val="000000"/>
          <w:sz w:val="28"/>
          <w:szCs w:val="28"/>
        </w:rPr>
        <w:t>4-0</w:t>
      </w:r>
      <w:r w:rsidR="00737B61">
        <w:rPr>
          <w:rFonts w:ascii="Times New Roman" w:cs="Times New Roman" w:hAnsi="Times New Roman"/>
          <w:color w:themeColor="text1" w:val="000000"/>
          <w:sz w:val="28"/>
          <w:szCs w:val="28"/>
        </w:rPr>
        <w:t>,85</w:t>
      </w:r>
      <w:r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 0,0</w:t>
      </w:r>
      <w:r w:rsidR="00737B61">
        <w:rPr>
          <w:rFonts w:ascii="Times New Roman" w:cs="Times New Roman" w:hAnsi="Times New Roman"/>
          <w:color w:themeColor="text1" w:val="000000"/>
          <w:sz w:val="28"/>
          <w:szCs w:val="28"/>
        </w:rPr>
        <w:t>01</w:t>
      </w:r>
      <w:r w:rsidRPr="00F10104">
        <w:rPr>
          <w:rFonts w:ascii="Times New Roman" w:cs="Times New Roman" w:hAnsi="Times New Roman"/>
          <w:color w:themeColor="text1" w:val="000000"/>
          <w:sz w:val="28"/>
          <w:szCs w:val="28"/>
        </w:rPr>
        <w:t xml:space="preserve">), тогда как связь с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 xml:space="preserve"> выявлена не была (</w:t>
      </w:r>
      <w:r w:rsidRPr="00F10104">
        <w:rPr>
          <w:rFonts w:ascii="Times New Roman" w:cs="Times New Roman" w:hAnsi="Times New Roman"/>
          <w:color w:themeColor="text1" w:val="000000"/>
          <w:sz w:val="28"/>
          <w:szCs w:val="28"/>
          <w:lang w:val="en-GB"/>
        </w:rPr>
        <w:t>OR</w:t>
      </w:r>
      <w:r w:rsidRPr="00F10104">
        <w:rPr>
          <w:rFonts w:ascii="Times New Roman" w:cs="Times New Roman" w:hAnsi="Times New Roman"/>
          <w:color w:themeColor="text1" w:val="000000"/>
          <w:sz w:val="28"/>
          <w:szCs w:val="28"/>
        </w:rPr>
        <w:t xml:space="preserve"> = 1,04; 95% ДИ 0,95-1,16;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 0,34).</w:t>
      </w:r>
    </w:p>
    <w:p w14:paraId="0D4325E0" w14:textId="368B3FDE" w:rsidP="00F152B4" w:rsidR="009F5BB5" w:rsidRDefault="009F5BB5"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После включения изучаемых показателей в многофакторную модель независимая ассоциация с </w:t>
      </w:r>
      <w:proofErr w:type="spellStart"/>
      <w:r w:rsidRPr="00F10104">
        <w:rPr>
          <w:rFonts w:ascii="Times New Roman" w:cs="Times New Roman" w:hAnsi="Times New Roman"/>
          <w:color w:themeColor="text1" w:val="000000"/>
          <w:sz w:val="28"/>
          <w:szCs w:val="28"/>
        </w:rPr>
        <w:t>аутоантительной</w:t>
      </w:r>
      <w:proofErr w:type="spellEnd"/>
      <w:r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Pr="00F10104">
        <w:rPr>
          <w:rFonts w:ascii="Times New Roman" w:cs="Times New Roman" w:hAnsi="Times New Roman"/>
          <w:color w:themeColor="text1" w:val="000000"/>
          <w:sz w:val="28"/>
          <w:szCs w:val="28"/>
        </w:rPr>
        <w:t xml:space="preserve"> сохранялась для более высокого отношения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OR</w:t>
      </w:r>
      <w:r w:rsidRPr="00F10104">
        <w:rPr>
          <w:rFonts w:ascii="Times New Roman" w:cs="Times New Roman" w:hAnsi="Times New Roman"/>
          <w:color w:themeColor="text1" w:val="000000"/>
          <w:sz w:val="28"/>
          <w:szCs w:val="28"/>
        </w:rPr>
        <w:t xml:space="preserve"> = 1,94; 95% ДИ 1,10-3,44;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 0,024) и более низкого уровня базального С-пептида (</w:t>
      </w:r>
      <w:r w:rsidRPr="00F10104">
        <w:rPr>
          <w:rFonts w:ascii="Times New Roman" w:cs="Times New Roman" w:hAnsi="Times New Roman"/>
          <w:color w:themeColor="text1" w:val="000000"/>
          <w:sz w:val="28"/>
          <w:szCs w:val="28"/>
          <w:lang w:val="en-GB"/>
        </w:rPr>
        <w:t>OR</w:t>
      </w:r>
      <w:r w:rsidRPr="00F10104">
        <w:rPr>
          <w:rFonts w:ascii="Times New Roman" w:cs="Times New Roman" w:hAnsi="Times New Roman"/>
          <w:color w:themeColor="text1" w:val="000000"/>
          <w:sz w:val="28"/>
          <w:szCs w:val="28"/>
        </w:rPr>
        <w:t xml:space="preserve"> = 0,50; 95% ДИ 0,33-0,76;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 0,001). Кроме того, независимым положительным фактором, ассоциированным с </w:t>
      </w:r>
      <w:proofErr w:type="spellStart"/>
      <w:r w:rsidRPr="00F10104">
        <w:rPr>
          <w:rFonts w:ascii="Times New Roman" w:cs="Times New Roman" w:hAnsi="Times New Roman"/>
          <w:color w:themeColor="text1" w:val="000000"/>
          <w:sz w:val="28"/>
          <w:szCs w:val="28"/>
        </w:rPr>
        <w:t>аутоантительной</w:t>
      </w:r>
      <w:proofErr w:type="spellEnd"/>
      <w:r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Pr="00F10104">
        <w:rPr>
          <w:rFonts w:ascii="Times New Roman" w:cs="Times New Roman" w:hAnsi="Times New Roman"/>
          <w:color w:themeColor="text1" w:val="000000"/>
          <w:sz w:val="28"/>
          <w:szCs w:val="28"/>
        </w:rPr>
        <w:t>, оказался инсулин натощак (</w:t>
      </w:r>
      <w:r w:rsidRPr="00F10104">
        <w:rPr>
          <w:rFonts w:ascii="Times New Roman" w:cs="Times New Roman" w:hAnsi="Times New Roman"/>
          <w:color w:themeColor="text1" w:val="000000"/>
          <w:sz w:val="28"/>
          <w:szCs w:val="28"/>
          <w:lang w:val="en-GB"/>
        </w:rPr>
        <w:t>OR</w:t>
      </w:r>
      <w:r w:rsidRPr="00F10104">
        <w:rPr>
          <w:rFonts w:ascii="Times New Roman" w:cs="Times New Roman" w:hAnsi="Times New Roman"/>
          <w:color w:themeColor="text1" w:val="000000"/>
          <w:sz w:val="28"/>
          <w:szCs w:val="28"/>
        </w:rPr>
        <w:t xml:space="preserve"> = 1,05; 95% ДИ 1,00-1,10; </w:t>
      </w: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 xml:space="preserve"> = 0,03). Индекс массы тела и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 xml:space="preserve"> после поправки на другие показатели статистической значимости не сохраняли.</w:t>
      </w:r>
    </w:p>
    <w:p w14:paraId="07EB14E1" w14:textId="77777777" w:rsidP="00F152B4" w:rsidR="009B5109" w:rsidRDefault="009B5109"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p>
    <w:p w14:paraId="0FB1E816" w14:textId="77777777" w:rsidP="00F152B4" w:rsidR="009B5109" w:rsidRDefault="009B5109">
      <w:pPr>
        <w:autoSpaceDE w:val="0"/>
        <w:autoSpaceDN w:val="0"/>
        <w:adjustRightInd w:val="0"/>
        <w:spacing w:after="0" w:line="240" w:lineRule="auto"/>
        <w:jc w:val="center"/>
        <w:rPr>
          <w:rFonts w:ascii="Times New Roman" w:cs="Times New Roman" w:hAnsi="Times New Roman"/>
          <w:color w:themeColor="text1" w:val="000000"/>
          <w:sz w:val="28"/>
          <w:szCs w:val="28"/>
        </w:rPr>
        <w:sectPr w:rsidR="009B5109" w:rsidSect="00073424">
          <w:pgSz w:h="16838" w:w="11906"/>
          <w:pgMar w:bottom="1134" w:footer="709" w:gutter="0" w:header="709" w:left="1701" w:right="567" w:top="1134"/>
          <w:cols w:space="708"/>
          <w:titlePg/>
          <w:docGrid w:linePitch="360"/>
        </w:sectPr>
      </w:pPr>
    </w:p>
    <w:p w14:paraId="323E8FA9" w14:textId="419C5D38" w:rsidP="00F152B4" w:rsidR="006A4956" w:rsidRDefault="006A4956" w:rsidRPr="00F10104">
      <w:pPr>
        <w:autoSpaceDE w:val="0"/>
        <w:autoSpaceDN w:val="0"/>
        <w:adjustRightInd w:val="0"/>
        <w:spacing w:after="0" w:line="240" w:lineRule="auto"/>
        <w:jc w:val="center"/>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lastRenderedPageBreak/>
        <w:drawing>
          <wp:inline distB="0" distL="0" distR="0" distT="0" wp14:anchorId="26B10F21" wp14:editId="16DFFB66">
            <wp:extent cx="4830024" cy="4472247"/>
            <wp:effectExtent b="0" l="0" r="0" t="0"/>
            <wp:docPr id="16706177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617748" name="Picture 1670617748"/>
                    <pic:cNvPicPr/>
                  </pic:nvPicPr>
                  <pic:blipFill rotWithShape="1">
                    <a:blip cstate="print" r:embed="rId31">
                      <a:extLst>
                        <a:ext uri="{28A0092B-C50C-407E-A947-70E740481C1C}">
                          <a14:useLocalDpi xmlns:a14="http://schemas.microsoft.com/office/drawing/2010/main" val="0"/>
                        </a:ext>
                      </a:extLst>
                    </a:blip>
                    <a:srcRect t="56"/>
                    <a:stretch>
                      <a:fillRect/>
                    </a:stretch>
                  </pic:blipFill>
                  <pic:spPr bwMode="auto">
                    <a:xfrm>
                      <a:off x="0" y="0"/>
                      <a:ext cx="4965716" cy="4597888"/>
                    </a:xfrm>
                    <a:prstGeom prst="rect">
                      <a:avLst/>
                    </a:prstGeom>
                    <a:ln>
                      <a:noFill/>
                    </a:ln>
                    <a:extLst>
                      <a:ext uri="{53640926-AAD7-44D8-BBD7-CCE9431645EC}">
                        <a14:shadowObscured xmlns:a14="http://schemas.microsoft.com/office/drawing/2010/main"/>
                      </a:ext>
                    </a:extLst>
                  </pic:spPr>
                </pic:pic>
              </a:graphicData>
            </a:graphic>
          </wp:inline>
        </w:drawing>
      </w:r>
    </w:p>
    <w:p w14:paraId="2936F75C" w14:textId="37E4E7B1" w:rsidP="00F152B4" w:rsidR="00A10AF5" w:rsidRDefault="00A10AF5" w:rsidRPr="00F10104">
      <w:pPr>
        <w:autoSpaceDE w:val="0"/>
        <w:autoSpaceDN w:val="0"/>
        <w:adjustRightInd w:val="0"/>
        <w:spacing w:after="0" w:line="240" w:lineRule="auto"/>
        <w:ind w:firstLine="567"/>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00902197" w:rsidRPr="00F10104">
        <w:rPr>
          <w:rFonts w:ascii="Times New Roman" w:cs="Times New Roman" w:hAnsi="Times New Roman"/>
          <w:color w:themeColor="text1" w:val="000000"/>
          <w:sz w:val="28"/>
          <w:szCs w:val="28"/>
        </w:rPr>
        <w:t>20</w:t>
      </w:r>
      <w:r w:rsidR="00C6600C">
        <w:rPr>
          <w:rFonts w:ascii="Times New Roman" w:cs="Times New Roman" w:hAnsi="Times New Roman"/>
          <w:color w:themeColor="text1" w:val="000000"/>
          <w:sz w:val="28"/>
          <w:szCs w:val="28"/>
        </w:rPr>
        <w:t xml:space="preserve"> - </w:t>
      </w:r>
      <w:r w:rsidRPr="00F10104">
        <w:rPr>
          <w:rFonts w:ascii="Times New Roman" w:cs="Times New Roman" w:hAnsi="Times New Roman"/>
          <w:color w:themeColor="text1" w:val="000000"/>
          <w:sz w:val="28"/>
          <w:szCs w:val="28"/>
        </w:rPr>
        <w:t>Сравнение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отношения</w:t>
      </w:r>
      <w:r w:rsidR="00F62540" w:rsidRPr="00F10104">
        <w:rPr>
          <w:rFonts w:ascii="Times New Roman" w:cs="Times New Roman" w:hAnsi="Times New Roman"/>
          <w:color w:themeColor="text1" w:val="000000"/>
          <w:sz w:val="28"/>
          <w:szCs w:val="28"/>
        </w:rPr>
        <w:t xml:space="preserve">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аутоантитело-отрицательными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178)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аутоантитело-положительными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p>
    <w:p w14:paraId="3540C4BF" w14:textId="6A84C45F" w:rsidP="00F152B4" w:rsidR="006A4956" w:rsidRDefault="006A4956" w:rsidRPr="00F10104">
      <w:pPr>
        <w:autoSpaceDE w:val="0"/>
        <w:autoSpaceDN w:val="0"/>
        <w:adjustRightInd w:val="0"/>
        <w:spacing w:after="0" w:line="240" w:lineRule="auto"/>
        <w:jc w:val="center"/>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drawing>
          <wp:inline distB="0" distL="0" distR="0" distT="0" wp14:anchorId="026E5A9D" wp14:editId="5CC89A9A">
            <wp:extent cx="4811904" cy="4471670"/>
            <wp:effectExtent b="0" l="0" r="1905" t="0"/>
            <wp:docPr id="190271973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719739" name="Picture 1902719739"/>
                    <pic:cNvPicPr/>
                  </pic:nvPicPr>
                  <pic:blipFill rotWithShape="1">
                    <a:blip cstate="print" r:embed="rId32">
                      <a:extLst>
                        <a:ext uri="{28A0092B-C50C-407E-A947-70E740481C1C}">
                          <a14:useLocalDpi xmlns:a14="http://schemas.microsoft.com/office/drawing/2010/main" val="0"/>
                        </a:ext>
                      </a:extLst>
                    </a:blip>
                    <a:srcRect t="50"/>
                    <a:stretch>
                      <a:fillRect/>
                    </a:stretch>
                  </pic:blipFill>
                  <pic:spPr bwMode="auto">
                    <a:xfrm>
                      <a:off x="0" y="0"/>
                      <a:ext cx="4949643" cy="4599670"/>
                    </a:xfrm>
                    <a:prstGeom prst="rect">
                      <a:avLst/>
                    </a:prstGeom>
                    <a:ln>
                      <a:noFill/>
                    </a:ln>
                    <a:extLst>
                      <a:ext uri="{53640926-AAD7-44D8-BBD7-CCE9431645EC}">
                        <a14:shadowObscured xmlns:a14="http://schemas.microsoft.com/office/drawing/2010/main"/>
                      </a:ext>
                    </a:extLst>
                  </pic:spPr>
                </pic:pic>
              </a:graphicData>
            </a:graphic>
          </wp:inline>
        </w:drawing>
      </w:r>
    </w:p>
    <w:p w14:paraId="2114668A" w14:textId="3BF80CD1" w:rsidP="00F152B4" w:rsidR="00A10AF5" w:rsidRDefault="00A10AF5" w:rsidRPr="00F10104">
      <w:pPr>
        <w:autoSpaceDE w:val="0"/>
        <w:autoSpaceDN w:val="0"/>
        <w:adjustRightInd w:val="0"/>
        <w:spacing w:after="0" w:line="240" w:lineRule="auto"/>
        <w:ind w:firstLine="567"/>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00902197" w:rsidRPr="00F10104">
        <w:rPr>
          <w:rFonts w:ascii="Times New Roman" w:cs="Times New Roman" w:hAnsi="Times New Roman"/>
          <w:color w:themeColor="text1" w:val="000000"/>
          <w:sz w:val="28"/>
          <w:szCs w:val="28"/>
        </w:rPr>
        <w:t>21</w:t>
      </w:r>
      <w:r w:rsidR="00C6600C">
        <w:rPr>
          <w:rFonts w:ascii="Times New Roman" w:cs="Times New Roman" w:hAnsi="Times New Roman"/>
          <w:color w:themeColor="text1" w:val="000000"/>
          <w:sz w:val="28"/>
          <w:szCs w:val="28"/>
        </w:rPr>
        <w:t xml:space="preserve"> - </w:t>
      </w:r>
      <w:r w:rsidRPr="00F10104">
        <w:rPr>
          <w:rFonts w:ascii="Times New Roman" w:cs="Times New Roman" w:hAnsi="Times New Roman"/>
          <w:color w:themeColor="text1" w:val="000000"/>
          <w:sz w:val="28"/>
          <w:szCs w:val="28"/>
        </w:rPr>
        <w:t>Сравнение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отношения</w:t>
      </w:r>
      <w:r w:rsidR="00F62540" w:rsidRPr="00F10104">
        <w:rPr>
          <w:rFonts w:ascii="Times New Roman" w:cs="Times New Roman" w:hAnsi="Times New Roman"/>
          <w:color w:themeColor="text1" w:val="000000"/>
          <w:sz w:val="28"/>
          <w:szCs w:val="28"/>
        </w:rPr>
        <w:t xml:space="preserve">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между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одиночной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множественной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аутоантительной</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r w:rsidRPr="00F10104">
        <w:rPr>
          <w:rFonts w:ascii="Times New Roman" w:cs="Times New Roman" w:hAnsi="Times New Roman"/>
          <w:color w:themeColor="text1" w:val="000000"/>
          <w:sz w:val="28"/>
          <w:szCs w:val="28"/>
        </w:rPr>
        <w:t>.</w:t>
      </w:r>
    </w:p>
    <w:p w14:paraId="37215AA7" w14:textId="77777777" w:rsidP="00F152B4" w:rsidR="009B5109" w:rsidRDefault="009B5109">
      <w:pPr>
        <w:autoSpaceDE w:val="0"/>
        <w:autoSpaceDN w:val="0"/>
        <w:adjustRightInd w:val="0"/>
        <w:spacing w:after="0" w:line="240" w:lineRule="auto"/>
        <w:ind w:firstLine="567"/>
        <w:jc w:val="both"/>
        <w:rPr>
          <w:rFonts w:ascii="Times New Roman" w:cs="Times New Roman" w:hAnsi="Times New Roman"/>
          <w:color w:themeColor="text1" w:val="000000"/>
          <w:sz w:val="28"/>
          <w:szCs w:val="28"/>
        </w:rPr>
        <w:sectPr w:rsidR="009B5109" w:rsidSect="009B5109">
          <w:pgSz w:h="11906" w:orient="landscape" w:w="16838"/>
          <w:pgMar w:bottom="1701" w:footer="709" w:gutter="0" w:header="709" w:left="1134" w:right="1134" w:top="567"/>
          <w:cols w:num="2" w:space="708"/>
          <w:titlePg/>
          <w:docGrid w:linePitch="360"/>
        </w:sectPr>
      </w:pPr>
    </w:p>
    <w:p w14:paraId="07AF6D59" w14:textId="554CF4F6" w:rsidP="00F152B4" w:rsidR="006A4956" w:rsidRDefault="006A4956" w:rsidRPr="00F10104">
      <w:pPr>
        <w:autoSpaceDE w:val="0"/>
        <w:autoSpaceDN w:val="0"/>
        <w:adjustRightInd w:val="0"/>
        <w:spacing w:after="0" w:line="240" w:lineRule="auto"/>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lastRenderedPageBreak/>
        <w:t>Таблица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BB0D3C">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Факторы,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ассоциированные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аутоантительной</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серопозитивностью</w:t>
      </w:r>
      <w:proofErr w:type="spellEnd"/>
    </w:p>
    <w:tbl>
      <w:tblPr>
        <w:tblStyle w:val="TableGrid1"/>
        <w:tblW w:type="pct" w:w="5000"/>
        <w:tblLayout w:type="fixed"/>
        <w:tblLook w:firstColumn="1" w:firstRow="1" w:lastColumn="0" w:lastRow="0" w:noHBand="1" w:noVBand="1" w:val="06A0"/>
      </w:tblPr>
      <w:tblGrid>
        <w:gridCol w:w="2833"/>
        <w:gridCol w:w="707"/>
        <w:gridCol w:w="1417"/>
        <w:gridCol w:w="1415"/>
        <w:gridCol w:w="709"/>
        <w:gridCol w:w="1415"/>
        <w:gridCol w:w="1132"/>
      </w:tblGrid>
      <w:tr w14:paraId="6DCD630F" w14:textId="77777777" w:rsidR="00BB5424" w:rsidRPr="00F10104" w:rsidTr="00C6600C">
        <w:tc>
          <w:tcPr>
            <w:tcW w:type="pct" w:w="1471"/>
            <w:vMerge w:val="restart"/>
          </w:tcPr>
          <w:p w14:paraId="1C01AABE" w14:textId="77777777" w:rsidP="00F152B4" w:rsidR="006A4956" w:rsidRDefault="006A4956" w:rsidRPr="00F10104">
            <w:pPr>
              <w:pStyle w:val="NoSpacing"/>
              <w:rPr>
                <w:rFonts w:ascii="Times New Roman" w:cs="Times New Roman" w:hAnsi="Times New Roman"/>
                <w:b/>
                <w:bCs/>
                <w:color w:themeColor="text1" w:val="000000"/>
                <w:sz w:val="28"/>
                <w:szCs w:val="28"/>
              </w:rPr>
            </w:pPr>
            <w:r w:rsidRPr="00F10104">
              <w:rPr>
                <w:rFonts w:ascii="Times New Roman" w:cs="Times New Roman" w:hAnsi="Times New Roman"/>
                <w:color w:themeColor="text1" w:val="000000"/>
                <w:sz w:val="28"/>
                <w:szCs w:val="28"/>
              </w:rPr>
              <w:t>Переменная</w:t>
            </w:r>
          </w:p>
        </w:tc>
        <w:tc>
          <w:tcPr>
            <w:tcW w:type="pct" w:w="1838"/>
            <w:gridSpan w:val="3"/>
          </w:tcPr>
          <w:p w14:paraId="07000B80" w14:textId="5259F22F" w:rsidP="00F152B4" w:rsidR="006A4956" w:rsidRDefault="006A4956" w:rsidRPr="00F10104">
            <w:pPr>
              <w:pStyle w:val="NoSpacing"/>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rPr>
              <w:t>Однофакторная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логистическая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регрессия</w:t>
            </w:r>
          </w:p>
        </w:tc>
        <w:tc>
          <w:tcPr>
            <w:tcW w:type="pct" w:w="1691"/>
            <w:gridSpan w:val="3"/>
          </w:tcPr>
          <w:p w14:paraId="27C5E420" w14:textId="4BE54E27" w:rsidP="00F152B4" w:rsidR="006A4956" w:rsidRDefault="006A4956" w:rsidRPr="00F10104">
            <w:pPr>
              <w:pStyle w:val="NoSpacing"/>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rPr>
              <w:t>Многофакторная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логистическая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регрессия</w:t>
            </w:r>
          </w:p>
        </w:tc>
      </w:tr>
      <w:tr w14:paraId="4D1A2DC6" w14:textId="77777777" w:rsidR="00BB5424" w:rsidRPr="00F10104" w:rsidTr="00C6600C">
        <w:trPr>
          <w:trHeight w:val="562"/>
        </w:trPr>
        <w:tc>
          <w:tcPr>
            <w:tcW w:type="pct" w:w="1471"/>
            <w:vMerge/>
          </w:tcPr>
          <w:p w14:paraId="7B5E2291" w14:textId="77777777" w:rsidP="00F152B4" w:rsidR="006A4956" w:rsidRDefault="006A4956" w:rsidRPr="00F10104">
            <w:pPr>
              <w:pStyle w:val="NoSpacing"/>
              <w:rPr>
                <w:rFonts w:ascii="Times New Roman" w:cs="Times New Roman" w:hAnsi="Times New Roman"/>
                <w:color w:themeColor="text1" w:val="000000"/>
                <w:sz w:val="28"/>
                <w:szCs w:val="28"/>
                <w:lang w:val="en-GB"/>
              </w:rPr>
            </w:pPr>
          </w:p>
        </w:tc>
        <w:tc>
          <w:tcPr>
            <w:tcW w:type="pct" w:w="367"/>
          </w:tcPr>
          <w:p w14:paraId="65611912"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ОШ</w:t>
            </w:r>
          </w:p>
        </w:tc>
        <w:tc>
          <w:tcPr>
            <w:tcW w:type="pct" w:w="736"/>
          </w:tcPr>
          <w:p w14:paraId="590BC63E" w14:textId="4B26236C"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95%</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rPr>
              <w:t>ДИ</w:t>
            </w:r>
          </w:p>
        </w:tc>
        <w:tc>
          <w:tcPr>
            <w:tcW w:type="pct" w:w="735"/>
          </w:tcPr>
          <w:p w14:paraId="33C11848" w14:textId="4C4793EF" w:rsidP="00F152B4" w:rsidR="006A4956" w:rsidRDefault="006A4956" w:rsidRPr="00F10104">
            <w:pPr>
              <w:pStyle w:val="NoSpacing"/>
              <w:rPr>
                <w:rFonts w:ascii="Times New Roman" w:cs="Times New Roman" w:hAnsi="Times New Roman"/>
                <w:color w:themeColor="text1" w:val="000000"/>
                <w:sz w:val="28"/>
                <w:szCs w:val="28"/>
                <w:lang w:val="en-US"/>
              </w:rPr>
            </w:pP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значение</w:t>
            </w:r>
          </w:p>
        </w:tc>
        <w:tc>
          <w:tcPr>
            <w:tcW w:type="pct" w:w="368"/>
          </w:tcPr>
          <w:p w14:paraId="11CD613E"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ОШ</w:t>
            </w:r>
          </w:p>
        </w:tc>
        <w:tc>
          <w:tcPr>
            <w:tcW w:type="pct" w:w="735"/>
          </w:tcPr>
          <w:p w14:paraId="0F184E42" w14:textId="0CB4284E"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p>
        </w:tc>
        <w:tc>
          <w:tcPr>
            <w:tcW w:type="pct" w:w="588"/>
          </w:tcPr>
          <w:p w14:paraId="327EFF70"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p-</w:t>
            </w:r>
            <w:r w:rsidRPr="00F10104">
              <w:rPr>
                <w:rFonts w:ascii="Times New Roman" w:cs="Times New Roman" w:hAnsi="Times New Roman"/>
                <w:color w:themeColor="text1" w:val="000000"/>
                <w:sz w:val="28"/>
                <w:szCs w:val="28"/>
              </w:rPr>
              <w:t>значение</w:t>
            </w:r>
          </w:p>
        </w:tc>
      </w:tr>
      <w:tr w14:paraId="68C25F43" w14:textId="77777777" w:rsidR="00BB5424" w:rsidRPr="00F10104" w:rsidTr="00C6600C">
        <w:tc>
          <w:tcPr>
            <w:tcW w:type="pct" w:w="1471"/>
          </w:tcPr>
          <w:p w14:paraId="005AE6B7" w14:textId="6FA91CC9"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кг/м²</w:t>
            </w:r>
          </w:p>
        </w:tc>
        <w:tc>
          <w:tcPr>
            <w:tcW w:type="pct" w:w="367"/>
          </w:tcPr>
          <w:p w14:paraId="3A51AF88"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0.93</w:t>
            </w:r>
          </w:p>
        </w:tc>
        <w:tc>
          <w:tcPr>
            <w:tcW w:type="pct" w:w="736"/>
          </w:tcPr>
          <w:p w14:paraId="6AC7BEF6"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0.88-0.98</w:t>
            </w:r>
          </w:p>
        </w:tc>
        <w:tc>
          <w:tcPr>
            <w:tcW w:type="pct" w:w="735"/>
          </w:tcPr>
          <w:p w14:paraId="0BF5C155"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0.01</w:t>
            </w:r>
          </w:p>
        </w:tc>
        <w:tc>
          <w:tcPr>
            <w:tcW w:type="pct" w:w="368"/>
          </w:tcPr>
          <w:p w14:paraId="6E0684CF" w14:textId="77777777" w:rsidP="00F152B4" w:rsidR="006A4956" w:rsidRDefault="006A4956" w:rsidRPr="00F10104">
            <w:pPr>
              <w:pStyle w:val="NoSpacing"/>
              <w:rPr>
                <w:rFonts w:ascii="Times New Roman" w:cs="Times New Roman" w:hAnsi="Times New Roman"/>
                <w:color w:themeColor="text1" w:val="000000"/>
                <w:sz w:val="28"/>
                <w:szCs w:val="28"/>
              </w:rPr>
            </w:pPr>
          </w:p>
        </w:tc>
        <w:tc>
          <w:tcPr>
            <w:tcW w:type="pct" w:w="735"/>
          </w:tcPr>
          <w:p w14:paraId="0B21FC7A" w14:textId="77777777" w:rsidP="00F152B4" w:rsidR="006A4956" w:rsidRDefault="006A4956" w:rsidRPr="00F10104">
            <w:pPr>
              <w:pStyle w:val="NoSpacing"/>
              <w:rPr>
                <w:rFonts w:ascii="Times New Roman" w:cs="Times New Roman" w:hAnsi="Times New Roman"/>
                <w:color w:themeColor="text1" w:val="000000"/>
                <w:sz w:val="28"/>
                <w:szCs w:val="28"/>
              </w:rPr>
            </w:pPr>
          </w:p>
        </w:tc>
        <w:tc>
          <w:tcPr>
            <w:tcW w:type="pct" w:w="588"/>
          </w:tcPr>
          <w:p w14:paraId="31DF90CA" w14:textId="77777777" w:rsidP="00F152B4" w:rsidR="006A4956" w:rsidRDefault="006A4956" w:rsidRPr="00F10104">
            <w:pPr>
              <w:pStyle w:val="NoSpacing"/>
              <w:rPr>
                <w:rFonts w:ascii="Times New Roman" w:cs="Times New Roman" w:hAnsi="Times New Roman"/>
                <w:color w:themeColor="text1" w:val="000000"/>
                <w:sz w:val="28"/>
                <w:szCs w:val="28"/>
              </w:rPr>
            </w:pPr>
          </w:p>
        </w:tc>
      </w:tr>
      <w:tr w14:paraId="31545393" w14:textId="77777777" w:rsidR="00BB5424" w:rsidRPr="00F10104" w:rsidTr="00C6600C">
        <w:tc>
          <w:tcPr>
            <w:tcW w:type="pct" w:w="1471"/>
          </w:tcPr>
          <w:p w14:paraId="03CD6AEE" w14:textId="4A8A52EB" w:rsidP="00F152B4" w:rsidR="006A4956" w:rsidRDefault="006A4956" w:rsidRPr="00F10104">
            <w:pPr>
              <w:pStyle w:val="NoSpacing"/>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rPr>
              <w:t>HbA1c,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p>
        </w:tc>
        <w:tc>
          <w:tcPr>
            <w:tcW w:type="pct" w:w="367"/>
          </w:tcPr>
          <w:p w14:paraId="7A8BDAEA"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1.04</w:t>
            </w:r>
          </w:p>
        </w:tc>
        <w:tc>
          <w:tcPr>
            <w:tcW w:type="pct" w:w="736"/>
          </w:tcPr>
          <w:p w14:paraId="625A3486"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0.95-1.16</w:t>
            </w:r>
          </w:p>
        </w:tc>
        <w:tc>
          <w:tcPr>
            <w:tcW w:type="pct" w:w="735"/>
          </w:tcPr>
          <w:p w14:paraId="399DD9B6"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0.34</w:t>
            </w:r>
          </w:p>
        </w:tc>
        <w:tc>
          <w:tcPr>
            <w:tcW w:type="pct" w:w="368"/>
          </w:tcPr>
          <w:p w14:paraId="77B5FD92" w14:textId="77777777" w:rsidP="00F152B4" w:rsidR="006A4956" w:rsidRDefault="006A4956" w:rsidRPr="00F10104">
            <w:pPr>
              <w:pStyle w:val="NoSpacing"/>
              <w:rPr>
                <w:rFonts w:ascii="Times New Roman" w:cs="Times New Roman" w:hAnsi="Times New Roman"/>
                <w:color w:themeColor="text1" w:val="000000"/>
                <w:sz w:val="28"/>
                <w:szCs w:val="28"/>
              </w:rPr>
            </w:pPr>
          </w:p>
        </w:tc>
        <w:tc>
          <w:tcPr>
            <w:tcW w:type="pct" w:w="735"/>
          </w:tcPr>
          <w:p w14:paraId="1BCDBDCE" w14:textId="77777777" w:rsidP="00F152B4" w:rsidR="006A4956" w:rsidRDefault="006A4956" w:rsidRPr="00F10104">
            <w:pPr>
              <w:pStyle w:val="NoSpacing"/>
              <w:rPr>
                <w:rFonts w:ascii="Times New Roman" w:cs="Times New Roman" w:hAnsi="Times New Roman"/>
                <w:color w:themeColor="text1" w:val="000000"/>
                <w:sz w:val="28"/>
                <w:szCs w:val="28"/>
              </w:rPr>
            </w:pPr>
          </w:p>
        </w:tc>
        <w:tc>
          <w:tcPr>
            <w:tcW w:type="pct" w:w="588"/>
          </w:tcPr>
          <w:p w14:paraId="3EF753BD" w14:textId="77777777" w:rsidP="00F152B4" w:rsidR="006A4956" w:rsidRDefault="006A4956" w:rsidRPr="00F10104">
            <w:pPr>
              <w:pStyle w:val="NoSpacing"/>
              <w:rPr>
                <w:rFonts w:ascii="Times New Roman" w:cs="Times New Roman" w:hAnsi="Times New Roman"/>
                <w:color w:themeColor="text1" w:val="000000"/>
                <w:sz w:val="28"/>
                <w:szCs w:val="28"/>
              </w:rPr>
            </w:pPr>
          </w:p>
        </w:tc>
      </w:tr>
      <w:tr w14:paraId="3A642DB9" w14:textId="77777777" w:rsidR="00BB5424" w:rsidRPr="00F10104" w:rsidTr="00C6600C">
        <w:tc>
          <w:tcPr>
            <w:tcW w:type="pct" w:w="1471"/>
          </w:tcPr>
          <w:p w14:paraId="0B17070C" w14:textId="6C358BF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Базальный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/мл</w:t>
            </w:r>
          </w:p>
        </w:tc>
        <w:tc>
          <w:tcPr>
            <w:tcW w:type="pct" w:w="367"/>
          </w:tcPr>
          <w:p w14:paraId="0D760645"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0.97</w:t>
            </w:r>
          </w:p>
        </w:tc>
        <w:tc>
          <w:tcPr>
            <w:tcW w:type="pct" w:w="736"/>
          </w:tcPr>
          <w:p w14:paraId="03DB2D4F"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0.94-1.00</w:t>
            </w:r>
          </w:p>
        </w:tc>
        <w:tc>
          <w:tcPr>
            <w:tcW w:type="pct" w:w="735"/>
          </w:tcPr>
          <w:p w14:paraId="0A65D192"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0.05</w:t>
            </w:r>
          </w:p>
        </w:tc>
        <w:tc>
          <w:tcPr>
            <w:tcW w:type="pct" w:w="368"/>
          </w:tcPr>
          <w:p w14:paraId="7F258568"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1.05</w:t>
            </w:r>
          </w:p>
        </w:tc>
        <w:tc>
          <w:tcPr>
            <w:tcW w:type="pct" w:w="735"/>
          </w:tcPr>
          <w:p w14:paraId="5D7BEFE6"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1.00-1.10</w:t>
            </w:r>
          </w:p>
        </w:tc>
        <w:tc>
          <w:tcPr>
            <w:tcW w:type="pct" w:w="588"/>
          </w:tcPr>
          <w:p w14:paraId="76AF33D3"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0.03</w:t>
            </w:r>
          </w:p>
        </w:tc>
      </w:tr>
      <w:tr w14:paraId="555C8318" w14:textId="77777777" w:rsidR="00BB5424" w:rsidRPr="00F10104" w:rsidTr="00C6600C">
        <w:tc>
          <w:tcPr>
            <w:tcW w:type="pct" w:w="1471"/>
          </w:tcPr>
          <w:p w14:paraId="303AE6A7" w14:textId="48E184AF"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Инсулин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натощак,</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мкМЕ</w:t>
            </w:r>
            <w:proofErr w:type="spellEnd"/>
            <w:r w:rsidRPr="00F10104">
              <w:rPr>
                <w:rFonts w:ascii="Times New Roman" w:cs="Times New Roman" w:hAnsi="Times New Roman"/>
                <w:color w:themeColor="text1" w:val="000000"/>
                <w:sz w:val="28"/>
                <w:szCs w:val="28"/>
              </w:rPr>
              <w:t>/мл</w:t>
            </w:r>
          </w:p>
        </w:tc>
        <w:tc>
          <w:tcPr>
            <w:tcW w:type="pct" w:w="367"/>
          </w:tcPr>
          <w:p w14:paraId="5EAF6357"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0.67</w:t>
            </w:r>
          </w:p>
        </w:tc>
        <w:tc>
          <w:tcPr>
            <w:tcW w:type="pct" w:w="736"/>
          </w:tcPr>
          <w:p w14:paraId="0982F62C"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0.54-0.85</w:t>
            </w:r>
          </w:p>
        </w:tc>
        <w:tc>
          <w:tcPr>
            <w:tcW w:type="pct" w:w="735"/>
          </w:tcPr>
          <w:p w14:paraId="002AA93D"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0.00</w:t>
            </w:r>
            <w:r w:rsidRPr="00F10104">
              <w:rPr>
                <w:rFonts w:ascii="Times New Roman" w:cs="Times New Roman" w:hAnsi="Times New Roman"/>
                <w:color w:themeColor="text1" w:val="000000"/>
                <w:sz w:val="28"/>
                <w:szCs w:val="28"/>
              </w:rPr>
              <w:t>1</w:t>
            </w:r>
          </w:p>
        </w:tc>
        <w:tc>
          <w:tcPr>
            <w:tcW w:type="pct" w:w="368"/>
          </w:tcPr>
          <w:p w14:paraId="7FAB45EC"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0.50</w:t>
            </w:r>
          </w:p>
        </w:tc>
        <w:tc>
          <w:tcPr>
            <w:tcW w:type="pct" w:w="735"/>
          </w:tcPr>
          <w:p w14:paraId="68A67AD9"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0.33-0.76</w:t>
            </w:r>
          </w:p>
        </w:tc>
        <w:tc>
          <w:tcPr>
            <w:tcW w:type="pct" w:w="588"/>
          </w:tcPr>
          <w:p w14:paraId="55C3D8AF" w14:textId="77777777" w:rsidP="00F152B4" w:rsidR="006A4956" w:rsidRDefault="006A4956" w:rsidRPr="00F10104">
            <w:pPr>
              <w:pStyle w:val="NoSpacing"/>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0.001</w:t>
            </w:r>
          </w:p>
        </w:tc>
      </w:tr>
      <w:tr w14:paraId="771315E5" w14:textId="77777777" w:rsidR="00BB5424" w:rsidRPr="00F10104" w:rsidTr="00C6600C">
        <w:tc>
          <w:tcPr>
            <w:tcW w:type="pct" w:w="1471"/>
          </w:tcPr>
          <w:p w14:paraId="591E2189" w14:textId="53A8FDFB" w:rsidP="00F152B4" w:rsidR="006A4956" w:rsidRDefault="00C47622" w:rsidRPr="00F10104">
            <w:pPr>
              <w:pStyle w:val="NoSpacing"/>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6A4956" w:rsidRPr="00F10104">
              <w:rPr>
                <w:rFonts w:ascii="Times New Roman" w:cs="Times New Roman" w:hAnsi="Times New Roman"/>
                <w:color w:themeColor="text1" w:val="000000"/>
                <w:sz w:val="28"/>
                <w:szCs w:val="28"/>
              </w:rPr>
              <w:t>/IL-1Ra</w:t>
            </w:r>
          </w:p>
        </w:tc>
        <w:tc>
          <w:tcPr>
            <w:tcW w:type="pct" w:w="367"/>
          </w:tcPr>
          <w:p w14:paraId="73F95B3C"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1.73</w:t>
            </w:r>
          </w:p>
        </w:tc>
        <w:tc>
          <w:tcPr>
            <w:tcW w:type="pct" w:w="736"/>
          </w:tcPr>
          <w:p w14:paraId="402DFE2A"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1.03-2.91</w:t>
            </w:r>
          </w:p>
        </w:tc>
        <w:tc>
          <w:tcPr>
            <w:tcW w:type="pct" w:w="735"/>
          </w:tcPr>
          <w:p w14:paraId="3F7C645B"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0.03</w:t>
            </w:r>
          </w:p>
        </w:tc>
        <w:tc>
          <w:tcPr>
            <w:tcW w:type="pct" w:w="368"/>
          </w:tcPr>
          <w:p w14:paraId="2222BB65"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1.94</w:t>
            </w:r>
          </w:p>
        </w:tc>
        <w:tc>
          <w:tcPr>
            <w:tcW w:type="pct" w:w="735"/>
          </w:tcPr>
          <w:p w14:paraId="297BDE58"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1.10-3.44</w:t>
            </w:r>
          </w:p>
        </w:tc>
        <w:tc>
          <w:tcPr>
            <w:tcW w:type="pct" w:w="588"/>
          </w:tcPr>
          <w:p w14:paraId="100DA8D8" w14:textId="77777777" w:rsidP="00F152B4" w:rsidR="006A4956" w:rsidRDefault="006A4956"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0.02</w:t>
            </w:r>
            <w:r w:rsidRPr="00F10104">
              <w:rPr>
                <w:rFonts w:ascii="Times New Roman" w:cs="Times New Roman" w:hAnsi="Times New Roman"/>
                <w:color w:themeColor="text1" w:val="000000"/>
                <w:sz w:val="28"/>
                <w:szCs w:val="28"/>
              </w:rPr>
              <w:t>4</w:t>
            </w:r>
          </w:p>
        </w:tc>
      </w:tr>
    </w:tbl>
    <w:p w14:paraId="061A5DEF" w14:textId="3924233A" w:rsidP="00F152B4" w:rsidR="00A10AF5" w:rsidRDefault="00A10AF5"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способности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воспалительных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маркеров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различать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аутоантитело-положительных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аутоантитело-отрицательных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проведен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ROC</w:t>
      </w:r>
      <w:r w:rsidRPr="00F10104">
        <w:rPr>
          <w:rFonts w:ascii="Times New Roman" w:cs="Times New Roman" w:hAnsi="Times New Roman"/>
          <w:color w:themeColor="text1" w:val="000000"/>
          <w:sz w:val="28"/>
          <w:szCs w:val="28"/>
        </w:rPr>
        <w:t>-анализ</w:t>
      </w:r>
      <w:r w:rsidR="006A4956"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
    <w:p w14:paraId="3745DEBB" w14:textId="3AC6E448" w:rsidP="00F152B4" w:rsidR="009E3FFB" w:rsidRDefault="00A10AF5"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Установлено,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обладал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дискриминационной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аутоантительной</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AUC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0,488;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0,39-0,57;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Юдена</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оптимальная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точка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отсечения</w:t>
      </w:r>
      <w:r w:rsidR="00F62540" w:rsidRPr="00F10104">
        <w:rPr>
          <w:rFonts w:ascii="Times New Roman" w:cs="Times New Roman" w:hAnsi="Times New Roman"/>
          <w:color w:themeColor="text1" w:val="000000"/>
          <w:sz w:val="28"/>
          <w:szCs w:val="28"/>
        </w:rPr>
        <w:t xml:space="preserve"> </w:t>
      </w:r>
      <w:r w:rsidR="00D5575D">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36,1;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чувствительность</w:t>
      </w:r>
      <w:r w:rsidR="00F62540" w:rsidRPr="00F10104">
        <w:rPr>
          <w:rFonts w:ascii="Times New Roman" w:cs="Times New Roman" w:hAnsi="Times New Roman"/>
          <w:color w:themeColor="text1" w:val="000000"/>
          <w:sz w:val="28"/>
          <w:szCs w:val="28"/>
        </w:rPr>
        <w:t xml:space="preserve"> </w:t>
      </w:r>
      <w:r w:rsidR="00D5575D">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79%;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специфичность</w:t>
      </w:r>
      <w:r w:rsidR="00F62540" w:rsidRPr="00F10104">
        <w:rPr>
          <w:rFonts w:ascii="Times New Roman" w:cs="Times New Roman" w:hAnsi="Times New Roman"/>
          <w:color w:themeColor="text1" w:val="000000"/>
          <w:sz w:val="28"/>
          <w:szCs w:val="28"/>
        </w:rPr>
        <w:t xml:space="preserve"> </w:t>
      </w:r>
      <w:r w:rsidR="00D5575D">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обратная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дискриминационная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способность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AUC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0,407;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0,32-0,48;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Юдена</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оптимальная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точка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отсечения</w:t>
      </w:r>
      <w:r w:rsidR="00F62540" w:rsidRPr="00F10104">
        <w:rPr>
          <w:rFonts w:ascii="Times New Roman" w:cs="Times New Roman" w:hAnsi="Times New Roman"/>
          <w:color w:themeColor="text1" w:val="000000"/>
          <w:sz w:val="28"/>
          <w:szCs w:val="28"/>
        </w:rPr>
        <w:t xml:space="preserve"> </w:t>
      </w:r>
      <w:r w:rsidR="00D5575D">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36,9;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чувствительность</w:t>
      </w:r>
      <w:r w:rsidR="00F62540" w:rsidRPr="00F10104">
        <w:rPr>
          <w:rFonts w:ascii="Times New Roman" w:cs="Times New Roman" w:hAnsi="Times New Roman"/>
          <w:color w:themeColor="text1" w:val="000000"/>
          <w:sz w:val="28"/>
          <w:szCs w:val="28"/>
        </w:rPr>
        <w:t xml:space="preserve"> </w:t>
      </w:r>
      <w:r w:rsidR="00D5575D">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специфичность</w:t>
      </w:r>
      <w:r w:rsidR="00F62540" w:rsidRPr="00F10104">
        <w:rPr>
          <w:rFonts w:ascii="Times New Roman" w:cs="Times New Roman" w:hAnsi="Times New Roman"/>
          <w:color w:themeColor="text1" w:val="000000"/>
          <w:sz w:val="28"/>
          <w:szCs w:val="28"/>
        </w:rPr>
        <w:t xml:space="preserve"> </w:t>
      </w:r>
      <w:r w:rsidR="00D5575D">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соответствует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низким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значениям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аутоантитело-положительных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p>
    <w:p w14:paraId="5BC9AA37" w14:textId="1FAE4CF2" w:rsidP="00F152B4" w:rsidR="006A4956" w:rsidRDefault="00A10AF5"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Наибольшую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диагностическую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эффективность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среди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исследованных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воспалительных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маркеров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продемонстрировало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отношение</w:t>
      </w:r>
      <w:r w:rsidR="00F62540" w:rsidRPr="00F10104">
        <w:rPr>
          <w:rFonts w:ascii="Times New Roman" w:cs="Times New Roman" w:hAnsi="Times New Roman"/>
          <w:color w:themeColor="text1" w:val="000000"/>
          <w:sz w:val="28"/>
          <w:szCs w:val="28"/>
        </w:rPr>
        <w:t xml:space="preserve">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хотя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дискриминационная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способность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оставалась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умеренной</w:t>
      </w:r>
      <w:r w:rsidR="00F62540" w:rsidRPr="00F10104">
        <w:rPr>
          <w:rFonts w:ascii="Times New Roman" w:cs="Times New Roman" w:hAnsi="Times New Roman"/>
          <w:color w:themeColor="text1" w:val="000000"/>
          <w:sz w:val="28"/>
          <w:szCs w:val="28"/>
        </w:rPr>
        <w:t xml:space="preserve"> </w:t>
      </w:r>
      <w:r w:rsidR="008015E8"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008015E8" w:rsidRPr="00F10104">
        <w:rPr>
          <w:rFonts w:ascii="Times New Roman" w:cs="Times New Roman" w:hAnsi="Times New Roman"/>
          <w:color w:themeColor="text1" w:val="000000"/>
          <w:sz w:val="28"/>
          <w:szCs w:val="28"/>
        </w:rPr>
        <w:t>1</w:t>
      </w:r>
      <w:r w:rsidR="00BB0D3C">
        <w:rPr>
          <w:rFonts w:ascii="Times New Roman" w:cs="Times New Roman" w:hAnsi="Times New Roman"/>
          <w:color w:themeColor="text1" w:val="000000"/>
          <w:sz w:val="28"/>
          <w:szCs w:val="28"/>
        </w:rPr>
        <w:t>2</w:t>
      </w:r>
      <w:r w:rsidR="008015E8"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Площадь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ROC</w:t>
      </w:r>
      <w:r w:rsidRPr="00F10104">
        <w:rPr>
          <w:rFonts w:ascii="Times New Roman" w:cs="Times New Roman" w:hAnsi="Times New Roman"/>
          <w:color w:themeColor="text1" w:val="000000"/>
          <w:sz w:val="28"/>
          <w:szCs w:val="28"/>
        </w:rPr>
        <w:t>-кривой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0,592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0,50-0,67),</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Юдена</w:t>
      </w:r>
      <w:proofErr w:type="spellEnd"/>
      <w:r w:rsidR="00F62540" w:rsidRPr="00F10104">
        <w:rPr>
          <w:rFonts w:ascii="Times New Roman" w:cs="Times New Roman" w:hAnsi="Times New Roman"/>
          <w:color w:themeColor="text1" w:val="000000"/>
          <w:sz w:val="28"/>
          <w:szCs w:val="28"/>
        </w:rPr>
        <w:t xml:space="preserve"> </w:t>
      </w:r>
      <w:r w:rsidR="00D5575D">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0,12,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оптимальное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пороговое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значение</w:t>
      </w:r>
      <w:r w:rsidR="00F62540" w:rsidRPr="00F10104">
        <w:rPr>
          <w:rFonts w:ascii="Times New Roman" w:cs="Times New Roman" w:hAnsi="Times New Roman"/>
          <w:color w:themeColor="text1" w:val="000000"/>
          <w:sz w:val="28"/>
          <w:szCs w:val="28"/>
        </w:rPr>
        <w:t xml:space="preserve"> </w:t>
      </w:r>
      <w:r w:rsidR="00D5575D">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0,26.</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чувствительность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специфичность</w:t>
      </w:r>
      <w:r w:rsidR="00F62540" w:rsidRPr="00F10104">
        <w:rPr>
          <w:rFonts w:ascii="Times New Roman" w:cs="Times New Roman" w:hAnsi="Times New Roman"/>
          <w:color w:themeColor="text1" w:val="000000"/>
          <w:sz w:val="28"/>
          <w:szCs w:val="28"/>
        </w:rPr>
        <w:t xml:space="preserve"> </w:t>
      </w:r>
      <w:r w:rsidR="00D5575D">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42%.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проведенным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анализом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отношения</w:t>
      </w:r>
      <w:r w:rsidR="00F62540" w:rsidRPr="00F10104">
        <w:rPr>
          <w:rFonts w:ascii="Times New Roman" w:cs="Times New Roman" w:hAnsi="Times New Roman"/>
          <w:color w:themeColor="text1" w:val="000000"/>
          <w:sz w:val="28"/>
          <w:szCs w:val="28"/>
        </w:rPr>
        <w:t xml:space="preserve">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также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подтверждена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0,030).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показывают,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отношение</w:t>
      </w:r>
      <w:r w:rsidR="00F62540" w:rsidRPr="00F10104">
        <w:rPr>
          <w:rFonts w:ascii="Times New Roman" w:cs="Times New Roman" w:hAnsi="Times New Roman"/>
          <w:color w:themeColor="text1" w:val="000000"/>
          <w:sz w:val="28"/>
          <w:szCs w:val="28"/>
        </w:rPr>
        <w:t xml:space="preserve">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большей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степени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отражает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воспалительный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дисбаланс,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сопутствующий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аутоантительной</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серопозитивности</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может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рассматриваться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самостоятельный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диагностический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маркер</w:t>
      </w:r>
      <w:r w:rsidR="00BB0D3C">
        <w:rPr>
          <w:rFonts w:ascii="Times New Roman" w:cs="Times New Roman" w:hAnsi="Times New Roman"/>
          <w:color w:themeColor="text1" w:val="000000"/>
          <w:sz w:val="28"/>
          <w:szCs w:val="28"/>
        </w:rPr>
        <w:t xml:space="preserve"> (Рисунок 22)</w:t>
      </w:r>
      <w:r w:rsidRPr="00F10104">
        <w:rPr>
          <w:rFonts w:ascii="Times New Roman" w:cs="Times New Roman" w:hAnsi="Times New Roman"/>
          <w:color w:themeColor="text1" w:val="000000"/>
          <w:sz w:val="28"/>
          <w:szCs w:val="28"/>
        </w:rPr>
        <w:t>.</w:t>
      </w:r>
    </w:p>
    <w:p w14:paraId="5A186E99" w14:textId="0598E892" w:rsidP="00F152B4" w:rsidR="00A10AF5" w:rsidRDefault="00A10AF5" w:rsidRPr="00F10104">
      <w:pPr>
        <w:autoSpaceDE w:val="0"/>
        <w:autoSpaceDN w:val="0"/>
        <w:adjustRightInd w:val="0"/>
        <w:spacing w:after="0" w:line="240" w:lineRule="auto"/>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BB0D3C">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Диагностическая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эффективность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воспалительных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биомаркеров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аутоантительной</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серопозитивности</w:t>
      </w:r>
      <w:proofErr w:type="spellEnd"/>
    </w:p>
    <w:tbl>
      <w:tblPr>
        <w:tblStyle w:val="TableGrid"/>
        <w:tblW w:type="pct" w:w="5000"/>
        <w:tblLook w:firstColumn="1" w:firstRow="1" w:lastColumn="0" w:lastRow="0" w:noHBand="0" w:noVBand="1" w:val="04A0"/>
      </w:tblPr>
      <w:tblGrid>
        <w:gridCol w:w="1935"/>
        <w:gridCol w:w="905"/>
        <w:gridCol w:w="1500"/>
        <w:gridCol w:w="1173"/>
        <w:gridCol w:w="1302"/>
        <w:gridCol w:w="1415"/>
        <w:gridCol w:w="1398"/>
      </w:tblGrid>
      <w:tr w14:paraId="77605837" w14:textId="77777777" w:rsidR="00BB5424" w:rsidRPr="00F10104" w:rsidTr="009E3FFB">
        <w:tc>
          <w:tcPr>
            <w:tcW w:type="pct" w:w="1005"/>
            <w:vAlign w:val="center"/>
          </w:tcPr>
          <w:p w14:paraId="414D4655"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Параметр</w:t>
            </w:r>
          </w:p>
        </w:tc>
        <w:tc>
          <w:tcPr>
            <w:tcW w:type="pct" w:w="470"/>
            <w:vAlign w:val="center"/>
          </w:tcPr>
          <w:p w14:paraId="4C8FF249"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AUC</w:t>
            </w:r>
          </w:p>
        </w:tc>
        <w:tc>
          <w:tcPr>
            <w:tcW w:type="pct" w:w="779"/>
            <w:vAlign w:val="center"/>
          </w:tcPr>
          <w:p w14:paraId="494EB854" w14:textId="05496B56"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p>
        </w:tc>
        <w:tc>
          <w:tcPr>
            <w:tcW w:type="pct" w:w="609"/>
            <w:vAlign w:val="center"/>
          </w:tcPr>
          <w:p w14:paraId="6C02583D" w14:textId="6EBAECC1"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Юдена</w:t>
            </w:r>
            <w:proofErr w:type="spellEnd"/>
          </w:p>
        </w:tc>
        <w:tc>
          <w:tcPr>
            <w:tcW w:type="pct" w:w="676"/>
            <w:vAlign w:val="center"/>
          </w:tcPr>
          <w:p w14:paraId="31000151" w14:textId="3760BCEA"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Опт.</w:t>
            </w:r>
            <w:r w:rsidR="00F62540" w:rsidRPr="00F10104">
              <w:rPr>
                <w:rFonts w:ascii="Times New Roman" w:cs="Times New Roman" w:hAnsi="Times New Roman"/>
                <w:color w:themeColor="text1" w:val="000000"/>
                <w:sz w:val="28"/>
                <w:szCs w:val="28"/>
              </w:rPr>
              <w:t xml:space="preserve"> </w:t>
            </w:r>
            <w:r w:rsidR="003253FC" w:rsidRPr="00F10104">
              <w:rPr>
                <w:rFonts w:ascii="Times New Roman" w:cs="Times New Roman" w:hAnsi="Times New Roman"/>
                <w:color w:themeColor="text1" w:val="000000"/>
                <w:sz w:val="28"/>
                <w:szCs w:val="28"/>
              </w:rPr>
              <w:t>П</w:t>
            </w:r>
            <w:r w:rsidRPr="00F10104">
              <w:rPr>
                <w:rFonts w:ascii="Times New Roman" w:cs="Times New Roman" w:hAnsi="Times New Roman"/>
                <w:color w:themeColor="text1" w:val="000000"/>
                <w:sz w:val="28"/>
                <w:szCs w:val="28"/>
              </w:rPr>
              <w:t>орог</w:t>
            </w:r>
          </w:p>
        </w:tc>
        <w:tc>
          <w:tcPr>
            <w:tcW w:type="pct" w:w="735"/>
            <w:vAlign w:val="center"/>
          </w:tcPr>
          <w:p w14:paraId="683F3C24" w14:textId="41CED77B"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Чув-</w:t>
            </w:r>
            <w:proofErr w:type="spellStart"/>
            <w:r w:rsidRPr="00F10104">
              <w:rPr>
                <w:rFonts w:ascii="Times New Roman" w:cs="Times New Roman" w:hAnsi="Times New Roman"/>
                <w:color w:themeColor="text1" w:val="000000"/>
                <w:sz w:val="28"/>
                <w:szCs w:val="28"/>
              </w:rPr>
              <w:t>ть</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p>
        </w:tc>
        <w:tc>
          <w:tcPr>
            <w:tcW w:type="pct" w:w="726"/>
            <w:vAlign w:val="center"/>
          </w:tcPr>
          <w:p w14:paraId="5CF3285D" w14:textId="6033A12C"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Спец-</w:t>
            </w:r>
            <w:proofErr w:type="spellStart"/>
            <w:r w:rsidRPr="00F10104">
              <w:rPr>
                <w:rFonts w:ascii="Times New Roman" w:cs="Times New Roman" w:hAnsi="Times New Roman"/>
                <w:color w:themeColor="text1" w:val="000000"/>
                <w:sz w:val="28"/>
                <w:szCs w:val="28"/>
              </w:rPr>
              <w:t>ть</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p>
        </w:tc>
      </w:tr>
      <w:tr w14:paraId="670C1842" w14:textId="77777777" w:rsidR="00BB5424" w:rsidRPr="00F10104" w:rsidTr="009E3FFB">
        <w:tc>
          <w:tcPr>
            <w:tcW w:type="pct" w:w="1005"/>
            <w:vAlign w:val="center"/>
          </w:tcPr>
          <w:p w14:paraId="46252D6B" w14:textId="65D8BA8A" w:rsidP="00F152B4" w:rsidR="009E3FFB" w:rsidRDefault="00C47622"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p>
        </w:tc>
        <w:tc>
          <w:tcPr>
            <w:tcW w:type="pct" w:w="470"/>
            <w:vAlign w:val="center"/>
          </w:tcPr>
          <w:p w14:paraId="1B4C29E1"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0,488</w:t>
            </w:r>
          </w:p>
        </w:tc>
        <w:tc>
          <w:tcPr>
            <w:tcW w:type="pct" w:w="779"/>
            <w:vAlign w:val="center"/>
          </w:tcPr>
          <w:p w14:paraId="53EF6591" w14:textId="33CA2FF3"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0,39</w:t>
            </w:r>
            <w:r w:rsidR="00D5575D">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0,57</w:t>
            </w:r>
          </w:p>
        </w:tc>
        <w:tc>
          <w:tcPr>
            <w:tcW w:type="pct" w:w="609"/>
            <w:vAlign w:val="center"/>
          </w:tcPr>
          <w:p w14:paraId="22185ACC"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0,02</w:t>
            </w:r>
          </w:p>
        </w:tc>
        <w:tc>
          <w:tcPr>
            <w:tcW w:type="pct" w:w="676"/>
            <w:vAlign w:val="center"/>
          </w:tcPr>
          <w:p w14:paraId="1B6005E6"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36,1</w:t>
            </w:r>
          </w:p>
        </w:tc>
        <w:tc>
          <w:tcPr>
            <w:tcW w:type="pct" w:w="735"/>
            <w:vAlign w:val="center"/>
          </w:tcPr>
          <w:p w14:paraId="4DCF0E76"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79</w:t>
            </w:r>
          </w:p>
        </w:tc>
        <w:tc>
          <w:tcPr>
            <w:tcW w:type="pct" w:w="726"/>
            <w:vAlign w:val="center"/>
          </w:tcPr>
          <w:p w14:paraId="1B6AB0C4"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23</w:t>
            </w:r>
          </w:p>
        </w:tc>
      </w:tr>
      <w:tr w14:paraId="47DBC9A1" w14:textId="77777777" w:rsidR="00BB5424" w:rsidRPr="00F10104" w:rsidTr="009E3FFB">
        <w:tc>
          <w:tcPr>
            <w:tcW w:type="pct" w:w="1005"/>
            <w:vAlign w:val="center"/>
          </w:tcPr>
          <w:p w14:paraId="560B79A3"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IL-1Ra</w:t>
            </w:r>
          </w:p>
        </w:tc>
        <w:tc>
          <w:tcPr>
            <w:tcW w:type="pct" w:w="470"/>
            <w:vAlign w:val="center"/>
          </w:tcPr>
          <w:p w14:paraId="11463E01"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0,407</w:t>
            </w:r>
          </w:p>
        </w:tc>
        <w:tc>
          <w:tcPr>
            <w:tcW w:type="pct" w:w="779"/>
            <w:vAlign w:val="center"/>
          </w:tcPr>
          <w:p w14:paraId="4EC57365" w14:textId="4975C31B"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0,32</w:t>
            </w:r>
            <w:r w:rsidR="00D5575D">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0,48</w:t>
            </w:r>
          </w:p>
        </w:tc>
        <w:tc>
          <w:tcPr>
            <w:tcW w:type="pct" w:w="609"/>
            <w:vAlign w:val="center"/>
          </w:tcPr>
          <w:p w14:paraId="07E8CB07"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0,03</w:t>
            </w:r>
          </w:p>
        </w:tc>
        <w:tc>
          <w:tcPr>
            <w:tcW w:type="pct" w:w="676"/>
            <w:vAlign w:val="center"/>
          </w:tcPr>
          <w:p w14:paraId="08C17D26"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36,9</w:t>
            </w:r>
          </w:p>
        </w:tc>
        <w:tc>
          <w:tcPr>
            <w:tcW w:type="pct" w:w="735"/>
            <w:vAlign w:val="center"/>
          </w:tcPr>
          <w:p w14:paraId="01EAD7BA"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90</w:t>
            </w:r>
          </w:p>
        </w:tc>
        <w:tc>
          <w:tcPr>
            <w:tcW w:type="pct" w:w="726"/>
            <w:vAlign w:val="center"/>
          </w:tcPr>
          <w:p w14:paraId="2962A189"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10</w:t>
            </w:r>
          </w:p>
        </w:tc>
      </w:tr>
      <w:tr w14:paraId="49926C89" w14:textId="77777777" w:rsidR="00BB5424" w:rsidRPr="00F10104" w:rsidTr="009E3FFB">
        <w:tc>
          <w:tcPr>
            <w:tcW w:type="pct" w:w="1005"/>
            <w:vAlign w:val="center"/>
          </w:tcPr>
          <w:p w14:paraId="55D3138F" w14:textId="15BE1DA6" w:rsidP="00F152B4" w:rsidR="009E3FFB" w:rsidRDefault="00C47622"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9E3FFB" w:rsidRPr="00F10104">
              <w:rPr>
                <w:rFonts w:ascii="Times New Roman" w:cs="Times New Roman" w:hAnsi="Times New Roman"/>
                <w:color w:themeColor="text1" w:val="000000"/>
                <w:sz w:val="28"/>
                <w:szCs w:val="28"/>
              </w:rPr>
              <w:t>/IL-1Ra</w:t>
            </w:r>
          </w:p>
        </w:tc>
        <w:tc>
          <w:tcPr>
            <w:tcW w:type="pct" w:w="470"/>
            <w:vAlign w:val="center"/>
          </w:tcPr>
          <w:p w14:paraId="1DA22846"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0,592</w:t>
            </w:r>
          </w:p>
        </w:tc>
        <w:tc>
          <w:tcPr>
            <w:tcW w:type="pct" w:w="779"/>
            <w:vAlign w:val="center"/>
          </w:tcPr>
          <w:p w14:paraId="70EFB84E" w14:textId="10CD5A49"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0,50</w:t>
            </w:r>
            <w:r w:rsidR="00D5575D">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0,67</w:t>
            </w:r>
          </w:p>
        </w:tc>
        <w:tc>
          <w:tcPr>
            <w:tcW w:type="pct" w:w="609"/>
            <w:vAlign w:val="center"/>
          </w:tcPr>
          <w:p w14:paraId="377E6EFD"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0,12</w:t>
            </w:r>
          </w:p>
        </w:tc>
        <w:tc>
          <w:tcPr>
            <w:tcW w:type="pct" w:w="676"/>
            <w:vAlign w:val="center"/>
          </w:tcPr>
          <w:p w14:paraId="0874B3E9"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0,26</w:t>
            </w:r>
          </w:p>
        </w:tc>
        <w:tc>
          <w:tcPr>
            <w:tcW w:type="pct" w:w="735"/>
            <w:vAlign w:val="center"/>
          </w:tcPr>
          <w:p w14:paraId="00269683"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69</w:t>
            </w:r>
          </w:p>
        </w:tc>
        <w:tc>
          <w:tcPr>
            <w:tcW w:type="pct" w:w="726"/>
            <w:vAlign w:val="center"/>
          </w:tcPr>
          <w:p w14:paraId="6368E126" w14:textId="77777777" w:rsidP="00F152B4" w:rsidR="009E3FFB" w:rsidRDefault="009E3FFB"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42</w:t>
            </w:r>
          </w:p>
        </w:tc>
      </w:tr>
    </w:tbl>
    <w:p w14:paraId="507D1769" w14:textId="77777777" w:rsidP="00F152B4" w:rsidR="00902197" w:rsidRDefault="00902197" w:rsidRPr="00F10104">
      <w:pPr>
        <w:autoSpaceDE w:val="0"/>
        <w:autoSpaceDN w:val="0"/>
        <w:adjustRightInd w:val="0"/>
        <w:spacing w:after="0" w:line="240" w:lineRule="auto"/>
        <w:jc w:val="both"/>
        <w:rPr>
          <w:rFonts w:ascii="Times New Roman" w:cs="Times New Roman" w:hAnsi="Times New Roman"/>
          <w:color w:themeColor="text1" w:val="000000"/>
          <w:sz w:val="28"/>
          <w:szCs w:val="28"/>
        </w:rPr>
      </w:pPr>
    </w:p>
    <w:p w14:paraId="6B90BAED" w14:textId="77777777" w:rsidP="00F152B4" w:rsidR="00902197" w:rsidRDefault="009E3FFB" w:rsidRPr="00F10104">
      <w:pPr>
        <w:autoSpaceDE w:val="0"/>
        <w:autoSpaceDN w:val="0"/>
        <w:adjustRightInd w:val="0"/>
        <w:spacing w:after="0" w:line="240" w:lineRule="auto"/>
        <w:jc w:val="both"/>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lang w:eastAsia="ru-RU"/>
        </w:rPr>
        <w:lastRenderedPageBreak/>
        <w:drawing>
          <wp:inline distB="0" distL="0" distR="0" distT="0" wp14:anchorId="5422D0DE" wp14:editId="7DC8F302">
            <wp:extent cx="6087500" cy="4788131"/>
            <wp:effectExtent b="0" l="0" r="0" t="0"/>
            <wp:docPr id="9429943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94324" name="Picture 942994324"/>
                    <pic:cNvPicPr/>
                  </pic:nvPicPr>
                  <pic:blipFill rotWithShape="1">
                    <a:blip cstate="print" r:embed="rId33">
                      <a:extLst>
                        <a:ext uri="{28A0092B-C50C-407E-A947-70E740481C1C}">
                          <a14:useLocalDpi xmlns:a14="http://schemas.microsoft.com/office/drawing/2010/main" val="0"/>
                        </a:ext>
                      </a:extLst>
                    </a:blip>
                    <a:srcRect b="41" l="38"/>
                    <a:stretch>
                      <a:fillRect/>
                    </a:stretch>
                  </pic:blipFill>
                  <pic:spPr bwMode="auto">
                    <a:xfrm>
                      <a:off x="0" y="0"/>
                      <a:ext cx="6139312" cy="4828884"/>
                    </a:xfrm>
                    <a:prstGeom prst="rect">
                      <a:avLst/>
                    </a:prstGeom>
                    <a:ln>
                      <a:noFill/>
                    </a:ln>
                    <a:extLst>
                      <a:ext uri="{53640926-AAD7-44D8-BBD7-CCE9431645EC}">
                        <a14:shadowObscured xmlns:a14="http://schemas.microsoft.com/office/drawing/2010/main"/>
                      </a:ext>
                    </a:extLst>
                  </pic:spPr>
                </pic:pic>
              </a:graphicData>
            </a:graphic>
          </wp:inline>
        </w:drawing>
      </w:r>
    </w:p>
    <w:p w14:paraId="502C8B70" w14:textId="0895D326" w:rsidP="00F152B4" w:rsidR="008D061E" w:rsidRDefault="00902197" w:rsidRPr="00F10104">
      <w:pPr>
        <w:autoSpaceDE w:val="0"/>
        <w:autoSpaceDN w:val="0"/>
        <w:adjustRightInd w:val="0"/>
        <w:spacing w:after="0" w:line="240" w:lineRule="auto"/>
        <w:jc w:val="center"/>
        <w:rPr>
          <w:rFonts w:ascii="Times New Roman" w:cs="Times New Roman" w:hAnsi="Times New Roman"/>
          <w:color w:val="000000"/>
          <w:sz w:val="28"/>
          <w:szCs w:val="28"/>
        </w:r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C6600C">
        <w:rPr>
          <w:rFonts w:ascii="Times New Roman" w:cs="Times New Roman" w:hAnsi="Times New Roman"/>
          <w:color w:themeColor="text1" w:val="000000"/>
          <w:sz w:val="28"/>
          <w:szCs w:val="28"/>
        </w:rPr>
        <w:t xml:space="preserve">2 - </w:t>
      </w:r>
      <w:r w:rsidR="00AB1F01" w:rsidRPr="00F10104">
        <w:rPr>
          <w:rFonts w:ascii="Times New Roman" w:cs="Times New Roman" w:hAnsi="Times New Roman"/>
          <w:color w:val="000000"/>
          <w:sz w:val="28"/>
          <w:szCs w:val="28"/>
          <w:lang w:val="en-GB"/>
        </w:rPr>
        <w:t>ROC</w:t>
      </w:r>
      <w:r w:rsidR="00AB1F01" w:rsidRPr="00F10104">
        <w:rPr>
          <w:rFonts w:ascii="Times New Roman" w:cs="Times New Roman" w:hAnsi="Times New Roman"/>
          <w:color w:val="000000"/>
          <w:sz w:val="28"/>
          <w:szCs w:val="28"/>
        </w:rPr>
        <w:t>-кривые сывороточных цитокинов</w:t>
      </w:r>
      <w:r w:rsidR="00C47622" w:rsidRPr="00C47622">
        <w:rPr>
          <w:rFonts w:ascii="Times New Roman" w:cs="Times New Roman" w:hAnsi="Times New Roman"/>
          <w:color w:themeColor="text1" w:val="000000"/>
          <w:sz w:val="28"/>
          <w:szCs w:val="28"/>
        </w:rPr>
        <w:t xml:space="preserve">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AB1F01" w:rsidRPr="00F10104">
        <w:rPr>
          <w:rFonts w:ascii="Times New Roman" w:cs="Times New Roman" w:hAnsi="Times New Roman"/>
          <w:color w:val="000000"/>
          <w:sz w:val="28"/>
          <w:szCs w:val="28"/>
        </w:rPr>
        <w:t xml:space="preserve">, </w:t>
      </w:r>
      <w:r w:rsidR="00AB1F01" w:rsidRPr="00F10104">
        <w:rPr>
          <w:rFonts w:ascii="Times New Roman" w:cs="Times New Roman" w:hAnsi="Times New Roman"/>
          <w:color w:val="000000"/>
          <w:sz w:val="28"/>
          <w:szCs w:val="28"/>
          <w:lang w:val="en-GB"/>
        </w:rPr>
        <w:t>IL</w:t>
      </w:r>
      <w:r w:rsidR="00AB1F01" w:rsidRPr="00F10104">
        <w:rPr>
          <w:rFonts w:ascii="Times New Roman" w:cs="Times New Roman" w:hAnsi="Times New Roman"/>
          <w:color w:val="000000"/>
          <w:sz w:val="28"/>
          <w:szCs w:val="28"/>
        </w:rPr>
        <w:t>-1</w:t>
      </w:r>
      <w:r w:rsidR="00AB1F01" w:rsidRPr="00F10104">
        <w:rPr>
          <w:rFonts w:ascii="Times New Roman" w:cs="Times New Roman" w:hAnsi="Times New Roman"/>
          <w:color w:val="000000"/>
          <w:sz w:val="28"/>
          <w:szCs w:val="28"/>
          <w:lang w:val="en-GB"/>
        </w:rPr>
        <w:t>Ra</w:t>
      </w:r>
      <w:r w:rsidR="00AB1F01" w:rsidRPr="00F10104">
        <w:rPr>
          <w:rFonts w:ascii="Times New Roman" w:cs="Times New Roman" w:hAnsi="Times New Roman"/>
          <w:color w:val="000000"/>
          <w:sz w:val="28"/>
          <w:szCs w:val="28"/>
        </w:rPr>
        <w:t xml:space="preserve"> и производного индекса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C47622" w:rsidRPr="00C47622">
        <w:rPr>
          <w:rFonts w:ascii="Times New Roman" w:cs="Times New Roman" w:hAnsi="Times New Roman"/>
          <w:color w:themeColor="text1" w:val="000000"/>
          <w:sz w:val="28"/>
          <w:szCs w:val="28"/>
        </w:rPr>
        <w:t>/</w:t>
      </w:r>
      <w:r w:rsidR="00AB1F01" w:rsidRPr="00F10104">
        <w:rPr>
          <w:rFonts w:ascii="Times New Roman" w:cs="Times New Roman" w:hAnsi="Times New Roman"/>
          <w:color w:val="000000"/>
          <w:sz w:val="28"/>
          <w:szCs w:val="28"/>
          <w:lang w:val="en-GB"/>
        </w:rPr>
        <w:t>IL</w:t>
      </w:r>
      <w:r w:rsidR="00AB1F01" w:rsidRPr="00F10104">
        <w:rPr>
          <w:rFonts w:ascii="Times New Roman" w:cs="Times New Roman" w:hAnsi="Times New Roman"/>
          <w:color w:val="000000"/>
          <w:sz w:val="28"/>
          <w:szCs w:val="28"/>
        </w:rPr>
        <w:t>-1</w:t>
      </w:r>
      <w:r w:rsidR="00AB1F01" w:rsidRPr="00F10104">
        <w:rPr>
          <w:rFonts w:ascii="Times New Roman" w:cs="Times New Roman" w:hAnsi="Times New Roman"/>
          <w:color w:val="000000"/>
          <w:sz w:val="28"/>
          <w:szCs w:val="28"/>
          <w:lang w:val="en-GB"/>
        </w:rPr>
        <w:t>Ra</w:t>
      </w:r>
      <w:r w:rsidR="00AB1F01" w:rsidRPr="00F10104">
        <w:rPr>
          <w:rFonts w:ascii="Times New Roman" w:cs="Times New Roman" w:hAnsi="Times New Roman"/>
          <w:color w:val="000000"/>
          <w:sz w:val="28"/>
          <w:szCs w:val="28"/>
        </w:rPr>
        <w:t xml:space="preserve"> при использовании их в качестве классифицирующих признаков </w:t>
      </w:r>
      <w:proofErr w:type="spellStart"/>
      <w:r w:rsidR="00AB1F01" w:rsidRPr="00F10104">
        <w:rPr>
          <w:rFonts w:ascii="Times New Roman" w:cs="Times New Roman" w:hAnsi="Times New Roman"/>
          <w:color w:val="000000"/>
          <w:sz w:val="28"/>
          <w:szCs w:val="28"/>
        </w:rPr>
        <w:t>аутоантительной</w:t>
      </w:r>
      <w:proofErr w:type="spellEnd"/>
      <w:r w:rsidR="00AB1F01" w:rsidRPr="00F10104">
        <w:rPr>
          <w:rFonts w:ascii="Times New Roman" w:cs="Times New Roman" w:hAnsi="Times New Roman"/>
          <w:color w:val="000000"/>
          <w:sz w:val="28"/>
          <w:szCs w:val="28"/>
        </w:rPr>
        <w:t xml:space="preserve"> </w:t>
      </w:r>
      <w:proofErr w:type="spellStart"/>
      <w:r w:rsidR="00AB1F01" w:rsidRPr="00F10104">
        <w:rPr>
          <w:rFonts w:ascii="Times New Roman" w:cs="Times New Roman" w:hAnsi="Times New Roman"/>
          <w:color w:val="000000"/>
          <w:sz w:val="28"/>
          <w:szCs w:val="28"/>
        </w:rPr>
        <w:t>серопозитивности</w:t>
      </w:r>
      <w:proofErr w:type="spellEnd"/>
      <w:r w:rsidR="00AB1F01" w:rsidRPr="00F10104">
        <w:rPr>
          <w:rFonts w:ascii="Times New Roman" w:cs="Times New Roman" w:hAnsi="Times New Roman"/>
          <w:color w:val="000000"/>
          <w:sz w:val="28"/>
          <w:szCs w:val="28"/>
        </w:rPr>
        <w:t>.</w:t>
      </w:r>
    </w:p>
    <w:p w14:paraId="425C493C" w14:textId="7D00D870" w:rsidP="00F152B4" w:rsidR="008D061E" w:rsidRDefault="008D061E" w:rsidRPr="00F10104">
      <w:pPr>
        <w:autoSpaceDE w:val="0"/>
        <w:autoSpaceDN w:val="0"/>
        <w:adjustRightInd w:val="0"/>
        <w:spacing w:after="0" w:line="240" w:lineRule="auto"/>
        <w:ind w:firstLine="708"/>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Совокупный анализ полученных данных позволяет заключить, что присутствие островковых аутоантител у пациентов с впервые диагностированным диабетом взрослого возраста ассоциировано в первую очередь не с изменением абсолютных концентраций</w:t>
      </w:r>
      <w:r w:rsidR="00C47622" w:rsidRPr="00C47622">
        <w:rPr>
          <w:rFonts w:ascii="Times New Roman" w:cs="Times New Roman" w:hAnsi="Times New Roman"/>
          <w:color w:themeColor="text1" w:val="000000"/>
          <w:sz w:val="28"/>
          <w:szCs w:val="28"/>
        </w:rPr>
        <w:t xml:space="preserve">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 а с падением уровня IL-1Ra и, как следствие, с возрастанием индекса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/IL-1Ra. Данная закономерность отражает смещение регуляторного равновесия IL-1-сигнальной оси в направлении провоспалительной активации при наличии признаков островкового аутоиммунитета. Помимо этого, установлено, что повышенное соотношение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/IL-1Ra и сниженная базальная концентрация С-пептида выступают самостоятельными предикторами, ассоциированными с аутоантительной серопозитивностью. В сумме приведённые результаты расширяют существующие представления о гетерогенности манифестации диабета у взрослых и подтверждают, что аутоиммунный вариант заболевания характеризуется своеобразием не только клинико-метаболических, но и цитокин-регуляторных характеристик.</w:t>
      </w:r>
    </w:p>
    <w:p w14:paraId="10D3011B" w14:textId="17480E60" w:rsidP="00F152B4" w:rsidR="009E3FFB" w:rsidRDefault="009E3FFB" w:rsidRPr="00F10104">
      <w:pPr>
        <w:pStyle w:val="Heading2"/>
        <w:spacing w:before="0" w:line="240" w:lineRule="auto"/>
        <w:jc w:val="both"/>
        <w:rPr>
          <w:rFonts w:ascii="Times New Roman" w:cs="Times New Roman" w:hAnsi="Times New Roman"/>
          <w:b/>
          <w:bCs/>
          <w:color w:themeColor="text1" w:val="000000"/>
          <w:sz w:val="28"/>
          <w:szCs w:val="28"/>
        </w:rPr>
      </w:pPr>
      <w:bookmarkStart w:id="57" w:name="_Toc237389047"/>
      <w:r w:rsidRPr="00F10104">
        <w:rPr>
          <w:rFonts w:ascii="Times New Roman" w:cs="Times New Roman" w:hAnsi="Times New Roman"/>
          <w:b/>
          <w:bCs/>
          <w:color w:themeColor="text1" w:val="000000"/>
          <w:sz w:val="28"/>
          <w:szCs w:val="28"/>
        </w:rPr>
        <w:lastRenderedPageBreak/>
        <w:t>3.5</w:t>
      </w:r>
      <w:r w:rsidR="00F62540" w:rsidRPr="00F10104">
        <w:rPr>
          <w:rFonts w:ascii="Times New Roman" w:cs="Times New Roman" w:hAnsi="Times New Roman"/>
          <w:b/>
          <w:bCs/>
          <w:color w:themeColor="text1" w:val="000000"/>
          <w:sz w:val="28"/>
          <w:szCs w:val="28"/>
        </w:rPr>
        <w:t xml:space="preserve"> </w:t>
      </w:r>
      <w:r w:rsidR="00080738" w:rsidRPr="00F10104">
        <w:rPr>
          <w:rFonts w:ascii="Times New Roman" w:cs="Times New Roman" w:hAnsi="Times New Roman"/>
          <w:b/>
          <w:bCs/>
          <w:color w:themeColor="text1" w:val="000000"/>
          <w:sz w:val="28"/>
          <w:szCs w:val="28"/>
        </w:rPr>
        <w:t>Формирование</w:t>
      </w:r>
      <w:r w:rsidR="00F62540" w:rsidRPr="00F10104">
        <w:rPr>
          <w:rFonts w:ascii="Times New Roman" w:cs="Times New Roman" w:hAnsi="Times New Roman"/>
          <w:b/>
          <w:bCs/>
          <w:color w:themeColor="text1" w:val="000000"/>
          <w:sz w:val="28"/>
          <w:szCs w:val="28"/>
        </w:rPr>
        <w:t xml:space="preserve"> </w:t>
      </w:r>
      <w:r w:rsidR="00080738" w:rsidRPr="00F10104">
        <w:rPr>
          <w:rFonts w:ascii="Times New Roman" w:cs="Times New Roman" w:hAnsi="Times New Roman"/>
          <w:b/>
          <w:bCs/>
          <w:color w:themeColor="text1" w:val="000000"/>
          <w:sz w:val="28"/>
          <w:szCs w:val="28"/>
        </w:rPr>
        <w:t>классов</w:t>
      </w:r>
      <w:r w:rsidR="00F62540" w:rsidRPr="00F10104">
        <w:rPr>
          <w:rFonts w:ascii="Times New Roman" w:cs="Times New Roman" w:hAnsi="Times New Roman"/>
          <w:b/>
          <w:bCs/>
          <w:color w:themeColor="text1" w:val="000000"/>
          <w:sz w:val="28"/>
          <w:szCs w:val="28"/>
        </w:rPr>
        <w:t xml:space="preserve"> </w:t>
      </w:r>
      <w:r w:rsidR="00080738" w:rsidRPr="00F10104">
        <w:rPr>
          <w:rFonts w:ascii="Times New Roman" w:cs="Times New Roman" w:hAnsi="Times New Roman"/>
          <w:b/>
          <w:bCs/>
          <w:color w:themeColor="text1" w:val="000000"/>
          <w:sz w:val="28"/>
          <w:szCs w:val="28"/>
        </w:rPr>
        <w:t>риска</w:t>
      </w:r>
      <w:r w:rsidR="00F62540" w:rsidRPr="00F10104">
        <w:rPr>
          <w:rFonts w:ascii="Times New Roman" w:cs="Times New Roman" w:hAnsi="Times New Roman"/>
          <w:b/>
          <w:bCs/>
          <w:color w:themeColor="text1" w:val="000000"/>
          <w:sz w:val="28"/>
          <w:szCs w:val="28"/>
        </w:rPr>
        <w:t xml:space="preserve"> </w:t>
      </w:r>
      <w:r w:rsidR="00080738" w:rsidRPr="00F10104">
        <w:rPr>
          <w:rFonts w:ascii="Times New Roman" w:cs="Times New Roman" w:hAnsi="Times New Roman"/>
          <w:b/>
          <w:bCs/>
          <w:color w:themeColor="text1" w:val="000000"/>
          <w:sz w:val="28"/>
          <w:szCs w:val="28"/>
        </w:rPr>
        <w:t>аутоиммунного</w:t>
      </w:r>
      <w:r w:rsidR="00F62540" w:rsidRPr="00F10104">
        <w:rPr>
          <w:rFonts w:ascii="Times New Roman" w:cs="Times New Roman" w:hAnsi="Times New Roman"/>
          <w:b/>
          <w:bCs/>
          <w:color w:themeColor="text1" w:val="000000"/>
          <w:sz w:val="28"/>
          <w:szCs w:val="28"/>
        </w:rPr>
        <w:t xml:space="preserve"> </w:t>
      </w:r>
      <w:r w:rsidR="00080738" w:rsidRPr="00F10104">
        <w:rPr>
          <w:rFonts w:ascii="Times New Roman" w:cs="Times New Roman" w:hAnsi="Times New Roman"/>
          <w:b/>
          <w:bCs/>
          <w:color w:themeColor="text1" w:val="000000"/>
          <w:sz w:val="28"/>
          <w:szCs w:val="28"/>
        </w:rPr>
        <w:t>фенотипа</w:t>
      </w:r>
      <w:r w:rsidR="00F62540" w:rsidRPr="00F10104">
        <w:rPr>
          <w:rFonts w:ascii="Times New Roman" w:cs="Times New Roman" w:hAnsi="Times New Roman"/>
          <w:b/>
          <w:bCs/>
          <w:color w:themeColor="text1" w:val="000000"/>
          <w:sz w:val="28"/>
          <w:szCs w:val="28"/>
        </w:rPr>
        <w:t xml:space="preserve"> </w:t>
      </w:r>
      <w:r w:rsidR="00080738" w:rsidRPr="00F10104">
        <w:rPr>
          <w:rFonts w:ascii="Times New Roman" w:cs="Times New Roman" w:hAnsi="Times New Roman"/>
          <w:b/>
          <w:bCs/>
          <w:color w:themeColor="text1" w:val="000000"/>
          <w:sz w:val="28"/>
          <w:szCs w:val="28"/>
        </w:rPr>
        <w:t>диабета</w:t>
      </w:r>
      <w:r w:rsidR="00F62540" w:rsidRPr="00F10104">
        <w:rPr>
          <w:rFonts w:ascii="Times New Roman" w:cs="Times New Roman" w:hAnsi="Times New Roman"/>
          <w:b/>
          <w:bCs/>
          <w:color w:themeColor="text1" w:val="000000"/>
          <w:sz w:val="28"/>
          <w:szCs w:val="28"/>
        </w:rPr>
        <w:t xml:space="preserve"> </w:t>
      </w:r>
      <w:r w:rsidR="00080738" w:rsidRPr="00F10104">
        <w:rPr>
          <w:rFonts w:ascii="Times New Roman" w:cs="Times New Roman" w:hAnsi="Times New Roman"/>
          <w:b/>
          <w:bCs/>
          <w:color w:themeColor="text1" w:val="000000"/>
          <w:sz w:val="28"/>
          <w:szCs w:val="28"/>
        </w:rPr>
        <w:t>взрослого</w:t>
      </w:r>
      <w:r w:rsidR="00F62540" w:rsidRPr="00F10104">
        <w:rPr>
          <w:rFonts w:ascii="Times New Roman" w:cs="Times New Roman" w:hAnsi="Times New Roman"/>
          <w:b/>
          <w:bCs/>
          <w:color w:themeColor="text1" w:val="000000"/>
          <w:sz w:val="28"/>
          <w:szCs w:val="28"/>
        </w:rPr>
        <w:t xml:space="preserve"> </w:t>
      </w:r>
      <w:r w:rsidR="00080738" w:rsidRPr="00F10104">
        <w:rPr>
          <w:rFonts w:ascii="Times New Roman" w:cs="Times New Roman" w:hAnsi="Times New Roman"/>
          <w:b/>
          <w:bCs/>
          <w:color w:themeColor="text1" w:val="000000"/>
          <w:sz w:val="28"/>
          <w:szCs w:val="28"/>
        </w:rPr>
        <w:t>возраста</w:t>
      </w:r>
      <w:r w:rsidR="00F62540" w:rsidRPr="00F10104">
        <w:rPr>
          <w:rFonts w:ascii="Times New Roman" w:cs="Times New Roman" w:hAnsi="Times New Roman"/>
          <w:b/>
          <w:bCs/>
          <w:color w:themeColor="text1" w:val="000000"/>
          <w:sz w:val="28"/>
          <w:szCs w:val="28"/>
        </w:rPr>
        <w:t xml:space="preserve"> </w:t>
      </w:r>
      <w:r w:rsidR="00080738" w:rsidRPr="00F10104">
        <w:rPr>
          <w:rFonts w:ascii="Times New Roman" w:cs="Times New Roman" w:hAnsi="Times New Roman"/>
          <w:b/>
          <w:bCs/>
          <w:color w:themeColor="text1" w:val="000000"/>
          <w:sz w:val="28"/>
          <w:szCs w:val="28"/>
        </w:rPr>
        <w:t>по</w:t>
      </w:r>
      <w:r w:rsidR="00F62540" w:rsidRPr="00F10104">
        <w:rPr>
          <w:rFonts w:ascii="Times New Roman" w:cs="Times New Roman" w:hAnsi="Times New Roman"/>
          <w:b/>
          <w:bCs/>
          <w:color w:themeColor="text1" w:val="000000"/>
          <w:sz w:val="28"/>
          <w:szCs w:val="28"/>
        </w:rPr>
        <w:t xml:space="preserve"> </w:t>
      </w:r>
      <w:r w:rsidR="00080738" w:rsidRPr="00F10104">
        <w:rPr>
          <w:rFonts w:ascii="Times New Roman" w:cs="Times New Roman" w:hAnsi="Times New Roman"/>
          <w:b/>
          <w:bCs/>
          <w:color w:themeColor="text1" w:val="000000"/>
          <w:sz w:val="28"/>
          <w:szCs w:val="28"/>
        </w:rPr>
        <w:t>комплексу</w:t>
      </w:r>
      <w:r w:rsidR="00F62540" w:rsidRPr="00F10104">
        <w:rPr>
          <w:rFonts w:ascii="Times New Roman" w:cs="Times New Roman" w:hAnsi="Times New Roman"/>
          <w:b/>
          <w:bCs/>
          <w:color w:themeColor="text1" w:val="000000"/>
          <w:sz w:val="28"/>
          <w:szCs w:val="28"/>
        </w:rPr>
        <w:t xml:space="preserve"> </w:t>
      </w:r>
      <w:r w:rsidR="00080738" w:rsidRPr="00F10104">
        <w:rPr>
          <w:rFonts w:ascii="Times New Roman" w:cs="Times New Roman" w:hAnsi="Times New Roman"/>
          <w:b/>
          <w:bCs/>
          <w:color w:themeColor="text1" w:val="000000"/>
          <w:sz w:val="28"/>
          <w:szCs w:val="28"/>
        </w:rPr>
        <w:t>клинико-патогенетических</w:t>
      </w:r>
      <w:r w:rsidR="00F62540" w:rsidRPr="00F10104">
        <w:rPr>
          <w:rFonts w:ascii="Times New Roman" w:cs="Times New Roman" w:hAnsi="Times New Roman"/>
          <w:b/>
          <w:bCs/>
          <w:color w:themeColor="text1" w:val="000000"/>
          <w:sz w:val="28"/>
          <w:szCs w:val="28"/>
        </w:rPr>
        <w:t xml:space="preserve"> </w:t>
      </w:r>
      <w:r w:rsidR="00080738" w:rsidRPr="00F10104">
        <w:rPr>
          <w:rFonts w:ascii="Times New Roman" w:cs="Times New Roman" w:hAnsi="Times New Roman"/>
          <w:b/>
          <w:bCs/>
          <w:color w:themeColor="text1" w:val="000000"/>
          <w:sz w:val="28"/>
          <w:szCs w:val="28"/>
        </w:rPr>
        <w:t>предикторов</w:t>
      </w:r>
      <w:bookmarkEnd w:id="57"/>
    </w:p>
    <w:p w14:paraId="4FB19F71" w14:textId="7664DC60" w:rsidP="00F152B4" w:rsidR="00080738" w:rsidRDefault="00080738"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качестве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клинико-патогенетических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признаков,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формирующих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принадлежность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рассмотрены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функционального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резерва</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B</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статуса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интегральной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углеводного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обмена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иммуновоспалительного</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баланса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(отношение</w:t>
      </w:r>
      <w:r w:rsidR="00F62540" w:rsidRPr="00F10104">
        <w:rPr>
          <w:rFonts w:ascii="Times New Roman" w:cs="Times New Roman" w:hAnsi="Times New Roman"/>
          <w:color w:themeColor="text1" w:val="000000"/>
          <w:sz w:val="28"/>
          <w:szCs w:val="28"/>
        </w:rPr>
        <w:t xml:space="preserve">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Целевой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принадлежности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служил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статус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островковой</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аутоантительной</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серопозитивности</w:t>
      </w:r>
      <w:proofErr w:type="spellEnd"/>
      <w:r w:rsidRPr="00F10104">
        <w:rPr>
          <w:rFonts w:ascii="Times New Roman" w:cs="Times New Roman" w:hAnsi="Times New Roman"/>
          <w:color w:themeColor="text1" w:val="000000"/>
          <w:sz w:val="28"/>
          <w:szCs w:val="28"/>
        </w:rPr>
        <w:t>.</w:t>
      </w:r>
      <w:r w:rsidR="00D5575D">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объективизации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иерархии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признаков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интерпретируемых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врачом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решающих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правил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применён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иерархической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рекурсивной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классификации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Classification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and</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Regression</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Trees</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CART</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позволивший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выделить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однородные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принципиально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вероятностью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наличия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компонента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p>
    <w:p w14:paraId="6C3EA30A" w14:textId="1061FEC0" w:rsidP="00F152B4" w:rsidR="00080738" w:rsidRDefault="00080738"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настоящей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главе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последовательно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представлены: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патогенетическая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иерархия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клинико-лабораторных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признаков,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формирующих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принадлежность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решающие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правила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отнесения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конкретному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выделенных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диагностическая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эффективность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предложенной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системы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стратификации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её</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согласованность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наблюдаемой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фенотипа.</w:t>
      </w:r>
    </w:p>
    <w:p w14:paraId="3A01B38A" w14:textId="0D8BD89C" w:rsidP="00F152B4" w:rsidR="00080738" w:rsidRDefault="00080738" w:rsidRPr="00F10104">
      <w:pPr>
        <w:pStyle w:val="NoSpacing"/>
        <w:ind w:firstLine="567"/>
        <w:jc w:val="both"/>
        <w:rPr>
          <w:rFonts w:ascii="Times New Roman" w:cs="Times New Roman" w:hAnsi="Times New Roman"/>
          <w:b/>
          <w:bCs/>
          <w:color w:themeColor="text1" w:val="000000"/>
          <w:sz w:val="28"/>
          <w:szCs w:val="28"/>
        </w:rPr>
      </w:pPr>
      <w:r w:rsidRPr="00F10104">
        <w:rPr>
          <w:rFonts w:ascii="Times New Roman" w:cs="Times New Roman" w:hAnsi="Times New Roman"/>
          <w:b/>
          <w:bCs/>
          <w:color w:themeColor="text1" w:val="000000"/>
          <w:sz w:val="28"/>
          <w:szCs w:val="28"/>
        </w:rPr>
        <w:t>Патогенетическая</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иерархия</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клинико-лабораторных</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признаков</w:t>
      </w:r>
    </w:p>
    <w:p w14:paraId="6E51872D" w14:textId="551FBC81" w:rsidP="00F152B4" w:rsidR="00080738" w:rsidRDefault="00080738"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Анализ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рассмотренных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клинико-лабораторных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признаков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выявил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отчётливую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трёхуровневую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патогенетическую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иерархию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факторов,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определяющих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принадлежность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BB0D3C">
        <w:rPr>
          <w:rFonts w:ascii="Times New Roman" w:cs="Times New Roman" w:hAnsi="Times New Roman"/>
          <w:color w:themeColor="text1" w:val="000000"/>
          <w:sz w:val="28"/>
          <w:szCs w:val="28"/>
        </w:rPr>
        <w:t>Р</w:t>
      </w:r>
      <w:r w:rsidRPr="00F10104">
        <w:rPr>
          <w:rFonts w:ascii="Times New Roman" w:cs="Times New Roman" w:hAnsi="Times New Roman"/>
          <w:color w:themeColor="text1" w:val="000000"/>
          <w:sz w:val="28"/>
          <w:szCs w:val="28"/>
        </w:rPr>
        <w:t>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902197" w:rsidRPr="00F10104">
        <w:rPr>
          <w:rFonts w:ascii="Times New Roman" w:cs="Times New Roman" w:hAnsi="Times New Roman"/>
          <w:color w:themeColor="text1" w:val="000000"/>
          <w:sz w:val="28"/>
          <w:szCs w:val="28"/>
        </w:rPr>
        <w:t>3</w:t>
      </w:r>
      <w:r w:rsidRPr="00F10104">
        <w:rPr>
          <w:rFonts w:ascii="Times New Roman" w:cs="Times New Roman" w:hAnsi="Times New Roman"/>
          <w:color w:themeColor="text1" w:val="000000"/>
          <w:sz w:val="28"/>
          <w:szCs w:val="28"/>
        </w:rPr>
        <w:t>).</w:t>
      </w:r>
    </w:p>
    <w:p w14:paraId="48BBC594" w14:textId="77777777" w:rsidP="00F152B4" w:rsidR="00080738" w:rsidRDefault="00080738" w:rsidRPr="00F10104">
      <w:pPr>
        <w:pStyle w:val="NoSpacing"/>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rPr>
        <w:drawing>
          <wp:inline distB="0" distL="0" distR="0" distT="0" wp14:anchorId="533043DF" wp14:editId="238FC015">
            <wp:extent cx="5931488" cy="3441469"/>
            <wp:effectExtent b="635" l="0" r="0" t="0"/>
            <wp:docPr id="81297463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74633" name="Picture 812974633"/>
                    <pic:cNvPicPr/>
                  </pic:nvPicPr>
                  <pic:blipFill rotWithShape="1">
                    <a:blip cstate="print" r:embed="rId34">
                      <a:extLst>
                        <a:ext uri="{28A0092B-C50C-407E-A947-70E740481C1C}">
                          <a14:useLocalDpi xmlns:a14="http://schemas.microsoft.com/office/drawing/2010/main" val="0"/>
                        </a:ext>
                      </a:extLst>
                    </a:blip>
                    <a:srcRect t="6"/>
                    <a:stretch>
                      <a:fillRect/>
                    </a:stretch>
                  </pic:blipFill>
                  <pic:spPr bwMode="auto">
                    <a:xfrm>
                      <a:off x="0" y="0"/>
                      <a:ext cx="5959361" cy="3457641"/>
                    </a:xfrm>
                    <a:prstGeom prst="rect">
                      <a:avLst/>
                    </a:prstGeom>
                    <a:ln>
                      <a:noFill/>
                    </a:ln>
                    <a:extLst>
                      <a:ext uri="{53640926-AAD7-44D8-BBD7-CCE9431645EC}">
                        <a14:shadowObscured xmlns:a14="http://schemas.microsoft.com/office/drawing/2010/main"/>
                      </a:ext>
                    </a:extLst>
                  </pic:spPr>
                </pic:pic>
              </a:graphicData>
            </a:graphic>
          </wp:inline>
        </w:drawing>
      </w:r>
    </w:p>
    <w:p w14:paraId="66979EBF" w14:textId="41783038" w:rsidP="00F152B4" w:rsidR="00080738" w:rsidRDefault="00080738" w:rsidRPr="00F10104">
      <w:pPr>
        <w:pStyle w:val="NoSpacing"/>
        <w:ind w:firstLine="567"/>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902197" w:rsidRPr="00F10104">
        <w:rPr>
          <w:rFonts w:ascii="Times New Roman" w:cs="Times New Roman" w:hAnsi="Times New Roman"/>
          <w:color w:themeColor="text1" w:val="000000"/>
          <w:sz w:val="28"/>
          <w:szCs w:val="28"/>
        </w:rPr>
        <w:t>3</w:t>
      </w:r>
      <w:r w:rsidR="00C6600C">
        <w:rPr>
          <w:rFonts w:ascii="Times New Roman" w:cs="Times New Roman" w:hAnsi="Times New Roman"/>
          <w:color w:themeColor="text1" w:val="000000"/>
          <w:sz w:val="28"/>
          <w:szCs w:val="28"/>
        </w:rPr>
        <w:t xml:space="preserve"> - </w:t>
      </w:r>
      <w:r w:rsidRPr="00F10104">
        <w:rPr>
          <w:rFonts w:ascii="Times New Roman" w:cs="Times New Roman" w:hAnsi="Times New Roman"/>
          <w:color w:themeColor="text1" w:val="000000"/>
          <w:sz w:val="28"/>
          <w:szCs w:val="28"/>
        </w:rPr>
        <w:t>Относительная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предикторов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CART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модели</w:t>
      </w:r>
    </w:p>
    <w:p w14:paraId="61B1F960" w14:textId="1B7F8C11" w:rsidP="00F152B4" w:rsidR="00080738" w:rsidRDefault="00080738"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lastRenderedPageBreak/>
        <w:t>Ведущий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иерархии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функционального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резерва</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поджелудочной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железы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B</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вклад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26,5%)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вклад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25,4%),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суммарно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обеспечивающие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51,9%</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общей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системы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стратификации.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Доминирование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этих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признаков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патогенетически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закономерно: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сахарном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именно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степень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сохранности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секреторной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функции</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определяет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принадлежность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либо</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неиммунному</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отражает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основную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патогенетической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гетерогенности.</w:t>
      </w:r>
    </w:p>
    <w:p w14:paraId="03B8B89D" w14:textId="14CCF90E" w:rsidP="00F152B4" w:rsidR="00080738" w:rsidRDefault="00080738"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Второй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иерархии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сформировали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маркеры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инсулинорезистентности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адипоцитарной</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нагрузки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62,5%)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индекс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массы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62,4%),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суммарный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вклад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которых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33,2%.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признаки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отражают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контекст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обеспечивают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разграничение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обусловленных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вариантов</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гипоинсулинемии</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сниженной</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-клеточной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функцией.</w:t>
      </w:r>
    </w:p>
    <w:p w14:paraId="608EFF41" w14:textId="0A81787F" w:rsidP="00F152B4" w:rsidR="00080738" w:rsidRDefault="00080738"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Третий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уровень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иерархии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представлен</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иммуновоспалительным</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компонентом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отношения</w:t>
      </w:r>
      <w:r w:rsidR="00F62540" w:rsidRPr="00F10104">
        <w:rPr>
          <w:rFonts w:ascii="Times New Roman" w:cs="Times New Roman" w:hAnsi="Times New Roman"/>
          <w:color w:themeColor="text1" w:val="000000"/>
          <w:sz w:val="28"/>
          <w:szCs w:val="28"/>
        </w:rPr>
        <w:t xml:space="preserve">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37,0%;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вклад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9,8%),</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играющим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роль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модулирующего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фактора,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уточняющего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фенотипическую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принадлежность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пограничных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подгруппах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сходным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функциональным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профилем.</w:t>
      </w:r>
    </w:p>
    <w:p w14:paraId="68E33E7F" w14:textId="30D42B04" w:rsidP="00F152B4" w:rsidR="00080738" w:rsidRDefault="00080738"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Минимальный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вклад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HbA</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(относительная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19,2%;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вклад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5,1%)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патогенетически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объясним: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гликированный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гемоглобин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отражает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результирующее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состояние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углеводного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обмена,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патогенетический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механизм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заболевания,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связи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формировании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окончательной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системы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решающих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правил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данный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признак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включён</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разграничивающих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правил.</w:t>
      </w:r>
    </w:p>
    <w:p w14:paraId="70E17ED4" w14:textId="22899E96" w:rsidP="00F152B4" w:rsidR="00080738" w:rsidRDefault="00080738" w:rsidRPr="00F10104">
      <w:pPr>
        <w:autoSpaceDE w:val="0"/>
        <w:autoSpaceDN w:val="0"/>
        <w:adjustRightInd w:val="0"/>
        <w:spacing w:after="0" w:line="240" w:lineRule="auto"/>
        <w:ind w:firstLine="567"/>
        <w:jc w:val="both"/>
        <w:rPr>
          <w:rFonts w:ascii="Times New Roman" w:cs="Times New Roman" w:hAnsi="Times New Roman"/>
          <w:b/>
          <w:bCs/>
          <w:color w:themeColor="text1" w:val="000000"/>
          <w:sz w:val="28"/>
          <w:szCs w:val="28"/>
        </w:rPr>
      </w:pPr>
      <w:r w:rsidRPr="00F10104">
        <w:rPr>
          <w:rFonts w:ascii="Times New Roman" w:cs="Times New Roman" w:hAnsi="Times New Roman"/>
          <w:b/>
          <w:bCs/>
          <w:color w:themeColor="text1" w:val="000000"/>
          <w:sz w:val="28"/>
          <w:szCs w:val="28"/>
        </w:rPr>
        <w:t>Клинические</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решающие</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правила</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формирования</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классов</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риска</w:t>
      </w:r>
    </w:p>
    <w:p w14:paraId="37FCEAE4" w14:textId="47937855" w:rsidP="00F152B4" w:rsidR="00080738" w:rsidRDefault="00080738" w:rsidRPr="001E0B19">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Применение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иерархического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алгоритма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позволило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получить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систему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из</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восьми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последовательных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разграничивающих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правил,</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формирующих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девять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клинико-патогенетически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однородных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BB0D3C">
        <w:rPr>
          <w:rFonts w:ascii="Times New Roman" w:cs="Times New Roman" w:hAnsi="Times New Roman"/>
          <w:color w:themeColor="text1" w:val="000000"/>
          <w:sz w:val="28"/>
          <w:szCs w:val="28"/>
        </w:rPr>
        <w:t>Р</w:t>
      </w:r>
      <w:r w:rsidRPr="00F10104">
        <w:rPr>
          <w:rFonts w:ascii="Times New Roman" w:cs="Times New Roman" w:hAnsi="Times New Roman"/>
          <w:color w:themeColor="text1" w:val="000000"/>
          <w:sz w:val="28"/>
          <w:szCs w:val="28"/>
        </w:rPr>
        <w:t>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902197" w:rsidRPr="00F10104">
        <w:rPr>
          <w:rFonts w:ascii="Times New Roman" w:cs="Times New Roman" w:hAnsi="Times New Roman"/>
          <w:color w:themeColor="text1" w:val="000000"/>
          <w:sz w:val="28"/>
          <w:szCs w:val="28"/>
        </w:rPr>
        <w:t>4</w:t>
      </w:r>
      <w:r w:rsidRPr="00F10104">
        <w:rPr>
          <w:rFonts w:ascii="Times New Roman" w:cs="Times New Roman" w:hAnsi="Times New Roman"/>
          <w:color w:themeColor="text1" w:val="000000"/>
          <w:sz w:val="28"/>
          <w:szCs w:val="28"/>
        </w:rPr>
        <w:t>).</w:t>
      </w:r>
    </w:p>
    <w:p w14:paraId="287AE19E" w14:textId="7F19B56F" w:rsidP="00F152B4" w:rsidR="00D418EE" w:rsidRDefault="00D418EE"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Ведущим клиническим признаком, разграничивающим пациентов по риску аутоиммунного фенотипа, явился уровень базального С-пептида с пороговым значением 1,0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 xml:space="preserve">/мл, отделяющий пациентов с сохранённой и редуцированной остаточной секрецией инсулина. Подгруппа с сохранённой секрецией инсулина (С-пептид ≥1,0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 xml:space="preserve">/мл; </w:t>
      </w:r>
      <w:r w:rsidRPr="00F10104">
        <w:rPr>
          <w:rFonts w:ascii="Times New Roman" w:cs="Times New Roman" w:hAnsi="Times New Roman"/>
          <w:color w:themeColor="text1" w:val="000000"/>
          <w:sz w:val="28"/>
          <w:szCs w:val="28"/>
          <w:lang w:val="en-GB"/>
        </w:rPr>
        <w:t>n</w:t>
      </w:r>
      <w:r w:rsidRPr="00F10104">
        <w:rPr>
          <w:rFonts w:ascii="Times New Roman" w:cs="Times New Roman" w:hAnsi="Times New Roman"/>
          <w:color w:themeColor="text1" w:val="000000"/>
          <w:sz w:val="28"/>
          <w:szCs w:val="28"/>
        </w:rPr>
        <w:t xml:space="preserve"> = 197) характеризовалась относительно невысокой долей </w:t>
      </w:r>
      <w:proofErr w:type="spellStart"/>
      <w:r w:rsidRPr="00F10104">
        <w:rPr>
          <w:rFonts w:ascii="Times New Roman" w:cs="Times New Roman" w:hAnsi="Times New Roman"/>
          <w:color w:themeColor="text1" w:val="000000"/>
          <w:sz w:val="28"/>
          <w:szCs w:val="28"/>
        </w:rPr>
        <w:t>аутоантительной</w:t>
      </w:r>
      <w:proofErr w:type="spellEnd"/>
      <w:r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серопозитивности</w:t>
      </w:r>
      <w:proofErr w:type="spellEnd"/>
      <w:r w:rsidRPr="00F10104">
        <w:rPr>
          <w:rFonts w:ascii="Times New Roman" w:cs="Times New Roman" w:hAnsi="Times New Roman"/>
          <w:color w:themeColor="text1" w:val="000000"/>
          <w:sz w:val="28"/>
          <w:szCs w:val="28"/>
        </w:rPr>
        <w:t xml:space="preserve"> составила 25%. Подгруппа с редуцированной секрецией инсулина (С-пептид &lt;1,0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 xml:space="preserve">/мл; </w:t>
      </w:r>
      <w:r w:rsidRPr="00F10104">
        <w:rPr>
          <w:rFonts w:ascii="Times New Roman" w:cs="Times New Roman" w:hAnsi="Times New Roman"/>
          <w:color w:themeColor="text1" w:val="000000"/>
          <w:sz w:val="28"/>
          <w:szCs w:val="28"/>
          <w:lang w:val="en-GB"/>
        </w:rPr>
        <w:t>n</w:t>
      </w:r>
      <w:r w:rsidRPr="00F10104">
        <w:rPr>
          <w:rFonts w:ascii="Times New Roman" w:cs="Times New Roman" w:hAnsi="Times New Roman"/>
          <w:color w:themeColor="text1" w:val="000000"/>
          <w:sz w:val="28"/>
          <w:szCs w:val="28"/>
        </w:rPr>
        <w:t xml:space="preserve"> = </w:t>
      </w:r>
      <w:r w:rsidR="00737B61">
        <w:rPr>
          <w:rFonts w:ascii="Times New Roman" w:cs="Times New Roman" w:hAnsi="Times New Roman"/>
          <w:color w:themeColor="text1" w:val="000000"/>
          <w:sz w:val="28"/>
          <w:szCs w:val="28"/>
        </w:rPr>
        <w:t>6</w:t>
      </w:r>
      <w:r w:rsidRPr="00F10104">
        <w:rPr>
          <w:rFonts w:ascii="Times New Roman" w:cs="Times New Roman" w:hAnsi="Times New Roman"/>
          <w:color w:themeColor="text1" w:val="000000"/>
          <w:sz w:val="28"/>
          <w:szCs w:val="28"/>
        </w:rPr>
        <w:t xml:space="preserve">3) демонстрировала принципиально иной фенотипический профиль с долей </w:t>
      </w:r>
      <w:proofErr w:type="spellStart"/>
      <w:r w:rsidRPr="00F10104">
        <w:rPr>
          <w:rFonts w:ascii="Times New Roman" w:cs="Times New Roman" w:hAnsi="Times New Roman"/>
          <w:color w:themeColor="text1" w:val="000000"/>
          <w:sz w:val="28"/>
          <w:szCs w:val="28"/>
        </w:rPr>
        <w:t>серопозитивных</w:t>
      </w:r>
      <w:proofErr w:type="spellEnd"/>
      <w:r w:rsidRPr="00F10104">
        <w:rPr>
          <w:rFonts w:ascii="Times New Roman" w:cs="Times New Roman" w:hAnsi="Times New Roman"/>
          <w:color w:themeColor="text1" w:val="000000"/>
          <w:sz w:val="28"/>
          <w:szCs w:val="28"/>
        </w:rPr>
        <w:t xml:space="preserve"> пациентов 80%. Уже на этом уровне разграничения наблюдалась выраженная дивергенция фенотипов, клинически подтверждающая фундаментальную связь между степенью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-клеточной недостаточности и аутоиммунным компонентом заболевания.</w:t>
      </w:r>
    </w:p>
    <w:p w14:paraId="2353D390" w14:textId="77777777" w:rsidP="00F152B4" w:rsidR="00D418EE" w:rsidRDefault="00D418EE"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lastRenderedPageBreak/>
        <w:t xml:space="preserve">На втором уровне разграничения ключевые клинические признаки различались в зависимости от состояния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-клеточной секреции, что отражает разнонаправленные патогенетические сценарии формирования аутоиммунного фенотипа. У пациентов с сохранённой секрецией инсулина разграничивающим признаком явилось соотношение </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IL</w:t>
      </w:r>
      <w:r w:rsidRPr="00F10104">
        <w:rPr>
          <w:rFonts w:ascii="Times New Roman" w:cs="Times New Roman" w:hAnsi="Times New Roman"/>
          <w:color w:themeColor="text1" w:val="000000"/>
          <w:sz w:val="28"/>
          <w:szCs w:val="28"/>
        </w:rPr>
        <w:t>-1</w:t>
      </w:r>
      <w:r w:rsidRPr="00F10104">
        <w:rPr>
          <w:rFonts w:ascii="Times New Roman" w:cs="Times New Roman" w:hAnsi="Times New Roman"/>
          <w:color w:themeColor="text1" w:val="000000"/>
          <w:sz w:val="28"/>
          <w:szCs w:val="28"/>
          <w:lang w:val="en-GB"/>
        </w:rPr>
        <w:t>Ra</w:t>
      </w:r>
      <w:r w:rsidRPr="00F10104">
        <w:rPr>
          <w:rFonts w:ascii="Times New Roman" w:cs="Times New Roman" w:hAnsi="Times New Roman"/>
          <w:color w:themeColor="text1" w:val="000000"/>
          <w:sz w:val="28"/>
          <w:szCs w:val="28"/>
        </w:rPr>
        <w:t xml:space="preserve"> (пороговое значение 0,68). Более низкие значения ассоциировались с преобладанием </w:t>
      </w:r>
      <w:proofErr w:type="spellStart"/>
      <w:r w:rsidRPr="00F10104">
        <w:rPr>
          <w:rFonts w:ascii="Times New Roman" w:cs="Times New Roman" w:hAnsi="Times New Roman"/>
          <w:color w:themeColor="text1" w:val="000000"/>
          <w:sz w:val="28"/>
          <w:szCs w:val="28"/>
        </w:rPr>
        <w:t>неиммунного</w:t>
      </w:r>
      <w:proofErr w:type="spellEnd"/>
      <w:r w:rsidRPr="00F10104">
        <w:rPr>
          <w:rFonts w:ascii="Times New Roman" w:cs="Times New Roman" w:hAnsi="Times New Roman"/>
          <w:color w:themeColor="text1" w:val="000000"/>
          <w:sz w:val="28"/>
          <w:szCs w:val="28"/>
        </w:rPr>
        <w:t xml:space="preserve"> фенотипа, тогда как превышение порога сопровождалось ростом вероятности скрытого аутоиммунного процесса. Данная закономерность отражает клиническую значимость провоспалительного дисбаланса в формировании скрытых аутоиммунных форм диабета на фоне относительно сохранной функции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p>
    <w:p w14:paraId="61E7F9E0" w14:textId="77777777" w:rsidP="00F152B4" w:rsidR="00D418EE" w:rsidRDefault="00D418EE"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У пациентов с редуцированной секрецией С-пептида разграничивающим признаком стал индекс массы тела (пороговое значение 29 кг/м²). Пациенты с ИМТ &lt;29 кг/м² демонстрировали выраженный аутоиммунный профиль с долей </w:t>
      </w:r>
      <w:proofErr w:type="spellStart"/>
      <w:r w:rsidRPr="00F10104">
        <w:rPr>
          <w:rFonts w:ascii="Times New Roman" w:cs="Times New Roman" w:hAnsi="Times New Roman"/>
          <w:color w:themeColor="text1" w:val="000000"/>
          <w:sz w:val="28"/>
          <w:szCs w:val="28"/>
        </w:rPr>
        <w:t>серопозитивных</w:t>
      </w:r>
      <w:proofErr w:type="spellEnd"/>
      <w:r w:rsidRPr="00F10104">
        <w:rPr>
          <w:rFonts w:ascii="Times New Roman" w:cs="Times New Roman" w:hAnsi="Times New Roman"/>
          <w:color w:themeColor="text1" w:val="000000"/>
          <w:sz w:val="28"/>
          <w:szCs w:val="28"/>
        </w:rPr>
        <w:t xml:space="preserve"> 86%, тогда как при ИМТ ≥29 кг/м² вероятность аутоиммунного фенотипа снижалась до 45%, что клинически указывает на больший вклад метаболически обусловленных механизмов </w:t>
      </w:r>
      <w:proofErr w:type="spellStart"/>
      <w:r w:rsidRPr="00F10104">
        <w:rPr>
          <w:rFonts w:ascii="Times New Roman" w:cs="Times New Roman" w:hAnsi="Times New Roman"/>
          <w:color w:themeColor="text1" w:val="000000"/>
          <w:sz w:val="28"/>
          <w:szCs w:val="28"/>
        </w:rPr>
        <w:t>гипоинсулинемии</w:t>
      </w:r>
      <w:proofErr w:type="spellEnd"/>
      <w:r w:rsidRPr="00F10104">
        <w:rPr>
          <w:rFonts w:ascii="Times New Roman" w:cs="Times New Roman" w:hAnsi="Times New Roman"/>
          <w:color w:themeColor="text1" w:val="000000"/>
          <w:sz w:val="28"/>
          <w:szCs w:val="28"/>
        </w:rPr>
        <w:t xml:space="preserve"> в данной подгруппе.</w:t>
      </w:r>
    </w:p>
    <w:p w14:paraId="1B69F9EB" w14:textId="77777777" w:rsidP="00F152B4" w:rsidR="00D418EE" w:rsidRDefault="00D418EE"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Последующие уровни разграничения включали показатели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B</w:t>
      </w:r>
      <w:r w:rsidRPr="00F10104">
        <w:rPr>
          <w:rFonts w:ascii="Times New Roman" w:cs="Times New Roman" w:hAnsi="Times New Roman"/>
          <w:color w:themeColor="text1" w:val="000000"/>
          <w:sz w:val="28"/>
          <w:szCs w:val="28"/>
        </w:rPr>
        <w:t xml:space="preserve"> (пороговые значения 79, 87 и 120) и </w:t>
      </w:r>
      <w:r w:rsidRPr="00F10104">
        <w:rPr>
          <w:rFonts w:ascii="Times New Roman" w:cs="Times New Roman" w:hAnsi="Times New Roman"/>
          <w:color w:themeColor="text1" w:val="000000"/>
          <w:sz w:val="28"/>
          <w:szCs w:val="28"/>
          <w:lang w:val="en-GB"/>
        </w:rPr>
        <w:t>HOMA</w:t>
      </w:r>
      <w:r w:rsidRPr="00F10104">
        <w:rPr>
          <w:rFonts w:ascii="Times New Roman" w:cs="Times New Roman" w:hAnsi="Times New Roman"/>
          <w:color w:themeColor="text1" w:val="000000"/>
          <w:sz w:val="28"/>
          <w:szCs w:val="28"/>
        </w:rPr>
        <w:t>2-</w:t>
      </w:r>
      <w:r w:rsidRPr="00F10104">
        <w:rPr>
          <w:rFonts w:ascii="Times New Roman" w:cs="Times New Roman" w:hAnsi="Times New Roman"/>
          <w:color w:themeColor="text1" w:val="000000"/>
          <w:sz w:val="28"/>
          <w:szCs w:val="28"/>
          <w:lang w:val="en-GB"/>
        </w:rPr>
        <w:t>IR</w:t>
      </w:r>
      <w:r w:rsidRPr="00F10104">
        <w:rPr>
          <w:rFonts w:ascii="Times New Roman" w:cs="Times New Roman" w:hAnsi="Times New Roman"/>
          <w:color w:themeColor="text1" w:val="000000"/>
          <w:sz w:val="28"/>
          <w:szCs w:val="28"/>
        </w:rPr>
        <w:t xml:space="preserve"> (пороговое значение 8,5). Данные правила обеспечивали уточнение фенотипической принадлежности в клинически неоднозначных подгруппах и позволили выделить узкие однородные классы, отражающие индивидуальные сочетания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-клеточной дисфункции, инсулинорезистентности и иммуновоспалительной активации.</w:t>
      </w:r>
    </w:p>
    <w:p w14:paraId="4BA5634B" w14:textId="7D116FB0" w:rsidP="00BB0D3C" w:rsidR="00D418EE" w:rsidRDefault="00D418EE">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В результате применения иерархического алгоритма выделено девять клинико-патогенетически однородных классов риска, различающихся по наблюдаемой частоте </w:t>
      </w:r>
      <w:proofErr w:type="spellStart"/>
      <w:r w:rsidRPr="00F10104">
        <w:rPr>
          <w:rFonts w:ascii="Times New Roman" w:cs="Times New Roman" w:hAnsi="Times New Roman"/>
          <w:color w:themeColor="text1" w:val="000000"/>
          <w:sz w:val="28"/>
          <w:szCs w:val="28"/>
        </w:rPr>
        <w:t>аутоантительной</w:t>
      </w:r>
      <w:proofErr w:type="spellEnd"/>
      <w:r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серопозитивности</w:t>
      </w:r>
      <w:proofErr w:type="spellEnd"/>
      <w:r w:rsidRPr="00F10104">
        <w:rPr>
          <w:rFonts w:ascii="Times New Roman" w:cs="Times New Roman" w:hAnsi="Times New Roman"/>
          <w:color w:themeColor="text1" w:val="000000"/>
          <w:sz w:val="28"/>
          <w:szCs w:val="28"/>
        </w:rPr>
        <w:t xml:space="preserve"> от 0% до 86% (</w:t>
      </w:r>
      <w:r w:rsidR="00BB0D3C">
        <w:rPr>
          <w:rFonts w:ascii="Times New Roman" w:cs="Times New Roman" w:hAnsi="Times New Roman"/>
          <w:color w:themeColor="text1" w:val="000000"/>
          <w:sz w:val="28"/>
          <w:szCs w:val="28"/>
        </w:rPr>
        <w:t>Р</w:t>
      </w:r>
      <w:r w:rsidRPr="00F10104">
        <w:rPr>
          <w:rFonts w:ascii="Times New Roman" w:cs="Times New Roman" w:hAnsi="Times New Roman"/>
          <w:color w:themeColor="text1" w:val="000000"/>
          <w:sz w:val="28"/>
          <w:szCs w:val="28"/>
        </w:rPr>
        <w:t>исунок 25). Столь широкий диапазон различий свидетельствует о выраженной клинической гетерогенности обследованной когорты и о высокой разграничивающей способности предложенной системы стратификации.</w:t>
      </w:r>
    </w:p>
    <w:p w14:paraId="0D0E9A97" w14:textId="237EBD54" w:rsidP="00F152B4" w:rsidR="009F5BB5" w:rsidRDefault="009F5BB5" w:rsidRPr="00F10104">
      <w:pPr>
        <w:autoSpaceDE w:val="0"/>
        <w:autoSpaceDN w:val="0"/>
        <w:adjustRightInd w:val="0"/>
        <w:spacing w:after="0" w:line="240" w:lineRule="auto"/>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 удобства клинической интерпретации выделенные классы целесообразно объединить в три категории риска: высокого, промежуточного и низкого, каждая из которых обладает самостоятельной клинической тактикой обследования пациента.</w:t>
      </w:r>
    </w:p>
    <w:p w14:paraId="742E1F7D" w14:textId="77777777" w:rsidP="00F152B4" w:rsidR="00D418EE" w:rsidRDefault="00D418EE" w:rsidRPr="00D418EE">
      <w:pPr>
        <w:autoSpaceDE w:val="0"/>
        <w:autoSpaceDN w:val="0"/>
        <w:adjustRightInd w:val="0"/>
        <w:spacing w:after="240" w:line="240" w:lineRule="auto"/>
        <w:ind w:firstLine="567"/>
        <w:jc w:val="both"/>
        <w:rPr>
          <w:rFonts w:ascii="Times New Roman" w:cs="Times New Roman" w:hAnsi="Times New Roman"/>
          <w:color w:themeColor="text1" w:val="000000"/>
          <w:sz w:val="28"/>
          <w:szCs w:val="28"/>
        </w:rPr>
      </w:pPr>
    </w:p>
    <w:p w14:paraId="694B45B0" w14:textId="77777777" w:rsidP="00F152B4" w:rsidR="0070213D" w:rsidRDefault="0070213D">
      <w:pPr>
        <w:pStyle w:val="NoSpacing"/>
        <w:jc w:val="both"/>
        <w:rPr>
          <w:rFonts w:ascii="Times New Roman" w:cs="Times New Roman" w:hAnsi="Times New Roman"/>
          <w:color w:themeColor="text1" w:val="000000"/>
          <w:sz w:val="28"/>
          <w:szCs w:val="28"/>
        </w:rPr>
        <w:sectPr w:rsidR="0070213D" w:rsidSect="00073424">
          <w:pgSz w:h="16838" w:w="11906"/>
          <w:pgMar w:bottom="1134" w:footer="709" w:gutter="0" w:header="709" w:left="1701" w:right="567" w:top="1134"/>
          <w:cols w:space="708"/>
          <w:titlePg/>
          <w:docGrid w:linePitch="360"/>
        </w:sectPr>
      </w:pPr>
    </w:p>
    <w:p w14:paraId="7CCC0132" w14:textId="41826121" w:rsidP="00F152B4" w:rsidR="00080738" w:rsidRDefault="00080738" w:rsidRPr="001E0B19">
      <w:pPr>
        <w:pStyle w:val="NoSpacing"/>
        <w:ind w:firstLine="567"/>
        <w:jc w:val="center"/>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rPr>
        <w:lastRenderedPageBreak/>
        <w:drawing>
          <wp:anchor allowOverlap="1" behindDoc="0" distB="0" distL="114300" distR="114300" distT="0" layoutInCell="1" locked="0" relativeHeight="251658240" simplePos="0" wp14:anchorId="49869F53" wp14:editId="701EB67D">
            <wp:simplePos x="0" y="0"/>
            <wp:positionH relativeFrom="column">
              <wp:posOffset>-5715</wp:posOffset>
            </wp:positionH>
            <wp:positionV relativeFrom="paragraph">
              <wp:posOffset>5715</wp:posOffset>
            </wp:positionV>
            <wp:extent cx="9215755" cy="5286375"/>
            <wp:effectExtent b="0" l="0" r="4445" t="0"/>
            <wp:wrapSquare wrapText="bothSides"/>
            <wp:docPr id="127234020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340207" name="Picture 1272340207"/>
                    <pic:cNvPicPr/>
                  </pic:nvPicPr>
                  <pic:blipFill rotWithShape="1">
                    <a:blip cstate="print" r:embed="rId35">
                      <a:extLst>
                        <a:ext uri="{28A0092B-C50C-407E-A947-70E740481C1C}">
                          <a14:useLocalDpi xmlns:a14="http://schemas.microsoft.com/office/drawing/2010/main" val="0"/>
                        </a:ext>
                      </a:extLst>
                    </a:blip>
                    <a:srcRect t="99"/>
                    <a:stretch>
                      <a:fillRect/>
                    </a:stretch>
                  </pic:blipFill>
                  <pic:spPr bwMode="auto">
                    <a:xfrm>
                      <a:off x="0" y="0"/>
                      <a:ext cx="9215755" cy="5286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0213D">
        <w:rPr>
          <w:rFonts w:ascii="Times New Roman" w:cs="Times New Roman" w:hAnsi="Times New Roman"/>
          <w:color w:themeColor="text1" w:val="000000"/>
          <w:sz w:val="28"/>
          <w:szCs w:val="28"/>
        </w:rPr>
        <w:br w:clear="all" w:type="textWrapping"/>
      </w:r>
      <w:r w:rsidR="0070213D" w:rsidRPr="00F10104">
        <w:rPr>
          <w:rFonts w:ascii="Times New Roman" w:cs="Times New Roman" w:hAnsi="Times New Roman"/>
          <w:color w:themeColor="text1" w:val="000000"/>
          <w:sz w:val="28"/>
          <w:szCs w:val="28"/>
        </w:rPr>
        <w:t>Рисунок 24</w:t>
      </w:r>
      <w:r w:rsidR="0070213D">
        <w:rPr>
          <w:rFonts w:ascii="Times New Roman" w:cs="Times New Roman" w:hAnsi="Times New Roman"/>
          <w:color w:themeColor="text1" w:val="000000"/>
          <w:sz w:val="28"/>
          <w:szCs w:val="28"/>
        </w:rPr>
        <w:t xml:space="preserve"> - </w:t>
      </w:r>
      <w:r w:rsidR="0070213D" w:rsidRPr="00F10104">
        <w:rPr>
          <w:rFonts w:ascii="Times New Roman" w:cs="Times New Roman" w:hAnsi="Times New Roman"/>
          <w:color w:themeColor="text1" w:val="000000"/>
          <w:sz w:val="28"/>
          <w:szCs w:val="28"/>
        </w:rPr>
        <w:t xml:space="preserve">Иерархический алгоритм отнесения пациента с впервые выявленным диабетом взрослого возраста к классу риска аутоиммунного фенотипа на основании клинико-метаболических и </w:t>
      </w:r>
      <w:proofErr w:type="spellStart"/>
      <w:r w:rsidR="0070213D" w:rsidRPr="00F10104">
        <w:rPr>
          <w:rFonts w:ascii="Times New Roman" w:cs="Times New Roman" w:hAnsi="Times New Roman"/>
          <w:color w:themeColor="text1" w:val="000000"/>
          <w:sz w:val="28"/>
          <w:szCs w:val="28"/>
        </w:rPr>
        <w:t>иммуновоспалительных</w:t>
      </w:r>
      <w:proofErr w:type="spellEnd"/>
      <w:r w:rsidR="0070213D" w:rsidRPr="00F10104">
        <w:rPr>
          <w:rFonts w:ascii="Times New Roman" w:cs="Times New Roman" w:hAnsi="Times New Roman"/>
          <w:color w:themeColor="text1" w:val="000000"/>
          <w:sz w:val="28"/>
          <w:szCs w:val="28"/>
        </w:rPr>
        <w:t xml:space="preserve"> характеристик.</w:t>
      </w:r>
    </w:p>
    <w:p w14:paraId="2B0DAAE0" w14:textId="77777777" w:rsidP="00F152B4" w:rsidR="0070213D" w:rsidRDefault="0070213D" w:rsidRPr="0070213D">
      <w:pPr>
        <w:pStyle w:val="NoSpacing"/>
        <w:jc w:val="both"/>
        <w:rPr>
          <w:rFonts w:ascii="Times New Roman" w:cs="Times New Roman" w:hAnsi="Times New Roman"/>
          <w:color w:themeColor="text1" w:val="000000"/>
          <w:sz w:val="28"/>
          <w:szCs w:val="28"/>
        </w:rPr>
      </w:pPr>
    </w:p>
    <w:p w14:paraId="07BD6E5F" w14:textId="77777777" w:rsidP="00F152B4" w:rsidR="0070213D" w:rsidRDefault="0070213D">
      <w:pPr>
        <w:pStyle w:val="NoSpacing"/>
        <w:jc w:val="both"/>
        <w:rPr>
          <w:rFonts w:ascii="Times New Roman" w:cs="Times New Roman" w:hAnsi="Times New Roman"/>
          <w:color w:themeColor="text1" w:val="000000"/>
          <w:sz w:val="28"/>
          <w:szCs w:val="28"/>
        </w:rPr>
        <w:sectPr w:rsidR="0070213D" w:rsidSect="0070213D">
          <w:pgSz w:h="11906" w:orient="landscape" w:w="16838"/>
          <w:pgMar w:bottom="1701" w:footer="709" w:gutter="0" w:header="709" w:left="1134" w:right="1134" w:top="567"/>
          <w:cols w:space="708"/>
          <w:titlePg/>
          <w:docGrid w:linePitch="360"/>
        </w:sectPr>
      </w:pPr>
    </w:p>
    <w:p w14:paraId="1F0576E2" w14:textId="6C74F976" w:rsidP="00F152B4" w:rsidR="00080738" w:rsidRDefault="00015254" w:rsidRPr="00C6600C">
      <w:pPr>
        <w:pStyle w:val="NoSpacing"/>
        <w:jc w:val="both"/>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rPr>
        <w:lastRenderedPageBreak/>
        <w:drawing>
          <wp:inline distB="0" distL="0" distR="0" distT="0" wp14:anchorId="2E0A5D30" wp14:editId="45C49554">
            <wp:extent cx="9670955" cy="5436524"/>
            <wp:effectExtent b="0" l="0" r="0" t="0"/>
            <wp:docPr id="134714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14995" name="Picture 134714995"/>
                    <pic:cNvPicPr/>
                  </pic:nvPicPr>
                  <pic:blipFill>
                    <a:blip cstate="print" r:embed="rId36">
                      <a:extLst>
                        <a:ext uri="{28A0092B-C50C-407E-A947-70E740481C1C}">
                          <a14:useLocalDpi xmlns:a14="http://schemas.microsoft.com/office/drawing/2010/main" val="0"/>
                        </a:ext>
                      </a:extLst>
                    </a:blip>
                    <a:stretch>
                      <a:fillRect/>
                    </a:stretch>
                  </pic:blipFill>
                  <pic:spPr>
                    <a:xfrm>
                      <a:off x="0" y="0"/>
                      <a:ext cx="9844657" cy="5534170"/>
                    </a:xfrm>
                    <a:prstGeom prst="rect">
                      <a:avLst/>
                    </a:prstGeom>
                  </pic:spPr>
                </pic:pic>
              </a:graphicData>
            </a:graphic>
          </wp:inline>
        </w:drawing>
      </w:r>
    </w:p>
    <w:p w14:paraId="2FAE7C64" w14:textId="28D77374" w:rsidP="00F152B4" w:rsidR="00080738" w:rsidRDefault="00080738" w:rsidRPr="00F10104">
      <w:pPr>
        <w:pStyle w:val="NoSpacing"/>
        <w:ind w:firstLine="567"/>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902197" w:rsidRPr="00F10104">
        <w:rPr>
          <w:rFonts w:ascii="Times New Roman" w:cs="Times New Roman" w:hAnsi="Times New Roman"/>
          <w:color w:themeColor="text1" w:val="000000"/>
          <w:sz w:val="28"/>
          <w:szCs w:val="28"/>
        </w:rPr>
        <w:t>5</w:t>
      </w:r>
      <w:r w:rsidR="00C6600C">
        <w:rPr>
          <w:rFonts w:ascii="Times New Roman" w:cs="Times New Roman" w:hAnsi="Times New Roman"/>
          <w:color w:themeColor="text1" w:val="000000"/>
          <w:sz w:val="28"/>
          <w:szCs w:val="28"/>
        </w:rPr>
        <w:t xml:space="preserve"> - </w:t>
      </w:r>
      <w:r w:rsidRPr="00F10104">
        <w:rPr>
          <w:rFonts w:ascii="Times New Roman" w:cs="Times New Roman" w:hAnsi="Times New Roman"/>
          <w:color w:themeColor="text1" w:val="000000"/>
          <w:sz w:val="28"/>
          <w:szCs w:val="28"/>
        </w:rPr>
        <w:t>Фенотипический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спектр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ранжирование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девяти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клинико-патогенетических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наблюдаемой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частоте</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аутоантительной</w:t>
      </w:r>
      <w:proofErr w:type="spellEnd"/>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серопозитивности</w:t>
      </w:r>
      <w:proofErr w:type="spellEnd"/>
    </w:p>
    <w:p w14:paraId="41D4FAE4" w14:textId="77777777" w:rsidP="00F152B4" w:rsidR="0070213D" w:rsidRDefault="0070213D">
      <w:pPr>
        <w:autoSpaceDE w:val="0"/>
        <w:autoSpaceDN w:val="0"/>
        <w:adjustRightInd w:val="0"/>
        <w:spacing w:after="0" w:line="240" w:lineRule="auto"/>
        <w:ind w:firstLine="567"/>
        <w:jc w:val="both"/>
        <w:rPr>
          <w:rFonts w:ascii="Times New Roman" w:cs="Times New Roman" w:hAnsi="Times New Roman"/>
          <w:color w:themeColor="text1" w:val="000000"/>
          <w:sz w:val="28"/>
          <w:szCs w:val="28"/>
        </w:rPr>
        <w:sectPr w:rsidR="0070213D" w:rsidSect="0070213D">
          <w:pgSz w:h="11906" w:orient="landscape" w:w="16838"/>
          <w:pgMar w:bottom="1701" w:footer="709" w:gutter="0" w:header="709" w:left="1134" w:right="1134" w:top="567"/>
          <w:cols w:space="708"/>
          <w:titlePg/>
          <w:docGrid w:linePitch="360"/>
        </w:sectPr>
      </w:pPr>
    </w:p>
    <w:p w14:paraId="1D9B7369" w14:textId="699D12CE" w:rsidP="00F152B4" w:rsidR="00FB3A0A" w:rsidRDefault="00FB3A0A" w:rsidRPr="003B4916">
      <w:pPr>
        <w:autoSpaceDE w:val="0"/>
        <w:autoSpaceDN w:val="0"/>
        <w:adjustRightInd w:val="0"/>
        <w:spacing w:after="0" w:line="240" w:lineRule="auto"/>
        <w:ind w:firstLine="567"/>
        <w:jc w:val="both"/>
        <w:rPr>
          <w:rFonts w:ascii="Times New Roman" w:cs="Times New Roman" w:hAnsi="Times New Roman"/>
          <w:color w:val="1A1B1C"/>
          <w:sz w:val="28"/>
          <w:szCs w:val="28"/>
        </w:rPr>
      </w:pPr>
      <w:r w:rsidRPr="003B4916">
        <w:rPr>
          <w:rFonts w:ascii="Times New Roman" w:cs="Times New Roman" w:hAnsi="Times New Roman"/>
          <w:color w:val="1A1B1C"/>
          <w:sz w:val="28"/>
          <w:szCs w:val="28"/>
        </w:rPr>
        <w:lastRenderedPageBreak/>
        <w:t xml:space="preserve">Категория высокого риска аутоиммунного фенотипа (классы </w:t>
      </w:r>
      <w:r>
        <w:rPr>
          <w:rFonts w:ascii="Times New Roman" w:cs="Times New Roman" w:hAnsi="Times New Roman"/>
          <w:color w:val="1A1B1C"/>
          <w:sz w:val="28"/>
          <w:szCs w:val="28"/>
          <w:lang w:val="en-GB"/>
        </w:rPr>
        <w:t>I</w:t>
      </w:r>
      <w:r w:rsidR="00D5575D">
        <w:rPr>
          <w:rFonts w:ascii="Times New Roman" w:cs="Times New Roman" w:hAnsi="Times New Roman"/>
          <w:color w:val="1A1B1C"/>
          <w:sz w:val="28"/>
          <w:szCs w:val="28"/>
        </w:rPr>
        <w:t>-</w:t>
      </w:r>
      <w:r>
        <w:rPr>
          <w:rFonts w:ascii="Times New Roman" w:cs="Times New Roman" w:hAnsi="Times New Roman"/>
          <w:color w:val="1A1B1C"/>
          <w:sz w:val="28"/>
          <w:szCs w:val="28"/>
          <w:lang w:val="en-GB"/>
        </w:rPr>
        <w:t>III</w:t>
      </w:r>
      <w:r w:rsidRPr="003B4916">
        <w:rPr>
          <w:rFonts w:ascii="Times New Roman" w:cs="Times New Roman" w:hAnsi="Times New Roman"/>
          <w:color w:val="1A1B1C"/>
          <w:sz w:val="28"/>
          <w:szCs w:val="28"/>
        </w:rPr>
        <w:t>), в которых доля пациентов с аутоиммунным фенотипом превышает 70%.</w:t>
      </w:r>
    </w:p>
    <w:p w14:paraId="6FA757F6" w14:textId="2950839E" w:rsidP="00F152B4" w:rsidR="00FB3A0A" w:rsidRDefault="00FB3A0A" w:rsidRPr="003B4916">
      <w:pPr>
        <w:autoSpaceDE w:val="0"/>
        <w:autoSpaceDN w:val="0"/>
        <w:adjustRightInd w:val="0"/>
        <w:spacing w:after="0" w:line="240" w:lineRule="auto"/>
        <w:ind w:firstLine="567"/>
        <w:jc w:val="both"/>
        <w:rPr>
          <w:rFonts w:ascii="Times New Roman" w:cs="Times New Roman" w:hAnsi="Times New Roman"/>
          <w:color w:val="1A1B1C"/>
          <w:sz w:val="28"/>
          <w:szCs w:val="28"/>
        </w:rPr>
      </w:pPr>
      <w:r w:rsidRPr="003B4916">
        <w:rPr>
          <w:rFonts w:ascii="Times New Roman" w:cs="Times New Roman" w:hAnsi="Times New Roman"/>
          <w:color w:val="1A1B1C"/>
          <w:sz w:val="28"/>
          <w:szCs w:val="28"/>
        </w:rPr>
        <w:t xml:space="preserve">Класс </w:t>
      </w:r>
      <w:r>
        <w:rPr>
          <w:rFonts w:ascii="Times New Roman" w:cs="Times New Roman" w:hAnsi="Times New Roman"/>
          <w:color w:val="1A1B1C"/>
          <w:sz w:val="28"/>
          <w:szCs w:val="28"/>
          <w:lang w:val="en-GB"/>
        </w:rPr>
        <w:t>I</w:t>
      </w:r>
      <w:r w:rsidRPr="003B4916">
        <w:rPr>
          <w:rFonts w:ascii="Times New Roman" w:cs="Times New Roman" w:hAnsi="Times New Roman"/>
          <w:color w:val="1A1B1C"/>
          <w:sz w:val="28"/>
          <w:szCs w:val="28"/>
        </w:rPr>
        <w:t xml:space="preserve"> </w:t>
      </w:r>
      <w:r>
        <w:rPr>
          <w:rFonts w:ascii="Times New Roman" w:cs="Times New Roman" w:hAnsi="Times New Roman"/>
          <w:color w:val="1A1B1C"/>
          <w:sz w:val="28"/>
          <w:szCs w:val="28"/>
        </w:rPr>
        <w:t>-</w:t>
      </w:r>
      <w:r w:rsidRPr="003B4916">
        <w:rPr>
          <w:rFonts w:ascii="Times New Roman" w:cs="Times New Roman" w:hAnsi="Times New Roman"/>
          <w:color w:val="1A1B1C"/>
          <w:sz w:val="28"/>
          <w:szCs w:val="28"/>
        </w:rPr>
        <w:t xml:space="preserve"> классический аутоиммунный фенотип с </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-клеточной недостаточностью</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n</w:t>
      </w:r>
      <w:r w:rsidRPr="003B4916">
        <w:rPr>
          <w:rFonts w:ascii="Times New Roman" w:cs="Times New Roman" w:hAnsi="Times New Roman"/>
          <w:color w:val="1A1B1C"/>
          <w:sz w:val="28"/>
          <w:szCs w:val="28"/>
        </w:rPr>
        <w:t xml:space="preserve"> = </w:t>
      </w:r>
      <w:r w:rsidR="00737B61">
        <w:rPr>
          <w:rFonts w:ascii="Times New Roman" w:cs="Times New Roman" w:hAnsi="Times New Roman"/>
          <w:color w:val="1A1B1C"/>
          <w:sz w:val="28"/>
          <w:szCs w:val="28"/>
        </w:rPr>
        <w:t>5</w:t>
      </w:r>
      <w:r w:rsidRPr="003B4916">
        <w:rPr>
          <w:rFonts w:ascii="Times New Roman" w:cs="Times New Roman" w:hAnsi="Times New Roman"/>
          <w:color w:val="1A1B1C"/>
          <w:sz w:val="28"/>
          <w:szCs w:val="28"/>
        </w:rPr>
        <w:t xml:space="preserve">3; 22% выборки). Объединяет пациентов с редуцированной базальной секрецией инсулина (С-пептид &lt;1,0 </w:t>
      </w:r>
      <w:proofErr w:type="spellStart"/>
      <w:r w:rsidRPr="003B4916">
        <w:rPr>
          <w:rFonts w:ascii="Times New Roman" w:cs="Times New Roman" w:hAnsi="Times New Roman"/>
          <w:color w:val="1A1B1C"/>
          <w:sz w:val="28"/>
          <w:szCs w:val="28"/>
        </w:rPr>
        <w:t>нг</w:t>
      </w:r>
      <w:proofErr w:type="spellEnd"/>
      <w:r w:rsidRPr="003B4916">
        <w:rPr>
          <w:rFonts w:ascii="Times New Roman" w:cs="Times New Roman" w:hAnsi="Times New Roman"/>
          <w:color w:val="1A1B1C"/>
          <w:sz w:val="28"/>
          <w:szCs w:val="28"/>
        </w:rPr>
        <w:t xml:space="preserve">/мл) и нормальной либо сниженной массой тела (ИМТ &lt;29 кг/м²). </w:t>
      </w:r>
      <w:proofErr w:type="spellStart"/>
      <w:r w:rsidRPr="003B4916">
        <w:rPr>
          <w:rFonts w:ascii="Times New Roman" w:cs="Times New Roman" w:hAnsi="Times New Roman"/>
          <w:color w:val="1A1B1C"/>
          <w:sz w:val="28"/>
          <w:szCs w:val="28"/>
        </w:rPr>
        <w:t>Аутоантительная</w:t>
      </w:r>
      <w:proofErr w:type="spellEnd"/>
      <w:r w:rsidRPr="003B4916">
        <w:rPr>
          <w:rFonts w:ascii="Times New Roman" w:cs="Times New Roman" w:hAnsi="Times New Roman"/>
          <w:color w:val="1A1B1C"/>
          <w:sz w:val="28"/>
          <w:szCs w:val="28"/>
        </w:rPr>
        <w:t xml:space="preserve"> </w:t>
      </w:r>
      <w:proofErr w:type="spellStart"/>
      <w:r w:rsidRPr="003B4916">
        <w:rPr>
          <w:rFonts w:ascii="Times New Roman" w:cs="Times New Roman" w:hAnsi="Times New Roman"/>
          <w:color w:val="1A1B1C"/>
          <w:sz w:val="28"/>
          <w:szCs w:val="28"/>
        </w:rPr>
        <w:t>серопозитивность</w:t>
      </w:r>
      <w:proofErr w:type="spellEnd"/>
      <w:r w:rsidRPr="003B4916">
        <w:rPr>
          <w:rFonts w:ascii="Times New Roman" w:cs="Times New Roman" w:hAnsi="Times New Roman"/>
          <w:color w:val="1A1B1C"/>
          <w:sz w:val="28"/>
          <w:szCs w:val="28"/>
        </w:rPr>
        <w:t xml:space="preserve"> регистрируется у</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86%</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пациентов этого класса. Клинически данный фенотип соответствует классическим проявлениям аутоиммунного диабета взрослых, включая медленно прогрессирующие формы (</w:t>
      </w:r>
      <w:r>
        <w:rPr>
          <w:rFonts w:ascii="Times New Roman" w:cs="Times New Roman" w:hAnsi="Times New Roman"/>
          <w:color w:val="1A1B1C"/>
          <w:sz w:val="28"/>
          <w:szCs w:val="28"/>
          <w:lang w:val="en-GB"/>
        </w:rPr>
        <w:t>LADA</w:t>
      </w:r>
      <w:r w:rsidRPr="003B4916">
        <w:rPr>
          <w:rFonts w:ascii="Times New Roman" w:cs="Times New Roman" w:hAnsi="Times New Roman"/>
          <w:color w:val="1A1B1C"/>
          <w:sz w:val="28"/>
          <w:szCs w:val="28"/>
        </w:rPr>
        <w:t>).</w:t>
      </w:r>
    </w:p>
    <w:p w14:paraId="01E669E3" w14:textId="49AAA4DD" w:rsidP="00F152B4" w:rsidR="00FB3A0A" w:rsidRDefault="00FB3A0A" w:rsidRPr="003B4916">
      <w:pPr>
        <w:autoSpaceDE w:val="0"/>
        <w:autoSpaceDN w:val="0"/>
        <w:adjustRightInd w:val="0"/>
        <w:spacing w:after="0" w:line="240" w:lineRule="auto"/>
        <w:ind w:firstLine="567"/>
        <w:jc w:val="both"/>
        <w:rPr>
          <w:rFonts w:ascii="Times New Roman" w:cs="Times New Roman" w:hAnsi="Times New Roman"/>
          <w:color w:val="1A1B1C"/>
          <w:sz w:val="28"/>
          <w:szCs w:val="28"/>
        </w:rPr>
      </w:pPr>
      <w:r w:rsidRPr="003B4916">
        <w:rPr>
          <w:rFonts w:ascii="Times New Roman" w:cs="Times New Roman" w:hAnsi="Times New Roman"/>
          <w:color w:val="1A1B1C"/>
          <w:sz w:val="28"/>
          <w:szCs w:val="28"/>
        </w:rPr>
        <w:t xml:space="preserve">Класс </w:t>
      </w:r>
      <w:r>
        <w:rPr>
          <w:rFonts w:ascii="Times New Roman" w:cs="Times New Roman" w:hAnsi="Times New Roman"/>
          <w:color w:val="1A1B1C"/>
          <w:sz w:val="28"/>
          <w:szCs w:val="28"/>
          <w:lang w:val="en-GB"/>
        </w:rPr>
        <w:t>II</w:t>
      </w:r>
      <w:r w:rsidRPr="003B4916">
        <w:rPr>
          <w:rFonts w:ascii="Times New Roman" w:cs="Times New Roman" w:hAnsi="Times New Roman"/>
          <w:color w:val="1A1B1C"/>
          <w:sz w:val="28"/>
          <w:szCs w:val="28"/>
        </w:rPr>
        <w:t xml:space="preserve"> </w:t>
      </w:r>
      <w:r>
        <w:rPr>
          <w:rFonts w:ascii="Times New Roman" w:cs="Times New Roman" w:hAnsi="Times New Roman"/>
          <w:color w:val="1A1B1C"/>
          <w:sz w:val="28"/>
          <w:szCs w:val="28"/>
        </w:rPr>
        <w:t>-</w:t>
      </w:r>
      <w:r w:rsidRPr="003B4916">
        <w:rPr>
          <w:rFonts w:ascii="Times New Roman" w:cs="Times New Roman" w:hAnsi="Times New Roman"/>
          <w:color w:val="1A1B1C"/>
          <w:sz w:val="28"/>
          <w:szCs w:val="28"/>
        </w:rPr>
        <w:t xml:space="preserve"> скрытый аутоиммунный фенотип на фоне умеренной </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-клеточной дисфункции</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n</w:t>
      </w:r>
      <w:r w:rsidRPr="003B4916">
        <w:rPr>
          <w:rFonts w:ascii="Times New Roman" w:cs="Times New Roman" w:hAnsi="Times New Roman"/>
          <w:color w:val="1A1B1C"/>
          <w:sz w:val="28"/>
          <w:szCs w:val="28"/>
        </w:rPr>
        <w:t xml:space="preserve"> = 10; 4% выборки). Включает пациентов с сохранённой базальной секрецией инсулина (С-пептид ≥1,0 </w:t>
      </w:r>
      <w:proofErr w:type="spellStart"/>
      <w:r w:rsidRPr="003B4916">
        <w:rPr>
          <w:rFonts w:ascii="Times New Roman" w:cs="Times New Roman" w:hAnsi="Times New Roman"/>
          <w:color w:val="1A1B1C"/>
          <w:sz w:val="28"/>
          <w:szCs w:val="28"/>
        </w:rPr>
        <w:t>нг</w:t>
      </w:r>
      <w:proofErr w:type="spellEnd"/>
      <w:r w:rsidRPr="003B4916">
        <w:rPr>
          <w:rFonts w:ascii="Times New Roman" w:cs="Times New Roman" w:hAnsi="Times New Roman"/>
          <w:color w:val="1A1B1C"/>
          <w:sz w:val="28"/>
          <w:szCs w:val="28"/>
        </w:rPr>
        <w:t xml:space="preserve">/мл), низким соотношением </w:t>
      </w:r>
      <w:r>
        <w:rPr>
          <w:rFonts w:ascii="Times New Roman" w:cs="Times New Roman" w:hAnsi="Times New Roman"/>
          <w:color w:val="1A1B1C"/>
          <w:sz w:val="28"/>
          <w:szCs w:val="28"/>
          <w:lang w:val="en-GB"/>
        </w:rPr>
        <w:t>IL</w:t>
      </w:r>
      <w:r w:rsidRPr="003B4916">
        <w:rPr>
          <w:rFonts w:ascii="Times New Roman" w:cs="Times New Roman" w:hAnsi="Times New Roman"/>
          <w:color w:val="1A1B1C"/>
          <w:sz w:val="28"/>
          <w:szCs w:val="28"/>
        </w:rPr>
        <w:t>-1</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IL</w:t>
      </w:r>
      <w:r w:rsidRPr="003B4916">
        <w:rPr>
          <w:rFonts w:ascii="Times New Roman" w:cs="Times New Roman" w:hAnsi="Times New Roman"/>
          <w:color w:val="1A1B1C"/>
          <w:sz w:val="28"/>
          <w:szCs w:val="28"/>
        </w:rPr>
        <w:t>-1</w:t>
      </w:r>
      <w:r>
        <w:rPr>
          <w:rFonts w:ascii="Times New Roman" w:cs="Times New Roman" w:hAnsi="Times New Roman"/>
          <w:color w:val="1A1B1C"/>
          <w:sz w:val="28"/>
          <w:szCs w:val="28"/>
          <w:lang w:val="en-GB"/>
        </w:rPr>
        <w:t>Ra</w:t>
      </w:r>
      <w:r w:rsidRPr="003B4916">
        <w:rPr>
          <w:rFonts w:ascii="Times New Roman" w:cs="Times New Roman" w:hAnsi="Times New Roman"/>
          <w:color w:val="1A1B1C"/>
          <w:sz w:val="28"/>
          <w:szCs w:val="28"/>
        </w:rPr>
        <w:t xml:space="preserve"> (&lt;0,68) и умеренно сниженной функцией </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-клеток (</w:t>
      </w:r>
      <w:r>
        <w:rPr>
          <w:rFonts w:ascii="Times New Roman" w:cs="Times New Roman" w:hAnsi="Times New Roman"/>
          <w:color w:val="1A1B1C"/>
          <w:sz w:val="28"/>
          <w:szCs w:val="28"/>
          <w:lang w:val="en-GB"/>
        </w:rPr>
        <w:t>HOMA</w:t>
      </w:r>
      <w:r w:rsidRPr="003B4916">
        <w:rPr>
          <w:rFonts w:ascii="Times New Roman" w:cs="Times New Roman" w:hAnsi="Times New Roman"/>
          <w:color w:val="1A1B1C"/>
          <w:sz w:val="28"/>
          <w:szCs w:val="28"/>
        </w:rPr>
        <w:t>2-%</w:t>
      </w:r>
      <w:r>
        <w:rPr>
          <w:rFonts w:ascii="Times New Roman" w:cs="Times New Roman" w:hAnsi="Times New Roman"/>
          <w:color w:val="1A1B1C"/>
          <w:sz w:val="28"/>
          <w:szCs w:val="28"/>
          <w:lang w:val="en-GB"/>
        </w:rPr>
        <w:t>B</w:t>
      </w:r>
      <w:r w:rsidRPr="003B4916">
        <w:rPr>
          <w:rFonts w:ascii="Times New Roman" w:cs="Times New Roman" w:hAnsi="Times New Roman"/>
          <w:color w:val="1A1B1C"/>
          <w:sz w:val="28"/>
          <w:szCs w:val="28"/>
        </w:rPr>
        <w:t xml:space="preserve"> в диапазоне 79</w:t>
      </w:r>
      <w:r w:rsidR="00D5575D">
        <w:rPr>
          <w:rFonts w:ascii="Times New Roman" w:cs="Times New Roman" w:hAnsi="Times New Roman"/>
          <w:color w:val="1A1B1C"/>
          <w:sz w:val="28"/>
          <w:szCs w:val="28"/>
        </w:rPr>
        <w:t>-</w:t>
      </w:r>
      <w:r w:rsidRPr="003B4916">
        <w:rPr>
          <w:rFonts w:ascii="Times New Roman" w:cs="Times New Roman" w:hAnsi="Times New Roman"/>
          <w:color w:val="1A1B1C"/>
          <w:sz w:val="28"/>
          <w:szCs w:val="28"/>
        </w:rPr>
        <w:t xml:space="preserve">87). </w:t>
      </w:r>
      <w:proofErr w:type="spellStart"/>
      <w:r w:rsidRPr="003B4916">
        <w:rPr>
          <w:rFonts w:ascii="Times New Roman" w:cs="Times New Roman" w:hAnsi="Times New Roman"/>
          <w:color w:val="1A1B1C"/>
          <w:sz w:val="28"/>
          <w:szCs w:val="28"/>
        </w:rPr>
        <w:t>Аутоантительная</w:t>
      </w:r>
      <w:proofErr w:type="spellEnd"/>
      <w:r w:rsidRPr="003B4916">
        <w:rPr>
          <w:rFonts w:ascii="Times New Roman" w:cs="Times New Roman" w:hAnsi="Times New Roman"/>
          <w:color w:val="1A1B1C"/>
          <w:sz w:val="28"/>
          <w:szCs w:val="28"/>
        </w:rPr>
        <w:t xml:space="preserve"> </w:t>
      </w:r>
      <w:proofErr w:type="spellStart"/>
      <w:r w:rsidRPr="003B4916">
        <w:rPr>
          <w:rFonts w:ascii="Times New Roman" w:cs="Times New Roman" w:hAnsi="Times New Roman"/>
          <w:color w:val="1A1B1C"/>
          <w:sz w:val="28"/>
          <w:szCs w:val="28"/>
        </w:rPr>
        <w:t>серопозитивность</w:t>
      </w:r>
      <w:proofErr w:type="spellEnd"/>
      <w:r w:rsidRPr="003B4916">
        <w:rPr>
          <w:rFonts w:ascii="Times New Roman" w:cs="Times New Roman" w:hAnsi="Times New Roman"/>
          <w:color w:val="1A1B1C"/>
          <w:sz w:val="28"/>
          <w:szCs w:val="28"/>
        </w:rPr>
        <w:t xml:space="preserve"> достигает</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 xml:space="preserve">85%. Клинически данный класс представляет особый интерес как маркер скрытых форм аутоиммунного диабета, при которых типичная </w:t>
      </w:r>
      <w:proofErr w:type="spellStart"/>
      <w:r w:rsidRPr="003B4916">
        <w:rPr>
          <w:rFonts w:ascii="Times New Roman" w:cs="Times New Roman" w:hAnsi="Times New Roman"/>
          <w:color w:val="1A1B1C"/>
          <w:sz w:val="28"/>
          <w:szCs w:val="28"/>
        </w:rPr>
        <w:t>гипоинсулинемия</w:t>
      </w:r>
      <w:proofErr w:type="spellEnd"/>
      <w:r w:rsidRPr="003B4916">
        <w:rPr>
          <w:rFonts w:ascii="Times New Roman" w:cs="Times New Roman" w:hAnsi="Times New Roman"/>
          <w:color w:val="1A1B1C"/>
          <w:sz w:val="28"/>
          <w:szCs w:val="28"/>
        </w:rPr>
        <w:t xml:space="preserve"> ещё не сформирована.</w:t>
      </w:r>
    </w:p>
    <w:p w14:paraId="7F78E421" w14:textId="77777777" w:rsidP="00F152B4" w:rsidR="00FB3A0A" w:rsidRDefault="00FB3A0A" w:rsidRPr="003B4916">
      <w:pPr>
        <w:autoSpaceDE w:val="0"/>
        <w:autoSpaceDN w:val="0"/>
        <w:adjustRightInd w:val="0"/>
        <w:spacing w:after="0" w:line="240" w:lineRule="auto"/>
        <w:ind w:firstLine="567"/>
        <w:jc w:val="both"/>
        <w:rPr>
          <w:rFonts w:ascii="Times New Roman" w:cs="Times New Roman" w:hAnsi="Times New Roman"/>
          <w:color w:val="1A1B1C"/>
          <w:sz w:val="28"/>
          <w:szCs w:val="28"/>
        </w:rPr>
      </w:pPr>
      <w:r w:rsidRPr="003B4916">
        <w:rPr>
          <w:rFonts w:ascii="Times New Roman" w:cs="Times New Roman" w:hAnsi="Times New Roman"/>
          <w:color w:val="1A1B1C"/>
          <w:sz w:val="28"/>
          <w:szCs w:val="28"/>
        </w:rPr>
        <w:t xml:space="preserve">Класс </w:t>
      </w:r>
      <w:r>
        <w:rPr>
          <w:rFonts w:ascii="Times New Roman" w:cs="Times New Roman" w:hAnsi="Times New Roman"/>
          <w:color w:val="1A1B1C"/>
          <w:sz w:val="28"/>
          <w:szCs w:val="28"/>
          <w:lang w:val="en-GB"/>
        </w:rPr>
        <w:t>III</w:t>
      </w:r>
      <w:r w:rsidRPr="003B4916">
        <w:rPr>
          <w:rFonts w:ascii="Times New Roman" w:cs="Times New Roman" w:hAnsi="Times New Roman"/>
          <w:color w:val="1A1B1C"/>
          <w:sz w:val="28"/>
          <w:szCs w:val="28"/>
        </w:rPr>
        <w:t xml:space="preserve"> </w:t>
      </w:r>
      <w:r>
        <w:rPr>
          <w:rFonts w:ascii="Times New Roman" w:cs="Times New Roman" w:hAnsi="Times New Roman"/>
          <w:color w:val="1A1B1C"/>
          <w:sz w:val="28"/>
          <w:szCs w:val="28"/>
        </w:rPr>
        <w:t>-</w:t>
      </w:r>
      <w:r w:rsidRPr="003B4916">
        <w:rPr>
          <w:rFonts w:ascii="Times New Roman" w:cs="Times New Roman" w:hAnsi="Times New Roman"/>
          <w:color w:val="1A1B1C"/>
          <w:sz w:val="28"/>
          <w:szCs w:val="28"/>
        </w:rPr>
        <w:t xml:space="preserve"> провоспалительный аутоиммунный фенотип на фоне сохранной секреции</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n</w:t>
      </w:r>
      <w:r w:rsidRPr="003B4916">
        <w:rPr>
          <w:rFonts w:ascii="Times New Roman" w:cs="Times New Roman" w:hAnsi="Times New Roman"/>
          <w:color w:val="1A1B1C"/>
          <w:sz w:val="28"/>
          <w:szCs w:val="28"/>
        </w:rPr>
        <w:t xml:space="preserve"> = 46; 19% выборки). Характеризуется сохранной базальной секрецией инсулина (С-пептид ≥1,0 </w:t>
      </w:r>
      <w:proofErr w:type="spellStart"/>
      <w:r w:rsidRPr="003B4916">
        <w:rPr>
          <w:rFonts w:ascii="Times New Roman" w:cs="Times New Roman" w:hAnsi="Times New Roman"/>
          <w:color w:val="1A1B1C"/>
          <w:sz w:val="28"/>
          <w:szCs w:val="28"/>
        </w:rPr>
        <w:t>нг</w:t>
      </w:r>
      <w:proofErr w:type="spellEnd"/>
      <w:r w:rsidRPr="003B4916">
        <w:rPr>
          <w:rFonts w:ascii="Times New Roman" w:cs="Times New Roman" w:hAnsi="Times New Roman"/>
          <w:color w:val="1A1B1C"/>
          <w:sz w:val="28"/>
          <w:szCs w:val="28"/>
        </w:rPr>
        <w:t xml:space="preserve">/мл), повышенным соотношением </w:t>
      </w:r>
      <w:r>
        <w:rPr>
          <w:rFonts w:ascii="Times New Roman" w:cs="Times New Roman" w:hAnsi="Times New Roman"/>
          <w:color w:val="1A1B1C"/>
          <w:sz w:val="28"/>
          <w:szCs w:val="28"/>
          <w:lang w:val="en-GB"/>
        </w:rPr>
        <w:t>IL</w:t>
      </w:r>
      <w:r w:rsidRPr="003B4916">
        <w:rPr>
          <w:rFonts w:ascii="Times New Roman" w:cs="Times New Roman" w:hAnsi="Times New Roman"/>
          <w:color w:val="1A1B1C"/>
          <w:sz w:val="28"/>
          <w:szCs w:val="28"/>
        </w:rPr>
        <w:t>-1</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IL</w:t>
      </w:r>
      <w:r w:rsidRPr="003B4916">
        <w:rPr>
          <w:rFonts w:ascii="Times New Roman" w:cs="Times New Roman" w:hAnsi="Times New Roman"/>
          <w:color w:val="1A1B1C"/>
          <w:sz w:val="28"/>
          <w:szCs w:val="28"/>
        </w:rPr>
        <w:t>-1</w:t>
      </w:r>
      <w:r>
        <w:rPr>
          <w:rFonts w:ascii="Times New Roman" w:cs="Times New Roman" w:hAnsi="Times New Roman"/>
          <w:color w:val="1A1B1C"/>
          <w:sz w:val="28"/>
          <w:szCs w:val="28"/>
          <w:lang w:val="en-GB"/>
        </w:rPr>
        <w:t>Ra</w:t>
      </w:r>
      <w:r w:rsidRPr="003B4916">
        <w:rPr>
          <w:rFonts w:ascii="Times New Roman" w:cs="Times New Roman" w:hAnsi="Times New Roman"/>
          <w:color w:val="1A1B1C"/>
          <w:sz w:val="28"/>
          <w:szCs w:val="28"/>
        </w:rPr>
        <w:t xml:space="preserve"> (≥0,68), избыточной массой тела (ИМТ ≥25 кг/м²) и </w:t>
      </w:r>
      <w:proofErr w:type="spellStart"/>
      <w:r w:rsidRPr="003B4916">
        <w:rPr>
          <w:rFonts w:ascii="Times New Roman" w:cs="Times New Roman" w:hAnsi="Times New Roman"/>
          <w:color w:val="1A1B1C"/>
          <w:sz w:val="28"/>
          <w:szCs w:val="28"/>
        </w:rPr>
        <w:t>неизбыточным</w:t>
      </w:r>
      <w:proofErr w:type="spellEnd"/>
      <w:r w:rsidRPr="003B4916">
        <w:rPr>
          <w:rFonts w:ascii="Times New Roman" w:cs="Times New Roman" w:hAnsi="Times New Roman"/>
          <w:color w:val="1A1B1C"/>
          <w:sz w:val="28"/>
          <w:szCs w:val="28"/>
        </w:rPr>
        <w:t xml:space="preserve"> значением </w:t>
      </w:r>
      <w:r>
        <w:rPr>
          <w:rFonts w:ascii="Times New Roman" w:cs="Times New Roman" w:hAnsi="Times New Roman"/>
          <w:color w:val="1A1B1C"/>
          <w:sz w:val="28"/>
          <w:szCs w:val="28"/>
          <w:lang w:val="en-GB"/>
        </w:rPr>
        <w:t>HOMA</w:t>
      </w:r>
      <w:r w:rsidRPr="003B4916">
        <w:rPr>
          <w:rFonts w:ascii="Times New Roman" w:cs="Times New Roman" w:hAnsi="Times New Roman"/>
          <w:color w:val="1A1B1C"/>
          <w:sz w:val="28"/>
          <w:szCs w:val="28"/>
        </w:rPr>
        <w:t>2-%</w:t>
      </w:r>
      <w:r>
        <w:rPr>
          <w:rFonts w:ascii="Times New Roman" w:cs="Times New Roman" w:hAnsi="Times New Roman"/>
          <w:color w:val="1A1B1C"/>
          <w:sz w:val="28"/>
          <w:szCs w:val="28"/>
          <w:lang w:val="en-GB"/>
        </w:rPr>
        <w:t>B</w:t>
      </w:r>
      <w:r w:rsidRPr="003B4916">
        <w:rPr>
          <w:rFonts w:ascii="Times New Roman" w:cs="Times New Roman" w:hAnsi="Times New Roman"/>
          <w:color w:val="1A1B1C"/>
          <w:sz w:val="28"/>
          <w:szCs w:val="28"/>
        </w:rPr>
        <w:t xml:space="preserve"> (&lt;120). Доля </w:t>
      </w:r>
      <w:proofErr w:type="spellStart"/>
      <w:r w:rsidRPr="003B4916">
        <w:rPr>
          <w:rFonts w:ascii="Times New Roman" w:cs="Times New Roman" w:hAnsi="Times New Roman"/>
          <w:color w:val="1A1B1C"/>
          <w:sz w:val="28"/>
          <w:szCs w:val="28"/>
        </w:rPr>
        <w:t>аутоантительной</w:t>
      </w:r>
      <w:proofErr w:type="spellEnd"/>
      <w:r w:rsidRPr="003B4916">
        <w:rPr>
          <w:rFonts w:ascii="Times New Roman" w:cs="Times New Roman" w:hAnsi="Times New Roman"/>
          <w:color w:val="1A1B1C"/>
          <w:sz w:val="28"/>
          <w:szCs w:val="28"/>
        </w:rPr>
        <w:t xml:space="preserve"> </w:t>
      </w:r>
      <w:proofErr w:type="spellStart"/>
      <w:r w:rsidRPr="003B4916">
        <w:rPr>
          <w:rFonts w:ascii="Times New Roman" w:cs="Times New Roman" w:hAnsi="Times New Roman"/>
          <w:color w:val="1A1B1C"/>
          <w:sz w:val="28"/>
          <w:szCs w:val="28"/>
        </w:rPr>
        <w:t>серопозитивности</w:t>
      </w:r>
      <w:proofErr w:type="spellEnd"/>
      <w:r w:rsidRPr="003B4916">
        <w:rPr>
          <w:rFonts w:ascii="Times New Roman" w:cs="Times New Roman" w:hAnsi="Times New Roman"/>
          <w:color w:val="1A1B1C"/>
          <w:sz w:val="28"/>
          <w:szCs w:val="28"/>
        </w:rPr>
        <w:t xml:space="preserve"> составляет</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 xml:space="preserve">70%, что отражает значимый вклад </w:t>
      </w:r>
      <w:proofErr w:type="spellStart"/>
      <w:r w:rsidRPr="003B4916">
        <w:rPr>
          <w:rFonts w:ascii="Times New Roman" w:cs="Times New Roman" w:hAnsi="Times New Roman"/>
          <w:color w:val="1A1B1C"/>
          <w:sz w:val="28"/>
          <w:szCs w:val="28"/>
        </w:rPr>
        <w:t>иммуновоспалительной</w:t>
      </w:r>
      <w:proofErr w:type="spellEnd"/>
      <w:r w:rsidRPr="003B4916">
        <w:rPr>
          <w:rFonts w:ascii="Times New Roman" w:cs="Times New Roman" w:hAnsi="Times New Roman"/>
          <w:color w:val="1A1B1C"/>
          <w:sz w:val="28"/>
          <w:szCs w:val="28"/>
        </w:rPr>
        <w:t xml:space="preserve"> активации в формирование аутоиммунного процесса даже при метаболически нагруженном фенотипе.</w:t>
      </w:r>
    </w:p>
    <w:p w14:paraId="5BD4CECF" w14:textId="79AF4FCC" w:rsidP="00F152B4" w:rsidR="00FB3A0A" w:rsidRDefault="00FB3A0A" w:rsidRPr="003B4916">
      <w:pPr>
        <w:autoSpaceDE w:val="0"/>
        <w:autoSpaceDN w:val="0"/>
        <w:adjustRightInd w:val="0"/>
        <w:spacing w:after="0" w:line="240" w:lineRule="auto"/>
        <w:ind w:firstLine="567"/>
        <w:jc w:val="both"/>
        <w:rPr>
          <w:rFonts w:ascii="Times New Roman" w:cs="Times New Roman" w:hAnsi="Times New Roman"/>
          <w:color w:val="1A1B1C"/>
          <w:sz w:val="28"/>
          <w:szCs w:val="28"/>
        </w:rPr>
      </w:pPr>
      <w:r w:rsidRPr="003B4916">
        <w:rPr>
          <w:rFonts w:ascii="Times New Roman" w:cs="Times New Roman" w:hAnsi="Times New Roman"/>
          <w:color w:val="1A1B1C"/>
          <w:sz w:val="28"/>
          <w:szCs w:val="28"/>
        </w:rPr>
        <w:t xml:space="preserve">Категория промежуточного риска аутоиммунного фенотипа (классы </w:t>
      </w:r>
      <w:r>
        <w:rPr>
          <w:rFonts w:ascii="Times New Roman" w:cs="Times New Roman" w:hAnsi="Times New Roman"/>
          <w:color w:val="1A1B1C"/>
          <w:sz w:val="28"/>
          <w:szCs w:val="28"/>
          <w:lang w:val="en-GB"/>
        </w:rPr>
        <w:t>IV</w:t>
      </w:r>
      <w:r w:rsidR="00D5575D">
        <w:rPr>
          <w:rFonts w:ascii="Times New Roman" w:cs="Times New Roman" w:hAnsi="Times New Roman"/>
          <w:color w:val="1A1B1C"/>
          <w:sz w:val="28"/>
          <w:szCs w:val="28"/>
        </w:rPr>
        <w:t>-</w:t>
      </w:r>
      <w:r>
        <w:rPr>
          <w:rFonts w:ascii="Times New Roman" w:cs="Times New Roman" w:hAnsi="Times New Roman"/>
          <w:color w:val="1A1B1C"/>
          <w:sz w:val="28"/>
          <w:szCs w:val="28"/>
          <w:lang w:val="en-GB"/>
        </w:rPr>
        <w:t>VI</w:t>
      </w:r>
      <w:r w:rsidRPr="003B4916">
        <w:rPr>
          <w:rFonts w:ascii="Times New Roman" w:cs="Times New Roman" w:hAnsi="Times New Roman"/>
          <w:color w:val="1A1B1C"/>
          <w:sz w:val="28"/>
          <w:szCs w:val="28"/>
        </w:rPr>
        <w:t>)</w:t>
      </w:r>
    </w:p>
    <w:p w14:paraId="0E0EBF88" w14:textId="58B97504" w:rsidP="00F152B4" w:rsidR="00FB3A0A" w:rsidRDefault="00FB3A0A" w:rsidRPr="003B4916">
      <w:pPr>
        <w:autoSpaceDE w:val="0"/>
        <w:autoSpaceDN w:val="0"/>
        <w:adjustRightInd w:val="0"/>
        <w:spacing w:after="0" w:line="240" w:lineRule="auto"/>
        <w:ind w:firstLine="567"/>
        <w:jc w:val="both"/>
        <w:rPr>
          <w:rFonts w:ascii="Times New Roman" w:cs="Times New Roman" w:hAnsi="Times New Roman"/>
          <w:color w:val="1A1B1C"/>
          <w:sz w:val="28"/>
          <w:szCs w:val="28"/>
        </w:rPr>
      </w:pPr>
      <w:r w:rsidRPr="003B4916">
        <w:rPr>
          <w:rFonts w:ascii="Times New Roman" w:cs="Times New Roman" w:hAnsi="Times New Roman"/>
          <w:color w:val="1A1B1C"/>
          <w:sz w:val="28"/>
          <w:szCs w:val="28"/>
        </w:rPr>
        <w:t>К данной категории отнесены классы с долей аутоиммунного фенотипа в диапазоне 35</w:t>
      </w:r>
      <w:r w:rsidR="00D5575D">
        <w:rPr>
          <w:rFonts w:ascii="Times New Roman" w:cs="Times New Roman" w:hAnsi="Times New Roman"/>
          <w:color w:val="1A1B1C"/>
          <w:sz w:val="28"/>
          <w:szCs w:val="28"/>
        </w:rPr>
        <w:t>-</w:t>
      </w:r>
      <w:r w:rsidRPr="003B4916">
        <w:rPr>
          <w:rFonts w:ascii="Times New Roman" w:cs="Times New Roman" w:hAnsi="Times New Roman"/>
          <w:color w:val="1A1B1C"/>
          <w:sz w:val="28"/>
          <w:szCs w:val="28"/>
        </w:rPr>
        <w:t xml:space="preserve">60%, в которых клинически целесообразен селективный </w:t>
      </w:r>
      <w:proofErr w:type="spellStart"/>
      <w:r w:rsidRPr="003B4916">
        <w:rPr>
          <w:rFonts w:ascii="Times New Roman" w:cs="Times New Roman" w:hAnsi="Times New Roman"/>
          <w:color w:val="1A1B1C"/>
          <w:sz w:val="28"/>
          <w:szCs w:val="28"/>
        </w:rPr>
        <w:t>аутоантительный</w:t>
      </w:r>
      <w:proofErr w:type="spellEnd"/>
      <w:r w:rsidRPr="003B4916">
        <w:rPr>
          <w:rFonts w:ascii="Times New Roman" w:cs="Times New Roman" w:hAnsi="Times New Roman"/>
          <w:color w:val="1A1B1C"/>
          <w:sz w:val="28"/>
          <w:szCs w:val="28"/>
        </w:rPr>
        <w:t xml:space="preserve"> скрининг.</w:t>
      </w:r>
    </w:p>
    <w:p w14:paraId="66D68032" w14:textId="77777777" w:rsidP="00F152B4" w:rsidR="00FB3A0A" w:rsidRDefault="00FB3A0A" w:rsidRPr="003B4916">
      <w:pPr>
        <w:autoSpaceDE w:val="0"/>
        <w:autoSpaceDN w:val="0"/>
        <w:adjustRightInd w:val="0"/>
        <w:spacing w:after="0" w:line="240" w:lineRule="auto"/>
        <w:ind w:firstLine="567"/>
        <w:jc w:val="both"/>
        <w:rPr>
          <w:rFonts w:ascii="Times New Roman" w:cs="Times New Roman" w:hAnsi="Times New Roman"/>
          <w:color w:val="1A1B1C"/>
          <w:sz w:val="28"/>
          <w:szCs w:val="28"/>
        </w:rPr>
      </w:pPr>
      <w:r w:rsidRPr="003B4916">
        <w:rPr>
          <w:rFonts w:ascii="Times New Roman" w:cs="Times New Roman" w:hAnsi="Times New Roman"/>
          <w:color w:val="1A1B1C"/>
          <w:sz w:val="28"/>
          <w:szCs w:val="28"/>
        </w:rPr>
        <w:t xml:space="preserve">Класс </w:t>
      </w:r>
      <w:r>
        <w:rPr>
          <w:rFonts w:ascii="Times New Roman" w:cs="Times New Roman" w:hAnsi="Times New Roman"/>
          <w:color w:val="1A1B1C"/>
          <w:sz w:val="28"/>
          <w:szCs w:val="28"/>
          <w:lang w:val="en-GB"/>
        </w:rPr>
        <w:t>IV</w:t>
      </w:r>
      <w:r w:rsidRPr="003B4916">
        <w:rPr>
          <w:rFonts w:ascii="Times New Roman" w:cs="Times New Roman" w:hAnsi="Times New Roman"/>
          <w:color w:val="1A1B1C"/>
          <w:sz w:val="28"/>
          <w:szCs w:val="28"/>
        </w:rPr>
        <w:t xml:space="preserve"> </w:t>
      </w:r>
      <w:r>
        <w:rPr>
          <w:rFonts w:ascii="Times New Roman" w:cs="Times New Roman" w:hAnsi="Times New Roman"/>
          <w:color w:val="1A1B1C"/>
          <w:sz w:val="28"/>
          <w:szCs w:val="28"/>
        </w:rPr>
        <w:t xml:space="preserve">- </w:t>
      </w:r>
      <w:r w:rsidRPr="003B4916">
        <w:rPr>
          <w:rFonts w:ascii="Times New Roman" w:cs="Times New Roman" w:hAnsi="Times New Roman"/>
          <w:color w:val="1A1B1C"/>
          <w:sz w:val="28"/>
          <w:szCs w:val="28"/>
        </w:rPr>
        <w:t xml:space="preserve">фенотип с выраженной инсулинорезистентностью и сниженной </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-клеточной функцией</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n</w:t>
      </w:r>
      <w:r w:rsidRPr="003B4916">
        <w:rPr>
          <w:rFonts w:ascii="Times New Roman" w:cs="Times New Roman" w:hAnsi="Times New Roman"/>
          <w:color w:val="1A1B1C"/>
          <w:sz w:val="28"/>
          <w:szCs w:val="28"/>
        </w:rPr>
        <w:t xml:space="preserve"> = 7; 3% выборки). Включает пациентов с сохранной секрецией С-пептида (≥1,0 </w:t>
      </w:r>
      <w:proofErr w:type="spellStart"/>
      <w:r w:rsidRPr="003B4916">
        <w:rPr>
          <w:rFonts w:ascii="Times New Roman" w:cs="Times New Roman" w:hAnsi="Times New Roman"/>
          <w:color w:val="1A1B1C"/>
          <w:sz w:val="28"/>
          <w:szCs w:val="28"/>
        </w:rPr>
        <w:t>нг</w:t>
      </w:r>
      <w:proofErr w:type="spellEnd"/>
      <w:r w:rsidRPr="003B4916">
        <w:rPr>
          <w:rFonts w:ascii="Times New Roman" w:cs="Times New Roman" w:hAnsi="Times New Roman"/>
          <w:color w:val="1A1B1C"/>
          <w:sz w:val="28"/>
          <w:szCs w:val="28"/>
        </w:rPr>
        <w:t xml:space="preserve">/мл), низким соотношением </w:t>
      </w:r>
      <w:r>
        <w:rPr>
          <w:rFonts w:ascii="Times New Roman" w:cs="Times New Roman" w:hAnsi="Times New Roman"/>
          <w:color w:val="1A1B1C"/>
          <w:sz w:val="28"/>
          <w:szCs w:val="28"/>
          <w:lang w:val="en-GB"/>
        </w:rPr>
        <w:t>IL</w:t>
      </w:r>
      <w:r w:rsidRPr="003B4916">
        <w:rPr>
          <w:rFonts w:ascii="Times New Roman" w:cs="Times New Roman" w:hAnsi="Times New Roman"/>
          <w:color w:val="1A1B1C"/>
          <w:sz w:val="28"/>
          <w:szCs w:val="28"/>
        </w:rPr>
        <w:t>-1</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IL</w:t>
      </w:r>
      <w:r w:rsidRPr="003B4916">
        <w:rPr>
          <w:rFonts w:ascii="Times New Roman" w:cs="Times New Roman" w:hAnsi="Times New Roman"/>
          <w:color w:val="1A1B1C"/>
          <w:sz w:val="28"/>
          <w:szCs w:val="28"/>
        </w:rPr>
        <w:t>-1</w:t>
      </w:r>
      <w:r>
        <w:rPr>
          <w:rFonts w:ascii="Times New Roman" w:cs="Times New Roman" w:hAnsi="Times New Roman"/>
          <w:color w:val="1A1B1C"/>
          <w:sz w:val="28"/>
          <w:szCs w:val="28"/>
          <w:lang w:val="en-GB"/>
        </w:rPr>
        <w:t>Ra</w:t>
      </w:r>
      <w:r w:rsidRPr="003B4916">
        <w:rPr>
          <w:rFonts w:ascii="Times New Roman" w:cs="Times New Roman" w:hAnsi="Times New Roman"/>
          <w:color w:val="1A1B1C"/>
          <w:sz w:val="28"/>
          <w:szCs w:val="28"/>
        </w:rPr>
        <w:t xml:space="preserve"> (&lt;0,68), сниженным </w:t>
      </w:r>
      <w:r>
        <w:rPr>
          <w:rFonts w:ascii="Times New Roman" w:cs="Times New Roman" w:hAnsi="Times New Roman"/>
          <w:color w:val="1A1B1C"/>
          <w:sz w:val="28"/>
          <w:szCs w:val="28"/>
          <w:lang w:val="en-GB"/>
        </w:rPr>
        <w:t>HOMA</w:t>
      </w:r>
      <w:r w:rsidRPr="003B4916">
        <w:rPr>
          <w:rFonts w:ascii="Times New Roman" w:cs="Times New Roman" w:hAnsi="Times New Roman"/>
          <w:color w:val="1A1B1C"/>
          <w:sz w:val="28"/>
          <w:szCs w:val="28"/>
        </w:rPr>
        <w:t>2-%</w:t>
      </w:r>
      <w:r>
        <w:rPr>
          <w:rFonts w:ascii="Times New Roman" w:cs="Times New Roman" w:hAnsi="Times New Roman"/>
          <w:color w:val="1A1B1C"/>
          <w:sz w:val="28"/>
          <w:szCs w:val="28"/>
          <w:lang w:val="en-GB"/>
        </w:rPr>
        <w:t>B</w:t>
      </w:r>
      <w:r w:rsidRPr="003B4916">
        <w:rPr>
          <w:rFonts w:ascii="Times New Roman" w:cs="Times New Roman" w:hAnsi="Times New Roman"/>
          <w:color w:val="1A1B1C"/>
          <w:sz w:val="28"/>
          <w:szCs w:val="28"/>
        </w:rPr>
        <w:t xml:space="preserve"> (&lt;79) и выраженной инсулинорезистентностью (</w:t>
      </w:r>
      <w:r>
        <w:rPr>
          <w:rFonts w:ascii="Times New Roman" w:cs="Times New Roman" w:hAnsi="Times New Roman"/>
          <w:color w:val="1A1B1C"/>
          <w:sz w:val="28"/>
          <w:szCs w:val="28"/>
          <w:lang w:val="en-GB"/>
        </w:rPr>
        <w:t>HOMA</w:t>
      </w:r>
      <w:r w:rsidRPr="003B4916">
        <w:rPr>
          <w:rFonts w:ascii="Times New Roman" w:cs="Times New Roman" w:hAnsi="Times New Roman"/>
          <w:color w:val="1A1B1C"/>
          <w:sz w:val="28"/>
          <w:szCs w:val="28"/>
        </w:rPr>
        <w:t>2-</w:t>
      </w:r>
      <w:r>
        <w:rPr>
          <w:rFonts w:ascii="Times New Roman" w:cs="Times New Roman" w:hAnsi="Times New Roman"/>
          <w:color w:val="1A1B1C"/>
          <w:sz w:val="28"/>
          <w:szCs w:val="28"/>
          <w:lang w:val="en-GB"/>
        </w:rPr>
        <w:t>IR</w:t>
      </w:r>
      <w:r w:rsidRPr="003B4916">
        <w:rPr>
          <w:rFonts w:ascii="Times New Roman" w:cs="Times New Roman" w:hAnsi="Times New Roman"/>
          <w:color w:val="1A1B1C"/>
          <w:sz w:val="28"/>
          <w:szCs w:val="28"/>
        </w:rPr>
        <w:t xml:space="preserve"> ≥8,5). Доля </w:t>
      </w:r>
      <w:proofErr w:type="spellStart"/>
      <w:r w:rsidRPr="003B4916">
        <w:rPr>
          <w:rFonts w:ascii="Times New Roman" w:cs="Times New Roman" w:hAnsi="Times New Roman"/>
          <w:color w:val="1A1B1C"/>
          <w:sz w:val="28"/>
          <w:szCs w:val="28"/>
        </w:rPr>
        <w:t>аутоантительной</w:t>
      </w:r>
      <w:proofErr w:type="spellEnd"/>
      <w:r w:rsidRPr="003B4916">
        <w:rPr>
          <w:rFonts w:ascii="Times New Roman" w:cs="Times New Roman" w:hAnsi="Times New Roman"/>
          <w:color w:val="1A1B1C"/>
          <w:sz w:val="28"/>
          <w:szCs w:val="28"/>
        </w:rPr>
        <w:t xml:space="preserve"> </w:t>
      </w:r>
      <w:proofErr w:type="spellStart"/>
      <w:r w:rsidRPr="003B4916">
        <w:rPr>
          <w:rFonts w:ascii="Times New Roman" w:cs="Times New Roman" w:hAnsi="Times New Roman"/>
          <w:color w:val="1A1B1C"/>
          <w:sz w:val="28"/>
          <w:szCs w:val="28"/>
        </w:rPr>
        <w:t>серопозитивности</w:t>
      </w:r>
      <w:proofErr w:type="spellEnd"/>
      <w:r w:rsidRPr="003B4916">
        <w:rPr>
          <w:rFonts w:ascii="Times New Roman" w:cs="Times New Roman" w:hAnsi="Times New Roman"/>
          <w:color w:val="1A1B1C"/>
          <w:sz w:val="28"/>
          <w:szCs w:val="28"/>
        </w:rPr>
        <w:t xml:space="preserve"> </w:t>
      </w:r>
      <w:r>
        <w:rPr>
          <w:rFonts w:ascii="Times New Roman" w:cs="Times New Roman" w:hAnsi="Times New Roman"/>
          <w:color w:val="1A1B1C"/>
          <w:sz w:val="28"/>
          <w:szCs w:val="28"/>
        </w:rPr>
        <w:t>составила</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59%.</w:t>
      </w:r>
    </w:p>
    <w:p w14:paraId="4E00FC6B" w14:textId="77777777" w:rsidP="00F152B4" w:rsidR="00FB3A0A" w:rsidRDefault="00FB3A0A" w:rsidRPr="003B4916">
      <w:pPr>
        <w:autoSpaceDE w:val="0"/>
        <w:autoSpaceDN w:val="0"/>
        <w:adjustRightInd w:val="0"/>
        <w:spacing w:after="0" w:line="240" w:lineRule="auto"/>
        <w:ind w:firstLine="567"/>
        <w:jc w:val="both"/>
        <w:rPr>
          <w:rFonts w:ascii="Times New Roman" w:cs="Times New Roman" w:hAnsi="Times New Roman"/>
          <w:color w:val="1A1B1C"/>
          <w:sz w:val="28"/>
          <w:szCs w:val="28"/>
        </w:rPr>
      </w:pPr>
      <w:r w:rsidRPr="003B4916">
        <w:rPr>
          <w:rFonts w:ascii="Times New Roman" w:cs="Times New Roman" w:hAnsi="Times New Roman"/>
          <w:color w:val="1A1B1C"/>
          <w:sz w:val="28"/>
          <w:szCs w:val="28"/>
        </w:rPr>
        <w:t xml:space="preserve">Класс </w:t>
      </w:r>
      <w:r>
        <w:rPr>
          <w:rFonts w:ascii="Times New Roman" w:cs="Times New Roman" w:hAnsi="Times New Roman"/>
          <w:color w:val="1A1B1C"/>
          <w:sz w:val="28"/>
          <w:szCs w:val="28"/>
          <w:lang w:val="en-GB"/>
        </w:rPr>
        <w:t>V</w:t>
      </w:r>
      <w:r w:rsidRPr="003B4916">
        <w:rPr>
          <w:rFonts w:ascii="Times New Roman" w:cs="Times New Roman" w:hAnsi="Times New Roman"/>
          <w:color w:val="1A1B1C"/>
          <w:sz w:val="28"/>
          <w:szCs w:val="28"/>
        </w:rPr>
        <w:t xml:space="preserve"> </w:t>
      </w:r>
      <w:r>
        <w:rPr>
          <w:rFonts w:ascii="Times New Roman" w:cs="Times New Roman" w:hAnsi="Times New Roman"/>
          <w:color w:val="1A1B1C"/>
          <w:sz w:val="28"/>
          <w:szCs w:val="28"/>
        </w:rPr>
        <w:t>-</w:t>
      </w:r>
      <w:r w:rsidRPr="003B4916">
        <w:rPr>
          <w:rFonts w:ascii="Times New Roman" w:cs="Times New Roman" w:hAnsi="Times New Roman"/>
          <w:color w:val="1A1B1C"/>
          <w:sz w:val="28"/>
          <w:szCs w:val="28"/>
        </w:rPr>
        <w:t xml:space="preserve"> фенотип </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-клеточной недостаточности с метаболической нагрузкой</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n</w:t>
      </w:r>
      <w:r w:rsidRPr="003B4916">
        <w:rPr>
          <w:rFonts w:ascii="Times New Roman" w:cs="Times New Roman" w:hAnsi="Times New Roman"/>
          <w:color w:val="1A1B1C"/>
          <w:sz w:val="28"/>
          <w:szCs w:val="28"/>
        </w:rPr>
        <w:t xml:space="preserve"> = 10; 4% выборки). Объединяет пациентов с редуцированной секрецией С-пептида (&lt;1,0 </w:t>
      </w:r>
      <w:proofErr w:type="spellStart"/>
      <w:r w:rsidRPr="003B4916">
        <w:rPr>
          <w:rFonts w:ascii="Times New Roman" w:cs="Times New Roman" w:hAnsi="Times New Roman"/>
          <w:color w:val="1A1B1C"/>
          <w:sz w:val="28"/>
          <w:szCs w:val="28"/>
        </w:rPr>
        <w:t>нг</w:t>
      </w:r>
      <w:proofErr w:type="spellEnd"/>
      <w:r w:rsidRPr="003B4916">
        <w:rPr>
          <w:rFonts w:ascii="Times New Roman" w:cs="Times New Roman" w:hAnsi="Times New Roman"/>
          <w:color w:val="1A1B1C"/>
          <w:sz w:val="28"/>
          <w:szCs w:val="28"/>
        </w:rPr>
        <w:t xml:space="preserve">/мл) и избыточной массой тела (ИМТ ≥29 кг/м²). Доля </w:t>
      </w:r>
      <w:proofErr w:type="spellStart"/>
      <w:r w:rsidRPr="003B4916">
        <w:rPr>
          <w:rFonts w:ascii="Times New Roman" w:cs="Times New Roman" w:hAnsi="Times New Roman"/>
          <w:color w:val="1A1B1C"/>
          <w:sz w:val="28"/>
          <w:szCs w:val="28"/>
        </w:rPr>
        <w:t>аутоантительной</w:t>
      </w:r>
      <w:proofErr w:type="spellEnd"/>
      <w:r w:rsidRPr="003B4916">
        <w:rPr>
          <w:rFonts w:ascii="Times New Roman" w:cs="Times New Roman" w:hAnsi="Times New Roman"/>
          <w:color w:val="1A1B1C"/>
          <w:sz w:val="28"/>
          <w:szCs w:val="28"/>
        </w:rPr>
        <w:t xml:space="preserve"> </w:t>
      </w:r>
      <w:proofErr w:type="spellStart"/>
      <w:r w:rsidRPr="003B4916">
        <w:rPr>
          <w:rFonts w:ascii="Times New Roman" w:cs="Times New Roman" w:hAnsi="Times New Roman"/>
          <w:color w:val="1A1B1C"/>
          <w:sz w:val="28"/>
          <w:szCs w:val="28"/>
        </w:rPr>
        <w:t>серопозитивности</w:t>
      </w:r>
      <w:proofErr w:type="spellEnd"/>
      <w:r w:rsidRPr="003B4916">
        <w:rPr>
          <w:rFonts w:ascii="Times New Roman" w:cs="Times New Roman" w:hAnsi="Times New Roman"/>
          <w:color w:val="1A1B1C"/>
          <w:sz w:val="28"/>
          <w:szCs w:val="28"/>
        </w:rPr>
        <w:t xml:space="preserve"> </w:t>
      </w:r>
      <w:r>
        <w:rPr>
          <w:rFonts w:ascii="Times New Roman" w:cs="Times New Roman" w:hAnsi="Times New Roman"/>
          <w:color w:val="1A1B1C"/>
          <w:sz w:val="28"/>
          <w:szCs w:val="28"/>
        </w:rPr>
        <w:t xml:space="preserve">составила </w:t>
      </w:r>
      <w:r w:rsidRPr="003B4916">
        <w:rPr>
          <w:rFonts w:ascii="Times New Roman" w:cs="Times New Roman" w:hAnsi="Times New Roman"/>
          <w:color w:val="1A1B1C"/>
          <w:sz w:val="28"/>
          <w:szCs w:val="28"/>
        </w:rPr>
        <w:t xml:space="preserve">45%, что отражает смешанный патогенетический профиль с сопоставимым вкладом аутоиммунных и метаболических механизмов </w:t>
      </w:r>
      <w:proofErr w:type="spellStart"/>
      <w:r w:rsidRPr="003B4916">
        <w:rPr>
          <w:rFonts w:ascii="Times New Roman" w:cs="Times New Roman" w:hAnsi="Times New Roman"/>
          <w:color w:val="1A1B1C"/>
          <w:sz w:val="28"/>
          <w:szCs w:val="28"/>
        </w:rPr>
        <w:t>гипоинсулинемии</w:t>
      </w:r>
      <w:proofErr w:type="spellEnd"/>
      <w:r w:rsidRPr="003B4916">
        <w:rPr>
          <w:rFonts w:ascii="Times New Roman" w:cs="Times New Roman" w:hAnsi="Times New Roman"/>
          <w:color w:val="1A1B1C"/>
          <w:sz w:val="28"/>
          <w:szCs w:val="28"/>
        </w:rPr>
        <w:t>.</w:t>
      </w:r>
    </w:p>
    <w:p w14:paraId="16E07130" w14:textId="77777777" w:rsidP="00F152B4" w:rsidR="00FB3A0A" w:rsidRDefault="00FB3A0A" w:rsidRPr="003B4916">
      <w:pPr>
        <w:autoSpaceDE w:val="0"/>
        <w:autoSpaceDN w:val="0"/>
        <w:adjustRightInd w:val="0"/>
        <w:spacing w:after="0" w:line="240" w:lineRule="auto"/>
        <w:ind w:firstLine="567"/>
        <w:jc w:val="both"/>
        <w:rPr>
          <w:rFonts w:ascii="Times New Roman" w:cs="Times New Roman" w:hAnsi="Times New Roman"/>
          <w:color w:val="1A1B1C"/>
          <w:sz w:val="28"/>
          <w:szCs w:val="28"/>
        </w:rPr>
      </w:pPr>
      <w:r w:rsidRPr="003B4916">
        <w:rPr>
          <w:rFonts w:ascii="Times New Roman" w:cs="Times New Roman" w:hAnsi="Times New Roman"/>
          <w:color w:val="1A1B1C"/>
          <w:sz w:val="28"/>
          <w:szCs w:val="28"/>
        </w:rPr>
        <w:t xml:space="preserve">Класс </w:t>
      </w:r>
      <w:r>
        <w:rPr>
          <w:rFonts w:ascii="Times New Roman" w:cs="Times New Roman" w:hAnsi="Times New Roman"/>
          <w:color w:val="1A1B1C"/>
          <w:sz w:val="28"/>
          <w:szCs w:val="28"/>
          <w:lang w:val="en-GB"/>
        </w:rPr>
        <w:t>VI</w:t>
      </w:r>
      <w:r w:rsidRPr="003B4916">
        <w:rPr>
          <w:rFonts w:ascii="Times New Roman" w:cs="Times New Roman" w:hAnsi="Times New Roman"/>
          <w:color w:val="1A1B1C"/>
          <w:sz w:val="28"/>
          <w:szCs w:val="28"/>
        </w:rPr>
        <w:t xml:space="preserve"> </w:t>
      </w:r>
      <w:r>
        <w:rPr>
          <w:rFonts w:ascii="Times New Roman" w:cs="Times New Roman" w:hAnsi="Times New Roman"/>
          <w:color w:val="1A1B1C"/>
          <w:sz w:val="28"/>
          <w:szCs w:val="28"/>
        </w:rPr>
        <w:t xml:space="preserve">- </w:t>
      </w:r>
      <w:r w:rsidRPr="003B4916">
        <w:rPr>
          <w:rFonts w:ascii="Times New Roman" w:cs="Times New Roman" w:hAnsi="Times New Roman"/>
          <w:color w:val="1A1B1C"/>
          <w:sz w:val="28"/>
          <w:szCs w:val="28"/>
        </w:rPr>
        <w:t xml:space="preserve">фенотип сохранной секреции при умеренной </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-клеточной дисфункции</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n</w:t>
      </w:r>
      <w:r w:rsidRPr="003B4916">
        <w:rPr>
          <w:rFonts w:ascii="Times New Roman" w:cs="Times New Roman" w:hAnsi="Times New Roman"/>
          <w:color w:val="1A1B1C"/>
          <w:sz w:val="28"/>
          <w:szCs w:val="28"/>
        </w:rPr>
        <w:t xml:space="preserve"> = 55; 23% выборки). Характеризуется сохранной секрецией С-пептида (≥1,0 </w:t>
      </w:r>
      <w:proofErr w:type="spellStart"/>
      <w:r w:rsidRPr="003B4916">
        <w:rPr>
          <w:rFonts w:ascii="Times New Roman" w:cs="Times New Roman" w:hAnsi="Times New Roman"/>
          <w:color w:val="1A1B1C"/>
          <w:sz w:val="28"/>
          <w:szCs w:val="28"/>
        </w:rPr>
        <w:t>нг</w:t>
      </w:r>
      <w:proofErr w:type="spellEnd"/>
      <w:r w:rsidRPr="003B4916">
        <w:rPr>
          <w:rFonts w:ascii="Times New Roman" w:cs="Times New Roman" w:hAnsi="Times New Roman"/>
          <w:color w:val="1A1B1C"/>
          <w:sz w:val="28"/>
          <w:szCs w:val="28"/>
        </w:rPr>
        <w:t xml:space="preserve">/мл), низким соотношением </w:t>
      </w:r>
      <w:r>
        <w:rPr>
          <w:rFonts w:ascii="Times New Roman" w:cs="Times New Roman" w:hAnsi="Times New Roman"/>
          <w:color w:val="1A1B1C"/>
          <w:sz w:val="28"/>
          <w:szCs w:val="28"/>
          <w:lang w:val="en-GB"/>
        </w:rPr>
        <w:t>IL</w:t>
      </w:r>
      <w:r w:rsidRPr="003B4916">
        <w:rPr>
          <w:rFonts w:ascii="Times New Roman" w:cs="Times New Roman" w:hAnsi="Times New Roman"/>
          <w:color w:val="1A1B1C"/>
          <w:sz w:val="28"/>
          <w:szCs w:val="28"/>
        </w:rPr>
        <w:t>-1</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IL</w:t>
      </w:r>
      <w:r w:rsidRPr="003B4916">
        <w:rPr>
          <w:rFonts w:ascii="Times New Roman" w:cs="Times New Roman" w:hAnsi="Times New Roman"/>
          <w:color w:val="1A1B1C"/>
          <w:sz w:val="28"/>
          <w:szCs w:val="28"/>
        </w:rPr>
        <w:t>-1</w:t>
      </w:r>
      <w:r>
        <w:rPr>
          <w:rFonts w:ascii="Times New Roman" w:cs="Times New Roman" w:hAnsi="Times New Roman"/>
          <w:color w:val="1A1B1C"/>
          <w:sz w:val="28"/>
          <w:szCs w:val="28"/>
          <w:lang w:val="en-GB"/>
        </w:rPr>
        <w:t>Ra</w:t>
      </w:r>
      <w:r w:rsidRPr="003B4916">
        <w:rPr>
          <w:rFonts w:ascii="Times New Roman" w:cs="Times New Roman" w:hAnsi="Times New Roman"/>
          <w:color w:val="1A1B1C"/>
          <w:sz w:val="28"/>
          <w:szCs w:val="28"/>
        </w:rPr>
        <w:t xml:space="preserve"> (&lt;0,68) и относительно сохранной функцией </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-клеток (</w:t>
      </w:r>
      <w:r>
        <w:rPr>
          <w:rFonts w:ascii="Times New Roman" w:cs="Times New Roman" w:hAnsi="Times New Roman"/>
          <w:color w:val="1A1B1C"/>
          <w:sz w:val="28"/>
          <w:szCs w:val="28"/>
          <w:lang w:val="en-GB"/>
        </w:rPr>
        <w:t>HOMA</w:t>
      </w:r>
      <w:r w:rsidRPr="003B4916">
        <w:rPr>
          <w:rFonts w:ascii="Times New Roman" w:cs="Times New Roman" w:hAnsi="Times New Roman"/>
          <w:color w:val="1A1B1C"/>
          <w:sz w:val="28"/>
          <w:szCs w:val="28"/>
        </w:rPr>
        <w:t>2-%</w:t>
      </w:r>
      <w:r>
        <w:rPr>
          <w:rFonts w:ascii="Times New Roman" w:cs="Times New Roman" w:hAnsi="Times New Roman"/>
          <w:color w:val="1A1B1C"/>
          <w:sz w:val="28"/>
          <w:szCs w:val="28"/>
          <w:lang w:val="en-GB"/>
        </w:rPr>
        <w:t>B</w:t>
      </w:r>
      <w:r w:rsidRPr="003B4916">
        <w:rPr>
          <w:rFonts w:ascii="Times New Roman" w:cs="Times New Roman" w:hAnsi="Times New Roman"/>
          <w:color w:val="1A1B1C"/>
          <w:sz w:val="28"/>
          <w:szCs w:val="28"/>
        </w:rPr>
        <w:t xml:space="preserve"> ≥87). Доля </w:t>
      </w:r>
      <w:proofErr w:type="spellStart"/>
      <w:r w:rsidRPr="003B4916">
        <w:rPr>
          <w:rFonts w:ascii="Times New Roman" w:cs="Times New Roman" w:hAnsi="Times New Roman"/>
          <w:color w:val="1A1B1C"/>
          <w:sz w:val="28"/>
          <w:szCs w:val="28"/>
        </w:rPr>
        <w:t>аутоантительной</w:t>
      </w:r>
      <w:proofErr w:type="spellEnd"/>
      <w:r w:rsidRPr="003B4916">
        <w:rPr>
          <w:rFonts w:ascii="Times New Roman" w:cs="Times New Roman" w:hAnsi="Times New Roman"/>
          <w:color w:val="1A1B1C"/>
          <w:sz w:val="28"/>
          <w:szCs w:val="28"/>
        </w:rPr>
        <w:t xml:space="preserve"> </w:t>
      </w:r>
      <w:proofErr w:type="spellStart"/>
      <w:r w:rsidRPr="003B4916">
        <w:rPr>
          <w:rFonts w:ascii="Times New Roman" w:cs="Times New Roman" w:hAnsi="Times New Roman"/>
          <w:color w:val="1A1B1C"/>
          <w:sz w:val="28"/>
          <w:szCs w:val="28"/>
        </w:rPr>
        <w:t>серопозитивности</w:t>
      </w:r>
      <w:proofErr w:type="spellEnd"/>
      <w:r w:rsidRPr="003B4916">
        <w:rPr>
          <w:rFonts w:ascii="Times New Roman" w:cs="Times New Roman" w:hAnsi="Times New Roman"/>
          <w:color w:val="1A1B1C"/>
          <w:sz w:val="28"/>
          <w:szCs w:val="28"/>
        </w:rPr>
        <w:t xml:space="preserve"> </w:t>
      </w:r>
      <w:r>
        <w:rPr>
          <w:rFonts w:ascii="Times New Roman" w:cs="Times New Roman" w:hAnsi="Times New Roman"/>
          <w:color w:val="1A1B1C"/>
          <w:sz w:val="28"/>
          <w:szCs w:val="28"/>
        </w:rPr>
        <w:t>составила</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36%.</w:t>
      </w:r>
    </w:p>
    <w:p w14:paraId="3B62E986" w14:textId="52911ECC" w:rsidP="00F152B4" w:rsidR="00FB3A0A" w:rsidRDefault="00FB3A0A" w:rsidRPr="003B4916">
      <w:pPr>
        <w:autoSpaceDE w:val="0"/>
        <w:autoSpaceDN w:val="0"/>
        <w:adjustRightInd w:val="0"/>
        <w:spacing w:after="0" w:line="240" w:lineRule="auto"/>
        <w:ind w:firstLine="567"/>
        <w:jc w:val="both"/>
        <w:rPr>
          <w:rFonts w:ascii="Times New Roman" w:cs="Times New Roman" w:hAnsi="Times New Roman"/>
          <w:color w:val="1A1B1C"/>
          <w:sz w:val="28"/>
          <w:szCs w:val="28"/>
        </w:rPr>
      </w:pPr>
      <w:r w:rsidRPr="003B4916">
        <w:rPr>
          <w:rFonts w:ascii="Times New Roman" w:cs="Times New Roman" w:hAnsi="Times New Roman"/>
          <w:color w:val="1A1B1C"/>
          <w:sz w:val="28"/>
          <w:szCs w:val="28"/>
        </w:rPr>
        <w:t xml:space="preserve">Категория низкого риска аутоиммунного фенотипа (классы </w:t>
      </w:r>
      <w:r>
        <w:rPr>
          <w:rFonts w:ascii="Times New Roman" w:cs="Times New Roman" w:hAnsi="Times New Roman"/>
          <w:color w:val="1A1B1C"/>
          <w:sz w:val="28"/>
          <w:szCs w:val="28"/>
          <w:lang w:val="en-GB"/>
        </w:rPr>
        <w:t>VII</w:t>
      </w:r>
      <w:r w:rsidR="00D5575D">
        <w:rPr>
          <w:rFonts w:ascii="Times New Roman" w:cs="Times New Roman" w:hAnsi="Times New Roman"/>
          <w:color w:val="1A1B1C"/>
          <w:sz w:val="28"/>
          <w:szCs w:val="28"/>
        </w:rPr>
        <w:t>-</w:t>
      </w:r>
      <w:r>
        <w:rPr>
          <w:rFonts w:ascii="Times New Roman" w:cs="Times New Roman" w:hAnsi="Times New Roman"/>
          <w:color w:val="1A1B1C"/>
          <w:sz w:val="28"/>
          <w:szCs w:val="28"/>
          <w:lang w:val="en-GB"/>
        </w:rPr>
        <w:t>IX</w:t>
      </w:r>
      <w:r w:rsidRPr="003B4916">
        <w:rPr>
          <w:rFonts w:ascii="Times New Roman" w:cs="Times New Roman" w:hAnsi="Times New Roman"/>
          <w:color w:val="1A1B1C"/>
          <w:sz w:val="28"/>
          <w:szCs w:val="28"/>
        </w:rPr>
        <w:t>)</w:t>
      </w:r>
    </w:p>
    <w:p w14:paraId="5CA57E2A" w14:textId="77777777" w:rsidP="00F152B4" w:rsidR="00FB3A0A" w:rsidRDefault="00FB3A0A" w:rsidRPr="003B4916">
      <w:pPr>
        <w:autoSpaceDE w:val="0"/>
        <w:autoSpaceDN w:val="0"/>
        <w:adjustRightInd w:val="0"/>
        <w:spacing w:after="0" w:line="240" w:lineRule="auto"/>
        <w:ind w:firstLine="567"/>
        <w:jc w:val="both"/>
        <w:rPr>
          <w:rFonts w:ascii="Times New Roman" w:cs="Times New Roman" w:hAnsi="Times New Roman"/>
          <w:color w:val="1A1B1C"/>
          <w:sz w:val="28"/>
          <w:szCs w:val="28"/>
        </w:rPr>
      </w:pPr>
      <w:r w:rsidRPr="003B4916">
        <w:rPr>
          <w:rFonts w:ascii="Times New Roman" w:cs="Times New Roman" w:hAnsi="Times New Roman"/>
          <w:color w:val="1A1B1C"/>
          <w:sz w:val="28"/>
          <w:szCs w:val="28"/>
        </w:rPr>
        <w:lastRenderedPageBreak/>
        <w:t xml:space="preserve">К данной категории отнесены классы с долей аутоиммунного фенотипа менее 25%, у которых преобладает </w:t>
      </w:r>
      <w:proofErr w:type="spellStart"/>
      <w:r w:rsidRPr="003B4916">
        <w:rPr>
          <w:rFonts w:ascii="Times New Roman" w:cs="Times New Roman" w:hAnsi="Times New Roman"/>
          <w:color w:val="1A1B1C"/>
          <w:sz w:val="28"/>
          <w:szCs w:val="28"/>
        </w:rPr>
        <w:t>неиммунный</w:t>
      </w:r>
      <w:proofErr w:type="spellEnd"/>
      <w:r w:rsidRPr="003B4916">
        <w:rPr>
          <w:rFonts w:ascii="Times New Roman" w:cs="Times New Roman" w:hAnsi="Times New Roman"/>
          <w:color w:val="1A1B1C"/>
          <w:sz w:val="28"/>
          <w:szCs w:val="28"/>
        </w:rPr>
        <w:t xml:space="preserve"> (метаболически обусловленный) вариант диабета.</w:t>
      </w:r>
    </w:p>
    <w:p w14:paraId="53E5EBD8" w14:textId="77777777" w:rsidP="00F152B4" w:rsidR="00FB3A0A" w:rsidRDefault="00FB3A0A" w:rsidRPr="003B4916">
      <w:pPr>
        <w:autoSpaceDE w:val="0"/>
        <w:autoSpaceDN w:val="0"/>
        <w:adjustRightInd w:val="0"/>
        <w:spacing w:after="0" w:line="240" w:lineRule="auto"/>
        <w:ind w:firstLine="567"/>
        <w:jc w:val="both"/>
        <w:rPr>
          <w:rFonts w:ascii="Times New Roman" w:cs="Times New Roman" w:hAnsi="Times New Roman"/>
          <w:color w:val="1A1B1C"/>
          <w:sz w:val="28"/>
          <w:szCs w:val="28"/>
        </w:rPr>
      </w:pPr>
      <w:r w:rsidRPr="003B4916">
        <w:rPr>
          <w:rFonts w:ascii="Times New Roman" w:cs="Times New Roman" w:hAnsi="Times New Roman"/>
          <w:color w:val="1A1B1C"/>
          <w:sz w:val="28"/>
          <w:szCs w:val="28"/>
        </w:rPr>
        <w:t xml:space="preserve">Класс </w:t>
      </w:r>
      <w:r>
        <w:rPr>
          <w:rFonts w:ascii="Times New Roman" w:cs="Times New Roman" w:hAnsi="Times New Roman"/>
          <w:color w:val="1A1B1C"/>
          <w:sz w:val="28"/>
          <w:szCs w:val="28"/>
          <w:lang w:val="en-GB"/>
        </w:rPr>
        <w:t>VII</w:t>
      </w:r>
      <w:r w:rsidRPr="003B4916">
        <w:rPr>
          <w:rFonts w:ascii="Times New Roman" w:cs="Times New Roman" w:hAnsi="Times New Roman"/>
          <w:color w:val="1A1B1C"/>
          <w:sz w:val="28"/>
          <w:szCs w:val="28"/>
        </w:rPr>
        <w:t xml:space="preserve"> </w:t>
      </w:r>
      <w:r>
        <w:rPr>
          <w:rFonts w:ascii="Times New Roman" w:cs="Times New Roman" w:hAnsi="Times New Roman"/>
          <w:color w:val="1A1B1C"/>
          <w:sz w:val="28"/>
          <w:szCs w:val="28"/>
        </w:rPr>
        <w:t>-</w:t>
      </w:r>
      <w:r w:rsidRPr="003B4916">
        <w:rPr>
          <w:rFonts w:ascii="Times New Roman" w:cs="Times New Roman" w:hAnsi="Times New Roman"/>
          <w:color w:val="1A1B1C"/>
          <w:sz w:val="28"/>
          <w:szCs w:val="28"/>
        </w:rPr>
        <w:t xml:space="preserve"> </w:t>
      </w:r>
      <w:proofErr w:type="spellStart"/>
      <w:r w:rsidRPr="003B4916">
        <w:rPr>
          <w:rFonts w:ascii="Times New Roman" w:cs="Times New Roman" w:hAnsi="Times New Roman"/>
          <w:color w:val="1A1B1C"/>
          <w:sz w:val="28"/>
          <w:szCs w:val="28"/>
        </w:rPr>
        <w:t>гиперфункциональный</w:t>
      </w:r>
      <w:proofErr w:type="spellEnd"/>
      <w:r w:rsidRPr="003B4916">
        <w:rPr>
          <w:rFonts w:ascii="Times New Roman" w:cs="Times New Roman" w:hAnsi="Times New Roman"/>
          <w:color w:val="1A1B1C"/>
          <w:sz w:val="28"/>
          <w:szCs w:val="28"/>
        </w:rPr>
        <w:t xml:space="preserve"> </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-клеточный фенотип с провоспалительной активацией</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n</w:t>
      </w:r>
      <w:r w:rsidRPr="003B4916">
        <w:rPr>
          <w:rFonts w:ascii="Times New Roman" w:cs="Times New Roman" w:hAnsi="Times New Roman"/>
          <w:color w:val="1A1B1C"/>
          <w:sz w:val="28"/>
          <w:szCs w:val="28"/>
        </w:rPr>
        <w:t xml:space="preserve"> = 8; 3% выборки). Включает пациентов с сохранной секрецией С-пептида, повышенным соотношением </w:t>
      </w:r>
      <w:r>
        <w:rPr>
          <w:rFonts w:ascii="Times New Roman" w:cs="Times New Roman" w:hAnsi="Times New Roman"/>
          <w:color w:val="1A1B1C"/>
          <w:sz w:val="28"/>
          <w:szCs w:val="28"/>
          <w:lang w:val="en-GB"/>
        </w:rPr>
        <w:t>IL</w:t>
      </w:r>
      <w:r w:rsidRPr="003B4916">
        <w:rPr>
          <w:rFonts w:ascii="Times New Roman" w:cs="Times New Roman" w:hAnsi="Times New Roman"/>
          <w:color w:val="1A1B1C"/>
          <w:sz w:val="28"/>
          <w:szCs w:val="28"/>
        </w:rPr>
        <w:t>-1</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IL</w:t>
      </w:r>
      <w:r w:rsidRPr="003B4916">
        <w:rPr>
          <w:rFonts w:ascii="Times New Roman" w:cs="Times New Roman" w:hAnsi="Times New Roman"/>
          <w:color w:val="1A1B1C"/>
          <w:sz w:val="28"/>
          <w:szCs w:val="28"/>
        </w:rPr>
        <w:t>-1</w:t>
      </w:r>
      <w:r>
        <w:rPr>
          <w:rFonts w:ascii="Times New Roman" w:cs="Times New Roman" w:hAnsi="Times New Roman"/>
          <w:color w:val="1A1B1C"/>
          <w:sz w:val="28"/>
          <w:szCs w:val="28"/>
          <w:lang w:val="en-GB"/>
        </w:rPr>
        <w:t>Ra</w:t>
      </w:r>
      <w:r w:rsidRPr="003B4916">
        <w:rPr>
          <w:rFonts w:ascii="Times New Roman" w:cs="Times New Roman" w:hAnsi="Times New Roman"/>
          <w:color w:val="1A1B1C"/>
          <w:sz w:val="28"/>
          <w:szCs w:val="28"/>
        </w:rPr>
        <w:t xml:space="preserve"> (≥0,68), избыточной массой тела и значительно повышенной активностью </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-клеток (</w:t>
      </w:r>
      <w:r>
        <w:rPr>
          <w:rFonts w:ascii="Times New Roman" w:cs="Times New Roman" w:hAnsi="Times New Roman"/>
          <w:color w:val="1A1B1C"/>
          <w:sz w:val="28"/>
          <w:szCs w:val="28"/>
          <w:lang w:val="en-GB"/>
        </w:rPr>
        <w:t>HOMA</w:t>
      </w:r>
      <w:r w:rsidRPr="003B4916">
        <w:rPr>
          <w:rFonts w:ascii="Times New Roman" w:cs="Times New Roman" w:hAnsi="Times New Roman"/>
          <w:color w:val="1A1B1C"/>
          <w:sz w:val="28"/>
          <w:szCs w:val="28"/>
        </w:rPr>
        <w:t>2-%</w:t>
      </w:r>
      <w:r>
        <w:rPr>
          <w:rFonts w:ascii="Times New Roman" w:cs="Times New Roman" w:hAnsi="Times New Roman"/>
          <w:color w:val="1A1B1C"/>
          <w:sz w:val="28"/>
          <w:szCs w:val="28"/>
          <w:lang w:val="en-GB"/>
        </w:rPr>
        <w:t>B</w:t>
      </w:r>
      <w:r w:rsidRPr="003B4916">
        <w:rPr>
          <w:rFonts w:ascii="Times New Roman" w:cs="Times New Roman" w:hAnsi="Times New Roman"/>
          <w:color w:val="1A1B1C"/>
          <w:sz w:val="28"/>
          <w:szCs w:val="28"/>
        </w:rPr>
        <w:t xml:space="preserve"> ≥120). Доля </w:t>
      </w:r>
      <w:proofErr w:type="spellStart"/>
      <w:r w:rsidRPr="003B4916">
        <w:rPr>
          <w:rFonts w:ascii="Times New Roman" w:cs="Times New Roman" w:hAnsi="Times New Roman"/>
          <w:color w:val="1A1B1C"/>
          <w:sz w:val="28"/>
          <w:szCs w:val="28"/>
        </w:rPr>
        <w:t>аутоантительной</w:t>
      </w:r>
      <w:proofErr w:type="spellEnd"/>
      <w:r w:rsidRPr="003B4916">
        <w:rPr>
          <w:rFonts w:ascii="Times New Roman" w:cs="Times New Roman" w:hAnsi="Times New Roman"/>
          <w:color w:val="1A1B1C"/>
          <w:sz w:val="28"/>
          <w:szCs w:val="28"/>
        </w:rPr>
        <w:t xml:space="preserve"> </w:t>
      </w:r>
      <w:proofErr w:type="spellStart"/>
      <w:r w:rsidRPr="003B4916">
        <w:rPr>
          <w:rFonts w:ascii="Times New Roman" w:cs="Times New Roman" w:hAnsi="Times New Roman"/>
          <w:color w:val="1A1B1C"/>
          <w:sz w:val="28"/>
          <w:szCs w:val="28"/>
        </w:rPr>
        <w:t>серопозитивности</w:t>
      </w:r>
      <w:proofErr w:type="spellEnd"/>
      <w:r w:rsidRPr="003B4916">
        <w:rPr>
          <w:rFonts w:ascii="Times New Roman" w:cs="Times New Roman" w:hAnsi="Times New Roman"/>
          <w:color w:val="1A1B1C"/>
          <w:sz w:val="28"/>
          <w:szCs w:val="28"/>
        </w:rPr>
        <w:t xml:space="preserve"> </w:t>
      </w:r>
      <w:r>
        <w:rPr>
          <w:rFonts w:ascii="Times New Roman" w:cs="Times New Roman" w:hAnsi="Times New Roman"/>
          <w:color w:val="1A1B1C"/>
          <w:sz w:val="28"/>
          <w:szCs w:val="28"/>
        </w:rPr>
        <w:t xml:space="preserve">составила </w:t>
      </w:r>
      <w:r w:rsidRPr="003B4916">
        <w:rPr>
          <w:rFonts w:ascii="Times New Roman" w:cs="Times New Roman" w:hAnsi="Times New Roman"/>
          <w:color w:val="1A1B1C"/>
          <w:sz w:val="28"/>
          <w:szCs w:val="28"/>
        </w:rPr>
        <w:t>24%.</w:t>
      </w:r>
    </w:p>
    <w:p w14:paraId="3695AE76" w14:textId="77777777" w:rsidP="00F152B4" w:rsidR="00FB3A0A" w:rsidRDefault="00FB3A0A" w:rsidRPr="003B4916">
      <w:pPr>
        <w:autoSpaceDE w:val="0"/>
        <w:autoSpaceDN w:val="0"/>
        <w:adjustRightInd w:val="0"/>
        <w:spacing w:after="0" w:line="240" w:lineRule="auto"/>
        <w:ind w:firstLine="567"/>
        <w:jc w:val="both"/>
        <w:rPr>
          <w:rFonts w:ascii="Times New Roman" w:cs="Times New Roman" w:hAnsi="Times New Roman"/>
          <w:color w:val="1A1B1C"/>
          <w:sz w:val="28"/>
          <w:szCs w:val="28"/>
        </w:rPr>
      </w:pPr>
      <w:r w:rsidRPr="003B4916">
        <w:rPr>
          <w:rFonts w:ascii="Times New Roman" w:cs="Times New Roman" w:hAnsi="Times New Roman"/>
          <w:color w:val="1A1B1C"/>
          <w:sz w:val="28"/>
          <w:szCs w:val="28"/>
        </w:rPr>
        <w:t xml:space="preserve">Класс </w:t>
      </w:r>
      <w:r>
        <w:rPr>
          <w:rFonts w:ascii="Times New Roman" w:cs="Times New Roman" w:hAnsi="Times New Roman"/>
          <w:color w:val="1A1B1C"/>
          <w:sz w:val="28"/>
          <w:szCs w:val="28"/>
          <w:lang w:val="en-GB"/>
        </w:rPr>
        <w:t>VIII</w:t>
      </w:r>
      <w:r w:rsidRPr="003B4916">
        <w:rPr>
          <w:rFonts w:ascii="Times New Roman" w:cs="Times New Roman" w:hAnsi="Times New Roman"/>
          <w:color w:val="1A1B1C"/>
          <w:sz w:val="28"/>
          <w:szCs w:val="28"/>
        </w:rPr>
        <w:t xml:space="preserve"> </w:t>
      </w:r>
      <w:r>
        <w:rPr>
          <w:rFonts w:ascii="Times New Roman" w:cs="Times New Roman" w:hAnsi="Times New Roman"/>
          <w:color w:val="1A1B1C"/>
          <w:sz w:val="28"/>
          <w:szCs w:val="28"/>
        </w:rPr>
        <w:t>-</w:t>
      </w:r>
      <w:r w:rsidRPr="003B4916">
        <w:rPr>
          <w:rFonts w:ascii="Times New Roman" w:cs="Times New Roman" w:hAnsi="Times New Roman"/>
          <w:color w:val="1A1B1C"/>
          <w:sz w:val="28"/>
          <w:szCs w:val="28"/>
        </w:rPr>
        <w:t xml:space="preserve"> фенотип сохранной секреции без выраженных нарушений</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n</w:t>
      </w:r>
      <w:r w:rsidRPr="003B4916">
        <w:rPr>
          <w:rFonts w:ascii="Times New Roman" w:cs="Times New Roman" w:hAnsi="Times New Roman"/>
          <w:color w:val="1A1B1C"/>
          <w:sz w:val="28"/>
          <w:szCs w:val="28"/>
        </w:rPr>
        <w:t xml:space="preserve"> = 53; 22% выборки). Объединяет пациентов с сохранной секрецией С-пептида, низким соотношением </w:t>
      </w:r>
      <w:r>
        <w:rPr>
          <w:rFonts w:ascii="Times New Roman" w:cs="Times New Roman" w:hAnsi="Times New Roman"/>
          <w:color w:val="1A1B1C"/>
          <w:sz w:val="28"/>
          <w:szCs w:val="28"/>
          <w:lang w:val="en-GB"/>
        </w:rPr>
        <w:t>IL</w:t>
      </w:r>
      <w:r w:rsidRPr="003B4916">
        <w:rPr>
          <w:rFonts w:ascii="Times New Roman" w:cs="Times New Roman" w:hAnsi="Times New Roman"/>
          <w:color w:val="1A1B1C"/>
          <w:sz w:val="28"/>
          <w:szCs w:val="28"/>
        </w:rPr>
        <w:t>-1</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IL</w:t>
      </w:r>
      <w:r w:rsidRPr="003B4916">
        <w:rPr>
          <w:rFonts w:ascii="Times New Roman" w:cs="Times New Roman" w:hAnsi="Times New Roman"/>
          <w:color w:val="1A1B1C"/>
          <w:sz w:val="28"/>
          <w:szCs w:val="28"/>
        </w:rPr>
        <w:t>-1</w:t>
      </w:r>
      <w:r>
        <w:rPr>
          <w:rFonts w:ascii="Times New Roman" w:cs="Times New Roman" w:hAnsi="Times New Roman"/>
          <w:color w:val="1A1B1C"/>
          <w:sz w:val="28"/>
          <w:szCs w:val="28"/>
          <w:lang w:val="en-GB"/>
        </w:rPr>
        <w:t>Ra</w:t>
      </w:r>
      <w:r w:rsidRPr="003B4916">
        <w:rPr>
          <w:rFonts w:ascii="Times New Roman" w:cs="Times New Roman" w:hAnsi="Times New Roman"/>
          <w:color w:val="1A1B1C"/>
          <w:sz w:val="28"/>
          <w:szCs w:val="28"/>
        </w:rPr>
        <w:t xml:space="preserve">, умеренно сниженным </w:t>
      </w:r>
      <w:r>
        <w:rPr>
          <w:rFonts w:ascii="Times New Roman" w:cs="Times New Roman" w:hAnsi="Times New Roman"/>
          <w:color w:val="1A1B1C"/>
          <w:sz w:val="28"/>
          <w:szCs w:val="28"/>
          <w:lang w:val="en-GB"/>
        </w:rPr>
        <w:t>HOMA</w:t>
      </w:r>
      <w:r w:rsidRPr="003B4916">
        <w:rPr>
          <w:rFonts w:ascii="Times New Roman" w:cs="Times New Roman" w:hAnsi="Times New Roman"/>
          <w:color w:val="1A1B1C"/>
          <w:sz w:val="28"/>
          <w:szCs w:val="28"/>
        </w:rPr>
        <w:t>2-%</w:t>
      </w:r>
      <w:r>
        <w:rPr>
          <w:rFonts w:ascii="Times New Roman" w:cs="Times New Roman" w:hAnsi="Times New Roman"/>
          <w:color w:val="1A1B1C"/>
          <w:sz w:val="28"/>
          <w:szCs w:val="28"/>
          <w:lang w:val="en-GB"/>
        </w:rPr>
        <w:t>B</w:t>
      </w:r>
      <w:r w:rsidRPr="003B4916">
        <w:rPr>
          <w:rFonts w:ascii="Times New Roman" w:cs="Times New Roman" w:hAnsi="Times New Roman"/>
          <w:color w:val="1A1B1C"/>
          <w:sz w:val="28"/>
          <w:szCs w:val="28"/>
        </w:rPr>
        <w:t xml:space="preserve"> и отсутствием выраженной инсулинорезистентности (</w:t>
      </w:r>
      <w:r>
        <w:rPr>
          <w:rFonts w:ascii="Times New Roman" w:cs="Times New Roman" w:hAnsi="Times New Roman"/>
          <w:color w:val="1A1B1C"/>
          <w:sz w:val="28"/>
          <w:szCs w:val="28"/>
          <w:lang w:val="en-GB"/>
        </w:rPr>
        <w:t>HOMA</w:t>
      </w:r>
      <w:r w:rsidRPr="003B4916">
        <w:rPr>
          <w:rFonts w:ascii="Times New Roman" w:cs="Times New Roman" w:hAnsi="Times New Roman"/>
          <w:color w:val="1A1B1C"/>
          <w:sz w:val="28"/>
          <w:szCs w:val="28"/>
        </w:rPr>
        <w:t>2-</w:t>
      </w:r>
      <w:r>
        <w:rPr>
          <w:rFonts w:ascii="Times New Roman" w:cs="Times New Roman" w:hAnsi="Times New Roman"/>
          <w:color w:val="1A1B1C"/>
          <w:sz w:val="28"/>
          <w:szCs w:val="28"/>
          <w:lang w:val="en-GB"/>
        </w:rPr>
        <w:t>IR</w:t>
      </w:r>
      <w:r w:rsidRPr="003B4916">
        <w:rPr>
          <w:rFonts w:ascii="Times New Roman" w:cs="Times New Roman" w:hAnsi="Times New Roman"/>
          <w:color w:val="1A1B1C"/>
          <w:sz w:val="28"/>
          <w:szCs w:val="28"/>
        </w:rPr>
        <w:t xml:space="preserve"> &lt;8,5). Доля </w:t>
      </w:r>
      <w:proofErr w:type="spellStart"/>
      <w:r w:rsidRPr="003B4916">
        <w:rPr>
          <w:rFonts w:ascii="Times New Roman" w:cs="Times New Roman" w:hAnsi="Times New Roman"/>
          <w:color w:val="1A1B1C"/>
          <w:sz w:val="28"/>
          <w:szCs w:val="28"/>
        </w:rPr>
        <w:t>аутоантительной</w:t>
      </w:r>
      <w:proofErr w:type="spellEnd"/>
      <w:r w:rsidRPr="003B4916">
        <w:rPr>
          <w:rFonts w:ascii="Times New Roman" w:cs="Times New Roman" w:hAnsi="Times New Roman"/>
          <w:color w:val="1A1B1C"/>
          <w:sz w:val="28"/>
          <w:szCs w:val="28"/>
        </w:rPr>
        <w:t xml:space="preserve"> </w:t>
      </w:r>
      <w:proofErr w:type="spellStart"/>
      <w:r w:rsidRPr="003B4916">
        <w:rPr>
          <w:rFonts w:ascii="Times New Roman" w:cs="Times New Roman" w:hAnsi="Times New Roman"/>
          <w:color w:val="1A1B1C"/>
          <w:sz w:val="28"/>
          <w:szCs w:val="28"/>
        </w:rPr>
        <w:t>серопозитивности</w:t>
      </w:r>
      <w:proofErr w:type="spellEnd"/>
      <w:r w:rsidRPr="003B4916">
        <w:rPr>
          <w:rFonts w:ascii="Times New Roman" w:cs="Times New Roman" w:hAnsi="Times New Roman"/>
          <w:color w:val="1A1B1C"/>
          <w:sz w:val="28"/>
          <w:szCs w:val="28"/>
        </w:rPr>
        <w:t xml:space="preserve"> </w:t>
      </w:r>
      <w:r>
        <w:rPr>
          <w:rFonts w:ascii="Times New Roman" w:cs="Times New Roman" w:hAnsi="Times New Roman"/>
          <w:color w:val="1A1B1C"/>
          <w:sz w:val="28"/>
          <w:szCs w:val="28"/>
        </w:rPr>
        <w:t>-</w:t>
      </w:r>
      <w:r w:rsidRPr="003B4916">
        <w:rPr>
          <w:rFonts w:ascii="Times New Roman" w:cs="Times New Roman" w:hAnsi="Times New Roman"/>
          <w:color w:val="1A1B1C"/>
          <w:sz w:val="28"/>
          <w:szCs w:val="28"/>
        </w:rPr>
        <w:t>15%.</w:t>
      </w:r>
    </w:p>
    <w:p w14:paraId="2752BB69" w14:textId="77777777" w:rsidP="00F152B4" w:rsidR="00FB3A0A" w:rsidRDefault="00FB3A0A">
      <w:pPr>
        <w:pStyle w:val="NoSpacing"/>
        <w:ind w:firstLine="567"/>
        <w:jc w:val="both"/>
        <w:rPr>
          <w:rFonts w:ascii="Times New Roman" w:cs="Times New Roman" w:hAnsi="Times New Roman"/>
          <w:color w:val="1A1B1C"/>
          <w:sz w:val="28"/>
          <w:szCs w:val="28"/>
        </w:rPr>
      </w:pPr>
      <w:r w:rsidRPr="003B4916">
        <w:rPr>
          <w:rFonts w:ascii="Times New Roman" w:cs="Times New Roman" w:hAnsi="Times New Roman"/>
          <w:color w:val="1A1B1C"/>
          <w:sz w:val="28"/>
          <w:szCs w:val="28"/>
        </w:rPr>
        <w:t xml:space="preserve">Класс </w:t>
      </w:r>
      <w:r>
        <w:rPr>
          <w:rFonts w:ascii="Times New Roman" w:cs="Times New Roman" w:hAnsi="Times New Roman"/>
          <w:color w:val="1A1B1C"/>
          <w:sz w:val="28"/>
          <w:szCs w:val="28"/>
          <w:lang w:val="en-GB"/>
        </w:rPr>
        <w:t>IX</w:t>
      </w:r>
      <w:r w:rsidRPr="003B4916">
        <w:rPr>
          <w:rFonts w:ascii="Times New Roman" w:cs="Times New Roman" w:hAnsi="Times New Roman"/>
          <w:color w:val="1A1B1C"/>
          <w:sz w:val="28"/>
          <w:szCs w:val="28"/>
        </w:rPr>
        <w:t xml:space="preserve"> </w:t>
      </w:r>
      <w:r>
        <w:rPr>
          <w:rFonts w:ascii="Times New Roman" w:cs="Times New Roman" w:hAnsi="Times New Roman"/>
          <w:color w:val="1A1B1C"/>
          <w:sz w:val="28"/>
          <w:szCs w:val="28"/>
        </w:rPr>
        <w:t xml:space="preserve">- </w:t>
      </w:r>
      <w:proofErr w:type="spellStart"/>
      <w:r w:rsidRPr="003B4916">
        <w:rPr>
          <w:rFonts w:ascii="Times New Roman" w:cs="Times New Roman" w:hAnsi="Times New Roman"/>
          <w:color w:val="1A1B1C"/>
          <w:sz w:val="28"/>
          <w:szCs w:val="28"/>
        </w:rPr>
        <w:t>неиммунный</w:t>
      </w:r>
      <w:proofErr w:type="spellEnd"/>
      <w:r w:rsidRPr="003B4916">
        <w:rPr>
          <w:rFonts w:ascii="Times New Roman" w:cs="Times New Roman" w:hAnsi="Times New Roman"/>
          <w:color w:val="1A1B1C"/>
          <w:sz w:val="28"/>
          <w:szCs w:val="28"/>
        </w:rPr>
        <w:t xml:space="preserve"> фенотип сохранной секреции с нормальной массой тела</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n</w:t>
      </w:r>
      <w:r w:rsidRPr="003B4916">
        <w:rPr>
          <w:rFonts w:ascii="Times New Roman" w:cs="Times New Roman" w:hAnsi="Times New Roman"/>
          <w:color w:val="1A1B1C"/>
          <w:sz w:val="28"/>
          <w:szCs w:val="28"/>
        </w:rPr>
        <w:t xml:space="preserve"> = 5; 2% выборки). Включает пациентов с сохранной секрецией С-пептида (≥1,0 </w:t>
      </w:r>
      <w:proofErr w:type="spellStart"/>
      <w:r w:rsidRPr="003B4916">
        <w:rPr>
          <w:rFonts w:ascii="Times New Roman" w:cs="Times New Roman" w:hAnsi="Times New Roman"/>
          <w:color w:val="1A1B1C"/>
          <w:sz w:val="28"/>
          <w:szCs w:val="28"/>
        </w:rPr>
        <w:t>нг</w:t>
      </w:r>
      <w:proofErr w:type="spellEnd"/>
      <w:r w:rsidRPr="003B4916">
        <w:rPr>
          <w:rFonts w:ascii="Times New Roman" w:cs="Times New Roman" w:hAnsi="Times New Roman"/>
          <w:color w:val="1A1B1C"/>
          <w:sz w:val="28"/>
          <w:szCs w:val="28"/>
        </w:rPr>
        <w:t xml:space="preserve">/мл), повышенным соотношением </w:t>
      </w:r>
      <w:r>
        <w:rPr>
          <w:rFonts w:ascii="Times New Roman" w:cs="Times New Roman" w:hAnsi="Times New Roman"/>
          <w:color w:val="1A1B1C"/>
          <w:sz w:val="28"/>
          <w:szCs w:val="28"/>
          <w:lang w:val="en-GB"/>
        </w:rPr>
        <w:t>IL</w:t>
      </w:r>
      <w:r w:rsidRPr="003B4916">
        <w:rPr>
          <w:rFonts w:ascii="Times New Roman" w:cs="Times New Roman" w:hAnsi="Times New Roman"/>
          <w:color w:val="1A1B1C"/>
          <w:sz w:val="28"/>
          <w:szCs w:val="28"/>
        </w:rPr>
        <w:t>-1</w:t>
      </w:r>
      <w:r>
        <w:rPr>
          <w:rFonts w:ascii="Times New Roman" w:cs="Times New Roman" w:hAnsi="Times New Roman"/>
          <w:color w:val="1A1B1C"/>
          <w:sz w:val="28"/>
          <w:szCs w:val="28"/>
          <w:lang w:val="en-GB"/>
        </w:rPr>
        <w:t>β</w:t>
      </w:r>
      <w:r w:rsidRPr="003B4916">
        <w:rPr>
          <w:rFonts w:ascii="Times New Roman" w:cs="Times New Roman" w:hAnsi="Times New Roman"/>
          <w:color w:val="1A1B1C"/>
          <w:sz w:val="28"/>
          <w:szCs w:val="28"/>
        </w:rPr>
        <w:t>/</w:t>
      </w:r>
      <w:r>
        <w:rPr>
          <w:rFonts w:ascii="Times New Roman" w:cs="Times New Roman" w:hAnsi="Times New Roman"/>
          <w:color w:val="1A1B1C"/>
          <w:sz w:val="28"/>
          <w:szCs w:val="28"/>
          <w:lang w:val="en-GB"/>
        </w:rPr>
        <w:t>IL</w:t>
      </w:r>
      <w:r w:rsidRPr="003B4916">
        <w:rPr>
          <w:rFonts w:ascii="Times New Roman" w:cs="Times New Roman" w:hAnsi="Times New Roman"/>
          <w:color w:val="1A1B1C"/>
          <w:sz w:val="28"/>
          <w:szCs w:val="28"/>
        </w:rPr>
        <w:t>-1</w:t>
      </w:r>
      <w:r>
        <w:rPr>
          <w:rFonts w:ascii="Times New Roman" w:cs="Times New Roman" w:hAnsi="Times New Roman"/>
          <w:color w:val="1A1B1C"/>
          <w:sz w:val="28"/>
          <w:szCs w:val="28"/>
          <w:lang w:val="en-GB"/>
        </w:rPr>
        <w:t>Ra</w:t>
      </w:r>
      <w:r w:rsidRPr="003B4916">
        <w:rPr>
          <w:rFonts w:ascii="Times New Roman" w:cs="Times New Roman" w:hAnsi="Times New Roman"/>
          <w:color w:val="1A1B1C"/>
          <w:sz w:val="28"/>
          <w:szCs w:val="28"/>
        </w:rPr>
        <w:t xml:space="preserve"> (≥0,68) и нормальной массой тела (ИМТ &lt;25 кг/м²). </w:t>
      </w:r>
      <w:proofErr w:type="spellStart"/>
      <w:r w:rsidRPr="003B4916">
        <w:rPr>
          <w:rFonts w:ascii="Times New Roman" w:cs="Times New Roman" w:hAnsi="Times New Roman"/>
          <w:color w:val="1A1B1C"/>
          <w:sz w:val="28"/>
          <w:szCs w:val="28"/>
        </w:rPr>
        <w:t>Аутоантительная</w:t>
      </w:r>
      <w:proofErr w:type="spellEnd"/>
      <w:r w:rsidRPr="003B4916">
        <w:rPr>
          <w:rFonts w:ascii="Times New Roman" w:cs="Times New Roman" w:hAnsi="Times New Roman"/>
          <w:color w:val="1A1B1C"/>
          <w:sz w:val="28"/>
          <w:szCs w:val="28"/>
        </w:rPr>
        <w:t xml:space="preserve"> </w:t>
      </w:r>
      <w:proofErr w:type="spellStart"/>
      <w:r w:rsidRPr="003B4916">
        <w:rPr>
          <w:rFonts w:ascii="Times New Roman" w:cs="Times New Roman" w:hAnsi="Times New Roman"/>
          <w:color w:val="1A1B1C"/>
          <w:sz w:val="28"/>
          <w:szCs w:val="28"/>
        </w:rPr>
        <w:t>серопозитивность</w:t>
      </w:r>
      <w:proofErr w:type="spellEnd"/>
      <w:r w:rsidRPr="003B4916">
        <w:rPr>
          <w:rFonts w:ascii="Times New Roman" w:cs="Times New Roman" w:hAnsi="Times New Roman"/>
          <w:color w:val="1A1B1C"/>
          <w:sz w:val="28"/>
          <w:szCs w:val="28"/>
        </w:rPr>
        <w:t xml:space="preserve"> в данном классе</w:t>
      </w:r>
      <w:r>
        <w:rPr>
          <w:rFonts w:ascii="Times New Roman" w:cs="Times New Roman" w:hAnsi="Times New Roman"/>
          <w:color w:val="1A1B1C"/>
          <w:sz w:val="28"/>
          <w:szCs w:val="28"/>
          <w:lang w:val="en-GB"/>
        </w:rPr>
        <w:t> </w:t>
      </w:r>
      <w:r w:rsidRPr="003B4916">
        <w:rPr>
          <w:rFonts w:ascii="Times New Roman" w:cs="Times New Roman" w:hAnsi="Times New Roman"/>
          <w:color w:val="1A1B1C"/>
          <w:sz w:val="28"/>
          <w:szCs w:val="28"/>
        </w:rPr>
        <w:t xml:space="preserve">не регистрировалась (0%), что соответствует фенотипу заведомо </w:t>
      </w:r>
      <w:proofErr w:type="spellStart"/>
      <w:r w:rsidRPr="003B4916">
        <w:rPr>
          <w:rFonts w:ascii="Times New Roman" w:cs="Times New Roman" w:hAnsi="Times New Roman"/>
          <w:color w:val="1A1B1C"/>
          <w:sz w:val="28"/>
          <w:szCs w:val="28"/>
        </w:rPr>
        <w:t>неаутоиммунного</w:t>
      </w:r>
      <w:proofErr w:type="spellEnd"/>
      <w:r w:rsidRPr="003B4916">
        <w:rPr>
          <w:rFonts w:ascii="Times New Roman" w:cs="Times New Roman" w:hAnsi="Times New Roman"/>
          <w:color w:val="1A1B1C"/>
          <w:sz w:val="28"/>
          <w:szCs w:val="28"/>
        </w:rPr>
        <w:t xml:space="preserve"> диабета.</w:t>
      </w:r>
    </w:p>
    <w:p w14:paraId="2BEC7D1E" w14:textId="31F4046E" w:rsidP="00F152B4" w:rsidR="00FB3A0A" w:rsidRDefault="00FB3A0A">
      <w:pPr>
        <w:pStyle w:val="NoSpacing"/>
        <w:ind w:firstLine="567"/>
        <w:jc w:val="both"/>
        <w:rPr>
          <w:rFonts w:ascii="Times New Roman" w:cs="Times New Roman" w:hAnsi="Times New Roman"/>
          <w:sz w:val="28"/>
          <w:szCs w:val="28"/>
        </w:rPr>
      </w:pPr>
      <w:r w:rsidRPr="00F27549">
        <w:rPr>
          <w:rFonts w:ascii="Times New Roman" w:cs="Times New Roman" w:hAnsi="Times New Roman"/>
          <w:sz w:val="28"/>
          <w:szCs w:val="28"/>
        </w:rPr>
        <w:t xml:space="preserve">Диагностическая эффективность предложенной системы классов риска оценивалась при пороге классификации, соответствующем индексу </w:t>
      </w:r>
      <w:proofErr w:type="spellStart"/>
      <w:r w:rsidRPr="00F27549">
        <w:rPr>
          <w:rFonts w:ascii="Times New Roman" w:cs="Times New Roman" w:hAnsi="Times New Roman"/>
          <w:sz w:val="28"/>
          <w:szCs w:val="28"/>
        </w:rPr>
        <w:t>Юдена</w:t>
      </w:r>
      <w:proofErr w:type="spellEnd"/>
      <w:r w:rsidRPr="00F27549">
        <w:rPr>
          <w:rFonts w:ascii="Times New Roman" w:cs="Times New Roman" w:hAnsi="Times New Roman"/>
          <w:sz w:val="28"/>
          <w:szCs w:val="28"/>
        </w:rPr>
        <w:t xml:space="preserve"> (J = 0,520), который обеспечивал оптимальный баланс между чувствительностью и специфичностью отнесения пациента к категории высокого риска аутоиммунного фенотипа. Результаты сопоставления отнесения пациентов к классам риска с фактическим </w:t>
      </w:r>
      <w:proofErr w:type="spellStart"/>
      <w:r w:rsidRPr="00F27549">
        <w:rPr>
          <w:rFonts w:ascii="Times New Roman" w:cs="Times New Roman" w:hAnsi="Times New Roman"/>
          <w:sz w:val="28"/>
          <w:szCs w:val="28"/>
        </w:rPr>
        <w:t>аутоантительным</w:t>
      </w:r>
      <w:proofErr w:type="spellEnd"/>
      <w:r w:rsidRPr="00F27549">
        <w:rPr>
          <w:rFonts w:ascii="Times New Roman" w:cs="Times New Roman" w:hAnsi="Times New Roman"/>
          <w:sz w:val="28"/>
          <w:szCs w:val="28"/>
        </w:rPr>
        <w:t xml:space="preserve"> статусом представлены в таблице 1</w:t>
      </w:r>
      <w:r w:rsidR="00BB0D3C">
        <w:rPr>
          <w:rFonts w:ascii="Times New Roman" w:cs="Times New Roman" w:hAnsi="Times New Roman"/>
          <w:sz w:val="28"/>
          <w:szCs w:val="28"/>
        </w:rPr>
        <w:t>3</w:t>
      </w:r>
      <w:r w:rsidRPr="00F27549">
        <w:rPr>
          <w:rFonts w:ascii="Times New Roman" w:cs="Times New Roman" w:hAnsi="Times New Roman"/>
          <w:sz w:val="28"/>
          <w:szCs w:val="28"/>
        </w:rPr>
        <w:t>.</w:t>
      </w:r>
    </w:p>
    <w:p w14:paraId="2C653457" w14:textId="2B52CB44" w:rsidP="00F152B4" w:rsidR="00080738" w:rsidRDefault="00080738" w:rsidRPr="00F10104">
      <w:pPr>
        <w:pStyle w:val="NoSpacing"/>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BB0D3C">
        <w:rPr>
          <w:rFonts w:ascii="Times New Roman" w:cs="Times New Roman" w:hAnsi="Times New Roman"/>
          <w:color w:themeColor="text1" w:val="000000"/>
          <w:sz w:val="28"/>
          <w:szCs w:val="28"/>
        </w:rPr>
        <w:t>3</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Матрица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ошибок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CART-модели</w:t>
      </w:r>
    </w:p>
    <w:tbl>
      <w:tblPr>
        <w:tblStyle w:val="TableGrid"/>
        <w:tblW w:type="pct" w:w="5000"/>
        <w:jc w:val="center"/>
        <w:tblLook w:firstColumn="1" w:firstRow="1" w:lastColumn="0" w:lastRow="0" w:noHBand="0" w:noVBand="1" w:val="04A0"/>
      </w:tblPr>
      <w:tblGrid>
        <w:gridCol w:w="1760"/>
        <w:gridCol w:w="907"/>
        <w:gridCol w:w="3125"/>
        <w:gridCol w:w="2929"/>
        <w:gridCol w:w="907"/>
      </w:tblGrid>
      <w:tr w14:paraId="72C1508D" w14:textId="77777777" w:rsidR="00BB5424" w:rsidRPr="00F10104" w:rsidTr="00FA6186">
        <w:trPr>
          <w:jc w:val="center"/>
        </w:trPr>
        <w:tc>
          <w:tcPr>
            <w:tcW w:type="pct" w:w="914"/>
            <w:shd w:color="auto" w:fill="C5E0B3" w:themeFill="accent6" w:themeFillTint="66" w:val="clear"/>
            <w:vAlign w:val="center"/>
          </w:tcPr>
          <w:p w14:paraId="4195C546" w14:textId="77777777" w:rsidP="00F152B4" w:rsidR="00080738" w:rsidRDefault="00080738" w:rsidRPr="00F10104">
            <w:pPr>
              <w:pStyle w:val="NoSpacing"/>
              <w:jc w:val="center"/>
              <w:rPr>
                <w:rFonts w:ascii="Times New Roman" w:cs="Times New Roman" w:hAnsi="Times New Roman"/>
                <w:color w:themeColor="text1" w:val="000000"/>
                <w:sz w:val="28"/>
                <w:szCs w:val="28"/>
              </w:rPr>
            </w:pPr>
          </w:p>
        </w:tc>
        <w:tc>
          <w:tcPr>
            <w:tcW w:type="pct" w:w="4086"/>
            <w:gridSpan w:val="4"/>
            <w:shd w:color="auto" w:fill="C5E0B3" w:themeFill="accent6" w:themeFillTint="66" w:val="clear"/>
            <w:vAlign w:val="center"/>
          </w:tcPr>
          <w:p w14:paraId="29BDD5D7" w14:textId="71674323"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Предсказанное</w:t>
            </w:r>
            <w:r w:rsidR="00F62540" w:rsidRPr="00F10104">
              <w:rPr>
                <w:rFonts w:ascii="Times New Roman" w:cs="Times New Roman" w:eastAsia="Times New Roman" w:hAnsi="Times New Roman"/>
                <w:color w:themeColor="text1" w:val="000000"/>
                <w:sz w:val="28"/>
                <w:szCs w:val="28"/>
              </w:rPr>
              <w:t xml:space="preserve"> </w:t>
            </w:r>
            <w:r w:rsidRPr="00F10104">
              <w:rPr>
                <w:rFonts w:ascii="Times New Roman" w:cs="Times New Roman" w:eastAsia="Times New Roman" w:hAnsi="Times New Roman"/>
                <w:color w:themeColor="text1" w:val="000000"/>
                <w:sz w:val="28"/>
                <w:szCs w:val="28"/>
              </w:rPr>
              <w:t>значение</w:t>
            </w:r>
          </w:p>
        </w:tc>
      </w:tr>
      <w:tr w14:paraId="798E828D" w14:textId="77777777" w:rsidR="00BB5424" w:rsidRPr="00F10104" w:rsidTr="00FA6186">
        <w:trPr>
          <w:jc w:val="center"/>
        </w:trPr>
        <w:tc>
          <w:tcPr>
            <w:tcW w:type="pct" w:w="914"/>
            <w:vMerge w:val="restart"/>
            <w:shd w:color="auto" w:fill="C5E0B3" w:themeFill="accent6" w:themeFillTint="66" w:val="clear"/>
            <w:vAlign w:val="center"/>
          </w:tcPr>
          <w:p w14:paraId="7D3C1AF1" w14:textId="69EE05C6"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Фактическое</w:t>
            </w:r>
            <w:r w:rsidR="00F62540" w:rsidRPr="00F10104">
              <w:rPr>
                <w:rFonts w:ascii="Times New Roman" w:cs="Times New Roman" w:eastAsia="Times New Roman" w:hAnsi="Times New Roman"/>
                <w:color w:themeColor="text1" w:val="000000"/>
                <w:sz w:val="28"/>
                <w:szCs w:val="28"/>
              </w:rPr>
              <w:t xml:space="preserve"> </w:t>
            </w:r>
            <w:r w:rsidRPr="00F10104">
              <w:rPr>
                <w:rFonts w:ascii="Times New Roman" w:cs="Times New Roman" w:eastAsia="Times New Roman" w:hAnsi="Times New Roman"/>
                <w:color w:themeColor="text1" w:val="000000"/>
                <w:sz w:val="28"/>
                <w:szCs w:val="28"/>
              </w:rPr>
              <w:t>значение</w:t>
            </w:r>
          </w:p>
        </w:tc>
        <w:tc>
          <w:tcPr>
            <w:tcW w:type="pct" w:w="471"/>
            <w:shd w:color="auto" w:fill="F4B083" w:themeFill="accent2" w:themeFillTint="99" w:val="clear"/>
            <w:vAlign w:val="center"/>
          </w:tcPr>
          <w:p w14:paraId="05E29B25" w14:textId="77777777" w:rsidP="00F152B4" w:rsidR="00080738" w:rsidRDefault="00080738" w:rsidRPr="00F10104">
            <w:pPr>
              <w:pStyle w:val="NoSpacing"/>
              <w:jc w:val="center"/>
              <w:rPr>
                <w:rFonts w:ascii="Times New Roman" w:cs="Times New Roman" w:hAnsi="Times New Roman"/>
                <w:color w:themeColor="text1" w:val="000000"/>
                <w:sz w:val="28"/>
                <w:szCs w:val="28"/>
              </w:rPr>
            </w:pPr>
          </w:p>
        </w:tc>
        <w:tc>
          <w:tcPr>
            <w:tcW w:type="pct" w:w="1623"/>
            <w:shd w:color="auto" w:fill="F4B083" w:themeFill="accent2" w:themeFillTint="99" w:val="clear"/>
            <w:vAlign w:val="center"/>
          </w:tcPr>
          <w:p w14:paraId="61669D33" w14:textId="77777777"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АТ+</w:t>
            </w:r>
          </w:p>
        </w:tc>
        <w:tc>
          <w:tcPr>
            <w:tcW w:type="pct" w:w="1521"/>
            <w:shd w:color="auto" w:fill="C5D3FF" w:val="clear"/>
            <w:vAlign w:val="center"/>
          </w:tcPr>
          <w:p w14:paraId="38A9A7A9" w14:textId="6FC6EB8A"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АТ</w:t>
            </w:r>
            <w:r w:rsidR="009B5109">
              <w:rPr>
                <w:rFonts w:ascii="Times New Roman" w:cs="Times New Roman" w:eastAsia="Times New Roman" w:hAnsi="Times New Roman"/>
                <w:color w:themeColor="text1" w:val="000000"/>
                <w:sz w:val="28"/>
                <w:szCs w:val="28"/>
              </w:rPr>
              <w:t>-</w:t>
            </w:r>
          </w:p>
        </w:tc>
        <w:tc>
          <w:tcPr>
            <w:tcW w:type="pct" w:w="471"/>
            <w:shd w:color="auto" w:fill="C5E0B3" w:themeFill="accent6" w:themeFillTint="66" w:val="clear"/>
            <w:vAlign w:val="center"/>
          </w:tcPr>
          <w:p w14:paraId="5F91DB14" w14:textId="77777777"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Всего</w:t>
            </w:r>
          </w:p>
        </w:tc>
      </w:tr>
      <w:tr w14:paraId="1AE240FB" w14:textId="77777777" w:rsidR="00BB5424" w:rsidRPr="00F10104" w:rsidTr="00FA6186">
        <w:trPr>
          <w:jc w:val="center"/>
        </w:trPr>
        <w:tc>
          <w:tcPr>
            <w:tcW w:type="pct" w:w="914"/>
            <w:vMerge/>
            <w:shd w:color="auto" w:fill="C5E0B3" w:themeFill="accent6" w:themeFillTint="66" w:val="clear"/>
            <w:vAlign w:val="center"/>
          </w:tcPr>
          <w:p w14:paraId="6B3357D3" w14:textId="77777777" w:rsidP="00F152B4" w:rsidR="00080738" w:rsidRDefault="00080738" w:rsidRPr="00F10104">
            <w:pPr>
              <w:pStyle w:val="NoSpacing"/>
              <w:jc w:val="center"/>
              <w:rPr>
                <w:rFonts w:ascii="Times New Roman" w:cs="Times New Roman" w:hAnsi="Times New Roman"/>
                <w:color w:themeColor="text1" w:val="000000"/>
                <w:sz w:val="28"/>
                <w:szCs w:val="28"/>
              </w:rPr>
            </w:pPr>
          </w:p>
        </w:tc>
        <w:tc>
          <w:tcPr>
            <w:tcW w:type="pct" w:w="471"/>
            <w:shd w:color="auto" w:fill="F4B083" w:themeFill="accent2" w:themeFillTint="99" w:val="clear"/>
            <w:vAlign w:val="center"/>
          </w:tcPr>
          <w:p w14:paraId="2BBD3C8E" w14:textId="77777777"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АТ+</w:t>
            </w:r>
          </w:p>
        </w:tc>
        <w:tc>
          <w:tcPr>
            <w:tcW w:type="pct" w:w="1623"/>
            <w:shd w:color="auto" w:fill="FF7474" w:val="clear"/>
            <w:vAlign w:val="center"/>
          </w:tcPr>
          <w:p w14:paraId="15C8D3A7" w14:textId="6C7A17E1"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Истинно</w:t>
            </w:r>
            <w:r w:rsidR="00F62540" w:rsidRPr="00F10104">
              <w:rPr>
                <w:rFonts w:ascii="Times New Roman" w:cs="Times New Roman" w:eastAsia="Times New Roman" w:hAnsi="Times New Roman"/>
                <w:color w:themeColor="text1" w:val="000000"/>
                <w:sz w:val="28"/>
                <w:szCs w:val="28"/>
              </w:rPr>
              <w:t xml:space="preserve"> </w:t>
            </w:r>
            <w:r w:rsidRPr="00F10104">
              <w:rPr>
                <w:rFonts w:ascii="Times New Roman" w:cs="Times New Roman" w:eastAsia="Times New Roman" w:hAnsi="Times New Roman"/>
                <w:color w:themeColor="text1" w:val="000000"/>
                <w:sz w:val="28"/>
                <w:szCs w:val="28"/>
              </w:rPr>
              <w:t>положительные</w:t>
            </w:r>
            <w:r w:rsidRPr="00F10104">
              <w:rPr>
                <w:rFonts w:ascii="Times New Roman" w:cs="Times New Roman" w:eastAsia="Times New Roman" w:hAnsi="Times New Roman"/>
                <w:color w:themeColor="text1" w:val="000000"/>
                <w:sz w:val="28"/>
                <w:szCs w:val="28"/>
              </w:rPr>
              <w:br/>
            </w:r>
            <w:r w:rsidRPr="00F10104">
              <w:rPr>
                <w:rFonts w:ascii="Times New Roman" w:cs="Times New Roman" w:eastAsia="Times New Roman" w:hAnsi="Times New Roman"/>
                <w:b/>
                <w:bCs/>
                <w:color w:themeColor="text1" w:val="000000"/>
                <w:sz w:val="28"/>
                <w:szCs w:val="28"/>
              </w:rPr>
              <w:t>45</w:t>
            </w:r>
          </w:p>
        </w:tc>
        <w:tc>
          <w:tcPr>
            <w:tcW w:type="pct" w:w="1521"/>
            <w:shd w:color="auto" w:fill="D9D9D9" w:themeFill="background1" w:themeFillShade="D9" w:val="clear"/>
            <w:vAlign w:val="center"/>
          </w:tcPr>
          <w:p w14:paraId="546C6CC2" w14:textId="286B033E"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Ложно</w:t>
            </w:r>
            <w:r w:rsidR="00F62540" w:rsidRPr="00F10104">
              <w:rPr>
                <w:rFonts w:ascii="Times New Roman" w:cs="Times New Roman" w:eastAsia="Times New Roman" w:hAnsi="Times New Roman"/>
                <w:color w:themeColor="text1" w:val="000000"/>
                <w:sz w:val="28"/>
                <w:szCs w:val="28"/>
              </w:rPr>
              <w:t xml:space="preserve"> </w:t>
            </w:r>
            <w:r w:rsidRPr="00F10104">
              <w:rPr>
                <w:rFonts w:ascii="Times New Roman" w:cs="Times New Roman" w:eastAsia="Times New Roman" w:hAnsi="Times New Roman"/>
                <w:color w:themeColor="text1" w:val="000000"/>
                <w:sz w:val="28"/>
                <w:szCs w:val="28"/>
              </w:rPr>
              <w:t>отрицательные</w:t>
            </w:r>
            <w:r w:rsidR="00F62540" w:rsidRPr="00F10104">
              <w:rPr>
                <w:rFonts w:ascii="Times New Roman" w:cs="Times New Roman" w:eastAsia="Times New Roman" w:hAnsi="Times New Roman"/>
                <w:color w:themeColor="text1" w:val="000000"/>
                <w:sz w:val="28"/>
                <w:szCs w:val="28"/>
              </w:rPr>
              <w:t xml:space="preserve"> </w:t>
            </w:r>
            <w:r w:rsidRPr="00F10104">
              <w:rPr>
                <w:rFonts w:ascii="Times New Roman" w:cs="Times New Roman" w:eastAsia="Times New Roman" w:hAnsi="Times New Roman"/>
                <w:color w:themeColor="text1" w:val="000000"/>
                <w:sz w:val="28"/>
                <w:szCs w:val="28"/>
              </w:rPr>
              <w:br/>
              <w:t>17</w:t>
            </w:r>
          </w:p>
        </w:tc>
        <w:tc>
          <w:tcPr>
            <w:tcW w:type="pct" w:w="471"/>
            <w:shd w:color="auto" w:fill="C5E0B3" w:themeFill="accent6" w:themeFillTint="66" w:val="clear"/>
            <w:vAlign w:val="center"/>
          </w:tcPr>
          <w:p w14:paraId="5E952611" w14:textId="77777777"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62</w:t>
            </w:r>
          </w:p>
        </w:tc>
      </w:tr>
      <w:tr w14:paraId="7947376E" w14:textId="77777777" w:rsidR="00BB5424" w:rsidRPr="00F10104" w:rsidTr="00FA6186">
        <w:trPr>
          <w:jc w:val="center"/>
        </w:trPr>
        <w:tc>
          <w:tcPr>
            <w:tcW w:type="pct" w:w="914"/>
            <w:vMerge/>
            <w:shd w:color="auto" w:fill="C5E0B3" w:themeFill="accent6" w:themeFillTint="66" w:val="clear"/>
            <w:vAlign w:val="center"/>
          </w:tcPr>
          <w:p w14:paraId="74E398C0" w14:textId="77777777" w:rsidP="00F152B4" w:rsidR="00080738" w:rsidRDefault="00080738" w:rsidRPr="00F10104">
            <w:pPr>
              <w:pStyle w:val="NoSpacing"/>
              <w:jc w:val="center"/>
              <w:rPr>
                <w:rFonts w:ascii="Times New Roman" w:cs="Times New Roman" w:hAnsi="Times New Roman"/>
                <w:color w:themeColor="text1" w:val="000000"/>
                <w:sz w:val="28"/>
                <w:szCs w:val="28"/>
              </w:rPr>
            </w:pPr>
          </w:p>
        </w:tc>
        <w:tc>
          <w:tcPr>
            <w:tcW w:type="pct" w:w="471"/>
            <w:shd w:color="auto" w:fill="C5D3FF" w:val="clear"/>
            <w:vAlign w:val="center"/>
          </w:tcPr>
          <w:p w14:paraId="5A67E719" w14:textId="66BE11AE"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АТ</w:t>
            </w:r>
            <w:r w:rsidR="009B5109">
              <w:rPr>
                <w:rFonts w:ascii="Times New Roman" w:cs="Times New Roman" w:eastAsia="Times New Roman" w:hAnsi="Times New Roman"/>
                <w:color w:themeColor="text1" w:val="000000"/>
                <w:sz w:val="28"/>
                <w:szCs w:val="28"/>
              </w:rPr>
              <w:t>-</w:t>
            </w:r>
          </w:p>
        </w:tc>
        <w:tc>
          <w:tcPr>
            <w:tcW w:type="pct" w:w="1623"/>
            <w:shd w:color="auto" w:fill="D9D9D9" w:themeFill="background1" w:themeFillShade="D9" w:val="clear"/>
            <w:vAlign w:val="center"/>
          </w:tcPr>
          <w:p w14:paraId="5F1992C1" w14:textId="0CEF67DE"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Ложно</w:t>
            </w:r>
            <w:r w:rsidR="00F62540" w:rsidRPr="00F10104">
              <w:rPr>
                <w:rFonts w:ascii="Times New Roman" w:cs="Times New Roman" w:eastAsia="Times New Roman" w:hAnsi="Times New Roman"/>
                <w:color w:themeColor="text1" w:val="000000"/>
                <w:sz w:val="28"/>
                <w:szCs w:val="28"/>
              </w:rPr>
              <w:t xml:space="preserve"> </w:t>
            </w:r>
            <w:r w:rsidRPr="00F10104">
              <w:rPr>
                <w:rFonts w:ascii="Times New Roman" w:cs="Times New Roman" w:eastAsia="Times New Roman" w:hAnsi="Times New Roman"/>
                <w:color w:themeColor="text1" w:val="000000"/>
                <w:sz w:val="28"/>
                <w:szCs w:val="28"/>
              </w:rPr>
              <w:t>положительные</w:t>
            </w:r>
            <w:r w:rsidR="00F62540" w:rsidRPr="00F10104">
              <w:rPr>
                <w:rFonts w:ascii="Times New Roman" w:cs="Times New Roman" w:eastAsia="Times New Roman" w:hAnsi="Times New Roman"/>
                <w:color w:themeColor="text1" w:val="000000"/>
                <w:sz w:val="28"/>
                <w:szCs w:val="28"/>
              </w:rPr>
              <w:t xml:space="preserve"> </w:t>
            </w:r>
            <w:r w:rsidRPr="00F10104">
              <w:rPr>
                <w:rFonts w:ascii="Times New Roman" w:cs="Times New Roman" w:eastAsia="Times New Roman" w:hAnsi="Times New Roman"/>
                <w:color w:themeColor="text1" w:val="000000"/>
                <w:sz w:val="28"/>
                <w:szCs w:val="28"/>
              </w:rPr>
              <w:br/>
              <w:t>37</w:t>
            </w:r>
          </w:p>
        </w:tc>
        <w:tc>
          <w:tcPr>
            <w:tcW w:type="pct" w:w="1521"/>
            <w:shd w:color="auto" w:fill="9CC2E5" w:themeFill="accent1" w:themeFillTint="99" w:val="clear"/>
            <w:vAlign w:val="center"/>
          </w:tcPr>
          <w:p w14:paraId="731FECCC" w14:textId="77C61219"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Истинно</w:t>
            </w:r>
            <w:r w:rsidR="00F62540" w:rsidRPr="00F10104">
              <w:rPr>
                <w:rFonts w:ascii="Times New Roman" w:cs="Times New Roman" w:eastAsia="Times New Roman" w:hAnsi="Times New Roman"/>
                <w:color w:themeColor="text1" w:val="000000"/>
                <w:sz w:val="28"/>
                <w:szCs w:val="28"/>
              </w:rPr>
              <w:t xml:space="preserve"> </w:t>
            </w:r>
            <w:r w:rsidRPr="00F10104">
              <w:rPr>
                <w:rFonts w:ascii="Times New Roman" w:cs="Times New Roman" w:eastAsia="Times New Roman" w:hAnsi="Times New Roman"/>
                <w:color w:themeColor="text1" w:val="000000"/>
                <w:sz w:val="28"/>
                <w:szCs w:val="28"/>
              </w:rPr>
              <w:t>отрицательные</w:t>
            </w:r>
            <w:r w:rsidR="00F62540" w:rsidRPr="00F10104">
              <w:rPr>
                <w:rFonts w:ascii="Times New Roman" w:cs="Times New Roman" w:eastAsia="Times New Roman" w:hAnsi="Times New Roman"/>
                <w:color w:themeColor="text1" w:val="000000"/>
                <w:sz w:val="28"/>
                <w:szCs w:val="28"/>
              </w:rPr>
              <w:t xml:space="preserve"> </w:t>
            </w:r>
            <w:r w:rsidRPr="00F10104">
              <w:rPr>
                <w:rFonts w:ascii="Times New Roman" w:cs="Times New Roman" w:eastAsia="Times New Roman" w:hAnsi="Times New Roman"/>
                <w:color w:themeColor="text1" w:val="000000"/>
                <w:sz w:val="28"/>
                <w:szCs w:val="28"/>
              </w:rPr>
              <w:br/>
            </w:r>
            <w:r w:rsidRPr="00F10104">
              <w:rPr>
                <w:rFonts w:ascii="Times New Roman" w:cs="Times New Roman" w:eastAsia="Times New Roman" w:hAnsi="Times New Roman"/>
                <w:b/>
                <w:bCs/>
                <w:color w:themeColor="text1" w:val="000000"/>
                <w:sz w:val="28"/>
                <w:szCs w:val="28"/>
              </w:rPr>
              <w:t>141</w:t>
            </w:r>
          </w:p>
        </w:tc>
        <w:tc>
          <w:tcPr>
            <w:tcW w:type="pct" w:w="471"/>
            <w:shd w:color="auto" w:fill="C5E0B3" w:themeFill="accent6" w:themeFillTint="66" w:val="clear"/>
            <w:vAlign w:val="center"/>
          </w:tcPr>
          <w:p w14:paraId="2ACC4386" w14:textId="77777777"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178</w:t>
            </w:r>
          </w:p>
        </w:tc>
      </w:tr>
      <w:tr w14:paraId="2323A512" w14:textId="77777777" w:rsidR="00BB5424" w:rsidRPr="00F10104" w:rsidTr="00FA6186">
        <w:trPr>
          <w:jc w:val="center"/>
        </w:trPr>
        <w:tc>
          <w:tcPr>
            <w:tcW w:type="pct" w:w="914"/>
            <w:vMerge/>
            <w:shd w:color="auto" w:fill="C5E0B3" w:themeFill="accent6" w:themeFillTint="66" w:val="clear"/>
            <w:vAlign w:val="center"/>
          </w:tcPr>
          <w:p w14:paraId="3C26694D" w14:textId="77777777" w:rsidP="00F152B4" w:rsidR="00080738" w:rsidRDefault="00080738" w:rsidRPr="00F10104">
            <w:pPr>
              <w:pStyle w:val="NoSpacing"/>
              <w:jc w:val="center"/>
              <w:rPr>
                <w:rFonts w:ascii="Times New Roman" w:cs="Times New Roman" w:hAnsi="Times New Roman"/>
                <w:color w:themeColor="text1" w:val="000000"/>
                <w:sz w:val="28"/>
                <w:szCs w:val="28"/>
              </w:rPr>
            </w:pPr>
          </w:p>
        </w:tc>
        <w:tc>
          <w:tcPr>
            <w:tcW w:type="pct" w:w="471"/>
            <w:shd w:color="auto" w:fill="C5E0B3" w:themeFill="accent6" w:themeFillTint="66" w:val="clear"/>
            <w:vAlign w:val="center"/>
          </w:tcPr>
          <w:p w14:paraId="28A28FDB" w14:textId="77777777"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Всего</w:t>
            </w:r>
          </w:p>
        </w:tc>
        <w:tc>
          <w:tcPr>
            <w:tcW w:type="pct" w:w="1623"/>
            <w:shd w:color="auto" w:fill="C5E0B3" w:themeFill="accent6" w:themeFillTint="66" w:val="clear"/>
            <w:vAlign w:val="center"/>
          </w:tcPr>
          <w:p w14:paraId="7F759913" w14:textId="77777777"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82</w:t>
            </w:r>
          </w:p>
        </w:tc>
        <w:tc>
          <w:tcPr>
            <w:tcW w:type="pct" w:w="1521"/>
            <w:shd w:color="auto" w:fill="C5E0B3" w:themeFill="accent6" w:themeFillTint="66" w:val="clear"/>
            <w:vAlign w:val="center"/>
          </w:tcPr>
          <w:p w14:paraId="5D7E69E8" w14:textId="77777777"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158</w:t>
            </w:r>
          </w:p>
        </w:tc>
        <w:tc>
          <w:tcPr>
            <w:tcW w:type="pct" w:w="471"/>
            <w:shd w:color="auto" w:fill="C5E0B3" w:themeFill="accent6" w:themeFillTint="66" w:val="clear"/>
            <w:vAlign w:val="center"/>
          </w:tcPr>
          <w:p w14:paraId="55B1DACC" w14:textId="77777777" w:rsidP="00F152B4" w:rsidR="00080738" w:rsidRDefault="00080738"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eastAsia="Times New Roman" w:hAnsi="Times New Roman"/>
                <w:color w:themeColor="text1" w:val="000000"/>
                <w:sz w:val="28"/>
                <w:szCs w:val="28"/>
              </w:rPr>
              <w:t>240</w:t>
            </w:r>
          </w:p>
        </w:tc>
      </w:tr>
    </w:tbl>
    <w:p w14:paraId="1A84F324" w14:textId="14ED2B10" w:rsidP="00F152B4" w:rsidR="00080738" w:rsidRDefault="00080738" w:rsidRPr="00F10104">
      <w:pPr>
        <w:pStyle w:val="NoSpacing"/>
        <w:spacing w:after="240"/>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На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основании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матрицы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ошибок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были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рассчитаны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основные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операционные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модели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доверительными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интервалами,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полученными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непараметрического</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бутстрэпа</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(1000</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итераций)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BB0D3C">
        <w:rPr>
          <w:rFonts w:ascii="Times New Roman" w:cs="Times New Roman" w:hAnsi="Times New Roman"/>
          <w:color w:themeColor="text1" w:val="000000"/>
          <w:sz w:val="28"/>
          <w:szCs w:val="28"/>
        </w:rPr>
        <w:t>Т</w:t>
      </w:r>
      <w:r w:rsidRPr="00F10104">
        <w:rPr>
          <w:rFonts w:ascii="Times New Roman" w:cs="Times New Roman" w:hAnsi="Times New Roman"/>
          <w:color w:themeColor="text1" w:val="000000"/>
          <w:sz w:val="28"/>
          <w:szCs w:val="28"/>
        </w:rPr>
        <w:t>аблица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BB0D3C">
        <w:rPr>
          <w:rFonts w:ascii="Times New Roman" w:cs="Times New Roman" w:hAnsi="Times New Roman"/>
          <w:color w:themeColor="text1" w:val="000000"/>
          <w:sz w:val="28"/>
          <w:szCs w:val="28"/>
        </w:rPr>
        <w:t>4</w:t>
      </w:r>
      <w:r w:rsidRPr="00F10104">
        <w:rPr>
          <w:rFonts w:ascii="Times New Roman" w:cs="Times New Roman" w:hAnsi="Times New Roman"/>
          <w:color w:themeColor="text1" w:val="000000"/>
          <w:sz w:val="28"/>
          <w:szCs w:val="28"/>
        </w:rPr>
        <w:t>).</w:t>
      </w:r>
    </w:p>
    <w:p w14:paraId="79707714" w14:textId="4845ABCE" w:rsidP="00F152B4" w:rsidR="00080738" w:rsidRDefault="00080738" w:rsidRPr="00F10104">
      <w:pPr>
        <w:pStyle w:val="NoSpacing"/>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Таблица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1</w:t>
      </w:r>
      <w:r w:rsidR="00BB0D3C">
        <w:rPr>
          <w:rFonts w:ascii="Times New Roman" w:cs="Times New Roman" w:hAnsi="Times New Roman"/>
          <w:color w:themeColor="text1" w:val="000000"/>
          <w:sz w:val="28"/>
          <w:szCs w:val="28"/>
        </w:rPr>
        <w:t>4</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Диагностические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системы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стратификации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впервые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выявленным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диабетом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взрослого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возраста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фенотипа.</w:t>
      </w:r>
    </w:p>
    <w:tbl>
      <w:tblPr>
        <w:tblStyle w:val="TableGrid1"/>
        <w:tblW w:type="pct" w:w="5000"/>
        <w:tblLook w:firstColumn="0" w:firstRow="0" w:lastColumn="0" w:lastRow="0" w:noHBand="0" w:noVBand="0" w:val="0000"/>
      </w:tblPr>
      <w:tblGrid>
        <w:gridCol w:w="6080"/>
        <w:gridCol w:w="1775"/>
        <w:gridCol w:w="1773"/>
      </w:tblGrid>
      <w:tr w14:paraId="258C9D7E" w14:textId="77777777" w:rsidR="00BB5424" w:rsidRPr="00F10104" w:rsidTr="00FA6186">
        <w:tc>
          <w:tcPr>
            <w:tcW w:type="pct" w:w="3157"/>
          </w:tcPr>
          <w:p w14:paraId="6A9533A6" w14:textId="77777777" w:rsidP="00F152B4" w:rsidR="00080738" w:rsidRDefault="00080738" w:rsidRPr="00F10104">
            <w:pPr>
              <w:pStyle w:val="NoSpacing"/>
              <w:jc w:val="both"/>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lastRenderedPageBreak/>
              <w:t>Показатель</w:t>
            </w:r>
            <w:proofErr w:type="spellEnd"/>
          </w:p>
        </w:tc>
        <w:tc>
          <w:tcPr>
            <w:tcW w:type="pct" w:w="922"/>
          </w:tcPr>
          <w:p w14:paraId="78EB4B08" w14:textId="77777777" w:rsidP="00F152B4" w:rsidR="00080738" w:rsidRDefault="00080738" w:rsidRPr="00F10104">
            <w:pPr>
              <w:pStyle w:val="NoSpacing"/>
              <w:jc w:val="both"/>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t>Значение</w:t>
            </w:r>
            <w:proofErr w:type="spellEnd"/>
          </w:p>
        </w:tc>
        <w:tc>
          <w:tcPr>
            <w:tcW w:type="pct" w:w="921"/>
          </w:tcPr>
          <w:p w14:paraId="75AA690A" w14:textId="00148B32" w:rsidP="00F152B4" w:rsidR="00080738" w:rsidRDefault="00080738" w:rsidRPr="00F10104">
            <w:pPr>
              <w:pStyle w:val="NoSpacing"/>
              <w:jc w:val="both"/>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95%</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ДИ</w:t>
            </w:r>
          </w:p>
        </w:tc>
      </w:tr>
      <w:tr w14:paraId="6DF2D973" w14:textId="77777777" w:rsidR="00BB5424" w:rsidRPr="00F10104" w:rsidTr="00FA6186">
        <w:tc>
          <w:tcPr>
            <w:tcW w:type="pct" w:w="3157"/>
          </w:tcPr>
          <w:p w14:paraId="1E82C42A" w14:textId="607B9582" w:rsidP="00F152B4" w:rsidR="00080738" w:rsidRDefault="00080738" w:rsidRPr="00F10104">
            <w:pPr>
              <w:pStyle w:val="NoSpacing"/>
              <w:jc w:val="both"/>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t>Точность</w:t>
            </w:r>
            <w:proofErr w:type="spellEnd"/>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(Accuracy)</w:t>
            </w:r>
          </w:p>
        </w:tc>
        <w:tc>
          <w:tcPr>
            <w:tcW w:type="pct" w:w="922"/>
          </w:tcPr>
          <w:p w14:paraId="19AC4D7C" w14:textId="77777777" w:rsidP="00F152B4" w:rsidR="00080738" w:rsidRDefault="00080738" w:rsidRPr="00F10104">
            <w:pPr>
              <w:pStyle w:val="NoSpacing"/>
              <w:jc w:val="both"/>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0,775</w:t>
            </w:r>
          </w:p>
        </w:tc>
        <w:tc>
          <w:tcPr>
            <w:tcW w:type="pct" w:w="921"/>
          </w:tcPr>
          <w:p w14:paraId="022559CE" w14:textId="48F1DAC8" w:rsidP="00F152B4" w:rsidR="00080738" w:rsidRDefault="00080738" w:rsidRPr="00F10104">
            <w:pPr>
              <w:pStyle w:val="NoSpacing"/>
              <w:jc w:val="both"/>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0,725</w:t>
            </w:r>
            <w:r w:rsidR="00D5575D">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0,829</w:t>
            </w:r>
          </w:p>
        </w:tc>
      </w:tr>
      <w:tr w14:paraId="24E9B02F" w14:textId="77777777" w:rsidR="00BB5424" w:rsidRPr="00F10104" w:rsidTr="00FA6186">
        <w:tc>
          <w:tcPr>
            <w:tcW w:type="pct" w:w="3157"/>
          </w:tcPr>
          <w:p w14:paraId="188CF1AA" w14:textId="6EAB56DC" w:rsidP="00F152B4" w:rsidR="00080738" w:rsidRDefault="00080738" w:rsidRPr="00F10104">
            <w:pPr>
              <w:pStyle w:val="NoSpacing"/>
              <w:jc w:val="both"/>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t>Чувствительность</w:t>
            </w:r>
            <w:proofErr w:type="spellEnd"/>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(Sensitivity)</w:t>
            </w:r>
          </w:p>
        </w:tc>
        <w:tc>
          <w:tcPr>
            <w:tcW w:type="pct" w:w="922"/>
          </w:tcPr>
          <w:p w14:paraId="721FCBEA" w14:textId="77777777" w:rsidP="00F152B4" w:rsidR="00080738" w:rsidRDefault="00080738" w:rsidRPr="00F10104">
            <w:pPr>
              <w:pStyle w:val="NoSpacing"/>
              <w:jc w:val="both"/>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0,726</w:t>
            </w:r>
          </w:p>
        </w:tc>
        <w:tc>
          <w:tcPr>
            <w:tcW w:type="pct" w:w="921"/>
          </w:tcPr>
          <w:p w14:paraId="48DEC2F3" w14:textId="4C9C85BC" w:rsidP="00F152B4" w:rsidR="00080738" w:rsidRDefault="00080738" w:rsidRPr="00F10104">
            <w:pPr>
              <w:pStyle w:val="NoSpacing"/>
              <w:jc w:val="both"/>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0,611</w:t>
            </w:r>
            <w:r w:rsidR="00D5575D">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0,831</w:t>
            </w:r>
          </w:p>
        </w:tc>
      </w:tr>
      <w:tr w14:paraId="208A1C8F" w14:textId="77777777" w:rsidR="00BB5424" w:rsidRPr="00F10104" w:rsidTr="00FA6186">
        <w:tc>
          <w:tcPr>
            <w:tcW w:type="pct" w:w="3157"/>
          </w:tcPr>
          <w:p w14:paraId="3418AEA0" w14:textId="56607A3C" w:rsidP="00F152B4" w:rsidR="00080738" w:rsidRDefault="00080738" w:rsidRPr="00F10104">
            <w:pPr>
              <w:pStyle w:val="NoSpacing"/>
              <w:jc w:val="both"/>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t>Специфичность</w:t>
            </w:r>
            <w:proofErr w:type="spellEnd"/>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(Specificity)</w:t>
            </w:r>
          </w:p>
        </w:tc>
        <w:tc>
          <w:tcPr>
            <w:tcW w:type="pct" w:w="922"/>
          </w:tcPr>
          <w:p w14:paraId="31F008C4" w14:textId="77777777" w:rsidP="00F152B4" w:rsidR="00080738" w:rsidRDefault="00080738" w:rsidRPr="00F10104">
            <w:pPr>
              <w:pStyle w:val="NoSpacing"/>
              <w:jc w:val="both"/>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0,792</w:t>
            </w:r>
          </w:p>
        </w:tc>
        <w:tc>
          <w:tcPr>
            <w:tcW w:type="pct" w:w="921"/>
          </w:tcPr>
          <w:p w14:paraId="608D1C78" w14:textId="7F26A008" w:rsidP="00F152B4" w:rsidR="00080738" w:rsidRDefault="00080738" w:rsidRPr="00F10104">
            <w:pPr>
              <w:pStyle w:val="NoSpacing"/>
              <w:jc w:val="both"/>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0,730</w:t>
            </w:r>
            <w:r w:rsidR="00D5575D">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0,852</w:t>
            </w:r>
          </w:p>
        </w:tc>
      </w:tr>
      <w:tr w14:paraId="64668ED7" w14:textId="77777777" w:rsidR="00BB5424" w:rsidRPr="00F10104" w:rsidTr="00FA6186">
        <w:tc>
          <w:tcPr>
            <w:tcW w:type="pct" w:w="3157"/>
          </w:tcPr>
          <w:p w14:paraId="6D76622D" w14:textId="39A6E2EF" w:rsidP="00F152B4" w:rsidR="00080738" w:rsidRDefault="00080738" w:rsidRPr="00F10104">
            <w:pPr>
              <w:pStyle w:val="NoSpacing"/>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Прогностическая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положительного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PPV</w:t>
            </w:r>
            <w:r w:rsidRPr="00F10104">
              <w:rPr>
                <w:rFonts w:ascii="Times New Roman" w:cs="Times New Roman" w:hAnsi="Times New Roman"/>
                <w:color w:themeColor="text1" w:val="000000"/>
                <w:sz w:val="28"/>
                <w:szCs w:val="28"/>
              </w:rPr>
              <w:t>)</w:t>
            </w:r>
          </w:p>
        </w:tc>
        <w:tc>
          <w:tcPr>
            <w:tcW w:type="pct" w:w="922"/>
          </w:tcPr>
          <w:p w14:paraId="71A15C72" w14:textId="77777777" w:rsidP="00F152B4" w:rsidR="00080738" w:rsidRDefault="00080738" w:rsidRPr="00F10104">
            <w:pPr>
              <w:pStyle w:val="NoSpacing"/>
              <w:jc w:val="both"/>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0,549</w:t>
            </w:r>
          </w:p>
        </w:tc>
        <w:tc>
          <w:tcPr>
            <w:tcW w:type="pct" w:w="921"/>
          </w:tcPr>
          <w:p w14:paraId="5664643E" w14:textId="40D5523C" w:rsidP="00F152B4" w:rsidR="00080738" w:rsidRDefault="00080738" w:rsidRPr="00F10104">
            <w:pPr>
              <w:pStyle w:val="NoSpacing"/>
              <w:jc w:val="both"/>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0,446</w:t>
            </w:r>
            <w:r w:rsidR="00D5575D">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0,658</w:t>
            </w:r>
          </w:p>
        </w:tc>
      </w:tr>
      <w:tr w14:paraId="09066053" w14:textId="77777777" w:rsidR="00BB5424" w:rsidRPr="00F10104" w:rsidTr="00FA6186">
        <w:tc>
          <w:tcPr>
            <w:tcW w:type="pct" w:w="3157"/>
          </w:tcPr>
          <w:p w14:paraId="4D82B2A9" w14:textId="0B5BA10A" w:rsidP="00F152B4" w:rsidR="00080738" w:rsidRDefault="00080738" w:rsidRPr="00F10104">
            <w:pPr>
              <w:pStyle w:val="NoSpacing"/>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Прогностическая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отрицательного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результата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lang w:val="en-GB"/>
              </w:rPr>
              <w:t>NPV</w:t>
            </w:r>
            <w:r w:rsidRPr="00F10104">
              <w:rPr>
                <w:rFonts w:ascii="Times New Roman" w:cs="Times New Roman" w:hAnsi="Times New Roman"/>
                <w:color w:themeColor="text1" w:val="000000"/>
                <w:sz w:val="28"/>
                <w:szCs w:val="28"/>
              </w:rPr>
              <w:t>)</w:t>
            </w:r>
          </w:p>
        </w:tc>
        <w:tc>
          <w:tcPr>
            <w:tcW w:type="pct" w:w="922"/>
          </w:tcPr>
          <w:p w14:paraId="2A0CCE18" w14:textId="77777777" w:rsidP="00F152B4" w:rsidR="00080738" w:rsidRDefault="00080738" w:rsidRPr="00F10104">
            <w:pPr>
              <w:pStyle w:val="NoSpacing"/>
              <w:jc w:val="both"/>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0,892</w:t>
            </w:r>
          </w:p>
        </w:tc>
        <w:tc>
          <w:tcPr>
            <w:tcW w:type="pct" w:w="921"/>
          </w:tcPr>
          <w:p w14:paraId="484B3A3F" w14:textId="4205E766" w:rsidP="00F152B4" w:rsidR="00080738" w:rsidRDefault="00080738" w:rsidRPr="00F10104">
            <w:pPr>
              <w:pStyle w:val="NoSpacing"/>
              <w:jc w:val="both"/>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0,841</w:t>
            </w:r>
            <w:r w:rsidR="00D5575D">
              <w:rPr>
                <w:rFonts w:ascii="Times New Roman" w:cs="Times New Roman" w:hAnsi="Times New Roman"/>
                <w:color w:themeColor="text1" w:val="000000"/>
                <w:sz w:val="28"/>
                <w:szCs w:val="28"/>
                <w:lang w:val="en-GB"/>
              </w:rPr>
              <w:t>-</w:t>
            </w:r>
            <w:r w:rsidRPr="00F10104">
              <w:rPr>
                <w:rFonts w:ascii="Times New Roman" w:cs="Times New Roman" w:hAnsi="Times New Roman"/>
                <w:color w:themeColor="text1" w:val="000000"/>
                <w:sz w:val="28"/>
                <w:szCs w:val="28"/>
                <w:lang w:val="en-GB"/>
              </w:rPr>
              <w:t>0,937</w:t>
            </w:r>
          </w:p>
        </w:tc>
      </w:tr>
      <w:tr w14:paraId="303D3A43" w14:textId="77777777" w:rsidR="00BB5424" w:rsidRPr="00F10104" w:rsidTr="00FA6186">
        <w:tc>
          <w:tcPr>
            <w:tcW w:type="pct" w:w="3157"/>
          </w:tcPr>
          <w:p w14:paraId="54AA1709" w14:textId="2DB29702" w:rsidP="00F152B4" w:rsidR="00080738" w:rsidRDefault="00080738" w:rsidRPr="00F10104">
            <w:pPr>
              <w:pStyle w:val="NoSpacing"/>
              <w:jc w:val="both"/>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t>Сбалансированная</w:t>
            </w:r>
            <w:proofErr w:type="spellEnd"/>
            <w:r w:rsidR="00F62540" w:rsidRPr="00F10104">
              <w:rPr>
                <w:rFonts w:ascii="Times New Roman" w:cs="Times New Roman" w:hAnsi="Times New Roman"/>
                <w:color w:themeColor="text1" w:val="000000"/>
                <w:sz w:val="28"/>
                <w:szCs w:val="28"/>
                <w:lang w:val="en-GB"/>
              </w:rPr>
              <w:t xml:space="preserve"> </w:t>
            </w:r>
            <w:proofErr w:type="spellStart"/>
            <w:r w:rsidRPr="00F10104">
              <w:rPr>
                <w:rFonts w:ascii="Times New Roman" w:cs="Times New Roman" w:hAnsi="Times New Roman"/>
                <w:color w:themeColor="text1" w:val="000000"/>
                <w:sz w:val="28"/>
                <w:szCs w:val="28"/>
                <w:lang w:val="en-GB"/>
              </w:rPr>
              <w:t>точность</w:t>
            </w:r>
            <w:proofErr w:type="spellEnd"/>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(Balanced</w:t>
            </w:r>
            <w:r w:rsidR="00F62540" w:rsidRPr="00F10104">
              <w:rPr>
                <w:rFonts w:ascii="Times New Roman" w:cs="Times New Roman" w:hAnsi="Times New Roman"/>
                <w:color w:themeColor="text1" w:val="000000"/>
                <w:sz w:val="28"/>
                <w:szCs w:val="28"/>
                <w:lang w:val="en-GB"/>
              </w:rPr>
              <w:t xml:space="preserve"> </w:t>
            </w:r>
            <w:r w:rsidRPr="00F10104">
              <w:rPr>
                <w:rFonts w:ascii="Times New Roman" w:cs="Times New Roman" w:hAnsi="Times New Roman"/>
                <w:color w:themeColor="text1" w:val="000000"/>
                <w:sz w:val="28"/>
                <w:szCs w:val="28"/>
                <w:lang w:val="en-GB"/>
              </w:rPr>
              <w:t>Accuracy)</w:t>
            </w:r>
          </w:p>
        </w:tc>
        <w:tc>
          <w:tcPr>
            <w:tcW w:type="pct" w:w="922"/>
          </w:tcPr>
          <w:p w14:paraId="1C4287AB" w14:textId="77777777" w:rsidP="00F152B4" w:rsidR="00080738" w:rsidRDefault="00080738" w:rsidRPr="00F10104">
            <w:pPr>
              <w:pStyle w:val="NoSpacing"/>
              <w:jc w:val="both"/>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0,759</w:t>
            </w:r>
          </w:p>
        </w:tc>
        <w:tc>
          <w:tcPr>
            <w:tcW w:type="pct" w:w="921"/>
          </w:tcPr>
          <w:p w14:paraId="3F5B64F7" w14:textId="77777777" w:rsidP="00F152B4" w:rsidR="00080738" w:rsidRDefault="00080738" w:rsidRPr="00F10104">
            <w:pPr>
              <w:pStyle w:val="NoSpacing"/>
              <w:jc w:val="both"/>
              <w:rPr>
                <w:rFonts w:ascii="Times New Roman" w:cs="Times New Roman" w:hAnsi="Times New Roman"/>
                <w:color w:themeColor="text1" w:val="000000"/>
                <w:sz w:val="28"/>
                <w:szCs w:val="28"/>
              </w:rPr>
            </w:pPr>
          </w:p>
        </w:tc>
      </w:tr>
      <w:tr w14:paraId="4D5D1BB2" w14:textId="77777777" w:rsidR="00BB5424" w:rsidRPr="00F10104" w:rsidTr="00FA6186">
        <w:tc>
          <w:tcPr>
            <w:tcW w:type="pct" w:w="3157"/>
          </w:tcPr>
          <w:p w14:paraId="37F0F0B6" w14:textId="4158C1DD" w:rsidP="00F152B4" w:rsidR="00080738" w:rsidRDefault="00080738" w:rsidRPr="00F10104">
            <w:pPr>
              <w:pStyle w:val="NoSpacing"/>
              <w:jc w:val="both"/>
              <w:rPr>
                <w:rFonts w:ascii="Times New Roman" w:cs="Times New Roman" w:hAnsi="Times New Roman"/>
                <w:color w:themeColor="text1" w:val="000000"/>
                <w:sz w:val="28"/>
                <w:szCs w:val="28"/>
                <w:lang w:val="en-GB"/>
              </w:rPr>
            </w:pPr>
            <w:proofErr w:type="spellStart"/>
            <w:r w:rsidRPr="00F10104">
              <w:rPr>
                <w:rFonts w:ascii="Times New Roman" w:cs="Times New Roman" w:hAnsi="Times New Roman"/>
                <w:color w:themeColor="text1" w:val="000000"/>
                <w:sz w:val="28"/>
                <w:szCs w:val="28"/>
                <w:lang w:val="en-GB"/>
              </w:rPr>
              <w:t>Каппа</w:t>
            </w:r>
            <w:proofErr w:type="spellEnd"/>
            <w:r w:rsidR="00F62540" w:rsidRPr="00F10104">
              <w:rPr>
                <w:rFonts w:ascii="Times New Roman" w:cs="Times New Roman" w:hAnsi="Times New Roman"/>
                <w:color w:themeColor="text1" w:val="000000"/>
                <w:sz w:val="28"/>
                <w:szCs w:val="28"/>
                <w:lang w:val="en-GB"/>
              </w:rPr>
              <w:t xml:space="preserve"> </w:t>
            </w:r>
            <w:proofErr w:type="spellStart"/>
            <w:r w:rsidRPr="00F10104">
              <w:rPr>
                <w:rFonts w:ascii="Times New Roman" w:cs="Times New Roman" w:hAnsi="Times New Roman"/>
                <w:color w:themeColor="text1" w:val="000000"/>
                <w:sz w:val="28"/>
                <w:szCs w:val="28"/>
                <w:lang w:val="en-GB"/>
              </w:rPr>
              <w:t>Коэна</w:t>
            </w:r>
            <w:proofErr w:type="spellEnd"/>
          </w:p>
        </w:tc>
        <w:tc>
          <w:tcPr>
            <w:tcW w:type="pct" w:w="922"/>
          </w:tcPr>
          <w:p w14:paraId="314F3DD3" w14:textId="77777777" w:rsidP="00F152B4" w:rsidR="00080738" w:rsidRDefault="00080738" w:rsidRPr="00F10104">
            <w:pPr>
              <w:pStyle w:val="NoSpacing"/>
              <w:jc w:val="both"/>
              <w:rPr>
                <w:rFonts w:ascii="Times New Roman" w:cs="Times New Roman" w:hAnsi="Times New Roman"/>
                <w:color w:themeColor="text1" w:val="000000"/>
                <w:sz w:val="28"/>
                <w:szCs w:val="28"/>
                <w:lang w:val="en-GB"/>
              </w:rPr>
            </w:pPr>
            <w:r w:rsidRPr="00F10104">
              <w:rPr>
                <w:rFonts w:ascii="Times New Roman" w:cs="Times New Roman" w:hAnsi="Times New Roman"/>
                <w:color w:themeColor="text1" w:val="000000"/>
                <w:sz w:val="28"/>
                <w:szCs w:val="28"/>
                <w:lang w:val="en-GB"/>
              </w:rPr>
              <w:t>0,469</w:t>
            </w:r>
          </w:p>
        </w:tc>
        <w:tc>
          <w:tcPr>
            <w:tcW w:type="pct" w:w="921"/>
          </w:tcPr>
          <w:p w14:paraId="48039AF9" w14:textId="77777777" w:rsidP="00F152B4" w:rsidR="00080738" w:rsidRDefault="00080738" w:rsidRPr="00F10104">
            <w:pPr>
              <w:pStyle w:val="NoSpacing"/>
              <w:jc w:val="both"/>
              <w:rPr>
                <w:rFonts w:ascii="Times New Roman" w:cs="Times New Roman" w:hAnsi="Times New Roman"/>
                <w:color w:themeColor="text1" w:val="000000"/>
                <w:sz w:val="28"/>
                <w:szCs w:val="28"/>
              </w:rPr>
            </w:pPr>
          </w:p>
        </w:tc>
      </w:tr>
    </w:tbl>
    <w:p w14:paraId="07FC6252" w14:textId="7C168079" w:rsidP="00F152B4" w:rsidR="00080738" w:rsidRDefault="00080738" w:rsidRPr="00F10104">
      <w:pPr>
        <w:pStyle w:val="NoSpacing"/>
        <w:ind w:firstLine="567"/>
        <w:jc w:val="both"/>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Общая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точность</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отнесения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классу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риска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составила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0,775,</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то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есть</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77,5%</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пациентов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получили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клинически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корректную</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фенотипическую</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характеристику.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Чувствительность</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системы</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составила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0,726</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KZ"/>
        </w:rPr>
        <w:t>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72,6%</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пациентов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реально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присутствующим</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аутоиммунным</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фенотипом</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стратификация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позволяла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своевременно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отнести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их</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категории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высокого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риска.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Специфичность</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достигла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0,792,</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что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обеспечивает</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обоснованное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исключение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аутоиммунного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фенотипа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большинства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пациентов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с</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метаболически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обусловленным</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вариантом</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заболевания.</w:t>
      </w:r>
    </w:p>
    <w:p w14:paraId="7854916B" w14:textId="6F7FBE22" w:rsidP="00F152B4" w:rsidR="00080738" w:rsidRDefault="00080738" w:rsidRPr="00F10104">
      <w:pPr>
        <w:pStyle w:val="NoSpacing"/>
        <w:ind w:firstLine="567"/>
        <w:jc w:val="both"/>
        <w:rPr>
          <w:rFonts w:ascii="Times New Roman" w:cs="Times New Roman" w:hAnsi="Times New Roman"/>
          <w:color w:themeColor="text1" w:val="000000"/>
          <w:sz w:val="28"/>
          <w:szCs w:val="28"/>
          <w:lang w:val="en-KZ"/>
        </w:rPr>
      </w:pPr>
      <w:r w:rsidRPr="00F10104">
        <w:rPr>
          <w:rFonts w:ascii="Times New Roman" w:cs="Times New Roman" w:hAnsi="Times New Roman"/>
          <w:color w:themeColor="text1" w:val="000000"/>
          <w:sz w:val="28"/>
          <w:szCs w:val="28"/>
          <w:lang w:val="en-KZ"/>
        </w:rPr>
        <w:t>Особую</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клиническую</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значимость</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представляет</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прогностическая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ценность</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отрицательного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результата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(NPV</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0,892):</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отнесение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классам</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категории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низкого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риска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практически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исключает</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аутоиммунную</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природу</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заболевания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позволяет</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обоснованно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отказаться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от</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расширенного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аутоантительного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обследования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в</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данной</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подгруппе,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концентрируя</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диагностические</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ресурсы</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на</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пациентах</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высокого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и</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промежуточного</w:t>
      </w:r>
      <w:r w:rsidR="00F62540" w:rsidRPr="00F10104">
        <w:rPr>
          <w:rFonts w:ascii="Times New Roman" w:cs="Times New Roman" w:hAnsi="Times New Roman"/>
          <w:color w:themeColor="text1" w:val="000000"/>
          <w:sz w:val="28"/>
          <w:szCs w:val="28"/>
          <w:lang w:val="en-KZ"/>
        </w:rPr>
        <w:t xml:space="preserve"> </w:t>
      </w:r>
      <w:r w:rsidRPr="00F10104">
        <w:rPr>
          <w:rFonts w:ascii="Times New Roman" w:cs="Times New Roman" w:hAnsi="Times New Roman"/>
          <w:color w:themeColor="text1" w:val="000000"/>
          <w:sz w:val="28"/>
          <w:szCs w:val="28"/>
          <w:lang w:val="en-KZ"/>
        </w:rPr>
        <w:t>риска.</w:t>
      </w:r>
    </w:p>
    <w:p w14:paraId="5F5BA776" w14:textId="3071BE36" w:rsidP="00F152B4" w:rsidR="00080738" w:rsidRDefault="00080738"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Способность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предложенной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системы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различать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неиммунный</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оценивалась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площади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характеристической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кривой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(AUC)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доверительным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интервалом,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рассчитанным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методом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DeLong</w:t>
      </w:r>
      <w:proofErr w:type="spell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AUC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0,814</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0,754</w:t>
      </w:r>
      <w:r w:rsidR="00D5575D">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0,875),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соответствует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хорошей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разграничивающей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способности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согласно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общепринятой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клинико-диагностической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классификации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BB0D3C">
        <w:rPr>
          <w:rFonts w:ascii="Times New Roman" w:cs="Times New Roman" w:hAnsi="Times New Roman"/>
          <w:color w:themeColor="text1" w:val="000000"/>
          <w:sz w:val="28"/>
          <w:szCs w:val="28"/>
        </w:rPr>
        <w:t>Р</w:t>
      </w:r>
      <w:r w:rsidRPr="00F10104">
        <w:rPr>
          <w:rFonts w:ascii="Times New Roman" w:cs="Times New Roman" w:hAnsi="Times New Roman"/>
          <w:color w:themeColor="text1" w:val="000000"/>
          <w:sz w:val="28"/>
          <w:szCs w:val="28"/>
        </w:rPr>
        <w:t>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902197" w:rsidRPr="00F10104">
        <w:rPr>
          <w:rFonts w:ascii="Times New Roman" w:cs="Times New Roman" w:hAnsi="Times New Roman"/>
          <w:color w:themeColor="text1" w:val="000000"/>
          <w:sz w:val="28"/>
          <w:szCs w:val="28"/>
        </w:rPr>
        <w:t>6</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p>
    <w:p w14:paraId="4BBE8A6E" w14:textId="04A4EA1C" w:rsidP="00F152B4" w:rsidR="00080738" w:rsidRDefault="00080738" w:rsidRPr="00F10104">
      <w:pPr>
        <w:pStyle w:val="NoSpacing"/>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Для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ценности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многомерного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подхода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традиционной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оценкой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признаку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проведено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сравнение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базовым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алгоритмом,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использовавшим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только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базальный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С-пептид.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Разграничивающая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способность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базового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алгоритма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AUC</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0,651</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0,569</w:t>
      </w:r>
      <w:r w:rsidR="00D5575D">
        <w:rPr>
          <w:rFonts w:ascii="Times New Roman" w:cs="Times New Roman" w:hAnsi="Times New Roman"/>
          <w:color w:themeColor="text1" w:val="000000"/>
          <w:sz w:val="28"/>
          <w:szCs w:val="28"/>
        </w:rPr>
        <w:t>-</w:t>
      </w:r>
      <w:r w:rsidRPr="00F10104">
        <w:rPr>
          <w:rFonts w:ascii="Times New Roman" w:cs="Times New Roman" w:hAnsi="Times New Roman"/>
          <w:color w:themeColor="text1" w:val="000000"/>
          <w:sz w:val="28"/>
          <w:szCs w:val="28"/>
        </w:rPr>
        <w:t>0,733).</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Статистически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значимое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превосходство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многомерной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системы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стратификации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над</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одномерным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подходом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подтверждено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тестом</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DeLong</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(p</w:t>
      </w:r>
      <w:r w:rsidR="00F62540" w:rsidRPr="00F10104">
        <w:rPr>
          <w:rFonts w:ascii="Times New Roman" w:cs="Times New Roman" w:hAnsi="Times New Roman"/>
          <w:color w:themeColor="text1" w:val="000000"/>
          <w:sz w:val="28"/>
          <w:szCs w:val="28"/>
        </w:rPr>
        <w:t xml:space="preserve"> </w:t>
      </w:r>
      <w:proofErr w:type="gramStart"/>
      <w:r w:rsidRPr="00F10104">
        <w:rPr>
          <w:rFonts w:ascii="Times New Roman" w:cs="Times New Roman" w:hAnsi="Times New Roman"/>
          <w:color w:themeColor="text1" w:val="000000"/>
          <w:sz w:val="28"/>
          <w:szCs w:val="28"/>
        </w:rPr>
        <w:t>&lt;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0,001</w:t>
      </w:r>
      <w:proofErr w:type="gramEnd"/>
      <w:r w:rsidRPr="00F10104">
        <w:rPr>
          <w:rFonts w:ascii="Times New Roman" w:cs="Times New Roman" w:hAnsi="Times New Roman"/>
          <w:color w:themeColor="text1" w:val="000000"/>
          <w:sz w:val="28"/>
          <w:szCs w:val="28"/>
        </w:rPr>
        <w:t>),</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демонстрирует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существенный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диагностический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выигрыш</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учёта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дополнительных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патогенетических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осей,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функционального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резерва</w:t>
      </w:r>
      <w:r w:rsidR="00F62540" w:rsidRPr="00F10104">
        <w:rPr>
          <w:rFonts w:ascii="Times New Roman" w:cs="Times New Roman" w:hAnsi="Times New Roman"/>
          <w:color w:themeColor="text1" w:val="000000"/>
          <w:sz w:val="28"/>
          <w:szCs w:val="28"/>
        </w:rPr>
        <w:t xml:space="preserve">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(HOMA2-%B),</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иммуновоспалительного</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баланса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/IL-1Ra),</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метаболического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статуса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(ИМТ)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инсулинорезистентности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(HOMA2-IR).</w:t>
      </w:r>
    </w:p>
    <w:p w14:paraId="2A88896F" w14:textId="51CC3868" w:rsidP="00F152B4" w:rsidR="00EA1D38" w:rsidRDefault="00080738">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Согласованность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прогнозируемой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фактически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наблюдаемой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выделенных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оценивалась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применением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показателя</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Брайера</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графического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сопоставления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соответствующих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lastRenderedPageBreak/>
        <w:t>классам</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Полученное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значение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показателя</w:t>
      </w:r>
      <w:r w:rsidR="00F62540"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Брайера</w:t>
      </w:r>
      <w:proofErr w:type="spellEnd"/>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составило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0,172,</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что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соответствует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приемлемому</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уровню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согласия</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подтверждает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клиническую</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корректность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вероятностной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интерпретации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w:t>
      </w:r>
      <w:r w:rsidR="00BB0D3C">
        <w:rPr>
          <w:rFonts w:ascii="Times New Roman" w:cs="Times New Roman" w:hAnsi="Times New Roman"/>
          <w:color w:themeColor="text1" w:val="000000"/>
          <w:sz w:val="28"/>
          <w:szCs w:val="28"/>
        </w:rPr>
        <w:t>Р</w:t>
      </w:r>
      <w:r w:rsidRPr="00F10104">
        <w:rPr>
          <w:rFonts w:ascii="Times New Roman" w:cs="Times New Roman" w:hAnsi="Times New Roman"/>
          <w:color w:themeColor="text1" w:val="000000"/>
          <w:sz w:val="28"/>
          <w:szCs w:val="28"/>
        </w:rPr>
        <w:t>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902197" w:rsidRPr="00F10104">
        <w:rPr>
          <w:rFonts w:ascii="Times New Roman" w:cs="Times New Roman" w:hAnsi="Times New Roman"/>
          <w:color w:themeColor="text1" w:val="000000"/>
          <w:sz w:val="28"/>
          <w:szCs w:val="28"/>
        </w:rPr>
        <w:t>7</w:t>
      </w:r>
      <w:r w:rsidRPr="00F10104">
        <w:rPr>
          <w:rFonts w:ascii="Times New Roman" w:cs="Times New Roman" w:hAnsi="Times New Roman"/>
          <w:color w:themeColor="text1" w:val="000000"/>
          <w:sz w:val="28"/>
          <w:szCs w:val="28"/>
        </w:rPr>
        <w:t>).</w:t>
      </w:r>
    </w:p>
    <w:p w14:paraId="310E5482" w14:textId="77777777" w:rsidP="00F152B4" w:rsidR="009F5BB5" w:rsidRDefault="009F5BB5"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Расположение точек вблизи диагонали идеального соответствия свидетельствовало об удовлетворительной согласованности прогнозируемой и наблюдаемой частоты аутоиммунного фенотипа. Незначительные отклонения, зарегистрированные в классах с малой численностью пациентов (n ≤ 10), сопровождались закономерно широкими доверительными интервалами и не нарушали общую согласованность системы.</w:t>
      </w:r>
    </w:p>
    <w:p w14:paraId="0DCCD4F3" w14:textId="77777777" w:rsidP="00F152B4" w:rsidR="009F5BB5" w:rsidRDefault="009F5BB5" w:rsidRPr="00F10104">
      <w:pPr>
        <w:pStyle w:val="NoSpacing"/>
        <w:ind w:firstLine="567"/>
        <w:jc w:val="both"/>
        <w:rPr>
          <w:rFonts w:ascii="Times New Roman" w:cs="Times New Roman" w:hAnsi="Times New Roman"/>
          <w:color w:themeColor="text1" w:val="000000"/>
          <w:sz w:val="28"/>
          <w:szCs w:val="28"/>
          <w:shd w:color="auto" w:fill="FFFFFF" w:val="clear"/>
        </w:rPr>
      </w:pPr>
      <w:r w:rsidRPr="00F10104">
        <w:rPr>
          <w:rFonts w:ascii="Times New Roman" w:cs="Times New Roman" w:hAnsi="Times New Roman"/>
          <w:color w:themeColor="text1" w:val="000000"/>
          <w:sz w:val="28"/>
          <w:szCs w:val="28"/>
          <w:shd w:color="auto" w:fill="FFFFFF" w:val="clear"/>
        </w:rPr>
        <w:t xml:space="preserve">Таким образом, построенная система стратификации показала, что пациенты с впервые выявленным сахарным диабетом взрослого возраста существенно различаются между собой по вероятности аутоиммунной природы заболевания, причём главным клиническим признаком, разделяющим больных на классы риска, оказался уровень собственной секреции инсулина по базальному С-пептиду - чем он ниже, тем выше вероятность выявления островковых аутоантител, а дополнительную клинически значимую роль играют масса тела, баланс провоспалительных и противовоспалительных факторов и показатели функционального резерва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shd w:color="auto" w:fill="FFFFFF" w:val="clear"/>
        </w:rPr>
        <w:t xml:space="preserve">-клеток поджелудочной железы, сочетание которых и определяет принадлежность конкретного пациента к одному из девяти выделенных классов риска, объединённых в три клинически значимые категории - высокого, промежуточного и низкого риска; наиболее высокий риск аутоиммунного фенотипа имеют пациенты с нормальной либо сниженной массой тела на фоне редуцированной секреции инсулина, тогда как наименьший риск характерен для пациентов с избыточной массой тела и сохранной функцией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shd w:color="auto" w:fill="FFFFFF" w:val="clear"/>
        </w:rPr>
        <w:t>-клеток поджелудочной железы, в связи с чем разработанная система стратификации позволяет лечащему врачу по простым и доступным в рутинной клинической практике показателям заранее выделить пациентов, которым в первую очередь необходимо расширенное обследование на островковые аутоантитела, и тем самым своевременно выявить скрытые аутоиммунные формы диабета у взрослых.</w:t>
      </w:r>
    </w:p>
    <w:p w14:paraId="0273D711" w14:textId="77777777" w:rsidP="00F152B4" w:rsidR="009F5BB5" w:rsidRDefault="009F5BB5">
      <w:pPr>
        <w:pStyle w:val="NoSpacing"/>
        <w:ind w:firstLine="567"/>
        <w:jc w:val="both"/>
        <w:rPr>
          <w:rFonts w:ascii="Times New Roman" w:cs="Times New Roman" w:hAnsi="Times New Roman"/>
          <w:color w:themeColor="text1" w:val="000000"/>
          <w:sz w:val="28"/>
          <w:szCs w:val="28"/>
        </w:rPr>
      </w:pPr>
    </w:p>
    <w:p w14:paraId="7AB37642" w14:textId="77777777" w:rsidP="00F152B4" w:rsidR="009F5BB5" w:rsidRDefault="009F5BB5">
      <w:pPr>
        <w:pStyle w:val="NoSpacing"/>
        <w:jc w:val="both"/>
        <w:rPr>
          <w:rFonts w:ascii="Times New Roman" w:cs="Times New Roman" w:hAnsi="Times New Roman"/>
          <w:color w:themeColor="text1" w:val="000000"/>
          <w:sz w:val="28"/>
          <w:szCs w:val="28"/>
        </w:rPr>
        <w:sectPr w:rsidR="009F5BB5" w:rsidSect="00073424">
          <w:pgSz w:h="16838" w:w="11906"/>
          <w:pgMar w:bottom="1134" w:footer="709" w:gutter="0" w:header="709" w:left="1701" w:right="567" w:top="1134"/>
          <w:cols w:space="708"/>
          <w:titlePg/>
          <w:docGrid w:linePitch="360"/>
        </w:sectPr>
      </w:pPr>
    </w:p>
    <w:p w14:paraId="22E95535" w14:textId="77777777" w:rsidP="00F152B4" w:rsidR="009F5BB5" w:rsidRDefault="009F5BB5" w:rsidRPr="00F10104">
      <w:pPr>
        <w:pStyle w:val="NoSpacing"/>
        <w:jc w:val="both"/>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rPr>
        <w:lastRenderedPageBreak/>
        <w:drawing>
          <wp:inline distB="0" distL="0" distR="0" distT="0" wp14:anchorId="1CF4A614" wp14:editId="5CC522BB">
            <wp:extent cx="4692506" cy="4054284"/>
            <wp:effectExtent b="0" l="0" r="0" t="0"/>
            <wp:docPr id="103773532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735320" name="Picture 1037735320"/>
                    <pic:cNvPicPr/>
                  </pic:nvPicPr>
                  <pic:blipFill rotWithShape="1">
                    <a:blip cstate="print" r:embed="rId37">
                      <a:extLst>
                        <a:ext uri="{28A0092B-C50C-407E-A947-70E740481C1C}">
                          <a14:useLocalDpi xmlns:a14="http://schemas.microsoft.com/office/drawing/2010/main" val="0"/>
                        </a:ext>
                      </a:extLst>
                    </a:blip>
                    <a:srcRect l="98" t="66"/>
                    <a:stretch>
                      <a:fillRect/>
                    </a:stretch>
                  </pic:blipFill>
                  <pic:spPr bwMode="auto">
                    <a:xfrm>
                      <a:off x="0" y="0"/>
                      <a:ext cx="4810333" cy="4156085"/>
                    </a:xfrm>
                    <a:prstGeom prst="rect">
                      <a:avLst/>
                    </a:prstGeom>
                    <a:ln>
                      <a:noFill/>
                    </a:ln>
                    <a:extLst>
                      <a:ext uri="{53640926-AAD7-44D8-BBD7-CCE9431645EC}">
                        <a14:shadowObscured xmlns:a14="http://schemas.microsoft.com/office/drawing/2010/main"/>
                      </a:ext>
                    </a:extLst>
                  </pic:spPr>
                </pic:pic>
              </a:graphicData>
            </a:graphic>
          </wp:inline>
        </w:drawing>
      </w:r>
    </w:p>
    <w:p w14:paraId="6C7699BC" w14:textId="77777777" w:rsidP="00F152B4" w:rsidR="009F5BB5" w:rsidRDefault="009F5BB5" w:rsidRPr="00F10104">
      <w:pPr>
        <w:pStyle w:val="NoSpacing"/>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 26</w:t>
      </w:r>
      <w:r>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lang w:val="en-GB"/>
        </w:rPr>
        <w:t>ROC</w:t>
      </w:r>
      <w:r w:rsidRPr="00F10104">
        <w:rPr>
          <w:rFonts w:ascii="Times New Roman" w:cs="Times New Roman" w:hAnsi="Times New Roman"/>
          <w:color w:themeColor="text1" w:val="000000"/>
          <w:sz w:val="28"/>
          <w:szCs w:val="28"/>
        </w:rPr>
        <w:t>-кривые предложенной многомерной системы стратификации и базового подхода, основанного на изолированной оценке секреции С-пептида, в задаче выявления аутоиммунного фенотипа у пациентов с впервые выявленным диабетом взрослого возраста.</w:t>
      </w:r>
    </w:p>
    <w:p w14:paraId="15D83802" w14:textId="77777777" w:rsidP="00F152B4" w:rsidR="009F5BB5" w:rsidRDefault="009F5BB5" w:rsidRPr="00F10104">
      <w:pPr>
        <w:pStyle w:val="NoSpacing"/>
        <w:ind w:firstLine="567"/>
        <w:jc w:val="both"/>
        <w:rPr>
          <w:rFonts w:ascii="Times New Roman" w:cs="Times New Roman" w:hAnsi="Times New Roman"/>
          <w:color w:themeColor="text1" w:val="000000"/>
          <w:sz w:val="28"/>
          <w:szCs w:val="28"/>
        </w:rPr>
      </w:pPr>
    </w:p>
    <w:p w14:paraId="67D18C41" w14:textId="79CC37E0" w:rsidP="00F152B4" w:rsidR="00080738" w:rsidRDefault="00080738" w:rsidRPr="00F10104">
      <w:pPr>
        <w:pStyle w:val="NoSpacing"/>
        <w:jc w:val="both"/>
        <w:rPr>
          <w:rFonts w:ascii="Times New Roman" w:cs="Times New Roman" w:hAnsi="Times New Roman"/>
          <w:color w:themeColor="text1" w:val="000000"/>
          <w:sz w:val="28"/>
          <w:szCs w:val="28"/>
        </w:rPr>
      </w:pPr>
      <w:r w:rsidRPr="00F10104">
        <w:rPr>
          <w:rFonts w:ascii="Times New Roman" w:cs="Times New Roman" w:hAnsi="Times New Roman"/>
          <w:noProof/>
          <w:color w:themeColor="text1" w:val="000000"/>
          <w:sz w:val="28"/>
          <w:szCs w:val="28"/>
        </w:rPr>
        <w:drawing>
          <wp:inline distB="0" distL="0" distR="0" distT="0" wp14:anchorId="2F7A6EA1" wp14:editId="00C869CE">
            <wp:extent cx="4775999" cy="3994557"/>
            <wp:effectExtent b="6350" l="0" r="0" t="0"/>
            <wp:docPr id="187416641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166412" name="Picture 1874166412"/>
                    <pic:cNvPicPr/>
                  </pic:nvPicPr>
                  <pic:blipFill rotWithShape="1">
                    <a:blip cstate="print" r:embed="rId38">
                      <a:extLst>
                        <a:ext uri="{28A0092B-C50C-407E-A947-70E740481C1C}">
                          <a14:useLocalDpi xmlns:a14="http://schemas.microsoft.com/office/drawing/2010/main" val="0"/>
                        </a:ext>
                      </a:extLst>
                    </a:blip>
                    <a:srcRect r="19" t="13"/>
                    <a:stretch>
                      <a:fillRect/>
                    </a:stretch>
                  </pic:blipFill>
                  <pic:spPr bwMode="auto">
                    <a:xfrm>
                      <a:off x="0" y="0"/>
                      <a:ext cx="4871548" cy="4074472"/>
                    </a:xfrm>
                    <a:prstGeom prst="rect">
                      <a:avLst/>
                    </a:prstGeom>
                    <a:ln>
                      <a:noFill/>
                    </a:ln>
                    <a:extLst>
                      <a:ext uri="{53640926-AAD7-44D8-BBD7-CCE9431645EC}">
                        <a14:shadowObscured xmlns:a14="http://schemas.microsoft.com/office/drawing/2010/main"/>
                      </a:ext>
                    </a:extLst>
                  </pic:spPr>
                </pic:pic>
              </a:graphicData>
            </a:graphic>
          </wp:inline>
        </w:drawing>
      </w:r>
    </w:p>
    <w:p w14:paraId="6CFE81D6" w14:textId="51193DBB" w:rsidP="00F152B4" w:rsidR="00080738" w:rsidRDefault="00080738" w:rsidRPr="00F10104">
      <w:pPr>
        <w:pStyle w:val="NoSpacing"/>
        <w:ind w:firstLine="567"/>
        <w:jc w:val="center"/>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Рисунок</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2</w:t>
      </w:r>
      <w:r w:rsidR="00902197" w:rsidRPr="00F10104">
        <w:rPr>
          <w:rFonts w:ascii="Times New Roman" w:cs="Times New Roman" w:hAnsi="Times New Roman"/>
          <w:color w:themeColor="text1" w:val="000000"/>
          <w:sz w:val="28"/>
          <w:szCs w:val="28"/>
        </w:rPr>
        <w:t>7</w:t>
      </w:r>
      <w:r w:rsidR="00B40AC7">
        <w:rPr>
          <w:rFonts w:ascii="Times New Roman" w:cs="Times New Roman" w:hAnsi="Times New Roman"/>
          <w:color w:themeColor="text1" w:val="000000"/>
          <w:sz w:val="28"/>
          <w:szCs w:val="28"/>
        </w:rPr>
        <w:t xml:space="preserve"> - </w:t>
      </w:r>
      <w:r w:rsidRPr="00F10104">
        <w:rPr>
          <w:rFonts w:ascii="Times New Roman" w:cs="Times New Roman" w:hAnsi="Times New Roman"/>
          <w:color w:themeColor="text1" w:val="000000"/>
          <w:sz w:val="28"/>
          <w:szCs w:val="28"/>
        </w:rPr>
        <w:t>Согласованность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прогнозируемой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наблюдаемой</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частоты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аутоиммунного</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фенотипа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выделенных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классах</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риска.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Размер</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маркера</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отражает</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численность</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пациентов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классе;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вертикальные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отрезки</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95%-е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доверительные</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интервалы</w:t>
      </w:r>
      <w:r w:rsidR="00F62540"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Уилсона.</w:t>
      </w:r>
    </w:p>
    <w:p w14:paraId="51CCC2C7" w14:textId="77777777" w:rsidP="00F152B4" w:rsidR="009F5BB5" w:rsidRDefault="009F5BB5">
      <w:pPr>
        <w:pStyle w:val="NoSpacing"/>
        <w:jc w:val="both"/>
        <w:rPr>
          <w:rFonts w:ascii="Times New Roman" w:cs="Times New Roman" w:hAnsi="Times New Roman"/>
          <w:color w:themeColor="text1" w:val="000000"/>
          <w:sz w:val="28"/>
          <w:szCs w:val="28"/>
        </w:rPr>
        <w:sectPr w:rsidR="009F5BB5" w:rsidSect="009F5BB5">
          <w:pgSz w:h="11906" w:orient="landscape" w:w="16838"/>
          <w:pgMar w:bottom="1701" w:footer="709" w:gutter="0" w:header="709" w:left="1134" w:right="1134" w:top="567"/>
          <w:cols w:num="2" w:space="708"/>
          <w:titlePg/>
          <w:docGrid w:linePitch="360"/>
        </w:sectPr>
      </w:pPr>
    </w:p>
    <w:p w14:paraId="01C1015B" w14:textId="7FB49FB7" w:rsidP="00F152B4" w:rsidR="007D7BD4" w:rsidRDefault="007D7BD4" w:rsidRPr="00F10104">
      <w:pPr>
        <w:pStyle w:val="Heading1"/>
        <w:spacing w:before="0" w:line="240" w:lineRule="auto"/>
        <w:jc w:val="center"/>
        <w:rPr>
          <w:rFonts w:ascii="Times New Roman" w:cs="Times New Roman" w:hAnsi="Times New Roman"/>
          <w:b/>
          <w:bCs/>
          <w:sz w:val="28"/>
          <w:szCs w:val="28"/>
        </w:rPr>
      </w:pPr>
      <w:bookmarkStart w:id="58" w:name="_Toc237389048"/>
      <w:r w:rsidRPr="00F10104">
        <w:rPr>
          <w:rFonts w:ascii="Times New Roman" w:cs="Times New Roman" w:hAnsi="Times New Roman"/>
          <w:b/>
          <w:bCs/>
          <w:sz w:val="28"/>
          <w:szCs w:val="28"/>
        </w:rPr>
        <w:lastRenderedPageBreak/>
        <w:t>ОБСУЖДЕНИЕ</w:t>
      </w:r>
      <w:bookmarkEnd w:id="58"/>
    </w:p>
    <w:p w14:paraId="44559F1F" w14:textId="2BD3A686"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bookmarkStart w:id="59" w:name="_Toc219365889"/>
      <w:bookmarkStart w:id="60" w:name="_Toc219366183"/>
      <w:r w:rsidRPr="00F10104">
        <w:rPr>
          <w:rFonts w:ascii="Times New Roman" w:cs="Times New Roman" w:hAnsi="Times New Roman"/>
          <w:color w:val="1A1B1C"/>
          <w:sz w:val="28"/>
          <w:szCs w:val="28"/>
        </w:rPr>
        <w:t xml:space="preserve">Полученные результаты в совокупности подтверждают, что </w:t>
      </w:r>
      <w:r w:rsidR="00EA172F">
        <w:rPr>
          <w:rFonts w:ascii="Times New Roman" w:cs="Times New Roman" w:hAnsi="Times New Roman"/>
          <w:color w:val="1A1B1C"/>
          <w:sz w:val="28"/>
          <w:szCs w:val="28"/>
        </w:rPr>
        <w:t>СД2 типа</w:t>
      </w:r>
      <w:r w:rsidRPr="00F10104">
        <w:rPr>
          <w:rFonts w:ascii="Times New Roman" w:cs="Times New Roman" w:hAnsi="Times New Roman"/>
          <w:color w:val="1A1B1C"/>
          <w:sz w:val="28"/>
          <w:szCs w:val="28"/>
        </w:rPr>
        <w:t xml:space="preserve"> у взрослых в казахской популяции не представляет собой единое по патогенезу заболевание, а формирует сложный и неоднородный спектр состояний, различающихся по иммунологическим, метаболическим и воспалительным характеристикам. Такой подход соответствует современным представлениям о диабете как о многофакторном заболевании, при котором гипергликемия развивается вследствие различных сочетаний инсулинорезистентности, нарушения секреции инсулина, ожирения, </w:t>
      </w:r>
      <w:proofErr w:type="spellStart"/>
      <w:r w:rsidRPr="00F10104">
        <w:rPr>
          <w:rFonts w:ascii="Times New Roman" w:cs="Times New Roman" w:hAnsi="Times New Roman"/>
          <w:color w:val="1A1B1C"/>
          <w:sz w:val="28"/>
          <w:szCs w:val="28"/>
        </w:rPr>
        <w:t>глюкотоксичности</w:t>
      </w:r>
      <w:proofErr w:type="spellEnd"/>
      <w:r w:rsidRPr="00F10104">
        <w:rPr>
          <w:rFonts w:ascii="Times New Roman" w:cs="Times New Roman" w:hAnsi="Times New Roman"/>
          <w:color w:val="1A1B1C"/>
          <w:sz w:val="28"/>
          <w:szCs w:val="28"/>
        </w:rPr>
        <w:t xml:space="preserve"> и </w:t>
      </w:r>
      <w:proofErr w:type="spellStart"/>
      <w:r w:rsidRPr="00F10104">
        <w:rPr>
          <w:rFonts w:ascii="Times New Roman" w:cs="Times New Roman" w:hAnsi="Times New Roman"/>
          <w:color w:val="1A1B1C"/>
          <w:sz w:val="28"/>
          <w:szCs w:val="28"/>
        </w:rPr>
        <w:t>иммуновоспалительных</w:t>
      </w:r>
      <w:proofErr w:type="spellEnd"/>
      <w:r w:rsidRPr="00F10104">
        <w:rPr>
          <w:rFonts w:ascii="Times New Roman" w:cs="Times New Roman" w:hAnsi="Times New Roman"/>
          <w:color w:val="1A1B1C"/>
          <w:sz w:val="28"/>
          <w:szCs w:val="28"/>
        </w:rPr>
        <w:t xml:space="preserve"> нарушений [4, с. 2]. Наши данные согласуются с концепцией, согласно которой </w:t>
      </w:r>
      <w:r w:rsidR="00EA172F">
        <w:rPr>
          <w:rFonts w:ascii="Times New Roman" w:cs="Times New Roman" w:hAnsi="Times New Roman"/>
          <w:color w:val="1A1B1C"/>
          <w:sz w:val="28"/>
          <w:szCs w:val="28"/>
        </w:rPr>
        <w:t>С</w:t>
      </w:r>
      <w:r w:rsidRPr="00F10104">
        <w:rPr>
          <w:rFonts w:ascii="Times New Roman" w:cs="Times New Roman" w:hAnsi="Times New Roman"/>
          <w:color w:val="1A1B1C"/>
          <w:sz w:val="28"/>
          <w:szCs w:val="28"/>
        </w:rPr>
        <w:t>Д</w:t>
      </w:r>
      <w:r w:rsidR="00EA172F">
        <w:rPr>
          <w:rFonts w:ascii="Times New Roman" w:cs="Times New Roman" w:hAnsi="Times New Roman"/>
          <w:color w:val="1A1B1C"/>
          <w:sz w:val="28"/>
          <w:szCs w:val="28"/>
        </w:rPr>
        <w:t>2 типа</w:t>
      </w:r>
      <w:r w:rsidRPr="00F10104">
        <w:rPr>
          <w:rFonts w:ascii="Times New Roman" w:cs="Times New Roman" w:hAnsi="Times New Roman"/>
          <w:color w:val="1A1B1C"/>
          <w:sz w:val="28"/>
          <w:szCs w:val="28"/>
        </w:rPr>
        <w:t xml:space="preserve"> не является однородным расстройством, а уже в дебюте заболевания может быть разделён на патофизиологически значимые подтипы [5, с. 361].</w:t>
      </w:r>
    </w:p>
    <w:p w14:paraId="23C64447" w14:textId="54FAEBDB"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 xml:space="preserve">В кросс-секционном исследовании 240 пациентов с впервые выявленным СД2 типа в казахской популяции было установлено, что примерно четверть (25,8%) имела позитивность по островковым аутоантителам, чаще всего </w:t>
      </w:r>
      <w:proofErr w:type="spellStart"/>
      <w:r w:rsidR="009276AC">
        <w:rPr>
          <w:rFonts w:ascii="Times New Roman" w:cs="Times New Roman" w:hAnsi="Times New Roman"/>
          <w:color w:val="1A1B1C"/>
          <w:sz w:val="28"/>
          <w:szCs w:val="28"/>
          <w:lang w:val="en-GB"/>
        </w:rPr>
        <w:t>ZnT</w:t>
      </w:r>
      <w:proofErr w:type="spellEnd"/>
      <w:r w:rsidR="009276AC" w:rsidRPr="009276AC">
        <w:rPr>
          <w:rFonts w:ascii="Times New Roman" w:cs="Times New Roman" w:hAnsi="Times New Roman"/>
          <w:color w:val="1A1B1C"/>
          <w:sz w:val="28"/>
          <w:szCs w:val="28"/>
        </w:rPr>
        <w:t>8</w:t>
      </w:r>
      <w:r w:rsidR="009276AC">
        <w:rPr>
          <w:rFonts w:ascii="Times New Roman" w:cs="Times New Roman" w:hAnsi="Times New Roman"/>
          <w:color w:val="1A1B1C"/>
          <w:sz w:val="28"/>
          <w:szCs w:val="28"/>
          <w:lang w:val="en-GB"/>
        </w:rPr>
        <w:t>A</w:t>
      </w:r>
      <w:r w:rsidRPr="00F10104">
        <w:rPr>
          <w:rFonts w:ascii="Times New Roman" w:cs="Times New Roman" w:hAnsi="Times New Roman"/>
          <w:color w:val="1A1B1C"/>
          <w:sz w:val="28"/>
          <w:szCs w:val="28"/>
        </w:rPr>
        <w:t xml:space="preserve"> и </w:t>
      </w:r>
      <w:r w:rsidR="009276AC">
        <w:rPr>
          <w:rFonts w:ascii="Times New Roman" w:cs="Times New Roman" w:hAnsi="Times New Roman"/>
          <w:color w:val="1A1B1C"/>
          <w:sz w:val="28"/>
          <w:szCs w:val="28"/>
          <w:lang w:val="en-GB"/>
        </w:rPr>
        <w:t>GADA</w:t>
      </w:r>
      <w:r w:rsidRPr="00F10104">
        <w:rPr>
          <w:rFonts w:ascii="Times New Roman" w:cs="Times New Roman" w:hAnsi="Times New Roman"/>
          <w:color w:val="1A1B1C"/>
          <w:sz w:val="28"/>
          <w:szCs w:val="28"/>
        </w:rPr>
        <w:t>. Это наблюдение демонстрирует, что диабет у взрослых в Казахстане иммунологически гетерогенен и не может быть полностью объяснен классическим СД2 типа.</w:t>
      </w:r>
    </w:p>
    <w:p w14:paraId="08360D5F" w14:textId="29FC0A8F" w:rsidP="00F152B4" w:rsidR="00015254" w:rsidRDefault="00015254" w:rsidRPr="004000E1">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 xml:space="preserve">Наши результаты согласуются с предыдущими отчетами, показывающими, что от 5% до 15% пациентов, которым изначально поставлен диагноз СД2 типа, имеют островковые аутоантитела и могут быть </w:t>
      </w:r>
      <w:proofErr w:type="spellStart"/>
      <w:r w:rsidRPr="00F10104">
        <w:rPr>
          <w:rFonts w:ascii="Times New Roman" w:cs="Times New Roman" w:hAnsi="Times New Roman"/>
          <w:color w:val="1A1B1C"/>
          <w:sz w:val="28"/>
          <w:szCs w:val="28"/>
        </w:rPr>
        <w:t>реклассифицированы</w:t>
      </w:r>
      <w:proofErr w:type="spellEnd"/>
      <w:r w:rsidRPr="00F10104">
        <w:rPr>
          <w:rFonts w:ascii="Times New Roman" w:cs="Times New Roman" w:hAnsi="Times New Roman"/>
          <w:color w:val="1A1B1C"/>
          <w:sz w:val="28"/>
          <w:szCs w:val="28"/>
        </w:rPr>
        <w:t xml:space="preserve"> как медленно прогрессирующую аутоиммунную форму </w:t>
      </w:r>
      <w:r w:rsidRPr="00F10104">
        <w:rPr>
          <w:rFonts w:ascii="Times New Roman" w:cs="Times New Roman" w:hAnsi="Times New Roman"/>
          <w:noProof/>
          <w:color w:val="1A1B1C"/>
          <w:sz w:val="28"/>
          <w:szCs w:val="28"/>
        </w:rPr>
        <w:t>[</w:t>
      </w:r>
      <w:r w:rsidR="004000E1">
        <w:rPr>
          <w:rFonts w:ascii="Times New Roman" w:cs="Times New Roman" w:hAnsi="Times New Roman"/>
          <w:noProof/>
          <w:color w:val="1A1B1C"/>
          <w:sz w:val="28"/>
          <w:szCs w:val="28"/>
        </w:rPr>
        <w:t>55</w:t>
      </w:r>
      <w:r w:rsidRPr="00F10104">
        <w:rPr>
          <w:rFonts w:ascii="Times New Roman" w:cs="Times New Roman" w:hAnsi="Times New Roman"/>
          <w:noProof/>
          <w:color w:val="1A1B1C"/>
          <w:sz w:val="28"/>
          <w:szCs w:val="28"/>
        </w:rPr>
        <w:t>]</w:t>
      </w:r>
      <w:r w:rsidRPr="00F10104">
        <w:rPr>
          <w:rFonts w:ascii="Times New Roman" w:cs="Times New Roman" w:hAnsi="Times New Roman"/>
          <w:color w:val="1A1B1C"/>
          <w:sz w:val="28"/>
          <w:szCs w:val="28"/>
        </w:rPr>
        <w:t xml:space="preserve">. Эпидемиологические исследования указывают, что 8,8% лиц с впервые выявленным СД позитивны по островковым специфическим аутоантителам, преимущественно </w:t>
      </w:r>
      <w:r w:rsidR="009276AC">
        <w:rPr>
          <w:rFonts w:ascii="Times New Roman" w:cs="Times New Roman" w:hAnsi="Times New Roman"/>
          <w:color w:val="1A1B1C"/>
          <w:sz w:val="28"/>
          <w:szCs w:val="28"/>
          <w:lang w:val="en-GB"/>
        </w:rPr>
        <w:t>GADA</w:t>
      </w:r>
      <w:r w:rsidRPr="00F10104">
        <w:rPr>
          <w:rFonts w:ascii="Times New Roman" w:cs="Times New Roman" w:hAnsi="Times New Roman"/>
          <w:color w:val="1A1B1C"/>
          <w:sz w:val="28"/>
          <w:szCs w:val="28"/>
        </w:rPr>
        <w:t xml:space="preserve">, и наш результат 5,8% согласуется с исследованием </w:t>
      </w:r>
      <w:r w:rsidRPr="00F10104">
        <w:rPr>
          <w:rFonts w:ascii="Times New Roman" w:cs="Times New Roman" w:hAnsi="Times New Roman"/>
          <w:color w:val="1A1B1C"/>
          <w:sz w:val="28"/>
          <w:szCs w:val="28"/>
          <w:lang w:val="en-GB"/>
        </w:rPr>
        <w:t>Action</w:t>
      </w:r>
      <w:r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lang w:val="en-GB"/>
        </w:rPr>
        <w:t>LADA</w:t>
      </w:r>
      <w:r w:rsidRPr="00F10104">
        <w:rPr>
          <w:rFonts w:ascii="Times New Roman" w:cs="Times New Roman" w:hAnsi="Times New Roman"/>
          <w:color w:val="1A1B1C"/>
          <w:sz w:val="28"/>
          <w:szCs w:val="28"/>
        </w:rPr>
        <w:t xml:space="preserve"> в Европе [</w:t>
      </w:r>
      <w:r w:rsidR="004000E1" w:rsidRPr="004000E1">
        <w:rPr>
          <w:rFonts w:ascii="Times New Roman" w:cs="Times New Roman" w:hAnsi="Times New Roman"/>
          <w:color w:val="1A1B1C"/>
          <w:sz w:val="28"/>
          <w:szCs w:val="28"/>
        </w:rPr>
        <w:t>66</w:t>
      </w:r>
      <w:r w:rsidRPr="00F10104">
        <w:rPr>
          <w:rFonts w:ascii="Times New Roman" w:cs="Times New Roman" w:hAnsi="Times New Roman"/>
          <w:color w:val="1A1B1C"/>
          <w:sz w:val="28"/>
          <w:szCs w:val="28"/>
        </w:rPr>
        <w:t>, с. 911</w:t>
      </w:r>
      <w:r w:rsidRPr="004000E1">
        <w:rPr>
          <w:rFonts w:ascii="Times New Roman" w:cs="Times New Roman" w:hAnsi="Times New Roman"/>
          <w:color w:val="1A1B1C"/>
          <w:sz w:val="28"/>
          <w:szCs w:val="28"/>
        </w:rPr>
        <w:t xml:space="preserve">]. Распространенность </w:t>
      </w:r>
      <w:proofErr w:type="spellStart"/>
      <w:r w:rsidR="00C47622" w:rsidRPr="004000E1">
        <w:rPr>
          <w:rFonts w:ascii="Times New Roman" w:cs="Times New Roman" w:hAnsi="Times New Roman"/>
          <w:color w:val="1A1B1C"/>
          <w:sz w:val="28"/>
          <w:szCs w:val="28"/>
          <w:lang w:val="en-GB"/>
        </w:rPr>
        <w:t>ZnT</w:t>
      </w:r>
      <w:proofErr w:type="spellEnd"/>
      <w:r w:rsidR="00C47622" w:rsidRPr="004000E1">
        <w:rPr>
          <w:rFonts w:ascii="Times New Roman" w:cs="Times New Roman" w:hAnsi="Times New Roman"/>
          <w:color w:val="1A1B1C"/>
          <w:sz w:val="28"/>
          <w:szCs w:val="28"/>
        </w:rPr>
        <w:t>8</w:t>
      </w:r>
      <w:r w:rsidR="00C47622" w:rsidRPr="004000E1">
        <w:rPr>
          <w:rFonts w:ascii="Times New Roman" w:cs="Times New Roman" w:hAnsi="Times New Roman"/>
          <w:color w:val="1A1B1C"/>
          <w:sz w:val="28"/>
          <w:szCs w:val="28"/>
          <w:lang w:val="en-GB"/>
        </w:rPr>
        <w:t>A</w:t>
      </w:r>
      <w:r w:rsidRPr="004000E1">
        <w:rPr>
          <w:rFonts w:ascii="Times New Roman" w:cs="Times New Roman" w:hAnsi="Times New Roman"/>
          <w:color w:val="1A1B1C"/>
          <w:sz w:val="28"/>
          <w:szCs w:val="28"/>
        </w:rPr>
        <w:t xml:space="preserve"> в нашей когорте составила 13,3%, что выше, чем в большинстве европейских и азиатских исследований (3</w:t>
      </w:r>
      <w:r w:rsidR="00D5575D" w:rsidRPr="004000E1">
        <w:rPr>
          <w:rFonts w:ascii="Times New Roman" w:cs="Times New Roman" w:hAnsi="Times New Roman"/>
          <w:color w:val="1A1B1C"/>
          <w:sz w:val="28"/>
          <w:szCs w:val="28"/>
        </w:rPr>
        <w:t>-</w:t>
      </w:r>
      <w:r w:rsidRPr="004000E1">
        <w:rPr>
          <w:rFonts w:ascii="Times New Roman" w:cs="Times New Roman" w:hAnsi="Times New Roman"/>
          <w:color w:val="1A1B1C"/>
          <w:sz w:val="28"/>
          <w:szCs w:val="28"/>
        </w:rPr>
        <w:t xml:space="preserve">10,5%), но сопоставимо с данными из Латинской Америки </w:t>
      </w:r>
      <w:r w:rsidRPr="004000E1">
        <w:rPr>
          <w:rFonts w:ascii="Times New Roman" w:cs="Times New Roman" w:hAnsi="Times New Roman"/>
          <w:noProof/>
          <w:color w:val="1A1B1C"/>
          <w:sz w:val="28"/>
          <w:szCs w:val="28"/>
        </w:rPr>
        <w:t>[</w:t>
      </w:r>
      <w:r w:rsidR="004000E1" w:rsidRPr="004000E1">
        <w:rPr>
          <w:rFonts w:ascii="Times New Roman" w:cs="Times New Roman" w:hAnsi="Times New Roman"/>
          <w:noProof/>
          <w:color w:val="1A1B1C"/>
          <w:sz w:val="28"/>
          <w:szCs w:val="28"/>
        </w:rPr>
        <w:t>107,108</w:t>
      </w:r>
      <w:r w:rsidRPr="004000E1">
        <w:rPr>
          <w:rFonts w:ascii="Times New Roman" w:cs="Times New Roman" w:hAnsi="Times New Roman"/>
          <w:noProof/>
          <w:color w:val="1A1B1C"/>
          <w:sz w:val="28"/>
          <w:szCs w:val="28"/>
        </w:rPr>
        <w:t>]</w:t>
      </w:r>
      <w:r w:rsidRPr="004000E1">
        <w:rPr>
          <w:rFonts w:ascii="Times New Roman" w:cs="Times New Roman" w:hAnsi="Times New Roman"/>
          <w:color w:val="1A1B1C"/>
          <w:sz w:val="28"/>
          <w:szCs w:val="28"/>
        </w:rPr>
        <w:t>. Это различие может отражать этнические или экологические влияния на выражение аутоиммунного диабета.</w:t>
      </w:r>
    </w:p>
    <w:p w14:paraId="1CABA41F" w14:textId="785DEB8E"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r w:rsidRPr="004000E1">
        <w:rPr>
          <w:rFonts w:ascii="Times New Roman" w:cs="Times New Roman" w:hAnsi="Times New Roman"/>
          <w:color w:val="1A1B1C"/>
          <w:sz w:val="28"/>
          <w:szCs w:val="28"/>
        </w:rPr>
        <w:t xml:space="preserve">Распространенность </w:t>
      </w:r>
      <w:r w:rsidR="009276AC" w:rsidRPr="004000E1">
        <w:rPr>
          <w:rFonts w:ascii="Times New Roman" w:cs="Times New Roman" w:hAnsi="Times New Roman"/>
          <w:color w:val="1A1B1C"/>
          <w:sz w:val="28"/>
          <w:szCs w:val="28"/>
          <w:lang w:val="en-GB"/>
        </w:rPr>
        <w:t>IA</w:t>
      </w:r>
      <w:r w:rsidR="009276AC" w:rsidRPr="004000E1">
        <w:rPr>
          <w:rFonts w:ascii="Times New Roman" w:cs="Times New Roman" w:hAnsi="Times New Roman"/>
          <w:color w:val="1A1B1C"/>
          <w:sz w:val="28"/>
          <w:szCs w:val="28"/>
        </w:rPr>
        <w:t>-2</w:t>
      </w:r>
      <w:r w:rsidR="009276AC" w:rsidRPr="004000E1">
        <w:rPr>
          <w:rFonts w:ascii="Times New Roman" w:cs="Times New Roman" w:hAnsi="Times New Roman"/>
          <w:color w:val="1A1B1C"/>
          <w:sz w:val="28"/>
          <w:szCs w:val="28"/>
          <w:lang w:val="en-GB"/>
        </w:rPr>
        <w:t>A</w:t>
      </w:r>
      <w:r w:rsidRPr="004000E1">
        <w:rPr>
          <w:rFonts w:ascii="Times New Roman" w:cs="Times New Roman" w:hAnsi="Times New Roman"/>
          <w:color w:val="1A1B1C"/>
          <w:sz w:val="28"/>
          <w:szCs w:val="28"/>
        </w:rPr>
        <w:t xml:space="preserve"> и </w:t>
      </w:r>
      <w:r w:rsidRPr="004000E1">
        <w:rPr>
          <w:rFonts w:ascii="Times New Roman" w:cs="Times New Roman" w:hAnsi="Times New Roman"/>
          <w:color w:val="1A1B1C"/>
          <w:sz w:val="28"/>
          <w:szCs w:val="28"/>
          <w:lang w:val="en-GB"/>
        </w:rPr>
        <w:t>ICA</w:t>
      </w:r>
      <w:r w:rsidRPr="004000E1">
        <w:rPr>
          <w:rFonts w:ascii="Times New Roman" w:cs="Times New Roman" w:hAnsi="Times New Roman"/>
          <w:color w:val="1A1B1C"/>
          <w:sz w:val="28"/>
          <w:szCs w:val="28"/>
        </w:rPr>
        <w:t xml:space="preserve"> антител была низкой среди пациентов с клинически диагностированным СД2 типа. В нашем исследовании </w:t>
      </w:r>
      <w:r w:rsidR="009276AC" w:rsidRPr="004000E1">
        <w:rPr>
          <w:rFonts w:ascii="Times New Roman" w:cs="Times New Roman" w:hAnsi="Times New Roman"/>
          <w:color w:val="1A1B1C"/>
          <w:sz w:val="28"/>
          <w:szCs w:val="28"/>
          <w:lang w:val="en-GB"/>
        </w:rPr>
        <w:t>IA</w:t>
      </w:r>
      <w:r w:rsidR="009276AC" w:rsidRPr="004000E1">
        <w:rPr>
          <w:rFonts w:ascii="Times New Roman" w:cs="Times New Roman" w:hAnsi="Times New Roman"/>
          <w:color w:val="1A1B1C"/>
          <w:sz w:val="28"/>
          <w:szCs w:val="28"/>
        </w:rPr>
        <w:t>-2</w:t>
      </w:r>
      <w:r w:rsidR="009276AC" w:rsidRPr="004000E1">
        <w:rPr>
          <w:rFonts w:ascii="Times New Roman" w:cs="Times New Roman" w:hAnsi="Times New Roman"/>
          <w:color w:val="1A1B1C"/>
          <w:sz w:val="28"/>
          <w:szCs w:val="28"/>
          <w:lang w:val="en-GB"/>
        </w:rPr>
        <w:t>A</w:t>
      </w:r>
      <w:r w:rsidRPr="004000E1">
        <w:rPr>
          <w:rFonts w:ascii="Times New Roman" w:cs="Times New Roman" w:hAnsi="Times New Roman"/>
          <w:color w:val="1A1B1C"/>
          <w:sz w:val="28"/>
          <w:szCs w:val="28"/>
        </w:rPr>
        <w:t xml:space="preserve"> антитела были обнаружены у 0,8%, что согласуется с 2,2% в когорте </w:t>
      </w:r>
      <w:r w:rsidRPr="004000E1">
        <w:rPr>
          <w:rFonts w:ascii="Times New Roman" w:cs="Times New Roman" w:hAnsi="Times New Roman"/>
          <w:color w:val="1A1B1C"/>
          <w:sz w:val="28"/>
          <w:szCs w:val="28"/>
          <w:lang w:val="en-GB"/>
        </w:rPr>
        <w:t>UKPDS</w:t>
      </w:r>
      <w:r w:rsidRPr="004000E1">
        <w:rPr>
          <w:rFonts w:ascii="Times New Roman" w:cs="Times New Roman" w:hAnsi="Times New Roman"/>
          <w:color w:val="1A1B1C"/>
          <w:sz w:val="28"/>
          <w:szCs w:val="28"/>
        </w:rPr>
        <w:t xml:space="preserve"> 71 [10</w:t>
      </w:r>
      <w:r w:rsidR="004000E1" w:rsidRPr="004000E1">
        <w:rPr>
          <w:rFonts w:ascii="Times New Roman" w:cs="Times New Roman" w:hAnsi="Times New Roman"/>
          <w:color w:val="1A1B1C"/>
          <w:sz w:val="28"/>
          <w:szCs w:val="28"/>
        </w:rPr>
        <w:t>6</w:t>
      </w:r>
      <w:r w:rsidRPr="004000E1">
        <w:rPr>
          <w:rFonts w:ascii="Times New Roman" w:cs="Times New Roman" w:hAnsi="Times New Roman"/>
          <w:color w:val="1A1B1C"/>
          <w:sz w:val="28"/>
          <w:szCs w:val="28"/>
        </w:rPr>
        <w:t>, с. 70</w:t>
      </w:r>
      <w:r w:rsidR="008F6CE7">
        <w:rPr>
          <w:rFonts w:ascii="Times New Roman" w:cs="Times New Roman" w:hAnsi="Times New Roman"/>
          <w:color w:val="1A1B1C"/>
          <w:sz w:val="28"/>
          <w:szCs w:val="28"/>
        </w:rPr>
        <w:t>6-707</w:t>
      </w:r>
      <w:r w:rsidRPr="004000E1">
        <w:rPr>
          <w:rFonts w:ascii="Times New Roman" w:cs="Times New Roman" w:hAnsi="Times New Roman"/>
          <w:color w:val="1A1B1C"/>
          <w:sz w:val="28"/>
          <w:szCs w:val="28"/>
        </w:rPr>
        <w:t xml:space="preserve">]. Напротив, </w:t>
      </w:r>
      <w:r w:rsidRPr="004000E1">
        <w:rPr>
          <w:rFonts w:ascii="Times New Roman" w:cs="Times New Roman" w:hAnsi="Times New Roman"/>
          <w:color w:val="1A1B1C"/>
          <w:sz w:val="28"/>
          <w:szCs w:val="28"/>
          <w:lang w:val="en-GB"/>
        </w:rPr>
        <w:t>ICA</w:t>
      </w:r>
      <w:r w:rsidRPr="004000E1">
        <w:rPr>
          <w:rFonts w:ascii="Times New Roman" w:cs="Times New Roman" w:hAnsi="Times New Roman"/>
          <w:color w:val="1A1B1C"/>
          <w:sz w:val="28"/>
          <w:szCs w:val="28"/>
        </w:rPr>
        <w:t xml:space="preserve"> антитела были более часты в китайском кросс-секционном исследовании пожилых взрослых с СД2 типа </w:t>
      </w:r>
      <w:r w:rsidRPr="004000E1">
        <w:rPr>
          <w:rFonts w:ascii="Times New Roman" w:cs="Times New Roman" w:hAnsi="Times New Roman"/>
          <w:noProof/>
          <w:color w:val="1A1B1C"/>
          <w:sz w:val="28"/>
          <w:szCs w:val="28"/>
        </w:rPr>
        <w:t>[</w:t>
      </w:r>
      <w:r w:rsidR="004000E1" w:rsidRPr="004000E1">
        <w:rPr>
          <w:rFonts w:ascii="Times New Roman" w:cs="Times New Roman" w:hAnsi="Times New Roman"/>
          <w:noProof/>
          <w:color w:val="1A1B1C"/>
          <w:sz w:val="28"/>
          <w:szCs w:val="28"/>
        </w:rPr>
        <w:t>76</w:t>
      </w:r>
      <w:r w:rsidRPr="004000E1">
        <w:rPr>
          <w:rFonts w:ascii="Times New Roman" w:cs="Times New Roman" w:hAnsi="Times New Roman"/>
          <w:noProof/>
          <w:color w:val="1A1B1C"/>
          <w:sz w:val="28"/>
          <w:szCs w:val="28"/>
        </w:rPr>
        <w:t>]</w:t>
      </w:r>
      <w:r w:rsidRPr="004000E1">
        <w:rPr>
          <w:rFonts w:ascii="Times New Roman" w:cs="Times New Roman" w:hAnsi="Times New Roman"/>
          <w:color w:val="1A1B1C"/>
          <w:sz w:val="28"/>
          <w:szCs w:val="28"/>
        </w:rPr>
        <w:t>.</w:t>
      </w:r>
      <w:r w:rsidRPr="00F10104">
        <w:rPr>
          <w:rFonts w:ascii="Times New Roman" w:cs="Times New Roman" w:hAnsi="Times New Roman"/>
          <w:color w:val="1A1B1C"/>
          <w:sz w:val="28"/>
          <w:szCs w:val="28"/>
        </w:rPr>
        <w:t xml:space="preserve"> Эти данные указывают на то, что хотя </w:t>
      </w:r>
      <w:r w:rsidR="009276AC">
        <w:rPr>
          <w:rFonts w:ascii="Times New Roman" w:cs="Times New Roman" w:hAnsi="Times New Roman"/>
          <w:color w:val="1A1B1C"/>
          <w:sz w:val="28"/>
          <w:szCs w:val="28"/>
          <w:lang w:val="en-GB"/>
        </w:rPr>
        <w:t>IA</w:t>
      </w:r>
      <w:r w:rsidR="009276AC" w:rsidRPr="009276AC">
        <w:rPr>
          <w:rFonts w:ascii="Times New Roman" w:cs="Times New Roman" w:hAnsi="Times New Roman"/>
          <w:color w:val="1A1B1C"/>
          <w:sz w:val="28"/>
          <w:szCs w:val="28"/>
        </w:rPr>
        <w:t>-2</w:t>
      </w:r>
      <w:r w:rsidR="009276AC">
        <w:rPr>
          <w:rFonts w:ascii="Times New Roman" w:cs="Times New Roman" w:hAnsi="Times New Roman"/>
          <w:color w:val="1A1B1C"/>
          <w:sz w:val="28"/>
          <w:szCs w:val="28"/>
          <w:lang w:val="en-GB"/>
        </w:rPr>
        <w:t>A</w:t>
      </w:r>
      <w:r w:rsidRPr="00F10104">
        <w:rPr>
          <w:rFonts w:ascii="Times New Roman" w:cs="Times New Roman" w:hAnsi="Times New Roman"/>
          <w:color w:val="1A1B1C"/>
          <w:sz w:val="28"/>
          <w:szCs w:val="28"/>
        </w:rPr>
        <w:t xml:space="preserve"> и </w:t>
      </w:r>
      <w:r w:rsidRPr="00F10104">
        <w:rPr>
          <w:rFonts w:ascii="Times New Roman" w:cs="Times New Roman" w:hAnsi="Times New Roman"/>
          <w:color w:val="1A1B1C"/>
          <w:sz w:val="28"/>
          <w:szCs w:val="28"/>
          <w:lang w:val="en-GB"/>
        </w:rPr>
        <w:t>ICA</w:t>
      </w:r>
      <w:r w:rsidRPr="00F10104">
        <w:rPr>
          <w:rFonts w:ascii="Times New Roman" w:cs="Times New Roman" w:hAnsi="Times New Roman"/>
          <w:color w:val="1A1B1C"/>
          <w:sz w:val="28"/>
          <w:szCs w:val="28"/>
        </w:rPr>
        <w:t xml:space="preserve"> антитела были обнаружены лишь в небольшой доле пациентов, их присутствие поддерживает гетерогенность СД2 типа и предполагает, </w:t>
      </w:r>
      <w:r w:rsidRPr="00F10104">
        <w:rPr>
          <w:rFonts w:ascii="Times New Roman" w:cs="Times New Roman" w:hAnsi="Times New Roman"/>
          <w:sz w:val="28"/>
          <w:szCs w:val="28"/>
        </w:rPr>
        <w:t>что часть воспалительного ответа может быть обусловлена аутоиммунными механизмами, поскольку воспалительные процессы тесно связаны с развитием и поддержанием аутоиммунных реакций</w:t>
      </w:r>
      <w:r w:rsidR="004000E1">
        <w:rPr>
          <w:rFonts w:ascii="Times New Roman" w:cs="Times New Roman" w:hAnsi="Times New Roman"/>
          <w:sz w:val="28"/>
          <w:szCs w:val="28"/>
        </w:rPr>
        <w:t xml:space="preserve"> </w:t>
      </w:r>
      <w:r w:rsidRPr="00F10104">
        <w:rPr>
          <w:rFonts w:ascii="Times New Roman" w:cs="Times New Roman" w:hAnsi="Times New Roman"/>
          <w:color w:val="1A1B1C"/>
          <w:sz w:val="28"/>
          <w:szCs w:val="28"/>
        </w:rPr>
        <w:t>[1</w:t>
      </w:r>
      <w:r w:rsidR="004000E1" w:rsidRPr="004000E1">
        <w:rPr>
          <w:rFonts w:ascii="Times New Roman" w:cs="Times New Roman" w:hAnsi="Times New Roman"/>
          <w:color w:val="1A1B1C"/>
          <w:sz w:val="28"/>
          <w:szCs w:val="28"/>
        </w:rPr>
        <w:t>14</w:t>
      </w:r>
      <w:r w:rsidRPr="00F10104">
        <w:rPr>
          <w:rFonts w:ascii="Times New Roman" w:cs="Times New Roman" w:hAnsi="Times New Roman"/>
          <w:color w:val="1A1B1C"/>
          <w:sz w:val="28"/>
          <w:szCs w:val="28"/>
        </w:rPr>
        <w:t>].</w:t>
      </w:r>
    </w:p>
    <w:p w14:paraId="7FC3EBFC" w14:textId="683F14A4"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 xml:space="preserve">Наши результаты подчеркивают, что клинические и метаболические профили пациентов с впервые выявленным СД2 типа существенно различаются в зависимости от статуса аутоантител. </w:t>
      </w:r>
      <w:r w:rsidRPr="00F10104">
        <w:rPr>
          <w:rFonts w:ascii="Times New Roman" w:cs="Times New Roman" w:hAnsi="Times New Roman"/>
          <w:sz w:val="28"/>
          <w:szCs w:val="28"/>
        </w:rPr>
        <w:t xml:space="preserve">Согласно данным </w:t>
      </w:r>
      <w:r w:rsidRPr="00F10104">
        <w:rPr>
          <w:rFonts w:ascii="Times New Roman" w:cs="Times New Roman" w:hAnsi="Times New Roman"/>
          <w:sz w:val="28"/>
          <w:szCs w:val="28"/>
          <w:lang w:val="en-GB"/>
        </w:rPr>
        <w:t>Buzzetti</w:t>
      </w:r>
      <w:r w:rsidRPr="00F10104">
        <w:rPr>
          <w:rFonts w:ascii="Times New Roman" w:cs="Times New Roman" w:hAnsi="Times New Roman"/>
          <w:sz w:val="28"/>
          <w:szCs w:val="28"/>
        </w:rPr>
        <w:t xml:space="preserve"> и </w:t>
      </w:r>
      <w:proofErr w:type="spellStart"/>
      <w:r w:rsidRPr="00F10104">
        <w:rPr>
          <w:rFonts w:ascii="Times New Roman" w:cs="Times New Roman" w:hAnsi="Times New Roman"/>
          <w:sz w:val="28"/>
          <w:szCs w:val="28"/>
        </w:rPr>
        <w:t>соавт</w:t>
      </w:r>
      <w:proofErr w:type="spellEnd"/>
      <w:r w:rsidRPr="00F10104">
        <w:rPr>
          <w:rFonts w:ascii="Times New Roman" w:cs="Times New Roman" w:hAnsi="Times New Roman"/>
          <w:sz w:val="28"/>
          <w:szCs w:val="28"/>
        </w:rPr>
        <w:t xml:space="preserve">., </w:t>
      </w:r>
      <w:r w:rsidR="009276AC">
        <w:rPr>
          <w:rFonts w:ascii="Times New Roman" w:cs="Times New Roman" w:hAnsi="Times New Roman"/>
          <w:sz w:val="28"/>
          <w:szCs w:val="28"/>
          <w:lang w:val="en-GB"/>
        </w:rPr>
        <w:t>GADA</w:t>
      </w:r>
      <w:r w:rsidRPr="00F10104">
        <w:rPr>
          <w:rFonts w:ascii="Times New Roman" w:cs="Times New Roman" w:hAnsi="Times New Roman"/>
          <w:sz w:val="28"/>
          <w:szCs w:val="28"/>
        </w:rPr>
        <w:t xml:space="preserve">-позитивность, особенно при высоком титре антител, ассоциируется с </w:t>
      </w:r>
      <w:r w:rsidRPr="00F10104">
        <w:rPr>
          <w:rFonts w:ascii="Times New Roman" w:cs="Times New Roman" w:hAnsi="Times New Roman"/>
          <w:sz w:val="28"/>
          <w:szCs w:val="28"/>
        </w:rPr>
        <w:lastRenderedPageBreak/>
        <w:t xml:space="preserve">менее благоприятным клиническим фенотипом, более высоким уровнем </w:t>
      </w:r>
      <w:r w:rsidRPr="00F10104">
        <w:rPr>
          <w:rFonts w:ascii="Times New Roman" w:cs="Times New Roman" w:hAnsi="Times New Roman"/>
          <w:sz w:val="28"/>
          <w:szCs w:val="28"/>
          <w:lang w:val="en-GB"/>
        </w:rPr>
        <w:t>HbA</w:t>
      </w:r>
      <w:r w:rsidRPr="00F10104">
        <w:rPr>
          <w:rFonts w:ascii="Times New Roman" w:cs="Times New Roman" w:hAnsi="Times New Roman"/>
          <w:sz w:val="28"/>
          <w:szCs w:val="28"/>
        </w:rPr>
        <w:t>1</w:t>
      </w:r>
      <w:r w:rsidRPr="00F10104">
        <w:rPr>
          <w:rFonts w:ascii="Times New Roman" w:cs="Times New Roman" w:hAnsi="Times New Roman"/>
          <w:sz w:val="28"/>
          <w:szCs w:val="28"/>
          <w:lang w:val="en-GB"/>
        </w:rPr>
        <w:t>c</w:t>
      </w:r>
      <w:r w:rsidRPr="00F10104">
        <w:rPr>
          <w:rFonts w:ascii="Times New Roman" w:cs="Times New Roman" w:hAnsi="Times New Roman"/>
          <w:sz w:val="28"/>
          <w:szCs w:val="28"/>
        </w:rPr>
        <w:t xml:space="preserve"> и более выраженными признаками недостаточности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-клеток, что свидетельствует о более интенсивном аутоиммунном процессе в данной подгруппе пациентов [5</w:t>
      </w:r>
      <w:r w:rsidR="004000E1" w:rsidRPr="004000E1">
        <w:rPr>
          <w:rFonts w:ascii="Times New Roman" w:cs="Times New Roman" w:hAnsi="Times New Roman"/>
          <w:sz w:val="28"/>
          <w:szCs w:val="28"/>
        </w:rPr>
        <w:t>9</w:t>
      </w:r>
      <w:r w:rsidRPr="00F10104">
        <w:rPr>
          <w:rFonts w:ascii="Times New Roman" w:cs="Times New Roman" w:hAnsi="Times New Roman"/>
          <w:sz w:val="28"/>
          <w:szCs w:val="28"/>
        </w:rPr>
        <w:t>, с. 934</w:t>
      </w:r>
      <w:r w:rsidR="00D5575D">
        <w:rPr>
          <w:rFonts w:ascii="Times New Roman" w:cs="Times New Roman" w:hAnsi="Times New Roman"/>
          <w:sz w:val="28"/>
          <w:szCs w:val="28"/>
        </w:rPr>
        <w:t>-</w:t>
      </w:r>
      <w:r w:rsidRPr="00F10104">
        <w:rPr>
          <w:rFonts w:ascii="Times New Roman" w:cs="Times New Roman" w:hAnsi="Times New Roman"/>
          <w:sz w:val="28"/>
          <w:szCs w:val="28"/>
        </w:rPr>
        <w:t xml:space="preserve">936]. </w:t>
      </w:r>
      <w:proofErr w:type="spellStart"/>
      <w:r w:rsidR="00C47622">
        <w:rPr>
          <w:rFonts w:ascii="Times New Roman" w:cs="Times New Roman" w:hAnsi="Times New Roman"/>
          <w:color w:val="1A1B1C"/>
          <w:sz w:val="28"/>
          <w:szCs w:val="28"/>
          <w:lang w:val="en-GB"/>
        </w:rPr>
        <w:t>ZnT</w:t>
      </w:r>
      <w:proofErr w:type="spellEnd"/>
      <w:r w:rsidR="00C47622" w:rsidRPr="00C47622">
        <w:rPr>
          <w:rFonts w:ascii="Times New Roman" w:cs="Times New Roman" w:hAnsi="Times New Roman"/>
          <w:color w:val="1A1B1C"/>
          <w:sz w:val="28"/>
          <w:szCs w:val="28"/>
        </w:rPr>
        <w:t>8</w:t>
      </w:r>
      <w:r w:rsidR="00C47622">
        <w:rPr>
          <w:rFonts w:ascii="Times New Roman" w:cs="Times New Roman" w:hAnsi="Times New Roman"/>
          <w:color w:val="1A1B1C"/>
          <w:sz w:val="28"/>
          <w:szCs w:val="28"/>
          <w:lang w:val="en-GB"/>
        </w:rPr>
        <w:t>A</w:t>
      </w:r>
      <w:r w:rsidRPr="00F10104">
        <w:rPr>
          <w:rFonts w:ascii="Times New Roman" w:cs="Times New Roman" w:hAnsi="Times New Roman"/>
          <w:color w:val="1A1B1C"/>
          <w:sz w:val="28"/>
          <w:szCs w:val="28"/>
        </w:rPr>
        <w:t xml:space="preserve">-позитивность была связана с более низким уровнем С-пептида, в то время как другие метаболические показатели были сопоставимы с антитело-отрицательными пациентами. Это предполагает, что </w:t>
      </w:r>
      <w:proofErr w:type="spellStart"/>
      <w:r w:rsidR="00C47622">
        <w:rPr>
          <w:rFonts w:ascii="Times New Roman" w:cs="Times New Roman" w:hAnsi="Times New Roman"/>
          <w:color w:val="1A1B1C"/>
          <w:sz w:val="28"/>
          <w:szCs w:val="28"/>
          <w:lang w:val="en-GB"/>
        </w:rPr>
        <w:t>ZnT</w:t>
      </w:r>
      <w:proofErr w:type="spellEnd"/>
      <w:r w:rsidR="00C47622" w:rsidRPr="00C47622">
        <w:rPr>
          <w:rFonts w:ascii="Times New Roman" w:cs="Times New Roman" w:hAnsi="Times New Roman"/>
          <w:color w:val="1A1B1C"/>
          <w:sz w:val="28"/>
          <w:szCs w:val="28"/>
        </w:rPr>
        <w:t>8</w:t>
      </w:r>
      <w:r w:rsidR="00C47622">
        <w:rPr>
          <w:rFonts w:ascii="Times New Roman" w:cs="Times New Roman" w:hAnsi="Times New Roman"/>
          <w:color w:val="1A1B1C"/>
          <w:sz w:val="28"/>
          <w:szCs w:val="28"/>
          <w:lang w:val="en-GB"/>
        </w:rPr>
        <w:t>A</w:t>
      </w:r>
      <w:r w:rsidRPr="00F10104">
        <w:rPr>
          <w:rFonts w:ascii="Times New Roman" w:cs="Times New Roman" w:hAnsi="Times New Roman"/>
          <w:color w:val="1A1B1C"/>
          <w:sz w:val="28"/>
          <w:szCs w:val="28"/>
        </w:rPr>
        <w:t xml:space="preserve"> может выявлять подгруппу пациентов с тонкими, но клинически значимыми нарушениями функции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-клеток и дополняет </w:t>
      </w:r>
      <w:r w:rsidR="009276AC">
        <w:rPr>
          <w:rFonts w:ascii="Times New Roman" w:cs="Times New Roman" w:hAnsi="Times New Roman"/>
          <w:color w:val="1A1B1C"/>
          <w:sz w:val="28"/>
          <w:szCs w:val="28"/>
          <w:lang w:val="en-GB"/>
        </w:rPr>
        <w:t>GADA</w:t>
      </w:r>
      <w:r w:rsidRPr="00F10104">
        <w:rPr>
          <w:rFonts w:ascii="Times New Roman" w:cs="Times New Roman" w:hAnsi="Times New Roman"/>
          <w:color w:val="1A1B1C"/>
          <w:sz w:val="28"/>
          <w:szCs w:val="28"/>
        </w:rPr>
        <w:t xml:space="preserve"> в идентификации случаев аутоиммунного диабета </w:t>
      </w:r>
      <w:r w:rsidRPr="00F10104">
        <w:rPr>
          <w:rFonts w:ascii="Times New Roman" w:cs="Times New Roman" w:hAnsi="Times New Roman"/>
          <w:noProof/>
          <w:color w:val="1A1B1C"/>
          <w:sz w:val="28"/>
          <w:szCs w:val="28"/>
        </w:rPr>
        <w:t>[1</w:t>
      </w:r>
      <w:r w:rsidR="004000E1" w:rsidRPr="004000E1">
        <w:rPr>
          <w:rFonts w:ascii="Times New Roman" w:cs="Times New Roman" w:hAnsi="Times New Roman"/>
          <w:noProof/>
          <w:color w:val="1A1B1C"/>
          <w:sz w:val="28"/>
          <w:szCs w:val="28"/>
        </w:rPr>
        <w:t>01</w:t>
      </w:r>
      <w:r w:rsidR="004000E1">
        <w:rPr>
          <w:rFonts w:ascii="Times New Roman" w:cs="Times New Roman" w:hAnsi="Times New Roman"/>
          <w:noProof/>
          <w:color w:val="1A1B1C"/>
          <w:sz w:val="28"/>
          <w:szCs w:val="28"/>
        </w:rPr>
        <w:t>, с. 419-421</w:t>
      </w:r>
      <w:r w:rsidRPr="00F10104">
        <w:rPr>
          <w:rFonts w:ascii="Times New Roman" w:cs="Times New Roman" w:hAnsi="Times New Roman"/>
          <w:noProof/>
          <w:color w:val="1A1B1C"/>
          <w:sz w:val="28"/>
          <w:szCs w:val="28"/>
        </w:rPr>
        <w:t>]</w:t>
      </w:r>
      <w:r w:rsidRPr="00F10104">
        <w:rPr>
          <w:rFonts w:ascii="Times New Roman" w:cs="Times New Roman" w:hAnsi="Times New Roman"/>
          <w:color w:val="1A1B1C"/>
          <w:sz w:val="28"/>
          <w:szCs w:val="28"/>
        </w:rPr>
        <w:t xml:space="preserve">. В нашем исследовании пациенты с множественными аутоантителами были моложе, имели более низкий ИМТ и демонстрировали более выраженное снижение уровня С-пептида по сравнению с пациентами с единичной </w:t>
      </w:r>
      <w:proofErr w:type="spellStart"/>
      <w:r w:rsidRPr="00F10104">
        <w:rPr>
          <w:rFonts w:ascii="Times New Roman" w:cs="Times New Roman" w:hAnsi="Times New Roman"/>
          <w:color w:val="1A1B1C"/>
          <w:sz w:val="28"/>
          <w:szCs w:val="28"/>
        </w:rPr>
        <w:t>аутоантительной</w:t>
      </w:r>
      <w:proofErr w:type="spellEnd"/>
      <w:r w:rsidRPr="00F10104">
        <w:rPr>
          <w:rFonts w:ascii="Times New Roman" w:cs="Times New Roman" w:hAnsi="Times New Roman"/>
          <w:color w:val="1A1B1C"/>
          <w:sz w:val="28"/>
          <w:szCs w:val="28"/>
        </w:rPr>
        <w:t xml:space="preserve"> позитивностью и </w:t>
      </w:r>
      <w:proofErr w:type="spellStart"/>
      <w:r w:rsidRPr="00F10104">
        <w:rPr>
          <w:rFonts w:ascii="Times New Roman" w:cs="Times New Roman" w:hAnsi="Times New Roman"/>
          <w:color w:val="1A1B1C"/>
          <w:sz w:val="28"/>
          <w:szCs w:val="28"/>
        </w:rPr>
        <w:t>серонегативными</w:t>
      </w:r>
      <w:proofErr w:type="spellEnd"/>
      <w:r w:rsidRPr="00F10104">
        <w:rPr>
          <w:rFonts w:ascii="Times New Roman" w:cs="Times New Roman" w:hAnsi="Times New Roman"/>
          <w:color w:val="1A1B1C"/>
          <w:sz w:val="28"/>
          <w:szCs w:val="28"/>
        </w:rPr>
        <w:t xml:space="preserve"> лицами. Эти результаты согласуются с данными международного консенсуса по LADA, согласно которому риск прогрессирования к инсулиновой недостаточности определяется не только наличием аутоантител, но также их уровнем и наличием множественных островковых аутоантител [8, с. </w:t>
      </w:r>
      <w:r w:rsidR="004000E1">
        <w:rPr>
          <w:rFonts w:ascii="Times New Roman" w:cs="Times New Roman" w:hAnsi="Times New Roman"/>
          <w:color w:val="1A1B1C"/>
          <w:sz w:val="28"/>
          <w:szCs w:val="28"/>
        </w:rPr>
        <w:t>2040-2042</w:t>
      </w:r>
      <w:r w:rsidRPr="00F10104">
        <w:rPr>
          <w:rFonts w:ascii="Times New Roman" w:cs="Times New Roman" w:hAnsi="Times New Roman"/>
          <w:color w:val="1A1B1C"/>
          <w:sz w:val="28"/>
          <w:szCs w:val="28"/>
        </w:rPr>
        <w:t>].</w:t>
      </w:r>
    </w:p>
    <w:p w14:paraId="1A4121A1" w14:textId="3A886E4F"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 xml:space="preserve">Регрессионный анализ показал, что </w:t>
      </w:r>
      <w:r w:rsidR="009276AC">
        <w:rPr>
          <w:rFonts w:ascii="Times New Roman" w:cs="Times New Roman" w:hAnsi="Times New Roman"/>
          <w:color w:val="1A1B1C"/>
          <w:sz w:val="28"/>
          <w:szCs w:val="28"/>
          <w:lang w:val="en-GB"/>
        </w:rPr>
        <w:t>GADA</w:t>
      </w:r>
      <w:r w:rsidRPr="00F10104">
        <w:rPr>
          <w:rFonts w:ascii="Times New Roman" w:cs="Times New Roman" w:hAnsi="Times New Roman"/>
          <w:color w:val="1A1B1C"/>
          <w:sz w:val="28"/>
          <w:szCs w:val="28"/>
        </w:rPr>
        <w:t xml:space="preserve"> были связаны со сниженной функцией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-клеток и худшим гликемическим контролем, что подтверждается другими исследованиями, где более высокие титры этих антител были связаны с низким уровнем С-пептида и менее выраженными метаболическими признаками СД2 типа [</w:t>
      </w:r>
      <w:r w:rsidR="004000E1">
        <w:rPr>
          <w:rFonts w:ascii="Times New Roman" w:cs="Times New Roman" w:hAnsi="Times New Roman"/>
          <w:color w:val="1A1B1C"/>
          <w:sz w:val="28"/>
          <w:szCs w:val="28"/>
        </w:rPr>
        <w:t>5</w:t>
      </w:r>
      <w:r w:rsidR="004000E1" w:rsidRPr="004000E1">
        <w:rPr>
          <w:rFonts w:ascii="Times New Roman" w:cs="Times New Roman" w:hAnsi="Times New Roman"/>
          <w:color w:val="1A1B1C"/>
          <w:sz w:val="28"/>
          <w:szCs w:val="28"/>
        </w:rPr>
        <w:t>9</w:t>
      </w:r>
      <w:r w:rsidRPr="00F10104">
        <w:rPr>
          <w:rFonts w:ascii="Times New Roman" w:cs="Times New Roman" w:hAnsi="Times New Roman"/>
          <w:color w:val="1A1B1C"/>
          <w:sz w:val="28"/>
          <w:szCs w:val="28"/>
        </w:rPr>
        <w:t xml:space="preserve">, с. </w:t>
      </w:r>
      <w:r w:rsidR="004000E1">
        <w:rPr>
          <w:rFonts w:ascii="Times New Roman" w:cs="Times New Roman" w:hAnsi="Times New Roman"/>
          <w:color w:val="1A1B1C"/>
          <w:sz w:val="28"/>
          <w:szCs w:val="28"/>
        </w:rPr>
        <w:t>934-935</w:t>
      </w:r>
      <w:r w:rsidRPr="00F10104">
        <w:rPr>
          <w:rFonts w:ascii="Times New Roman" w:cs="Times New Roman" w:hAnsi="Times New Roman"/>
          <w:color w:val="1A1B1C"/>
          <w:sz w:val="28"/>
          <w:szCs w:val="28"/>
        </w:rPr>
        <w:t xml:space="preserve">]. </w:t>
      </w:r>
      <w:proofErr w:type="spellStart"/>
      <w:r w:rsidR="00C47622">
        <w:rPr>
          <w:rFonts w:ascii="Times New Roman" w:cs="Times New Roman" w:hAnsi="Times New Roman"/>
          <w:color w:val="1A1B1C"/>
          <w:sz w:val="28"/>
          <w:szCs w:val="28"/>
          <w:lang w:val="en-GB"/>
        </w:rPr>
        <w:t>ZnT</w:t>
      </w:r>
      <w:proofErr w:type="spellEnd"/>
      <w:r w:rsidR="00C47622" w:rsidRPr="00C47622">
        <w:rPr>
          <w:rFonts w:ascii="Times New Roman" w:cs="Times New Roman" w:hAnsi="Times New Roman"/>
          <w:color w:val="1A1B1C"/>
          <w:sz w:val="28"/>
          <w:szCs w:val="28"/>
        </w:rPr>
        <w:t>8</w:t>
      </w:r>
      <w:r w:rsidR="00C47622">
        <w:rPr>
          <w:rFonts w:ascii="Times New Roman" w:cs="Times New Roman" w:hAnsi="Times New Roman"/>
          <w:color w:val="1A1B1C"/>
          <w:sz w:val="28"/>
          <w:szCs w:val="28"/>
          <w:lang w:val="en-GB"/>
        </w:rPr>
        <w:t>A</w:t>
      </w:r>
      <w:r w:rsidRPr="00F10104">
        <w:rPr>
          <w:rFonts w:ascii="Times New Roman" w:cs="Times New Roman" w:hAnsi="Times New Roman"/>
          <w:color w:val="1A1B1C"/>
          <w:sz w:val="28"/>
          <w:szCs w:val="28"/>
        </w:rPr>
        <w:t xml:space="preserve"> также указывали на снижение секреции С-пептида, что согласуется с данными, показывающими, что они усиливают неблагоприятное воздействие аутоиммунитета на бета-клетки </w:t>
      </w:r>
      <w:r w:rsidRPr="00F10104">
        <w:rPr>
          <w:rFonts w:ascii="Times New Roman" w:cs="Times New Roman" w:hAnsi="Times New Roman"/>
          <w:noProof/>
          <w:color w:val="1A1B1C"/>
          <w:sz w:val="28"/>
          <w:szCs w:val="28"/>
        </w:rPr>
        <w:t>[1</w:t>
      </w:r>
      <w:r w:rsidR="004000E1">
        <w:rPr>
          <w:rFonts w:ascii="Times New Roman" w:cs="Times New Roman" w:hAnsi="Times New Roman"/>
          <w:noProof/>
          <w:color w:val="1A1B1C"/>
          <w:sz w:val="28"/>
          <w:szCs w:val="28"/>
        </w:rPr>
        <w:t>01, с. 421-423</w:t>
      </w:r>
      <w:r w:rsidRPr="00F10104">
        <w:rPr>
          <w:rFonts w:ascii="Times New Roman" w:cs="Times New Roman" w:hAnsi="Times New Roman"/>
          <w:noProof/>
          <w:color w:val="1A1B1C"/>
          <w:sz w:val="28"/>
          <w:szCs w:val="28"/>
        </w:rPr>
        <w:t>]</w:t>
      </w:r>
      <w:r w:rsidRPr="00F10104">
        <w:rPr>
          <w:rFonts w:ascii="Times New Roman" w:cs="Times New Roman" w:hAnsi="Times New Roman"/>
          <w:color w:val="1A1B1C"/>
          <w:sz w:val="28"/>
          <w:szCs w:val="28"/>
        </w:rPr>
        <w:t>.</w:t>
      </w:r>
    </w:p>
    <w:p w14:paraId="4FB3D35C" w14:textId="182B07E3" w:rsidP="00F152B4" w:rsidR="00015254" w:rsidRDefault="00015254" w:rsidRPr="004000E1">
      <w:pPr>
        <w:autoSpaceDE w:val="0"/>
        <w:autoSpaceDN w:val="0"/>
        <w:adjustRightInd w:val="0"/>
        <w:spacing w:after="0" w:line="240" w:lineRule="auto"/>
        <w:ind w:firstLine="709"/>
        <w:jc w:val="both"/>
        <w:rPr>
          <w:rFonts w:ascii="Times New Roman" w:cs="Times New Roman" w:hAnsi="Times New Roman"/>
          <w:color w:val="000000"/>
          <w:sz w:val="28"/>
          <w:szCs w:val="28"/>
        </w:rPr>
      </w:pPr>
      <w:r w:rsidRPr="00F10104">
        <w:rPr>
          <w:rFonts w:ascii="Times New Roman" w:cs="Times New Roman" w:hAnsi="Times New Roman"/>
          <w:color w:val="000000"/>
          <w:sz w:val="28"/>
          <w:szCs w:val="28"/>
        </w:rPr>
        <w:t xml:space="preserve">В нашей когорте впервые выявленного СД2 типа </w:t>
      </w:r>
      <w:r w:rsidR="009276AC">
        <w:rPr>
          <w:rFonts w:ascii="Times New Roman" w:cs="Times New Roman" w:hAnsi="Times New Roman"/>
          <w:color w:val="000000"/>
          <w:sz w:val="28"/>
          <w:szCs w:val="28"/>
          <w:lang w:val="en-GB"/>
        </w:rPr>
        <w:t>IA</w:t>
      </w:r>
      <w:r w:rsidR="009276AC" w:rsidRPr="009276AC">
        <w:rPr>
          <w:rFonts w:ascii="Times New Roman" w:cs="Times New Roman" w:hAnsi="Times New Roman"/>
          <w:color w:val="000000"/>
          <w:sz w:val="28"/>
          <w:szCs w:val="28"/>
        </w:rPr>
        <w:t>-2</w:t>
      </w:r>
      <w:r w:rsidR="009276AC">
        <w:rPr>
          <w:rFonts w:ascii="Times New Roman" w:cs="Times New Roman" w:hAnsi="Times New Roman"/>
          <w:color w:val="000000"/>
          <w:sz w:val="28"/>
          <w:szCs w:val="28"/>
          <w:lang w:val="en-GB"/>
        </w:rPr>
        <w:t>A</w:t>
      </w:r>
      <w:r w:rsidRPr="00F10104">
        <w:rPr>
          <w:rFonts w:ascii="Times New Roman" w:cs="Times New Roman" w:hAnsi="Times New Roman"/>
          <w:color w:val="000000"/>
          <w:sz w:val="28"/>
          <w:szCs w:val="28"/>
        </w:rPr>
        <w:t xml:space="preserve"> не продемонстрировали клинически значимых ассоциаций, что, вероятно, обусловлено их крайне низкой распространенностью и, соответственно, ограниченной статистической мощностью анализа. Вместе с тем данные последних исследований показывают, что </w:t>
      </w:r>
      <w:r w:rsidR="009276AC">
        <w:rPr>
          <w:rFonts w:ascii="Times New Roman" w:cs="Times New Roman" w:hAnsi="Times New Roman"/>
          <w:color w:val="000000"/>
          <w:sz w:val="28"/>
          <w:szCs w:val="28"/>
          <w:lang w:val="en-GB"/>
        </w:rPr>
        <w:t>IA</w:t>
      </w:r>
      <w:r w:rsidR="009276AC" w:rsidRPr="009276AC">
        <w:rPr>
          <w:rFonts w:ascii="Times New Roman" w:cs="Times New Roman" w:hAnsi="Times New Roman"/>
          <w:color w:val="000000"/>
          <w:sz w:val="28"/>
          <w:szCs w:val="28"/>
        </w:rPr>
        <w:t>-2</w:t>
      </w:r>
      <w:r w:rsidR="009276AC">
        <w:rPr>
          <w:rFonts w:ascii="Times New Roman" w:cs="Times New Roman" w:hAnsi="Times New Roman"/>
          <w:color w:val="000000"/>
          <w:sz w:val="28"/>
          <w:szCs w:val="28"/>
          <w:lang w:val="en-GB"/>
        </w:rPr>
        <w:t>A</w:t>
      </w:r>
      <w:r w:rsidRPr="00F10104">
        <w:rPr>
          <w:rFonts w:ascii="Times New Roman" w:cs="Times New Roman" w:hAnsi="Times New Roman"/>
          <w:color w:val="000000"/>
          <w:sz w:val="28"/>
          <w:szCs w:val="28"/>
        </w:rPr>
        <w:t xml:space="preserve"> чаще ассоциированы с аутоиммунными формами диабета и признаками более выраженной </w:t>
      </w:r>
      <m:oMath>
        <m:r>
          <w:rPr>
            <w:rFonts w:ascii="Cambria Math" w:cs="Times New Roman" w:hAnsi="Cambria Math"/>
            <w:color w:themeColor="text1" w:val="000000"/>
            <w:sz w:val="28"/>
            <w:szCs w:val="28"/>
          </w:rPr>
          <m:t>β</m:t>
        </m:r>
      </m:oMath>
      <w:r w:rsidRPr="00F10104">
        <w:rPr>
          <w:rFonts w:ascii="Times New Roman" w:cs="Times New Roman" w:hAnsi="Times New Roman"/>
          <w:color w:val="000000"/>
          <w:sz w:val="28"/>
          <w:szCs w:val="28"/>
        </w:rPr>
        <w:t xml:space="preserve">-клеточной дисфункции, чем с классическим фенотипом СД2 типа </w:t>
      </w:r>
      <w:r w:rsidRPr="00F10104">
        <w:rPr>
          <w:rFonts w:ascii="Times New Roman" w:cs="Times New Roman" w:hAnsi="Times New Roman"/>
          <w:noProof/>
          <w:color w:val="000000"/>
          <w:sz w:val="28"/>
          <w:szCs w:val="28"/>
        </w:rPr>
        <w:t>[</w:t>
      </w:r>
      <w:r w:rsidR="004000E1">
        <w:rPr>
          <w:rFonts w:ascii="Times New Roman" w:cs="Times New Roman" w:hAnsi="Times New Roman"/>
          <w:noProof/>
          <w:color w:val="000000"/>
          <w:sz w:val="28"/>
          <w:szCs w:val="28"/>
        </w:rPr>
        <w:t>106</w:t>
      </w:r>
      <w:r w:rsidR="004000E1" w:rsidRPr="004000E1">
        <w:rPr>
          <w:rFonts w:ascii="Times New Roman" w:cs="Times New Roman" w:hAnsi="Times New Roman"/>
          <w:noProof/>
          <w:color w:val="000000"/>
          <w:sz w:val="28"/>
          <w:szCs w:val="28"/>
        </w:rPr>
        <w:t>, 706-707]</w:t>
      </w:r>
    </w:p>
    <w:p w14:paraId="40C06144" w14:textId="5F0A9E44"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Данное исследование направлено на характеристику метаболической гетерогенности при впервые выявленном СД2 типа после исключения аутоиммунного диабета. Наши результаты усиливают концепцию о том, что СД2 типа не является единым однородным заболеванием, а представляет собой гетерогенный метаболический спектр [5, с. 361; 3</w:t>
      </w:r>
      <w:r w:rsidR="004000E1" w:rsidRPr="004000E1">
        <w:rPr>
          <w:rFonts w:ascii="Times New Roman" w:cs="Times New Roman" w:hAnsi="Times New Roman"/>
          <w:color w:val="1A1B1C"/>
          <w:sz w:val="28"/>
          <w:szCs w:val="28"/>
        </w:rPr>
        <w:t>1</w:t>
      </w:r>
      <w:r w:rsidRPr="00F10104">
        <w:rPr>
          <w:rFonts w:ascii="Times New Roman" w:cs="Times New Roman" w:hAnsi="Times New Roman"/>
          <w:color w:val="1A1B1C"/>
          <w:sz w:val="28"/>
          <w:szCs w:val="28"/>
        </w:rPr>
        <w:t xml:space="preserve">, с. </w:t>
      </w:r>
      <w:r w:rsidR="004000E1" w:rsidRPr="004000E1">
        <w:rPr>
          <w:rFonts w:ascii="Times New Roman" w:cs="Times New Roman" w:hAnsi="Times New Roman"/>
          <w:color w:val="1A1B1C"/>
          <w:sz w:val="28"/>
          <w:szCs w:val="28"/>
        </w:rPr>
        <w:t>903</w:t>
      </w:r>
      <w:r w:rsidRPr="00F10104">
        <w:rPr>
          <w:rFonts w:ascii="Times New Roman" w:cs="Times New Roman" w:hAnsi="Times New Roman"/>
          <w:color w:val="1A1B1C"/>
          <w:sz w:val="28"/>
          <w:szCs w:val="28"/>
        </w:rPr>
        <w:t xml:space="preserve">]. Даже на момент диагностики пациенты демонстрировали различный вклад инсулинорезистентности и секреторной дисфункции инсулина при сопоставимой продолжительности заболевания. Это наблюдение согласуется с «моделью палитры» диабета, которая предполагает, что гипергликемия возникает из различных комбинаций патофизиологических путей, включая инсулинорезистентность, нарушение секреции инсулина, механизмы, связанные с ожирением, и </w:t>
      </w:r>
      <w:proofErr w:type="spellStart"/>
      <w:r w:rsidRPr="00F10104">
        <w:rPr>
          <w:rFonts w:ascii="Times New Roman" w:cs="Times New Roman" w:hAnsi="Times New Roman"/>
          <w:color w:val="1A1B1C"/>
          <w:sz w:val="28"/>
          <w:szCs w:val="28"/>
        </w:rPr>
        <w:t>глюкотоксичность</w:t>
      </w:r>
      <w:proofErr w:type="spellEnd"/>
      <w:r w:rsidRPr="00F10104">
        <w:rPr>
          <w:rFonts w:ascii="Times New Roman" w:cs="Times New Roman" w:hAnsi="Times New Roman"/>
          <w:color w:val="1A1B1C"/>
          <w:sz w:val="28"/>
          <w:szCs w:val="28"/>
        </w:rPr>
        <w:t xml:space="preserve"> [4</w:t>
      </w:r>
      <w:r w:rsidR="008F6CE7">
        <w:rPr>
          <w:rFonts w:ascii="Times New Roman" w:cs="Times New Roman" w:hAnsi="Times New Roman"/>
          <w:color w:val="1A1B1C"/>
          <w:sz w:val="28"/>
          <w:szCs w:val="28"/>
        </w:rPr>
        <w:t>, с.2</w:t>
      </w:r>
      <w:r w:rsidRPr="00F10104">
        <w:rPr>
          <w:rFonts w:ascii="Times New Roman" w:cs="Times New Roman" w:hAnsi="Times New Roman"/>
          <w:color w:val="1A1B1C"/>
          <w:sz w:val="28"/>
          <w:szCs w:val="28"/>
        </w:rPr>
        <w:t>].</w:t>
      </w:r>
    </w:p>
    <w:p w14:paraId="2F60364F" w14:textId="55FACE7D"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lastRenderedPageBreak/>
        <w:t xml:space="preserve">Преобладание инсулинорезистентности в нашей когорте на уровне 75,8% близко зеркалит национальное корейское исследование </w:t>
      </w:r>
      <w:r w:rsidRPr="00F10104">
        <w:rPr>
          <w:rFonts w:ascii="Times New Roman" w:cs="Times New Roman" w:hAnsi="Times New Roman"/>
          <w:color w:val="1A1B1C"/>
          <w:sz w:val="28"/>
          <w:szCs w:val="28"/>
          <w:lang w:val="en-GB"/>
        </w:rPr>
        <w:t>Ha</w:t>
      </w:r>
      <w:r w:rsidRPr="00F10104">
        <w:rPr>
          <w:rFonts w:ascii="Times New Roman" w:cs="Times New Roman" w:hAnsi="Times New Roman"/>
          <w:color w:val="1A1B1C"/>
          <w:sz w:val="28"/>
          <w:szCs w:val="28"/>
        </w:rPr>
        <w:t xml:space="preserve"> </w:t>
      </w:r>
      <w:r w:rsidR="00737B61" w:rsidRPr="00737B61">
        <w:rPr>
          <w:rFonts w:ascii="Times New Roman" w:cs="Times New Roman" w:hAnsi="Times New Roman"/>
          <w:color w:val="1A1B1C"/>
          <w:sz w:val="28"/>
          <w:szCs w:val="28"/>
        </w:rPr>
        <w:t xml:space="preserve">с </w:t>
      </w:r>
      <w:proofErr w:type="spellStart"/>
      <w:r w:rsidR="00737B61" w:rsidRPr="00737B61">
        <w:rPr>
          <w:rFonts w:ascii="Times New Roman" w:cs="Times New Roman" w:hAnsi="Times New Roman"/>
          <w:color w:val="1A1B1C"/>
          <w:sz w:val="28"/>
          <w:szCs w:val="28"/>
        </w:rPr>
        <w:t>соавт</w:t>
      </w:r>
      <w:proofErr w:type="spellEnd"/>
      <w:r w:rsidR="00737B61" w:rsidRPr="00737B61">
        <w:rPr>
          <w:rFonts w:ascii="Times New Roman" w:cs="Times New Roman" w:hAnsi="Times New Roman"/>
          <w:color w:val="1A1B1C"/>
          <w:sz w:val="28"/>
          <w:szCs w:val="28"/>
        </w:rPr>
        <w:t>.</w:t>
      </w:r>
      <w:r w:rsidRPr="00F10104">
        <w:rPr>
          <w:rFonts w:ascii="Times New Roman" w:cs="Times New Roman" w:hAnsi="Times New Roman"/>
          <w:color w:val="1A1B1C"/>
          <w:sz w:val="28"/>
          <w:szCs w:val="28"/>
        </w:rPr>
        <w:t xml:space="preserve">, которое сообщило о схожей распространенности 75,1% среди впервые выявленных СД2 типа пациентов с использованием сопоставимых порогов, тогда как дисфункция бета-клеток была более частой в нашей популяции на уровне 30,9% по сравнению с 22,6% в корейской когорте </w:t>
      </w:r>
      <w:r w:rsidRPr="00F10104">
        <w:rPr>
          <w:rFonts w:ascii="Times New Roman" w:cs="Times New Roman" w:hAnsi="Times New Roman"/>
          <w:noProof/>
          <w:color w:val="1A1B1C"/>
          <w:sz w:val="28"/>
          <w:szCs w:val="28"/>
        </w:rPr>
        <w:t>[13</w:t>
      </w:r>
      <w:r w:rsidR="004000E1">
        <w:rPr>
          <w:rFonts w:ascii="Times New Roman" w:cs="Times New Roman" w:hAnsi="Times New Roman"/>
          <w:noProof/>
          <w:color w:val="1A1B1C"/>
          <w:sz w:val="28"/>
          <w:szCs w:val="28"/>
        </w:rPr>
        <w:t>4</w:t>
      </w:r>
      <w:r w:rsidRPr="00F10104">
        <w:rPr>
          <w:rFonts w:ascii="Times New Roman" w:cs="Times New Roman" w:hAnsi="Times New Roman"/>
          <w:noProof/>
          <w:color w:val="1A1B1C"/>
          <w:sz w:val="28"/>
          <w:szCs w:val="28"/>
        </w:rPr>
        <w:t>]</w:t>
      </w:r>
      <w:r w:rsidRPr="00F10104">
        <w:rPr>
          <w:rFonts w:ascii="Times New Roman" w:cs="Times New Roman" w:hAnsi="Times New Roman"/>
          <w:color w:val="1A1B1C"/>
          <w:sz w:val="28"/>
          <w:szCs w:val="28"/>
        </w:rPr>
        <w:t xml:space="preserve">. </w:t>
      </w:r>
    </w:p>
    <w:p w14:paraId="19104EEA" w14:textId="7059C673"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 xml:space="preserve">При интерпретации в более широкой рамке стратификации диабета на основе данных наши результаты расширяют парадигму кластеризации, представленную </w:t>
      </w:r>
      <w:r w:rsidRPr="00F10104">
        <w:rPr>
          <w:rFonts w:ascii="Times New Roman" w:cs="Times New Roman" w:hAnsi="Times New Roman"/>
          <w:color w:val="1A1B1C"/>
          <w:sz w:val="28"/>
          <w:szCs w:val="28"/>
          <w:lang w:val="en-GB"/>
        </w:rPr>
        <w:t>Emma</w:t>
      </w:r>
      <w:r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lang w:val="en-GB"/>
        </w:rPr>
        <w:t>Ahlqvist</w:t>
      </w:r>
      <w:r w:rsidRPr="00F10104">
        <w:rPr>
          <w:rFonts w:ascii="Times New Roman" w:cs="Times New Roman" w:hAnsi="Times New Roman"/>
          <w:color w:val="1A1B1C"/>
          <w:sz w:val="28"/>
          <w:szCs w:val="28"/>
        </w:rPr>
        <w:t xml:space="preserve"> </w:t>
      </w:r>
      <w:r w:rsidR="00737B61" w:rsidRPr="00737B61">
        <w:rPr>
          <w:rFonts w:ascii="Times New Roman" w:cs="Times New Roman" w:hAnsi="Times New Roman"/>
          <w:color w:val="1A1B1C"/>
          <w:sz w:val="28"/>
          <w:szCs w:val="28"/>
        </w:rPr>
        <w:t xml:space="preserve">с </w:t>
      </w:r>
      <w:proofErr w:type="spellStart"/>
      <w:r w:rsidR="00737B61" w:rsidRPr="00737B61">
        <w:rPr>
          <w:rFonts w:ascii="Times New Roman" w:cs="Times New Roman" w:hAnsi="Times New Roman"/>
          <w:color w:val="1A1B1C"/>
          <w:sz w:val="28"/>
          <w:szCs w:val="28"/>
        </w:rPr>
        <w:t>соавт</w:t>
      </w:r>
      <w:proofErr w:type="spellEnd"/>
      <w:r w:rsidR="00737B61" w:rsidRPr="00737B61">
        <w:rPr>
          <w:rFonts w:ascii="Times New Roman" w:cs="Times New Roman" w:hAnsi="Times New Roman"/>
          <w:color w:val="1A1B1C"/>
          <w:sz w:val="28"/>
          <w:szCs w:val="28"/>
        </w:rPr>
        <w:t>.</w:t>
      </w:r>
      <w:r w:rsidRPr="00F10104">
        <w:rPr>
          <w:rFonts w:ascii="Times New Roman" w:cs="Times New Roman" w:hAnsi="Times New Roman"/>
          <w:color w:val="1A1B1C"/>
          <w:sz w:val="28"/>
          <w:szCs w:val="28"/>
        </w:rPr>
        <w:t xml:space="preserve"> в шведской когорте </w:t>
      </w:r>
      <w:r w:rsidRPr="00F10104">
        <w:rPr>
          <w:rFonts w:ascii="Times New Roman" w:cs="Times New Roman" w:hAnsi="Times New Roman"/>
          <w:color w:val="1A1B1C"/>
          <w:sz w:val="28"/>
          <w:szCs w:val="28"/>
          <w:lang w:val="en-GB"/>
        </w:rPr>
        <w:t>ANDIS</w:t>
      </w:r>
      <w:r w:rsidRPr="00F10104">
        <w:rPr>
          <w:rFonts w:ascii="Times New Roman" w:cs="Times New Roman" w:hAnsi="Times New Roman"/>
          <w:color w:val="1A1B1C"/>
          <w:sz w:val="28"/>
          <w:szCs w:val="28"/>
        </w:rPr>
        <w:t xml:space="preserve">, которая показала, что диабет у взрослых может быть разделен на биологически значимые подгруппы с различным риском осложнений [5, с. 365]. В отличие от шведской модели, которая включала статус аутоантител и возраст при диагностике как первичные переменные кластеризации, наш анализ намеренно исключил аутоиммунный диабет и сосредоточился исключительно на метаболических параметрах на основе натощак: ИМТ, </w:t>
      </w:r>
      <w:r w:rsidRPr="00F10104">
        <w:rPr>
          <w:rFonts w:ascii="Times New Roman" w:cs="Times New Roman" w:hAnsi="Times New Roman"/>
          <w:color w:val="1A1B1C"/>
          <w:sz w:val="28"/>
          <w:szCs w:val="28"/>
          <w:lang w:val="en-GB"/>
        </w:rPr>
        <w:t>HbA</w:t>
      </w:r>
      <w:r w:rsidRPr="00F10104">
        <w:rPr>
          <w:rFonts w:ascii="Times New Roman" w:cs="Times New Roman" w:hAnsi="Times New Roman"/>
          <w:color w:val="1A1B1C"/>
          <w:sz w:val="28"/>
          <w:szCs w:val="28"/>
        </w:rPr>
        <w:t>1</w:t>
      </w:r>
      <w:r w:rsidRPr="00F10104">
        <w:rPr>
          <w:rFonts w:ascii="Times New Roman" w:cs="Times New Roman" w:hAnsi="Times New Roman"/>
          <w:color w:val="1A1B1C"/>
          <w:sz w:val="28"/>
          <w:szCs w:val="28"/>
          <w:lang w:val="en-GB"/>
        </w:rPr>
        <w:t>c</w:t>
      </w:r>
      <w:r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lang w:val="en-GB"/>
        </w:rPr>
        <w:t>HOMA</w:t>
      </w:r>
      <w:r w:rsidRPr="00F10104">
        <w:rPr>
          <w:rFonts w:ascii="Times New Roman" w:cs="Times New Roman" w:hAnsi="Times New Roman"/>
          <w:color w:val="1A1B1C"/>
          <w:sz w:val="28"/>
          <w:szCs w:val="28"/>
        </w:rPr>
        <w:t>2-%</w:t>
      </w:r>
      <w:r w:rsidRPr="00F10104">
        <w:rPr>
          <w:rFonts w:ascii="Times New Roman" w:cs="Times New Roman" w:hAnsi="Times New Roman"/>
          <w:color w:val="1A1B1C"/>
          <w:sz w:val="28"/>
          <w:szCs w:val="28"/>
          <w:lang w:val="en-GB"/>
        </w:rPr>
        <w:t>B</w:t>
      </w:r>
      <w:r w:rsidRPr="00F10104">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lang w:val="en-GB"/>
        </w:rPr>
        <w:t>HOMA</w:t>
      </w:r>
      <w:r w:rsidRPr="00F10104">
        <w:rPr>
          <w:rFonts w:ascii="Times New Roman" w:cs="Times New Roman" w:hAnsi="Times New Roman"/>
          <w:color w:val="1A1B1C"/>
          <w:sz w:val="28"/>
          <w:szCs w:val="28"/>
        </w:rPr>
        <w:t>2-</w:t>
      </w:r>
      <w:r w:rsidRPr="00F10104">
        <w:rPr>
          <w:rFonts w:ascii="Times New Roman" w:cs="Times New Roman" w:hAnsi="Times New Roman"/>
          <w:color w:val="1A1B1C"/>
          <w:sz w:val="28"/>
          <w:szCs w:val="28"/>
          <w:lang w:val="en-GB"/>
        </w:rPr>
        <w:t>IR</w:t>
      </w:r>
      <w:r w:rsidRPr="00F10104">
        <w:rPr>
          <w:rFonts w:ascii="Times New Roman" w:cs="Times New Roman" w:hAnsi="Times New Roman"/>
          <w:color w:val="1A1B1C"/>
          <w:sz w:val="28"/>
          <w:szCs w:val="28"/>
        </w:rPr>
        <w:t xml:space="preserve">, базальный С-пептид. Этот подход позволил нам изолировать метаболическую гетерогенность в пределах </w:t>
      </w:r>
      <w:proofErr w:type="spellStart"/>
      <w:r w:rsidRPr="00F10104">
        <w:rPr>
          <w:rFonts w:ascii="Times New Roman" w:cs="Times New Roman" w:hAnsi="Times New Roman"/>
          <w:color w:val="1A1B1C"/>
          <w:sz w:val="28"/>
          <w:szCs w:val="28"/>
        </w:rPr>
        <w:t>серонегативного</w:t>
      </w:r>
      <w:proofErr w:type="spellEnd"/>
      <w:r w:rsidRPr="00F10104">
        <w:rPr>
          <w:rFonts w:ascii="Times New Roman" w:cs="Times New Roman" w:hAnsi="Times New Roman"/>
          <w:color w:val="1A1B1C"/>
          <w:sz w:val="28"/>
          <w:szCs w:val="28"/>
        </w:rPr>
        <w:t xml:space="preserve"> СД2 типа и минимизировать </w:t>
      </w:r>
      <w:proofErr w:type="spellStart"/>
      <w:r w:rsidRPr="00F10104">
        <w:rPr>
          <w:rFonts w:ascii="Times New Roman" w:cs="Times New Roman" w:hAnsi="Times New Roman"/>
          <w:color w:val="1A1B1C"/>
          <w:sz w:val="28"/>
          <w:szCs w:val="28"/>
        </w:rPr>
        <w:t>конфондирующее</w:t>
      </w:r>
      <w:proofErr w:type="spellEnd"/>
      <w:r w:rsidRPr="00F10104">
        <w:rPr>
          <w:rFonts w:ascii="Times New Roman" w:cs="Times New Roman" w:hAnsi="Times New Roman"/>
          <w:color w:val="1A1B1C"/>
          <w:sz w:val="28"/>
          <w:szCs w:val="28"/>
        </w:rPr>
        <w:t xml:space="preserve"> влияние </w:t>
      </w:r>
      <w:proofErr w:type="spellStart"/>
      <w:r w:rsidRPr="00F10104">
        <w:rPr>
          <w:rFonts w:ascii="Times New Roman" w:cs="Times New Roman" w:hAnsi="Times New Roman"/>
          <w:color w:val="1A1B1C"/>
          <w:sz w:val="28"/>
          <w:szCs w:val="28"/>
        </w:rPr>
        <w:t>иммунопосредованного</w:t>
      </w:r>
      <w:proofErr w:type="spellEnd"/>
      <w:r w:rsidRPr="00F10104">
        <w:rPr>
          <w:rFonts w:ascii="Times New Roman" w:cs="Times New Roman" w:hAnsi="Times New Roman"/>
          <w:color w:val="1A1B1C"/>
          <w:sz w:val="28"/>
          <w:szCs w:val="28"/>
        </w:rPr>
        <w:t xml:space="preserve"> или возрастного разделения. Отсутствие аутоиммунно-доминирующего кластера в нашей когорте поэтому методологически ожидаемо, а не концептуально противоречиво. В южноазиатских популяциях, включая северные индийские когорты, распределение кластеров существенно отличается от европейских популяций, с более выраженным вкладом дисфункции бета-клеток, сопровождаемой инсулинорезистентностью во всех кластерах, что подчеркивает этническую вариативность в относительном весе патофизиологических механизмов </w:t>
      </w:r>
      <w:r w:rsidRPr="00F10104">
        <w:rPr>
          <w:rFonts w:ascii="Times New Roman" w:cs="Times New Roman" w:hAnsi="Times New Roman"/>
          <w:noProof/>
          <w:color w:val="1A1B1C"/>
          <w:sz w:val="28"/>
          <w:szCs w:val="28"/>
        </w:rPr>
        <w:t>[</w:t>
      </w:r>
      <w:r w:rsidR="004000E1">
        <w:rPr>
          <w:rFonts w:ascii="Times New Roman" w:cs="Times New Roman" w:hAnsi="Times New Roman"/>
          <w:noProof/>
          <w:color w:val="1A1B1C"/>
          <w:sz w:val="28"/>
          <w:szCs w:val="28"/>
        </w:rPr>
        <w:t>45, с. 165</w:t>
      </w:r>
      <w:r w:rsidRPr="00F10104">
        <w:rPr>
          <w:rFonts w:ascii="Times New Roman" w:cs="Times New Roman" w:hAnsi="Times New Roman"/>
          <w:noProof/>
          <w:color w:val="1A1B1C"/>
          <w:sz w:val="28"/>
          <w:szCs w:val="28"/>
        </w:rPr>
        <w:t>]</w:t>
      </w:r>
      <w:r w:rsidRPr="00F10104">
        <w:rPr>
          <w:rFonts w:ascii="Times New Roman" w:cs="Times New Roman" w:hAnsi="Times New Roman"/>
          <w:color w:val="1A1B1C"/>
          <w:sz w:val="28"/>
          <w:szCs w:val="28"/>
        </w:rPr>
        <w:t>.</w:t>
      </w:r>
    </w:p>
    <w:p w14:paraId="21B03529" w14:textId="6BD62BBF"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 xml:space="preserve">Валидность кластерного подхода к стратификации СД2 типа была подтверждена и в международных когортах. В частности, объединенный анализ исследований DEVOTE, LEADER и SUSTAIN-6, включавший более 20 000 пациентов с высоким сердечно-сосудистым риском, показал, что даже упрощенная кластеризация на основе возраста на момент диагностики, ИМТ и HbA1c позволяет воспроизвести подгруппы, сопоставимые с моделью ANDIS. При этом </w:t>
      </w:r>
      <w:proofErr w:type="spellStart"/>
      <w:r w:rsidRPr="00F10104">
        <w:rPr>
          <w:rFonts w:ascii="Times New Roman" w:cs="Times New Roman" w:hAnsi="Times New Roman"/>
          <w:color w:val="1A1B1C"/>
          <w:sz w:val="28"/>
          <w:szCs w:val="28"/>
        </w:rPr>
        <w:t>инсулинодефицитарный</w:t>
      </w:r>
      <w:proofErr w:type="spellEnd"/>
      <w:r w:rsidRPr="00F10104">
        <w:rPr>
          <w:rFonts w:ascii="Times New Roman" w:cs="Times New Roman" w:hAnsi="Times New Roman"/>
          <w:color w:val="1A1B1C"/>
          <w:sz w:val="28"/>
          <w:szCs w:val="28"/>
        </w:rPr>
        <w:t xml:space="preserve"> фенотип, характеризующийся высоким уровнем HbA1c при относительно более низком ИМТ, ассоциировался с наиболее неблагоприятным профилем сердечно-сосудистых и почечных исходов </w:t>
      </w:r>
      <w:r w:rsidRPr="004000E1">
        <w:rPr>
          <w:rFonts w:ascii="Times New Roman" w:cs="Times New Roman" w:hAnsi="Times New Roman"/>
          <w:noProof/>
          <w:color w:val="1A1B1C"/>
          <w:sz w:val="28"/>
          <w:szCs w:val="28"/>
        </w:rPr>
        <w:t>[</w:t>
      </w:r>
      <w:r w:rsidR="004000E1" w:rsidRPr="004000E1">
        <w:rPr>
          <w:rFonts w:ascii="Times New Roman" w:cs="Times New Roman" w:hAnsi="Times New Roman"/>
          <w:noProof/>
          <w:color w:val="1A1B1C"/>
          <w:sz w:val="28"/>
          <w:szCs w:val="28"/>
        </w:rPr>
        <w:t>42, с. 1542</w:t>
      </w:r>
      <w:r w:rsidRPr="004000E1">
        <w:rPr>
          <w:rFonts w:ascii="Times New Roman" w:cs="Times New Roman" w:hAnsi="Times New Roman"/>
          <w:color w:val="1A1B1C"/>
          <w:sz w:val="28"/>
          <w:szCs w:val="28"/>
        </w:rPr>
        <w:t>]</w:t>
      </w:r>
      <w:r w:rsidRPr="00F10104">
        <w:rPr>
          <w:rFonts w:ascii="Times New Roman" w:cs="Times New Roman" w:hAnsi="Times New Roman"/>
          <w:color w:val="1A1B1C"/>
          <w:sz w:val="28"/>
          <w:szCs w:val="28"/>
        </w:rPr>
        <w:t>. Эти данные подтверждают, что ключевые патофизиологические варианты СД2 типа могут быть идентифицированы даже при использовании ограниченного набора рутинно доступных клинических показателей.</w:t>
      </w:r>
    </w:p>
    <w:p w14:paraId="7FF42AAD" w14:textId="06710FBE"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proofErr w:type="spellStart"/>
      <w:r w:rsidRPr="00F10104">
        <w:rPr>
          <w:rFonts w:ascii="Times New Roman" w:cs="Times New Roman" w:hAnsi="Times New Roman"/>
          <w:color w:val="1A1B1C"/>
          <w:sz w:val="28"/>
          <w:szCs w:val="28"/>
        </w:rPr>
        <w:t>Четырехкластерная</w:t>
      </w:r>
      <w:proofErr w:type="spellEnd"/>
      <w:r w:rsidRPr="00F10104">
        <w:rPr>
          <w:rFonts w:ascii="Times New Roman" w:cs="Times New Roman" w:hAnsi="Times New Roman"/>
          <w:color w:val="1A1B1C"/>
          <w:sz w:val="28"/>
          <w:szCs w:val="28"/>
        </w:rPr>
        <w:t xml:space="preserve"> структура, идентифицированная в нашем исследовании, поддерживает гипотезу о том, что ранний СД2 типа может быть разложен вдоль различных метаболических осей. Подобно предыдущим исследованиям, мы наблюдали закономерности, соответствующие преимущественно </w:t>
      </w:r>
      <w:proofErr w:type="spellStart"/>
      <w:r w:rsidRPr="00F10104">
        <w:rPr>
          <w:rFonts w:ascii="Times New Roman" w:cs="Times New Roman" w:hAnsi="Times New Roman"/>
          <w:color w:val="1A1B1C"/>
          <w:sz w:val="28"/>
          <w:szCs w:val="28"/>
        </w:rPr>
        <w:t>инсулинорезистентным</w:t>
      </w:r>
      <w:proofErr w:type="spellEnd"/>
      <w:r w:rsidRPr="00F10104">
        <w:rPr>
          <w:rFonts w:ascii="Times New Roman" w:cs="Times New Roman" w:hAnsi="Times New Roman"/>
          <w:color w:val="1A1B1C"/>
          <w:sz w:val="28"/>
          <w:szCs w:val="28"/>
        </w:rPr>
        <w:t xml:space="preserve"> и преимущественно </w:t>
      </w:r>
      <w:proofErr w:type="spellStart"/>
      <w:r w:rsidRPr="00F10104">
        <w:rPr>
          <w:rFonts w:ascii="Times New Roman" w:cs="Times New Roman" w:hAnsi="Times New Roman"/>
          <w:color w:val="1A1B1C"/>
          <w:sz w:val="28"/>
          <w:szCs w:val="28"/>
        </w:rPr>
        <w:t>дисфункциональным</w:t>
      </w:r>
      <w:proofErr w:type="spellEnd"/>
      <w:r w:rsidRPr="00F10104">
        <w:rPr>
          <w:rFonts w:ascii="Times New Roman" w:cs="Times New Roman" w:hAnsi="Times New Roman"/>
          <w:color w:val="1A1B1C"/>
          <w:sz w:val="28"/>
          <w:szCs w:val="28"/>
        </w:rPr>
        <w:t xml:space="preserve"> фенотипам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-клеток, а также промежуточным или </w:t>
      </w:r>
      <w:r w:rsidRPr="00F10104">
        <w:rPr>
          <w:rFonts w:ascii="Times New Roman" w:cs="Times New Roman" w:hAnsi="Times New Roman"/>
          <w:color w:val="1A1B1C"/>
          <w:sz w:val="28"/>
          <w:szCs w:val="28"/>
        </w:rPr>
        <w:lastRenderedPageBreak/>
        <w:t>смешанным метаболическим профилям. Эти результаты согласуются с патофизиологическими моделями, предполагающими, что инсулинорезистентность и дисфункция бета-клеток эволюционируют параллельно, но с переменной скоростью у разных людей [3</w:t>
      </w:r>
      <w:r w:rsidR="004000E1" w:rsidRPr="004000E1">
        <w:rPr>
          <w:rFonts w:ascii="Times New Roman" w:cs="Times New Roman" w:hAnsi="Times New Roman"/>
          <w:color w:val="1A1B1C"/>
          <w:sz w:val="28"/>
          <w:szCs w:val="28"/>
        </w:rPr>
        <w:t>3</w:t>
      </w:r>
      <w:r w:rsidR="004000E1" w:rsidRPr="004000E1">
        <w:rPr>
          <w:rFonts w:ascii="Times New Roman" w:cs="Times New Roman" w:hAnsi="Times New Roman"/>
          <w:noProof/>
          <w:color w:val="1A1B1C"/>
          <w:sz w:val="28"/>
          <w:szCs w:val="28"/>
        </w:rPr>
        <w:t>, с. 241–242</w:t>
      </w:r>
      <w:r w:rsidRPr="00F10104">
        <w:rPr>
          <w:rFonts w:ascii="Times New Roman" w:cs="Times New Roman" w:hAnsi="Times New Roman"/>
          <w:color w:val="1A1B1C"/>
          <w:sz w:val="28"/>
          <w:szCs w:val="28"/>
        </w:rPr>
        <w:t>].</w:t>
      </w:r>
    </w:p>
    <w:p w14:paraId="5516254F" w14:textId="4267820A" w:rsidP="00F152B4" w:rsidR="00015254" w:rsidRDefault="00015254" w:rsidRPr="00F10104">
      <w:pPr>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 xml:space="preserve">Дополнительное понимание выявленной клинико-метаболической гетерогенности дает анализ </w:t>
      </w:r>
      <w:proofErr w:type="spellStart"/>
      <w:r w:rsidRPr="00F10104">
        <w:rPr>
          <w:rFonts w:ascii="Times New Roman" w:cs="Times New Roman" w:hAnsi="Times New Roman"/>
          <w:color w:val="1A1B1C"/>
          <w:sz w:val="28"/>
          <w:szCs w:val="28"/>
        </w:rPr>
        <w:t>иммуновоспалительных</w:t>
      </w:r>
      <w:proofErr w:type="spellEnd"/>
      <w:r w:rsidRPr="00F10104">
        <w:rPr>
          <w:rFonts w:ascii="Times New Roman" w:cs="Times New Roman" w:hAnsi="Times New Roman"/>
          <w:color w:val="1A1B1C"/>
          <w:sz w:val="28"/>
          <w:szCs w:val="28"/>
        </w:rPr>
        <w:t xml:space="preserve"> механизмов, потенциально связанных с повреждением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-клеток. Несмотря на отсутствие значимых различий в циркулирующих уровнях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C47622"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val="1A1B1C"/>
          <w:sz w:val="28"/>
          <w:szCs w:val="28"/>
        </w:rPr>
        <w:t xml:space="preserve">между аутоантитело-позитивными и аутоантитело-отрицательными пациентами, у аутоантитело-позитивных лиц отмечались достоверно более низкие концентрации IL-1Ra, что указывает на ослабление противовоспалительной </w:t>
      </w:r>
      <w:proofErr w:type="spellStart"/>
      <w:r w:rsidRPr="00F10104">
        <w:rPr>
          <w:rFonts w:ascii="Times New Roman" w:cs="Times New Roman" w:hAnsi="Times New Roman"/>
          <w:color w:val="1A1B1C"/>
          <w:sz w:val="28"/>
          <w:szCs w:val="28"/>
        </w:rPr>
        <w:t>контррегуляции</w:t>
      </w:r>
      <w:proofErr w:type="spellEnd"/>
      <w:r w:rsidRPr="00F10104">
        <w:rPr>
          <w:rFonts w:ascii="Times New Roman" w:cs="Times New Roman" w:hAnsi="Times New Roman"/>
          <w:color w:val="1A1B1C"/>
          <w:sz w:val="28"/>
          <w:szCs w:val="28"/>
        </w:rPr>
        <w:t xml:space="preserve">. Особенно важно, что именно соотношение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/IL-1Ra, а не абсолютные значения отдельных цитокинов, последовательно различало эти группы и сохраняло независимую связь с аутоантительной позитивностью даже после поправки на метаболические показатели и функцию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-клеток. Такая интерпретация согласуется с представлением о IL-1Ra как о ключевом эндогенном ингибиторе сигнального пути IL-1: снижение его доступности может сопровождаться недостаточным подавлением активности IL-1 и, как следствие, усилением воспалительного ответа </w:t>
      </w:r>
      <w:r w:rsidRPr="00F10104">
        <w:rPr>
          <w:rFonts w:ascii="Times New Roman" w:cs="Times New Roman" w:hAnsi="Times New Roman"/>
          <w:noProof/>
          <w:color w:val="1A1B1C"/>
          <w:sz w:val="28"/>
          <w:szCs w:val="28"/>
        </w:rPr>
        <w:t>[</w:t>
      </w:r>
      <w:r w:rsidR="004000E1" w:rsidRPr="004000E1">
        <w:rPr>
          <w:rFonts w:ascii="Times New Roman" w:cs="Times New Roman" w:hAnsi="Times New Roman"/>
          <w:noProof/>
          <w:color w:val="1A1B1C"/>
          <w:sz w:val="28"/>
          <w:szCs w:val="28"/>
        </w:rPr>
        <w:t xml:space="preserve">12, </w:t>
      </w:r>
      <w:r w:rsidR="008F6CE7">
        <w:rPr>
          <w:rFonts w:ascii="Times New Roman" w:cs="Times New Roman" w:hAnsi="Times New Roman"/>
          <w:noProof/>
          <w:color w:val="1A1B1C"/>
          <w:sz w:val="28"/>
          <w:szCs w:val="28"/>
        </w:rPr>
        <w:t xml:space="preserve">с. </w:t>
      </w:r>
      <w:r w:rsidR="004000E1" w:rsidRPr="004000E1">
        <w:rPr>
          <w:rFonts w:ascii="Times New Roman" w:cs="Times New Roman" w:hAnsi="Times New Roman"/>
          <w:noProof/>
          <w:color w:val="1A1B1C"/>
          <w:sz w:val="28"/>
          <w:szCs w:val="28"/>
        </w:rPr>
        <w:t>5-7</w:t>
      </w:r>
      <w:r w:rsidRPr="00F10104">
        <w:rPr>
          <w:rFonts w:ascii="Times New Roman" w:cs="Times New Roman" w:hAnsi="Times New Roman"/>
          <w:noProof/>
          <w:color w:val="1A1B1C"/>
          <w:sz w:val="28"/>
          <w:szCs w:val="28"/>
        </w:rPr>
        <w:t>]</w:t>
      </w:r>
      <w:r w:rsidRPr="00F10104">
        <w:rPr>
          <w:rFonts w:ascii="Times New Roman" w:cs="Times New Roman" w:hAnsi="Times New Roman"/>
          <w:color w:val="1A1B1C"/>
          <w:sz w:val="28"/>
          <w:szCs w:val="28"/>
        </w:rPr>
        <w:t xml:space="preserve">. Полученные данные указывают на связь </w:t>
      </w:r>
      <w:proofErr w:type="spellStart"/>
      <w:r w:rsidRPr="00F10104">
        <w:rPr>
          <w:rFonts w:ascii="Times New Roman" w:cs="Times New Roman" w:hAnsi="Times New Roman"/>
          <w:color w:val="1A1B1C"/>
          <w:sz w:val="28"/>
          <w:szCs w:val="28"/>
        </w:rPr>
        <w:t>иммуновоспалительной</w:t>
      </w:r>
      <w:proofErr w:type="spellEnd"/>
      <w:r w:rsidRPr="00F10104">
        <w:rPr>
          <w:rFonts w:ascii="Times New Roman" w:cs="Times New Roman" w:hAnsi="Times New Roman"/>
          <w:color w:val="1A1B1C"/>
          <w:sz w:val="28"/>
          <w:szCs w:val="28"/>
        </w:rPr>
        <w:t xml:space="preserve"> </w:t>
      </w:r>
      <w:proofErr w:type="spellStart"/>
      <w:r w:rsidRPr="00F10104">
        <w:rPr>
          <w:rFonts w:ascii="Times New Roman" w:cs="Times New Roman" w:hAnsi="Times New Roman"/>
          <w:color w:val="1A1B1C"/>
          <w:sz w:val="28"/>
          <w:szCs w:val="28"/>
        </w:rPr>
        <w:t>дисрегуляции</w:t>
      </w:r>
      <w:proofErr w:type="spellEnd"/>
      <w:r w:rsidRPr="00F10104">
        <w:rPr>
          <w:rFonts w:ascii="Times New Roman" w:cs="Times New Roman" w:hAnsi="Times New Roman"/>
          <w:color w:val="1A1B1C"/>
          <w:sz w:val="28"/>
          <w:szCs w:val="28"/>
        </w:rPr>
        <w:t xml:space="preserve"> с </w:t>
      </w:r>
      <w:proofErr w:type="spellStart"/>
      <w:r w:rsidRPr="00F10104">
        <w:rPr>
          <w:rFonts w:ascii="Times New Roman" w:cs="Times New Roman" w:hAnsi="Times New Roman"/>
          <w:color w:val="1A1B1C"/>
          <w:sz w:val="28"/>
          <w:szCs w:val="28"/>
        </w:rPr>
        <w:t>аутоантительной</w:t>
      </w:r>
      <w:proofErr w:type="spellEnd"/>
      <w:r w:rsidRPr="00F10104">
        <w:rPr>
          <w:rFonts w:ascii="Times New Roman" w:cs="Times New Roman" w:hAnsi="Times New Roman"/>
          <w:color w:val="1A1B1C"/>
          <w:sz w:val="28"/>
          <w:szCs w:val="28"/>
        </w:rPr>
        <w:t xml:space="preserve"> позитивностью у взрослых пациентов с диабетом, что свидетельствует о дополнительной биологической неоднородности данной группы. </w:t>
      </w:r>
    </w:p>
    <w:p w14:paraId="4DA22848" w14:textId="7CC43B88"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 xml:space="preserve">Полученные результаты согласуются с экспериментальными данными, демонстрирующими центральную роль сигнального пути IL-1 в нарушении функции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-клеток. Donath и соавт. показали, что локальная активация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C47622"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val="1A1B1C"/>
          <w:sz w:val="28"/>
          <w:szCs w:val="28"/>
        </w:rPr>
        <w:t xml:space="preserve">в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-клетках индуцирует клеточный стресс, нарушает секрецию инсулина и способствует развитию апоптоза, тогда как адаптивное повышение экспрессии IL-1Ra ограничивает повреждающее действие провоспалительных стимулов и способствует сохранению функциональной активности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-клеток [</w:t>
      </w:r>
      <w:r w:rsidR="004000E1" w:rsidRPr="004000E1">
        <w:rPr>
          <w:rFonts w:ascii="Times New Roman" w:cs="Times New Roman" w:hAnsi="Times New Roman"/>
          <w:color w:val="1A1B1C"/>
          <w:sz w:val="28"/>
          <w:szCs w:val="28"/>
        </w:rPr>
        <w:t xml:space="preserve">11, </w:t>
      </w:r>
      <w:r w:rsidR="004000E1">
        <w:rPr>
          <w:rFonts w:ascii="Times New Roman" w:cs="Times New Roman" w:hAnsi="Times New Roman"/>
          <w:color w:val="1A1B1C"/>
          <w:sz w:val="28"/>
          <w:szCs w:val="28"/>
          <w:lang w:val="en-US"/>
        </w:rPr>
        <w:t>c</w:t>
      </w:r>
      <w:r w:rsidR="004000E1" w:rsidRPr="004000E1">
        <w:rPr>
          <w:rFonts w:ascii="Times New Roman" w:cs="Times New Roman" w:hAnsi="Times New Roman"/>
          <w:color w:val="1A1B1C"/>
          <w:sz w:val="28"/>
          <w:szCs w:val="28"/>
        </w:rPr>
        <w:t>.100-102</w:t>
      </w:r>
      <w:r w:rsidRPr="00F10104">
        <w:rPr>
          <w:rFonts w:ascii="Times New Roman" w:cs="Times New Roman" w:hAnsi="Times New Roman"/>
          <w:color w:val="1A1B1C"/>
          <w:sz w:val="28"/>
          <w:szCs w:val="28"/>
        </w:rPr>
        <w:t xml:space="preserve">]. Аналогично </w:t>
      </w:r>
      <w:proofErr w:type="spellStart"/>
      <w:r w:rsidRPr="00F10104">
        <w:rPr>
          <w:rFonts w:ascii="Times New Roman" w:cs="Times New Roman" w:hAnsi="Times New Roman"/>
          <w:color w:val="1A1B1C"/>
          <w:sz w:val="28"/>
          <w:szCs w:val="28"/>
        </w:rPr>
        <w:t>Burke</w:t>
      </w:r>
      <w:proofErr w:type="spellEnd"/>
      <w:r w:rsidRPr="00F10104">
        <w:rPr>
          <w:rFonts w:ascii="Times New Roman" w:cs="Times New Roman" w:hAnsi="Times New Roman"/>
          <w:color w:val="1A1B1C"/>
          <w:sz w:val="28"/>
          <w:szCs w:val="28"/>
        </w:rPr>
        <w:t xml:space="preserve"> и </w:t>
      </w:r>
      <w:proofErr w:type="spellStart"/>
      <w:r w:rsidRPr="00F10104">
        <w:rPr>
          <w:rFonts w:ascii="Times New Roman" w:cs="Times New Roman" w:hAnsi="Times New Roman"/>
          <w:color w:val="1A1B1C"/>
          <w:sz w:val="28"/>
          <w:szCs w:val="28"/>
        </w:rPr>
        <w:t>соавт</w:t>
      </w:r>
      <w:proofErr w:type="spellEnd"/>
      <w:r w:rsidRPr="00F10104">
        <w:rPr>
          <w:rFonts w:ascii="Times New Roman" w:cs="Times New Roman" w:hAnsi="Times New Roman"/>
          <w:color w:val="1A1B1C"/>
          <w:sz w:val="28"/>
          <w:szCs w:val="28"/>
        </w:rPr>
        <w:t xml:space="preserve">. продемонстрировали, что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C47622"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val="1A1B1C"/>
          <w:sz w:val="28"/>
          <w:szCs w:val="28"/>
        </w:rPr>
        <w:t>посредством активации сигнального пути NF-</w:t>
      </w:r>
      <w:proofErr w:type="spellStart"/>
      <w:r w:rsidRPr="00F10104">
        <w:rPr>
          <w:rFonts w:ascii="Times New Roman" w:cs="Times New Roman" w:hAnsi="Times New Roman"/>
          <w:color w:val="1A1B1C"/>
          <w:sz w:val="28"/>
          <w:szCs w:val="28"/>
        </w:rPr>
        <w:t>κB</w:t>
      </w:r>
      <w:proofErr w:type="spellEnd"/>
      <w:r w:rsidRPr="00F10104">
        <w:rPr>
          <w:rFonts w:ascii="Times New Roman" w:cs="Times New Roman" w:hAnsi="Times New Roman"/>
          <w:color w:val="1A1B1C"/>
          <w:sz w:val="28"/>
          <w:szCs w:val="28"/>
        </w:rPr>
        <w:t xml:space="preserve"> индуцирует экспрессию </w:t>
      </w:r>
      <w:proofErr w:type="spellStart"/>
      <w:r w:rsidRPr="00F10104">
        <w:rPr>
          <w:rFonts w:ascii="Times New Roman" w:cs="Times New Roman" w:hAnsi="Times New Roman"/>
          <w:color w:val="1A1B1C"/>
          <w:sz w:val="28"/>
          <w:szCs w:val="28"/>
        </w:rPr>
        <w:t>iNOS</w:t>
      </w:r>
      <w:proofErr w:type="spellEnd"/>
      <w:r w:rsidRPr="00F10104">
        <w:rPr>
          <w:rFonts w:ascii="Times New Roman" w:cs="Times New Roman" w:hAnsi="Times New Roman"/>
          <w:color w:val="1A1B1C"/>
          <w:sz w:val="28"/>
          <w:szCs w:val="28"/>
        </w:rPr>
        <w:t xml:space="preserve">, увеличивает продукцию оксида азота и подавляет глюкозо-стимулированную секрецию инсулина, подтверждая ключевую роль оси IL-1 в </w:t>
      </w:r>
      <w:proofErr w:type="spellStart"/>
      <w:r w:rsidRPr="00F10104">
        <w:rPr>
          <w:rFonts w:ascii="Times New Roman" w:cs="Times New Roman" w:hAnsi="Times New Roman"/>
          <w:color w:val="1A1B1C"/>
          <w:sz w:val="28"/>
          <w:szCs w:val="28"/>
        </w:rPr>
        <w:t>иммуновоспалительной</w:t>
      </w:r>
      <w:proofErr w:type="spellEnd"/>
      <w:r w:rsidRPr="00F10104">
        <w:rPr>
          <w:rFonts w:ascii="Times New Roman" w:cs="Times New Roman" w:hAnsi="Times New Roman"/>
          <w:color w:val="1A1B1C"/>
          <w:sz w:val="28"/>
          <w:szCs w:val="28"/>
        </w:rPr>
        <w:t xml:space="preserve"> дисфункции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-клеток </w:t>
      </w:r>
      <w:r w:rsidR="004000E1" w:rsidRPr="004000E1">
        <w:rPr>
          <w:rFonts w:ascii="Times New Roman" w:cs="Times New Roman" w:hAnsi="Times New Roman"/>
          <w:color w:val="1A1B1C"/>
          <w:sz w:val="28"/>
          <w:szCs w:val="28"/>
        </w:rPr>
        <w:t xml:space="preserve">[123, с. E715–E717]. </w:t>
      </w:r>
      <w:r w:rsidRPr="00F10104">
        <w:rPr>
          <w:rFonts w:ascii="Times New Roman" w:cs="Times New Roman" w:hAnsi="Times New Roman"/>
          <w:color w:val="1A1B1C"/>
          <w:sz w:val="28"/>
          <w:szCs w:val="28"/>
        </w:rPr>
        <w:t xml:space="preserve">Наши результаты согласуются с данной концепцией и позволяют предположить, что системные концентрации цитокинов не всегда отражают локальную </w:t>
      </w:r>
      <w:proofErr w:type="spellStart"/>
      <w:r w:rsidRPr="00F10104">
        <w:rPr>
          <w:rFonts w:ascii="Times New Roman" w:cs="Times New Roman" w:hAnsi="Times New Roman"/>
          <w:color w:val="1A1B1C"/>
          <w:sz w:val="28"/>
          <w:szCs w:val="28"/>
        </w:rPr>
        <w:t>иммуновоспалительную</w:t>
      </w:r>
      <w:proofErr w:type="spellEnd"/>
      <w:r w:rsidRPr="00F10104">
        <w:rPr>
          <w:rFonts w:ascii="Times New Roman" w:cs="Times New Roman" w:hAnsi="Times New Roman"/>
          <w:color w:val="1A1B1C"/>
          <w:sz w:val="28"/>
          <w:szCs w:val="28"/>
        </w:rPr>
        <w:t xml:space="preserve"> активность в островках поджелудочной железы. В этой связи снижение циркулирующего уровня IL-1Ra у </w:t>
      </w:r>
      <w:proofErr w:type="spellStart"/>
      <w:r w:rsidRPr="00F10104">
        <w:rPr>
          <w:rFonts w:ascii="Times New Roman" w:cs="Times New Roman" w:hAnsi="Times New Roman"/>
          <w:color w:val="1A1B1C"/>
          <w:sz w:val="28"/>
          <w:szCs w:val="28"/>
        </w:rPr>
        <w:t>серопозитивных</w:t>
      </w:r>
      <w:proofErr w:type="spellEnd"/>
      <w:r w:rsidRPr="00F10104">
        <w:rPr>
          <w:rFonts w:ascii="Times New Roman" w:cs="Times New Roman" w:hAnsi="Times New Roman"/>
          <w:color w:val="1A1B1C"/>
          <w:sz w:val="28"/>
          <w:szCs w:val="28"/>
        </w:rPr>
        <w:t xml:space="preserve"> пациентов может свидетельствовать о недостаточности компенсаторных противовоспалительных механизмов, а не обязательно о повышенной системной продукции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w:t>
      </w:r>
    </w:p>
    <w:p w14:paraId="60F0312A" w14:textId="7D595033"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 xml:space="preserve">Отсутствие различий в системных концентрациях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C47622"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val="1A1B1C"/>
          <w:sz w:val="28"/>
          <w:szCs w:val="28"/>
        </w:rPr>
        <w:t xml:space="preserve">между группами является биологически правдоподобным, поскольку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C47622"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val="1A1B1C"/>
          <w:sz w:val="28"/>
          <w:szCs w:val="28"/>
        </w:rPr>
        <w:t xml:space="preserve">преимущественно действует локально в тканях, тогда как IL-1Ra представляет собой естественный антагонист IL-1 и участвует в ограничении его провоспалительных эффектов </w:t>
      </w:r>
      <w:r w:rsidR="004000E1" w:rsidRPr="004000E1">
        <w:rPr>
          <w:rFonts w:ascii="Times New Roman" w:cs="Times New Roman" w:hAnsi="Times New Roman"/>
          <w:color w:val="1A1B1C"/>
          <w:sz w:val="28"/>
          <w:szCs w:val="28"/>
        </w:rPr>
        <w:lastRenderedPageBreak/>
        <w:t>[130, с. 812–814]</w:t>
      </w:r>
      <w:r w:rsidRPr="00F10104">
        <w:rPr>
          <w:rFonts w:ascii="Times New Roman" w:cs="Times New Roman" w:hAnsi="Times New Roman"/>
          <w:color w:val="1A1B1C"/>
          <w:sz w:val="28"/>
          <w:szCs w:val="28"/>
        </w:rPr>
        <w:t xml:space="preserve">. В связи с этим снижение уровня IL-1Ra у </w:t>
      </w:r>
      <w:proofErr w:type="spellStart"/>
      <w:r w:rsidRPr="00F10104">
        <w:rPr>
          <w:rFonts w:ascii="Times New Roman" w:cs="Times New Roman" w:hAnsi="Times New Roman"/>
          <w:color w:val="1A1B1C"/>
          <w:sz w:val="28"/>
          <w:szCs w:val="28"/>
        </w:rPr>
        <w:t>серопозитивных</w:t>
      </w:r>
      <w:proofErr w:type="spellEnd"/>
      <w:r w:rsidRPr="00F10104">
        <w:rPr>
          <w:rFonts w:ascii="Times New Roman" w:cs="Times New Roman" w:hAnsi="Times New Roman"/>
          <w:color w:val="1A1B1C"/>
          <w:sz w:val="28"/>
          <w:szCs w:val="28"/>
        </w:rPr>
        <w:t xml:space="preserve"> пациентов может отражать недостаточность компенсаторных противовоспалительных механизмов, даже при отсутствии различий в циркулирующем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 </w:t>
      </w:r>
    </w:p>
    <w:p w14:paraId="799AFE62" w14:textId="5B988073"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 xml:space="preserve">Вместе эти результаты предполагают, что ранняя воспалительная гетерогенность при </w:t>
      </w:r>
      <w:r w:rsidR="00C3089F">
        <w:rPr>
          <w:rFonts w:ascii="Times New Roman" w:cs="Times New Roman" w:hAnsi="Times New Roman"/>
          <w:color w:val="1A1B1C"/>
          <w:sz w:val="28"/>
          <w:szCs w:val="28"/>
        </w:rPr>
        <w:t>СД2 типа</w:t>
      </w:r>
      <w:r w:rsidRPr="00F10104">
        <w:rPr>
          <w:rFonts w:ascii="Times New Roman" w:cs="Times New Roman" w:hAnsi="Times New Roman"/>
          <w:color w:val="1A1B1C"/>
          <w:sz w:val="28"/>
          <w:szCs w:val="28"/>
        </w:rPr>
        <w:t xml:space="preserve"> может быть связана с различиями в способности </w:t>
      </w:r>
      <w:proofErr w:type="spellStart"/>
      <w:r w:rsidRPr="00F10104">
        <w:rPr>
          <w:rFonts w:ascii="Times New Roman" w:cs="Times New Roman" w:hAnsi="Times New Roman"/>
          <w:color w:val="1A1B1C"/>
          <w:sz w:val="28"/>
          <w:szCs w:val="28"/>
        </w:rPr>
        <w:t>контррегулировать</w:t>
      </w:r>
      <w:proofErr w:type="spellEnd"/>
      <w:r w:rsidRPr="00F10104">
        <w:rPr>
          <w:rFonts w:ascii="Times New Roman" w:cs="Times New Roman" w:hAnsi="Times New Roman"/>
          <w:color w:val="1A1B1C"/>
          <w:sz w:val="28"/>
          <w:szCs w:val="28"/>
        </w:rPr>
        <w:t xml:space="preserve"> сигнализацию </w:t>
      </w:r>
      <w:r w:rsidRPr="00F10104">
        <w:rPr>
          <w:rFonts w:ascii="Times New Roman" w:cs="Times New Roman" w:hAnsi="Times New Roman"/>
          <w:color w:val="1A1B1C"/>
          <w:sz w:val="28"/>
          <w:szCs w:val="28"/>
          <w:lang w:val="en-GB"/>
        </w:rPr>
        <w:t>IL</w:t>
      </w:r>
      <w:r w:rsidRPr="00F10104">
        <w:rPr>
          <w:rFonts w:ascii="Times New Roman" w:cs="Times New Roman" w:hAnsi="Times New Roman"/>
          <w:color w:val="1A1B1C"/>
          <w:sz w:val="28"/>
          <w:szCs w:val="28"/>
        </w:rPr>
        <w:t xml:space="preserve">-1, а не с величиной производства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 Интересно, что соотношение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w:t>
      </w:r>
      <w:r w:rsidRPr="00F10104">
        <w:rPr>
          <w:rFonts w:ascii="Times New Roman" w:cs="Times New Roman" w:hAnsi="Times New Roman"/>
          <w:color w:val="1A1B1C"/>
          <w:sz w:val="28"/>
          <w:szCs w:val="28"/>
          <w:lang w:val="en-GB"/>
        </w:rPr>
        <w:t>IL</w:t>
      </w:r>
      <w:r w:rsidRPr="00F10104">
        <w:rPr>
          <w:rFonts w:ascii="Times New Roman" w:cs="Times New Roman" w:hAnsi="Times New Roman"/>
          <w:color w:val="1A1B1C"/>
          <w:sz w:val="28"/>
          <w:szCs w:val="28"/>
        </w:rPr>
        <w:t>-1</w:t>
      </w:r>
      <w:r w:rsidRPr="00F10104">
        <w:rPr>
          <w:rFonts w:ascii="Times New Roman" w:cs="Times New Roman" w:hAnsi="Times New Roman"/>
          <w:color w:val="1A1B1C"/>
          <w:sz w:val="28"/>
          <w:szCs w:val="28"/>
          <w:lang w:val="en-GB"/>
        </w:rPr>
        <w:t>Ra</w:t>
      </w:r>
      <w:r w:rsidRPr="00F10104">
        <w:rPr>
          <w:rFonts w:ascii="Times New Roman" w:cs="Times New Roman" w:hAnsi="Times New Roman"/>
          <w:color w:val="1A1B1C"/>
          <w:sz w:val="28"/>
          <w:szCs w:val="28"/>
        </w:rPr>
        <w:t xml:space="preserve"> демонстрировало различные закономерности в разных подтипах аутоантител, подчеркивая гетерогенность </w:t>
      </w:r>
      <w:proofErr w:type="spellStart"/>
      <w:r w:rsidRPr="00F10104">
        <w:rPr>
          <w:rFonts w:ascii="Times New Roman" w:cs="Times New Roman" w:hAnsi="Times New Roman"/>
          <w:color w:val="1A1B1C"/>
          <w:sz w:val="28"/>
          <w:szCs w:val="28"/>
        </w:rPr>
        <w:t>иммунопосредованных</w:t>
      </w:r>
      <w:proofErr w:type="spellEnd"/>
      <w:r w:rsidRPr="00F10104">
        <w:rPr>
          <w:rFonts w:ascii="Times New Roman" w:cs="Times New Roman" w:hAnsi="Times New Roman"/>
          <w:color w:val="1A1B1C"/>
          <w:sz w:val="28"/>
          <w:szCs w:val="28"/>
        </w:rPr>
        <w:t xml:space="preserve"> процессов при </w:t>
      </w:r>
      <w:r w:rsidR="00C3089F">
        <w:rPr>
          <w:rFonts w:ascii="Times New Roman" w:cs="Times New Roman" w:hAnsi="Times New Roman"/>
          <w:color w:val="1A1B1C"/>
          <w:sz w:val="28"/>
          <w:szCs w:val="28"/>
        </w:rPr>
        <w:t>СД 2 типа</w:t>
      </w:r>
      <w:r w:rsidRPr="00F10104">
        <w:rPr>
          <w:rFonts w:ascii="Times New Roman" w:cs="Times New Roman" w:hAnsi="Times New Roman"/>
          <w:color w:val="1A1B1C"/>
          <w:sz w:val="28"/>
          <w:szCs w:val="28"/>
        </w:rPr>
        <w:t xml:space="preserve">. В то время как значимых различий не наблюдалось у </w:t>
      </w:r>
      <w:r w:rsidR="009276AC">
        <w:rPr>
          <w:rFonts w:ascii="Times New Roman" w:cs="Times New Roman" w:hAnsi="Times New Roman"/>
          <w:color w:val="1A1B1C"/>
          <w:sz w:val="28"/>
          <w:szCs w:val="28"/>
          <w:lang w:val="en-GB"/>
        </w:rPr>
        <w:t>GADA</w:t>
      </w:r>
      <w:r w:rsidRPr="00F10104">
        <w:rPr>
          <w:rFonts w:ascii="Times New Roman" w:cs="Times New Roman" w:hAnsi="Times New Roman"/>
          <w:color w:val="1A1B1C"/>
          <w:sz w:val="28"/>
          <w:szCs w:val="28"/>
        </w:rPr>
        <w:t xml:space="preserve">-позитивных лиц, более высокие значения соотношения последовательно отмечались в </w:t>
      </w:r>
      <w:proofErr w:type="spellStart"/>
      <w:r w:rsidR="00C47622">
        <w:rPr>
          <w:rFonts w:ascii="Times New Roman" w:cs="Times New Roman" w:hAnsi="Times New Roman"/>
          <w:color w:val="1A1B1C"/>
          <w:sz w:val="28"/>
          <w:szCs w:val="28"/>
          <w:lang w:val="en-GB"/>
        </w:rPr>
        <w:t>ZnT</w:t>
      </w:r>
      <w:proofErr w:type="spellEnd"/>
      <w:r w:rsidR="00C47622" w:rsidRPr="00C47622">
        <w:rPr>
          <w:rFonts w:ascii="Times New Roman" w:cs="Times New Roman" w:hAnsi="Times New Roman"/>
          <w:color w:val="1A1B1C"/>
          <w:sz w:val="28"/>
          <w:szCs w:val="28"/>
        </w:rPr>
        <w:t>8</w:t>
      </w:r>
      <w:r w:rsidR="00C47622">
        <w:rPr>
          <w:rFonts w:ascii="Times New Roman" w:cs="Times New Roman" w:hAnsi="Times New Roman"/>
          <w:color w:val="1A1B1C"/>
          <w:sz w:val="28"/>
          <w:szCs w:val="28"/>
          <w:lang w:val="en-GB"/>
        </w:rPr>
        <w:t>A</w:t>
      </w:r>
      <w:r w:rsidRPr="00F10104">
        <w:rPr>
          <w:rFonts w:ascii="Times New Roman" w:cs="Times New Roman" w:hAnsi="Times New Roman"/>
          <w:color w:val="1A1B1C"/>
          <w:sz w:val="28"/>
          <w:szCs w:val="28"/>
        </w:rPr>
        <w:t xml:space="preserve">- и </w:t>
      </w:r>
      <w:r w:rsidR="009276AC">
        <w:rPr>
          <w:rFonts w:ascii="Times New Roman" w:cs="Times New Roman" w:hAnsi="Times New Roman"/>
          <w:color w:val="1A1B1C"/>
          <w:sz w:val="28"/>
          <w:szCs w:val="28"/>
          <w:lang w:val="en-GB"/>
        </w:rPr>
        <w:t>IA</w:t>
      </w:r>
      <w:r w:rsidR="009276AC" w:rsidRPr="009276AC">
        <w:rPr>
          <w:rFonts w:ascii="Times New Roman" w:cs="Times New Roman" w:hAnsi="Times New Roman"/>
          <w:color w:val="1A1B1C"/>
          <w:sz w:val="28"/>
          <w:szCs w:val="28"/>
        </w:rPr>
        <w:t>-2</w:t>
      </w:r>
      <w:r w:rsidR="009276AC">
        <w:rPr>
          <w:rFonts w:ascii="Times New Roman" w:cs="Times New Roman" w:hAnsi="Times New Roman"/>
          <w:color w:val="1A1B1C"/>
          <w:sz w:val="28"/>
          <w:szCs w:val="28"/>
          <w:lang w:val="en-GB"/>
        </w:rPr>
        <w:t>A</w:t>
      </w:r>
      <w:r w:rsidRPr="00F10104">
        <w:rPr>
          <w:rFonts w:ascii="Times New Roman" w:cs="Times New Roman" w:hAnsi="Times New Roman"/>
          <w:color w:val="1A1B1C"/>
          <w:sz w:val="28"/>
          <w:szCs w:val="28"/>
        </w:rPr>
        <w:t xml:space="preserve">-позитивных группах, что предполагает тенденцию к усиленному провоспалительному дисбалансу в этих подтипах. Напротив, </w:t>
      </w:r>
      <w:r w:rsidRPr="00F10104">
        <w:rPr>
          <w:rFonts w:ascii="Times New Roman" w:cs="Times New Roman" w:hAnsi="Times New Roman"/>
          <w:color w:val="1A1B1C"/>
          <w:sz w:val="28"/>
          <w:szCs w:val="28"/>
          <w:lang w:val="en-GB"/>
        </w:rPr>
        <w:t>ICA</w:t>
      </w:r>
      <w:r w:rsidRPr="00F10104">
        <w:rPr>
          <w:rFonts w:ascii="Times New Roman" w:cs="Times New Roman" w:hAnsi="Times New Roman"/>
          <w:color w:val="1A1B1C"/>
          <w:sz w:val="28"/>
          <w:szCs w:val="28"/>
        </w:rPr>
        <w:t xml:space="preserve">-позитивные лица демонстрировали более низкое соотношение по сравнению с их отрицательными аналогами, что указывает на потенциально другой иммунопатологический механизм с менее выраженным участием оси </w:t>
      </w:r>
      <w:r w:rsidRPr="00F10104">
        <w:rPr>
          <w:rFonts w:ascii="Times New Roman" w:cs="Times New Roman" w:hAnsi="Times New Roman"/>
          <w:color w:val="1A1B1C"/>
          <w:sz w:val="28"/>
          <w:szCs w:val="28"/>
          <w:lang w:val="en-GB"/>
        </w:rPr>
        <w:t>IL</w:t>
      </w:r>
      <w:r w:rsidRPr="00F10104">
        <w:rPr>
          <w:rFonts w:ascii="Times New Roman" w:cs="Times New Roman" w:hAnsi="Times New Roman"/>
          <w:color w:val="1A1B1C"/>
          <w:sz w:val="28"/>
          <w:szCs w:val="28"/>
        </w:rPr>
        <w:t>-1.</w:t>
      </w:r>
    </w:p>
    <w:p w14:paraId="4A1DE58B" w14:textId="3F27D91D"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sz w:val="28"/>
          <w:szCs w:val="28"/>
        </w:rPr>
      </w:pPr>
      <w:r w:rsidRPr="00F10104">
        <w:rPr>
          <w:rFonts w:ascii="Times New Roman" w:cs="Times New Roman" w:hAnsi="Times New Roman"/>
          <w:sz w:val="28"/>
          <w:szCs w:val="28"/>
        </w:rPr>
        <w:t xml:space="preserve">Важной находкой нашего исследования был нелинейный характер изменений соотношения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w:t>
      </w:r>
      <w:r w:rsidRPr="00F10104">
        <w:rPr>
          <w:rFonts w:ascii="Times New Roman" w:cs="Times New Roman" w:hAnsi="Times New Roman"/>
          <w:sz w:val="28"/>
          <w:szCs w:val="28"/>
          <w:lang w:val="en-GB"/>
        </w:rPr>
        <w:t>IL</w:t>
      </w:r>
      <w:r w:rsidRPr="00F10104">
        <w:rPr>
          <w:rFonts w:ascii="Times New Roman" w:cs="Times New Roman" w:hAnsi="Times New Roman"/>
          <w:sz w:val="28"/>
          <w:szCs w:val="28"/>
        </w:rPr>
        <w:t>-1</w:t>
      </w:r>
      <w:r w:rsidRPr="00F10104">
        <w:rPr>
          <w:rFonts w:ascii="Times New Roman" w:cs="Times New Roman" w:hAnsi="Times New Roman"/>
          <w:sz w:val="28"/>
          <w:szCs w:val="28"/>
          <w:lang w:val="en-GB"/>
        </w:rPr>
        <w:t>Ra</w:t>
      </w:r>
      <w:r w:rsidRPr="00F10104">
        <w:rPr>
          <w:rFonts w:ascii="Times New Roman" w:cs="Times New Roman" w:hAnsi="Times New Roman"/>
          <w:sz w:val="28"/>
          <w:szCs w:val="28"/>
        </w:rPr>
        <w:t xml:space="preserve"> в зависимости от числа выявленных аутоантител. При наличии одного аутоантитела более высокое соотношение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w:t>
      </w:r>
      <w:r w:rsidRPr="00F10104">
        <w:rPr>
          <w:rFonts w:ascii="Times New Roman" w:cs="Times New Roman" w:hAnsi="Times New Roman"/>
          <w:sz w:val="28"/>
          <w:szCs w:val="28"/>
          <w:lang w:val="en-GB"/>
        </w:rPr>
        <w:t>IL</w:t>
      </w:r>
      <w:r w:rsidRPr="00F10104">
        <w:rPr>
          <w:rFonts w:ascii="Times New Roman" w:cs="Times New Roman" w:hAnsi="Times New Roman"/>
          <w:sz w:val="28"/>
          <w:szCs w:val="28"/>
        </w:rPr>
        <w:t>-1</w:t>
      </w:r>
      <w:r w:rsidRPr="00F10104">
        <w:rPr>
          <w:rFonts w:ascii="Times New Roman" w:cs="Times New Roman" w:hAnsi="Times New Roman"/>
          <w:sz w:val="28"/>
          <w:szCs w:val="28"/>
          <w:lang w:val="en-GB"/>
        </w:rPr>
        <w:t>Ra</w:t>
      </w:r>
      <w:r w:rsidRPr="00F10104">
        <w:rPr>
          <w:rFonts w:ascii="Times New Roman" w:cs="Times New Roman" w:hAnsi="Times New Roman"/>
          <w:sz w:val="28"/>
          <w:szCs w:val="28"/>
        </w:rPr>
        <w:t xml:space="preserve"> может отражать недостаточность противовоспалительной компенсации и усиление </w:t>
      </w:r>
      <w:r w:rsidRPr="00F10104">
        <w:rPr>
          <w:rFonts w:ascii="Times New Roman" w:cs="Times New Roman" w:hAnsi="Times New Roman"/>
          <w:sz w:val="28"/>
          <w:szCs w:val="28"/>
          <w:lang w:val="en-GB"/>
        </w:rPr>
        <w:t>IL</w:t>
      </w:r>
      <w:r w:rsidRPr="00F10104">
        <w:rPr>
          <w:rFonts w:ascii="Times New Roman" w:cs="Times New Roman" w:hAnsi="Times New Roman"/>
          <w:sz w:val="28"/>
          <w:szCs w:val="28"/>
        </w:rPr>
        <w:t xml:space="preserve">-1-зависимого воспалительного ответа. Напротив, при множественной </w:t>
      </w:r>
      <w:proofErr w:type="spellStart"/>
      <w:r w:rsidRPr="00F10104">
        <w:rPr>
          <w:rFonts w:ascii="Times New Roman" w:cs="Times New Roman" w:hAnsi="Times New Roman"/>
          <w:sz w:val="28"/>
          <w:szCs w:val="28"/>
        </w:rPr>
        <w:t>аутоантительной</w:t>
      </w:r>
      <w:proofErr w:type="spellEnd"/>
      <w:r w:rsidRPr="00F10104">
        <w:rPr>
          <w:rFonts w:ascii="Times New Roman" w:cs="Times New Roman" w:hAnsi="Times New Roman"/>
          <w:sz w:val="28"/>
          <w:szCs w:val="28"/>
        </w:rPr>
        <w:t xml:space="preserve"> позитивности возможно формирование более позднего этапа аутоиммунного процесса, сопровождающегося выраженной дисфункцией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 xml:space="preserve">-клеток и активацией регуляторных иммунных механизмов, что может приводить к относительному снижению активности </w:t>
      </w:r>
      <w:r w:rsidRPr="00F10104">
        <w:rPr>
          <w:rFonts w:ascii="Times New Roman" w:cs="Times New Roman" w:hAnsi="Times New Roman"/>
          <w:sz w:val="28"/>
          <w:szCs w:val="28"/>
          <w:lang w:val="en-GB"/>
        </w:rPr>
        <w:t>IL</w:t>
      </w:r>
      <w:r w:rsidRPr="00F10104">
        <w:rPr>
          <w:rFonts w:ascii="Times New Roman" w:cs="Times New Roman" w:hAnsi="Times New Roman"/>
          <w:sz w:val="28"/>
          <w:szCs w:val="28"/>
        </w:rPr>
        <w:t xml:space="preserve">-1-зависимой сигнализации. Кроме того, роль </w:t>
      </w:r>
      <w:r w:rsidRPr="00F10104">
        <w:rPr>
          <w:rFonts w:ascii="Times New Roman" w:cs="Times New Roman" w:hAnsi="Times New Roman"/>
          <w:sz w:val="28"/>
          <w:szCs w:val="28"/>
          <w:lang w:val="en-GB"/>
        </w:rPr>
        <w:t>IL</w:t>
      </w:r>
      <w:r w:rsidRPr="00F10104">
        <w:rPr>
          <w:rFonts w:ascii="Times New Roman" w:cs="Times New Roman" w:hAnsi="Times New Roman"/>
          <w:sz w:val="28"/>
          <w:szCs w:val="28"/>
        </w:rPr>
        <w:t xml:space="preserve">-1-зависимого воспаления в прогрессировании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 xml:space="preserve">-клеточной дисфункции и развитии сахарного диабета 2 типа подробно описана </w:t>
      </w:r>
      <w:r w:rsidRPr="00F10104">
        <w:rPr>
          <w:rFonts w:ascii="Times New Roman" w:cs="Times New Roman" w:hAnsi="Times New Roman"/>
          <w:sz w:val="28"/>
          <w:szCs w:val="28"/>
          <w:lang w:val="en-GB"/>
        </w:rPr>
        <w:t>Donath</w:t>
      </w:r>
      <w:r w:rsidRPr="00F10104">
        <w:rPr>
          <w:rFonts w:ascii="Times New Roman" w:cs="Times New Roman" w:hAnsi="Times New Roman"/>
          <w:sz w:val="28"/>
          <w:szCs w:val="28"/>
        </w:rPr>
        <w:t xml:space="preserve"> и </w:t>
      </w:r>
      <w:proofErr w:type="spellStart"/>
      <w:r w:rsidRPr="00F10104">
        <w:rPr>
          <w:rFonts w:ascii="Times New Roman" w:cs="Times New Roman" w:hAnsi="Times New Roman"/>
          <w:sz w:val="28"/>
          <w:szCs w:val="28"/>
          <w:lang w:val="en-GB"/>
        </w:rPr>
        <w:t>Shoelson</w:t>
      </w:r>
      <w:proofErr w:type="spellEnd"/>
      <w:r w:rsidRPr="00F10104">
        <w:rPr>
          <w:rFonts w:ascii="Times New Roman" w:cs="Times New Roman" w:hAnsi="Times New Roman"/>
          <w:sz w:val="28"/>
          <w:szCs w:val="28"/>
        </w:rPr>
        <w:t xml:space="preserve">, которые рассматривают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w:t>
      </w:r>
      <w:r w:rsidRPr="00F10104">
        <w:rPr>
          <w:rFonts w:ascii="Times New Roman" w:cs="Times New Roman" w:hAnsi="Times New Roman"/>
          <w:sz w:val="28"/>
          <w:szCs w:val="28"/>
          <w:lang w:val="en-GB"/>
        </w:rPr>
        <w:t>IL</w:t>
      </w:r>
      <w:r w:rsidRPr="00F10104">
        <w:rPr>
          <w:rFonts w:ascii="Times New Roman" w:cs="Times New Roman" w:hAnsi="Times New Roman"/>
          <w:sz w:val="28"/>
          <w:szCs w:val="28"/>
        </w:rPr>
        <w:t>-1</w:t>
      </w:r>
      <w:r w:rsidRPr="00F10104">
        <w:rPr>
          <w:rFonts w:ascii="Times New Roman" w:cs="Times New Roman" w:hAnsi="Times New Roman"/>
          <w:sz w:val="28"/>
          <w:szCs w:val="28"/>
          <w:lang w:val="en-GB"/>
        </w:rPr>
        <w:t>Ra</w:t>
      </w:r>
      <w:r w:rsidRPr="00F10104">
        <w:rPr>
          <w:rFonts w:ascii="Times New Roman" w:cs="Times New Roman" w:hAnsi="Times New Roman"/>
          <w:sz w:val="28"/>
          <w:szCs w:val="28"/>
        </w:rPr>
        <w:t xml:space="preserve"> как одну из ключевых осей </w:t>
      </w:r>
      <w:proofErr w:type="spellStart"/>
      <w:r w:rsidRPr="00F10104">
        <w:rPr>
          <w:rFonts w:ascii="Times New Roman" w:cs="Times New Roman" w:hAnsi="Times New Roman"/>
          <w:sz w:val="28"/>
          <w:szCs w:val="28"/>
        </w:rPr>
        <w:t>иммунометаболической</w:t>
      </w:r>
      <w:proofErr w:type="spellEnd"/>
      <w:r w:rsidRPr="00F10104">
        <w:rPr>
          <w:rFonts w:ascii="Times New Roman" w:cs="Times New Roman" w:hAnsi="Times New Roman"/>
          <w:sz w:val="28"/>
          <w:szCs w:val="28"/>
        </w:rPr>
        <w:t xml:space="preserve"> регуляции заболевания </w:t>
      </w:r>
      <w:r w:rsidRPr="00F10104">
        <w:rPr>
          <w:rFonts w:ascii="Times New Roman" w:cs="Times New Roman" w:hAnsi="Times New Roman"/>
          <w:noProof/>
          <w:color w:val="1A1B1C"/>
          <w:sz w:val="28"/>
          <w:szCs w:val="28"/>
        </w:rPr>
        <w:t>[</w:t>
      </w:r>
      <w:r w:rsidR="004000E1" w:rsidRPr="004000E1">
        <w:rPr>
          <w:rFonts w:ascii="Times New Roman" w:cs="Times New Roman" w:hAnsi="Times New Roman"/>
          <w:noProof/>
          <w:color w:val="1A1B1C"/>
          <w:sz w:val="28"/>
          <w:szCs w:val="28"/>
        </w:rPr>
        <w:t xml:space="preserve">11, </w:t>
      </w:r>
      <w:r w:rsidR="004000E1">
        <w:rPr>
          <w:rFonts w:ascii="Times New Roman" w:cs="Times New Roman" w:hAnsi="Times New Roman"/>
          <w:noProof/>
          <w:color w:val="1A1B1C"/>
          <w:sz w:val="28"/>
          <w:szCs w:val="28"/>
          <w:lang w:val="en-US"/>
        </w:rPr>
        <w:t>c</w:t>
      </w:r>
      <w:r w:rsidR="004000E1" w:rsidRPr="004000E1">
        <w:rPr>
          <w:rFonts w:ascii="Times New Roman" w:cs="Times New Roman" w:hAnsi="Times New Roman"/>
          <w:noProof/>
          <w:color w:val="1A1B1C"/>
          <w:sz w:val="28"/>
          <w:szCs w:val="28"/>
        </w:rPr>
        <w:t>.102-105</w:t>
      </w:r>
      <w:r w:rsidRPr="00F10104">
        <w:rPr>
          <w:rFonts w:ascii="Times New Roman" w:cs="Times New Roman" w:hAnsi="Times New Roman"/>
          <w:noProof/>
          <w:color w:val="1A1B1C"/>
          <w:sz w:val="28"/>
          <w:szCs w:val="28"/>
        </w:rPr>
        <w:t>]</w:t>
      </w:r>
      <w:r w:rsidRPr="00F10104">
        <w:rPr>
          <w:rFonts w:ascii="Times New Roman" w:cs="Times New Roman" w:hAnsi="Times New Roman"/>
          <w:color w:val="1A1B1C"/>
          <w:sz w:val="28"/>
          <w:szCs w:val="28"/>
        </w:rPr>
        <w:t xml:space="preserve">. </w:t>
      </w:r>
    </w:p>
    <w:p w14:paraId="77FBED92" w14:textId="2B9E64B3"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000000"/>
          <w:sz w:val="28"/>
          <w:szCs w:val="28"/>
        </w:rPr>
        <w:t xml:space="preserve">Если предшествующие результаты показали, что аутоиммунные, метаболические и воспалительные параметры по отдельности связаны с гетерогенностью дебюта </w:t>
      </w:r>
      <w:r w:rsidR="00C3089F">
        <w:rPr>
          <w:rFonts w:ascii="Times New Roman" w:cs="Times New Roman" w:hAnsi="Times New Roman"/>
          <w:color w:val="000000"/>
          <w:sz w:val="28"/>
          <w:szCs w:val="28"/>
        </w:rPr>
        <w:t>СД2 типа</w:t>
      </w:r>
      <w:r w:rsidRPr="00F10104">
        <w:rPr>
          <w:rFonts w:ascii="Times New Roman" w:cs="Times New Roman" w:hAnsi="Times New Roman"/>
          <w:color w:val="000000"/>
          <w:sz w:val="28"/>
          <w:szCs w:val="28"/>
        </w:rPr>
        <w:t xml:space="preserve">, то построение </w:t>
      </w:r>
      <w:r w:rsidRPr="00F10104">
        <w:rPr>
          <w:rFonts w:ascii="Times New Roman" w:cs="Times New Roman" w:hAnsi="Times New Roman"/>
          <w:color w:val="000000"/>
          <w:sz w:val="28"/>
          <w:szCs w:val="28"/>
          <w:lang w:val="en-GB"/>
        </w:rPr>
        <w:t>CART</w:t>
      </w:r>
      <w:r w:rsidRPr="00F10104">
        <w:rPr>
          <w:rFonts w:ascii="Times New Roman" w:cs="Times New Roman" w:hAnsi="Times New Roman"/>
          <w:color w:val="000000"/>
          <w:sz w:val="28"/>
          <w:szCs w:val="28"/>
        </w:rPr>
        <w:t xml:space="preserve">-модели позволило интегрировать эти показатели в единый </w:t>
      </w:r>
      <w:proofErr w:type="spellStart"/>
      <w:r w:rsidRPr="00F10104">
        <w:rPr>
          <w:rFonts w:ascii="Times New Roman" w:cs="Times New Roman" w:hAnsi="Times New Roman"/>
          <w:color w:val="000000"/>
          <w:sz w:val="28"/>
          <w:szCs w:val="28"/>
        </w:rPr>
        <w:t>стратификационный</w:t>
      </w:r>
      <w:proofErr w:type="spellEnd"/>
      <w:r w:rsidRPr="00F10104">
        <w:rPr>
          <w:rFonts w:ascii="Times New Roman" w:cs="Times New Roman" w:hAnsi="Times New Roman"/>
          <w:color w:val="000000"/>
          <w:sz w:val="28"/>
          <w:szCs w:val="28"/>
        </w:rPr>
        <w:t xml:space="preserve"> алгоритм и оценить их относительный вклад в распознавание </w:t>
      </w:r>
      <w:proofErr w:type="spellStart"/>
      <w:r w:rsidRPr="00F10104">
        <w:rPr>
          <w:rFonts w:ascii="Times New Roman" w:cs="Times New Roman" w:hAnsi="Times New Roman"/>
          <w:color w:val="000000"/>
          <w:sz w:val="28"/>
          <w:szCs w:val="28"/>
        </w:rPr>
        <w:t>аутоантительной</w:t>
      </w:r>
      <w:proofErr w:type="spellEnd"/>
      <w:r w:rsidRPr="00F10104">
        <w:rPr>
          <w:rFonts w:ascii="Times New Roman" w:cs="Times New Roman" w:hAnsi="Times New Roman"/>
          <w:color w:val="000000"/>
          <w:sz w:val="28"/>
          <w:szCs w:val="28"/>
        </w:rPr>
        <w:t xml:space="preserve"> </w:t>
      </w:r>
      <w:proofErr w:type="spellStart"/>
      <w:r w:rsidRPr="00F10104">
        <w:rPr>
          <w:rFonts w:ascii="Times New Roman" w:cs="Times New Roman" w:hAnsi="Times New Roman"/>
          <w:color w:val="000000"/>
          <w:sz w:val="28"/>
          <w:szCs w:val="28"/>
        </w:rPr>
        <w:t>серопозитивности</w:t>
      </w:r>
      <w:proofErr w:type="spellEnd"/>
      <w:r w:rsidRPr="00F10104">
        <w:rPr>
          <w:rFonts w:ascii="Times New Roman" w:cs="Times New Roman" w:hAnsi="Times New Roman"/>
          <w:color w:val="000000"/>
          <w:sz w:val="28"/>
          <w:szCs w:val="28"/>
        </w:rPr>
        <w:t xml:space="preserve">. </w:t>
      </w:r>
      <w:r w:rsidRPr="00F10104">
        <w:rPr>
          <w:rFonts w:ascii="Times New Roman" w:cs="Times New Roman" w:hAnsi="Times New Roman"/>
          <w:color w:val="1A1B1C"/>
          <w:sz w:val="28"/>
          <w:szCs w:val="28"/>
        </w:rPr>
        <w:t xml:space="preserve">Построенная нами модель деревьев классификации и регрессии показала, что при разделении взрослых пациентов с диабетом наибольшее значение имеют показатели, отражающие сохранность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-клеточной функции - прежде всего базальный С-пептид и HOMA2-%B. Это соответствует современным представлениям, согласно которым С-пептид является одним из наиболее информативных маркеров собственного инсулинового резерва и помогает отличать аутоиммунные формы диабета от классического СД2 типа. Меньший, но всё же существенный вклад внесли признаки инсулинорезистентности и </w:t>
      </w:r>
      <w:r w:rsidRPr="00F10104">
        <w:rPr>
          <w:rFonts w:ascii="Times New Roman" w:cs="Times New Roman" w:hAnsi="Times New Roman"/>
          <w:color w:val="1A1B1C"/>
          <w:sz w:val="28"/>
          <w:szCs w:val="28"/>
        </w:rPr>
        <w:lastRenderedPageBreak/>
        <w:t xml:space="preserve">метаболической нагрузки - HOMA2-IR и ИМТ, что указывает на важную роль периферической инсулинорезистентности в формировании клинических различий между пациентами. </w:t>
      </w:r>
      <w:proofErr w:type="spellStart"/>
      <w:r w:rsidRPr="00F10104">
        <w:rPr>
          <w:rFonts w:ascii="Times New Roman" w:cs="Times New Roman" w:hAnsi="Times New Roman"/>
          <w:color w:val="1A1B1C"/>
          <w:sz w:val="28"/>
          <w:szCs w:val="28"/>
        </w:rPr>
        <w:t>Иммуновоспалительный</w:t>
      </w:r>
      <w:proofErr w:type="spellEnd"/>
      <w:r w:rsidRPr="00F10104">
        <w:rPr>
          <w:rFonts w:ascii="Times New Roman" w:cs="Times New Roman" w:hAnsi="Times New Roman"/>
          <w:color w:val="1A1B1C"/>
          <w:sz w:val="28"/>
          <w:szCs w:val="28"/>
        </w:rPr>
        <w:t xml:space="preserve"> показатель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/IL-1Ra добавлял дополнительную информацию, хотя его вклад был ниже, чем у маркеров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-клеточной функции и инсулинорезистентности. Напротив, вклад HbA1c оказался небольшим, что можно объяснить его природой: этот показатель отражает средний уровень гликемии за предшествующие 2</w:t>
      </w:r>
      <w:r w:rsidR="00D5575D">
        <w:rPr>
          <w:rFonts w:ascii="Times New Roman" w:cs="Times New Roman" w:hAnsi="Times New Roman"/>
          <w:color w:val="1A1B1C"/>
          <w:sz w:val="28"/>
          <w:szCs w:val="28"/>
        </w:rPr>
        <w:t>-</w:t>
      </w:r>
      <w:r w:rsidRPr="00F10104">
        <w:rPr>
          <w:rFonts w:ascii="Times New Roman" w:cs="Times New Roman" w:hAnsi="Times New Roman"/>
          <w:color w:val="1A1B1C"/>
          <w:sz w:val="28"/>
          <w:szCs w:val="28"/>
        </w:rPr>
        <w:t>3 месяца, но сам по себе хуже различает патогенетические варианты диабета на момент дебюта заболевания.</w:t>
      </w:r>
    </w:p>
    <w:p w14:paraId="16D5DF58" w14:textId="050F621A"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 xml:space="preserve">Пороговое значение базального С-пептида 1,0 </w:t>
      </w:r>
      <w:proofErr w:type="spellStart"/>
      <w:r w:rsidRPr="00F10104">
        <w:rPr>
          <w:rFonts w:ascii="Times New Roman" w:cs="Times New Roman" w:hAnsi="Times New Roman"/>
          <w:color w:val="1A1B1C"/>
          <w:sz w:val="28"/>
          <w:szCs w:val="28"/>
        </w:rPr>
        <w:t>нг</w:t>
      </w:r>
      <w:proofErr w:type="spellEnd"/>
      <w:r w:rsidRPr="00F10104">
        <w:rPr>
          <w:rFonts w:ascii="Times New Roman" w:cs="Times New Roman" w:hAnsi="Times New Roman"/>
          <w:color w:val="1A1B1C"/>
          <w:sz w:val="28"/>
          <w:szCs w:val="28"/>
        </w:rPr>
        <w:t xml:space="preserve">/мл было получено алгоритмом CART на основании структуры исследуемых данных. Следует отметить, что данное значение не является заранее заданным клиническим порогом, а представляет собой оптимальную точку разделения выборки. Вместе с тем полученный результат соответствует современным представлениям о том, что снижение концентрации С-пептида отражает уменьшение функционального резерва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-клеток и используется для стратификации пациентов по степени инсулиносекреторной недостаточности. Jones и Hattersley подчеркивают клиническую ценность С-пептида как основного маркера остаточной функции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-клеток и рекомендуют использовать различные пороговые значения С-пептида для оценки выраженности инсулиновой недостаточности и классификации диабета </w:t>
      </w:r>
      <w:r w:rsidRPr="00F10104">
        <w:rPr>
          <w:rFonts w:ascii="Times New Roman" w:cs="Times New Roman" w:hAnsi="Times New Roman"/>
          <w:noProof/>
          <w:color w:val="1A1B1C"/>
          <w:sz w:val="28"/>
          <w:szCs w:val="28"/>
        </w:rPr>
        <w:t>[1</w:t>
      </w:r>
      <w:r w:rsidR="004000E1" w:rsidRPr="004000E1">
        <w:rPr>
          <w:rFonts w:ascii="Times New Roman" w:cs="Times New Roman" w:hAnsi="Times New Roman"/>
          <w:noProof/>
          <w:color w:val="1A1B1C"/>
          <w:sz w:val="28"/>
          <w:szCs w:val="28"/>
        </w:rPr>
        <w:t>35</w:t>
      </w:r>
      <w:r w:rsidRPr="00F10104">
        <w:rPr>
          <w:rFonts w:ascii="Times New Roman" w:cs="Times New Roman" w:hAnsi="Times New Roman"/>
          <w:noProof/>
          <w:color w:val="1A1B1C"/>
          <w:sz w:val="28"/>
          <w:szCs w:val="28"/>
        </w:rPr>
        <w:t>]</w:t>
      </w:r>
      <w:r w:rsidRPr="00F10104">
        <w:rPr>
          <w:rFonts w:ascii="Times New Roman" w:cs="Times New Roman" w:hAnsi="Times New Roman"/>
          <w:color w:val="1A1B1C"/>
          <w:sz w:val="28"/>
          <w:szCs w:val="28"/>
        </w:rPr>
        <w:t xml:space="preserve">. </w:t>
      </w:r>
    </w:p>
    <w:p w14:paraId="25E5FCA0" w14:textId="6D11FCF6" w:rsidP="00F152B4" w:rsidR="00015254" w:rsidRDefault="00015254" w:rsidRPr="004000E1">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 xml:space="preserve">В подгруппе с редуцированной секрецией инсулина следующим ключевым дискриминатором оказался индекс массы тела. При ИМТ &lt;29 кг/м² вероятность </w:t>
      </w:r>
      <w:proofErr w:type="spellStart"/>
      <w:r w:rsidRPr="00F10104">
        <w:rPr>
          <w:rFonts w:ascii="Times New Roman" w:cs="Times New Roman" w:hAnsi="Times New Roman"/>
          <w:color w:val="1A1B1C"/>
          <w:sz w:val="28"/>
          <w:szCs w:val="28"/>
        </w:rPr>
        <w:t>аутоантительной</w:t>
      </w:r>
      <w:proofErr w:type="spellEnd"/>
      <w:r w:rsidRPr="00F10104">
        <w:rPr>
          <w:rFonts w:ascii="Times New Roman" w:cs="Times New Roman" w:hAnsi="Times New Roman"/>
          <w:color w:val="1A1B1C"/>
          <w:sz w:val="28"/>
          <w:szCs w:val="28"/>
        </w:rPr>
        <w:t xml:space="preserve"> позитивности достигала 86%, тогда как при ИМТ ≥29 кг/м² снижалась до 45%. Данный результат согласуется с представлениями о том, что аутоиммунный диабет взрослого возраста чаще ассоциирован с более низкой массой тела, тогда как сочетание ожирения и </w:t>
      </w:r>
      <w:proofErr w:type="spellStart"/>
      <w:r w:rsidRPr="00F10104">
        <w:rPr>
          <w:rFonts w:ascii="Times New Roman" w:cs="Times New Roman" w:hAnsi="Times New Roman"/>
          <w:color w:val="1A1B1C"/>
          <w:sz w:val="28"/>
          <w:szCs w:val="28"/>
        </w:rPr>
        <w:t>гипоинсулинемии</w:t>
      </w:r>
      <w:proofErr w:type="spellEnd"/>
      <w:r w:rsidRPr="00F10104">
        <w:rPr>
          <w:rFonts w:ascii="Times New Roman" w:cs="Times New Roman" w:hAnsi="Times New Roman"/>
          <w:color w:val="1A1B1C"/>
          <w:sz w:val="28"/>
          <w:szCs w:val="28"/>
        </w:rPr>
        <w:t xml:space="preserve"> в большей степени характерно для продвинутого </w:t>
      </w:r>
      <w:r w:rsidR="00C3089F">
        <w:rPr>
          <w:rFonts w:ascii="Times New Roman" w:cs="Times New Roman" w:hAnsi="Times New Roman"/>
          <w:color w:val="1A1B1C"/>
          <w:sz w:val="28"/>
          <w:szCs w:val="28"/>
        </w:rPr>
        <w:t xml:space="preserve">СД2 типа </w:t>
      </w:r>
      <w:r w:rsidRPr="00F10104">
        <w:rPr>
          <w:rFonts w:ascii="Times New Roman" w:cs="Times New Roman" w:hAnsi="Times New Roman"/>
          <w:color w:val="1A1B1C"/>
          <w:sz w:val="28"/>
          <w:szCs w:val="28"/>
        </w:rPr>
        <w:t xml:space="preserve">с истощением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-клеточного резерва вследствие </w:t>
      </w:r>
      <w:proofErr w:type="spellStart"/>
      <w:r w:rsidRPr="00F10104">
        <w:rPr>
          <w:rFonts w:ascii="Times New Roman" w:cs="Times New Roman" w:hAnsi="Times New Roman"/>
          <w:color w:val="1A1B1C"/>
          <w:sz w:val="28"/>
          <w:szCs w:val="28"/>
        </w:rPr>
        <w:t>глюколипотоксичности</w:t>
      </w:r>
      <w:proofErr w:type="spellEnd"/>
      <w:r w:rsidRPr="00F10104">
        <w:rPr>
          <w:rFonts w:ascii="Times New Roman" w:cs="Times New Roman" w:hAnsi="Times New Roman"/>
          <w:color w:val="1A1B1C"/>
          <w:sz w:val="28"/>
          <w:szCs w:val="28"/>
        </w:rPr>
        <w:t xml:space="preserve"> </w:t>
      </w:r>
      <w:r w:rsidR="004000E1" w:rsidRPr="004000E1">
        <w:rPr>
          <w:rFonts w:ascii="Times New Roman" w:cs="Times New Roman" w:hAnsi="Times New Roman"/>
          <w:color w:val="1A1B1C"/>
          <w:sz w:val="28"/>
          <w:szCs w:val="28"/>
        </w:rPr>
        <w:t>[36, с. 1223–1224]</w:t>
      </w:r>
      <w:r w:rsidRPr="00F10104">
        <w:rPr>
          <w:rFonts w:ascii="Times New Roman" w:cs="Times New Roman" w:hAnsi="Times New Roman"/>
          <w:color w:val="1A1B1C"/>
          <w:sz w:val="28"/>
          <w:szCs w:val="28"/>
        </w:rPr>
        <w:t xml:space="preserve">. Принципиально важным является и то, что в ветви с сохранённым С-пептидом разделяющим фактором оказалось не метаболическое, а иммуновоспалительное соотношение </w:t>
      </w:r>
      <w:r w:rsidR="00C47622" w:rsidRPr="00F10104">
        <w:rPr>
          <w:rFonts w:ascii="Times New Roman" w:cs="Times New Roman" w:hAnsi="Times New Roman"/>
          <w:color w:themeColor="text1" w:val="000000"/>
          <w:sz w:val="28"/>
          <w:szCs w:val="28"/>
          <w:lang w:val="en-GB"/>
        </w:rPr>
        <w:t>IL</w:t>
      </w:r>
      <w:r w:rsidR="00C47622"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/IL-1Ra. Это указывает на самостоятельную дискриминирующую роль оси IL-1 у пациентов с ещё сохранным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-клеточным резервом, у которых аутоиммунный компонент не выявляется надёжно при использовании только традиционных метаболических критериев </w:t>
      </w:r>
      <w:r w:rsidR="004000E1" w:rsidRPr="004000E1">
        <w:rPr>
          <w:rFonts w:ascii="Times New Roman" w:cs="Times New Roman" w:hAnsi="Times New Roman"/>
          <w:color w:val="1A1B1C"/>
          <w:sz w:val="28"/>
          <w:szCs w:val="28"/>
        </w:rPr>
        <w:t>[1</w:t>
      </w:r>
      <w:r w:rsidR="008F6CE7">
        <w:rPr>
          <w:rFonts w:ascii="Times New Roman" w:cs="Times New Roman" w:hAnsi="Times New Roman"/>
          <w:color w:val="1A1B1C"/>
          <w:sz w:val="28"/>
          <w:szCs w:val="28"/>
        </w:rPr>
        <w:t>1</w:t>
      </w:r>
      <w:r w:rsidR="004000E1" w:rsidRPr="004000E1">
        <w:rPr>
          <w:rFonts w:ascii="Times New Roman" w:cs="Times New Roman" w:hAnsi="Times New Roman"/>
          <w:color w:val="1A1B1C"/>
          <w:sz w:val="28"/>
          <w:szCs w:val="28"/>
        </w:rPr>
        <w:t>, с. 10</w:t>
      </w:r>
      <w:r w:rsidR="008F6CE7">
        <w:rPr>
          <w:rFonts w:ascii="Times New Roman" w:cs="Times New Roman" w:hAnsi="Times New Roman"/>
          <w:color w:val="1A1B1C"/>
          <w:sz w:val="28"/>
          <w:szCs w:val="28"/>
        </w:rPr>
        <w:t>4</w:t>
      </w:r>
      <w:r w:rsidR="004000E1" w:rsidRPr="004000E1">
        <w:rPr>
          <w:rFonts w:ascii="Times New Roman" w:cs="Times New Roman" w:hAnsi="Times New Roman"/>
          <w:color w:val="1A1B1C"/>
          <w:sz w:val="28"/>
          <w:szCs w:val="28"/>
        </w:rPr>
        <w:t>–1</w:t>
      </w:r>
      <w:r w:rsidR="008F6CE7">
        <w:rPr>
          <w:rFonts w:ascii="Times New Roman" w:cs="Times New Roman" w:hAnsi="Times New Roman"/>
          <w:color w:val="1A1B1C"/>
          <w:sz w:val="28"/>
          <w:szCs w:val="28"/>
        </w:rPr>
        <w:t>06</w:t>
      </w:r>
      <w:r w:rsidR="004000E1" w:rsidRPr="004000E1">
        <w:rPr>
          <w:rFonts w:ascii="Times New Roman" w:cs="Times New Roman" w:hAnsi="Times New Roman"/>
          <w:color w:val="1A1B1C"/>
          <w:sz w:val="28"/>
          <w:szCs w:val="28"/>
        </w:rPr>
        <w:t>].</w:t>
      </w:r>
    </w:p>
    <w:p w14:paraId="03194ECF" w14:textId="5FF07133"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Диагностические характеристики модели подтверждают её прикладную значимость. Дискриминирующая способность CART-алгоритма соответствовала «хорошему» уровню (AUC = 0,814; 95% ДИ: 0,754</w:t>
      </w:r>
      <w:r w:rsidR="00D5575D">
        <w:rPr>
          <w:rFonts w:ascii="Times New Roman" w:cs="Times New Roman" w:hAnsi="Times New Roman"/>
          <w:color w:val="1A1B1C"/>
          <w:sz w:val="28"/>
          <w:szCs w:val="28"/>
        </w:rPr>
        <w:t>-</w:t>
      </w:r>
      <w:r w:rsidRPr="00F10104">
        <w:rPr>
          <w:rFonts w:ascii="Times New Roman" w:cs="Times New Roman" w:hAnsi="Times New Roman"/>
          <w:color w:val="1A1B1C"/>
          <w:sz w:val="28"/>
          <w:szCs w:val="28"/>
        </w:rPr>
        <w:t xml:space="preserve">0,875) и достоверно превосходила базовую модель, основанную только на С-пептиде (AUC = 0,651; p </w:t>
      </w:r>
      <w:proofErr w:type="gramStart"/>
      <w:r w:rsidRPr="00F10104">
        <w:rPr>
          <w:rFonts w:ascii="Times New Roman" w:cs="Times New Roman" w:hAnsi="Times New Roman"/>
          <w:color w:val="1A1B1C"/>
          <w:sz w:val="28"/>
          <w:szCs w:val="28"/>
        </w:rPr>
        <w:t>&lt; 0,001</w:t>
      </w:r>
      <w:proofErr w:type="gramEnd"/>
      <w:r w:rsidRPr="00F10104">
        <w:rPr>
          <w:rFonts w:ascii="Times New Roman" w:cs="Times New Roman" w:hAnsi="Times New Roman"/>
          <w:color w:val="1A1B1C"/>
          <w:sz w:val="28"/>
          <w:szCs w:val="28"/>
        </w:rPr>
        <w:t xml:space="preserve">), что свидетельствует о преимуществе многомерной интеграции </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 xml:space="preserve">-клеточных, метаболических и </w:t>
      </w:r>
      <w:proofErr w:type="spellStart"/>
      <w:r w:rsidRPr="00F10104">
        <w:rPr>
          <w:rFonts w:ascii="Times New Roman" w:cs="Times New Roman" w:hAnsi="Times New Roman"/>
          <w:color w:val="1A1B1C"/>
          <w:sz w:val="28"/>
          <w:szCs w:val="28"/>
        </w:rPr>
        <w:t>иммуновоспалительных</w:t>
      </w:r>
      <w:proofErr w:type="spellEnd"/>
      <w:r w:rsidRPr="00F10104">
        <w:rPr>
          <w:rFonts w:ascii="Times New Roman" w:cs="Times New Roman" w:hAnsi="Times New Roman"/>
          <w:color w:val="1A1B1C"/>
          <w:sz w:val="28"/>
          <w:szCs w:val="28"/>
        </w:rPr>
        <w:t xml:space="preserve"> параметров. Особое значение имеет высокая прогностическая ценность отрицательного результата (NPV = 0,892), позволяющая использовать модель как инструмент предтестовой стратификации: При низкой вероятности аутоантительной позитивности объём </w:t>
      </w:r>
      <w:r w:rsidRPr="00F10104">
        <w:rPr>
          <w:rFonts w:ascii="Times New Roman" w:cs="Times New Roman" w:hAnsi="Times New Roman"/>
          <w:color w:val="1A1B1C"/>
          <w:sz w:val="28"/>
          <w:szCs w:val="28"/>
        </w:rPr>
        <w:lastRenderedPageBreak/>
        <w:t>иммунологического обследования может быть ограничен, тогда как при высокой вероятности АТ+ целесообразно выполнение расширенной панели островковых аутоантител (</w:t>
      </w:r>
      <w:r w:rsidR="009276AC">
        <w:rPr>
          <w:rFonts w:ascii="Times New Roman" w:cs="Times New Roman" w:hAnsi="Times New Roman"/>
          <w:color w:val="1A1B1C"/>
          <w:sz w:val="28"/>
          <w:szCs w:val="28"/>
        </w:rPr>
        <w:t>GADA</w:t>
      </w:r>
      <w:r w:rsidRPr="00F10104">
        <w:rPr>
          <w:rFonts w:ascii="Times New Roman" w:cs="Times New Roman" w:hAnsi="Times New Roman"/>
          <w:color w:val="1A1B1C"/>
          <w:sz w:val="28"/>
          <w:szCs w:val="28"/>
        </w:rPr>
        <w:t xml:space="preserve">, </w:t>
      </w:r>
      <w:r w:rsidR="00C47622">
        <w:rPr>
          <w:rFonts w:ascii="Times New Roman" w:cs="Times New Roman" w:hAnsi="Times New Roman"/>
          <w:color w:val="1A1B1C"/>
          <w:sz w:val="28"/>
          <w:szCs w:val="28"/>
        </w:rPr>
        <w:t>ZnT8A</w:t>
      </w:r>
      <w:r w:rsidRPr="00F10104">
        <w:rPr>
          <w:rFonts w:ascii="Times New Roman" w:cs="Times New Roman" w:hAnsi="Times New Roman"/>
          <w:color w:val="1A1B1C"/>
          <w:sz w:val="28"/>
          <w:szCs w:val="28"/>
        </w:rPr>
        <w:t xml:space="preserve">, </w:t>
      </w:r>
      <w:r w:rsidR="009276AC">
        <w:rPr>
          <w:rFonts w:ascii="Times New Roman" w:cs="Times New Roman" w:hAnsi="Times New Roman"/>
          <w:color w:val="1A1B1C"/>
          <w:sz w:val="28"/>
          <w:szCs w:val="28"/>
        </w:rPr>
        <w:t>IA-2A</w:t>
      </w:r>
      <w:r w:rsidRPr="00F10104">
        <w:rPr>
          <w:rFonts w:ascii="Times New Roman" w:cs="Times New Roman" w:hAnsi="Times New Roman"/>
          <w:color w:val="1A1B1C"/>
          <w:sz w:val="28"/>
          <w:szCs w:val="28"/>
        </w:rPr>
        <w:t xml:space="preserve"> и ICA), что соответствует современным подходам к комплексной иммунологической диагностике аутоиммунного диабета</w:t>
      </w:r>
      <w:r w:rsidR="004000E1" w:rsidRPr="004000E1">
        <w:rPr>
          <w:rFonts w:ascii="Times New Roman" w:cs="Times New Roman" w:hAnsi="Times New Roman"/>
          <w:color w:val="1A1B1C"/>
          <w:sz w:val="28"/>
          <w:szCs w:val="28"/>
        </w:rPr>
        <w:t xml:space="preserve"> </w:t>
      </w:r>
      <w:r w:rsidRPr="00F10104">
        <w:rPr>
          <w:rFonts w:ascii="Times New Roman" w:cs="Times New Roman" w:hAnsi="Times New Roman"/>
          <w:color w:val="1A1B1C"/>
          <w:sz w:val="28"/>
          <w:szCs w:val="28"/>
        </w:rPr>
        <w:t>[</w:t>
      </w:r>
      <w:r w:rsidR="004000E1" w:rsidRPr="004000E1">
        <w:rPr>
          <w:rFonts w:ascii="Times New Roman" w:cs="Times New Roman" w:hAnsi="Times New Roman"/>
          <w:color w:val="1A1B1C"/>
          <w:sz w:val="28"/>
          <w:szCs w:val="28"/>
        </w:rPr>
        <w:t>9</w:t>
      </w:r>
      <w:r w:rsidRPr="00F10104">
        <w:rPr>
          <w:rFonts w:ascii="Times New Roman" w:cs="Times New Roman" w:hAnsi="Times New Roman"/>
          <w:color w:val="1A1B1C"/>
          <w:sz w:val="28"/>
          <w:szCs w:val="28"/>
        </w:rPr>
        <w:t xml:space="preserve">]. </w:t>
      </w:r>
    </w:p>
    <w:p w14:paraId="7CF11604" w14:textId="1FC2F2FB" w:rsidP="00F152B4" w:rsidR="00015254" w:rsidRDefault="00015254" w:rsidRPr="00F10104">
      <w:pPr>
        <w:autoSpaceDE w:val="0"/>
        <w:autoSpaceDN w:val="0"/>
        <w:adjustRightInd w:val="0"/>
        <w:spacing w:after="0" w:line="240" w:lineRule="auto"/>
        <w:ind w:firstLine="709"/>
        <w:jc w:val="both"/>
        <w:rPr>
          <w:rFonts w:ascii="Times New Roman" w:cs="Times New Roman" w:hAnsi="Times New Roman"/>
          <w:color w:val="1A1B1C"/>
          <w:sz w:val="28"/>
          <w:szCs w:val="28"/>
        </w:rPr>
      </w:pPr>
      <w:r w:rsidRPr="00F10104">
        <w:rPr>
          <w:rFonts w:ascii="Times New Roman" w:cs="Times New Roman" w:hAnsi="Times New Roman"/>
          <w:color w:val="1A1B1C"/>
          <w:sz w:val="28"/>
          <w:szCs w:val="28"/>
        </w:rPr>
        <w:t xml:space="preserve">В методологическом отношении разработанный алгоритм следует рассматривать как дополнение к современным системам стратификации диабета, а не как их альтернативу. В отличие от ANDIS-подобных моделей, ориентированных преимущественно на выделение метаболических подтипов </w:t>
      </w:r>
      <w:proofErr w:type="spellStart"/>
      <w:r w:rsidRPr="00F10104">
        <w:rPr>
          <w:rFonts w:ascii="Times New Roman" w:cs="Times New Roman" w:hAnsi="Times New Roman"/>
          <w:color w:val="1A1B1C"/>
          <w:sz w:val="28"/>
          <w:szCs w:val="28"/>
        </w:rPr>
        <w:t>серонегативного</w:t>
      </w:r>
      <w:proofErr w:type="spellEnd"/>
      <w:r w:rsidRPr="00F10104">
        <w:rPr>
          <w:rFonts w:ascii="Times New Roman" w:cs="Times New Roman" w:hAnsi="Times New Roman"/>
          <w:color w:val="1A1B1C"/>
          <w:sz w:val="28"/>
          <w:szCs w:val="28"/>
        </w:rPr>
        <w:t xml:space="preserve"> </w:t>
      </w:r>
      <w:r w:rsidR="00C3089F">
        <w:rPr>
          <w:rFonts w:ascii="Times New Roman" w:cs="Times New Roman" w:hAnsi="Times New Roman"/>
          <w:color w:val="1A1B1C"/>
          <w:sz w:val="28"/>
          <w:szCs w:val="28"/>
        </w:rPr>
        <w:t>СД2 типа</w:t>
      </w:r>
      <w:r w:rsidRPr="00F10104">
        <w:rPr>
          <w:rFonts w:ascii="Times New Roman" w:cs="Times New Roman" w:hAnsi="Times New Roman"/>
          <w:color w:val="1A1B1C"/>
          <w:sz w:val="28"/>
          <w:szCs w:val="28"/>
        </w:rPr>
        <w:t xml:space="preserve">, представленная CART-модель решает прикладную задачу раннего распознавания </w:t>
      </w:r>
      <w:proofErr w:type="spellStart"/>
      <w:r w:rsidRPr="00F10104">
        <w:rPr>
          <w:rFonts w:ascii="Times New Roman" w:cs="Times New Roman" w:hAnsi="Times New Roman"/>
          <w:color w:val="1A1B1C"/>
          <w:sz w:val="28"/>
          <w:szCs w:val="28"/>
        </w:rPr>
        <w:t>аутоантительной</w:t>
      </w:r>
      <w:proofErr w:type="spellEnd"/>
      <w:r w:rsidRPr="00F10104">
        <w:rPr>
          <w:rFonts w:ascii="Times New Roman" w:cs="Times New Roman" w:hAnsi="Times New Roman"/>
          <w:color w:val="1A1B1C"/>
          <w:sz w:val="28"/>
          <w:szCs w:val="28"/>
        </w:rPr>
        <w:t xml:space="preserve"> </w:t>
      </w:r>
      <w:proofErr w:type="spellStart"/>
      <w:r w:rsidRPr="00F10104">
        <w:rPr>
          <w:rFonts w:ascii="Times New Roman" w:cs="Times New Roman" w:hAnsi="Times New Roman"/>
          <w:color w:val="1A1B1C"/>
          <w:sz w:val="28"/>
          <w:szCs w:val="28"/>
        </w:rPr>
        <w:t>серопозитивности</w:t>
      </w:r>
      <w:proofErr w:type="spellEnd"/>
      <w:r w:rsidRPr="00F10104">
        <w:rPr>
          <w:rFonts w:ascii="Times New Roman" w:cs="Times New Roman" w:hAnsi="Times New Roman"/>
          <w:color w:val="1A1B1C"/>
          <w:sz w:val="28"/>
          <w:szCs w:val="28"/>
        </w:rPr>
        <w:t xml:space="preserve"> [5, с. 368]. Её сильными сторонами являются интерпретируемая древесная структура, клинически понятные пороговые значения переменных и включение </w:t>
      </w:r>
      <w:proofErr w:type="spellStart"/>
      <w:r w:rsidRPr="00F10104">
        <w:rPr>
          <w:rFonts w:ascii="Times New Roman" w:cs="Times New Roman" w:hAnsi="Times New Roman"/>
          <w:color w:val="1A1B1C"/>
          <w:sz w:val="28"/>
          <w:szCs w:val="28"/>
        </w:rPr>
        <w:t>иммуновоспалительного</w:t>
      </w:r>
      <w:proofErr w:type="spellEnd"/>
      <w:r w:rsidRPr="00F10104">
        <w:rPr>
          <w:rFonts w:ascii="Times New Roman" w:cs="Times New Roman" w:hAnsi="Times New Roman"/>
          <w:color w:val="1A1B1C"/>
          <w:sz w:val="28"/>
          <w:szCs w:val="28"/>
        </w:rPr>
        <w:t xml:space="preserve"> индекса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val="1A1B1C"/>
          <w:sz w:val="28"/>
          <w:szCs w:val="28"/>
        </w:rPr>
        <w:t>/IL-1Ra, расширяющего возможности стандартной метаболической оценки. Вместе с тем результаты должны интерпретироваться с учётом ограничений исследования, к которым относятся умеренный объём выборки, кросс-секционный дизайн, отсутствие внешней валидации и этническая ограниченность исследуемой популяции. Это определяет необходимость последующей проспективной проверки модели в независимых когортах с оценкой её прогностической ценности в отношении потребности в инсулинотерапии, динамики HbA1c и риска осложнений.</w:t>
      </w:r>
    </w:p>
    <w:p w14:paraId="47E687D9" w14:textId="77777777" w:rsidP="00F152B4" w:rsidR="00015254" w:rsidRDefault="00015254" w:rsidRPr="00F10104">
      <w:pPr>
        <w:pStyle w:val="Heading1"/>
        <w:spacing w:line="240" w:lineRule="auto"/>
        <w:jc w:val="center"/>
        <w:rPr>
          <w:rFonts w:ascii="Times New Roman" w:cs="Times New Roman" w:hAnsi="Times New Roman"/>
          <w:b/>
          <w:bCs/>
          <w:sz w:val="28"/>
          <w:szCs w:val="28"/>
        </w:rPr>
      </w:pPr>
      <w:bookmarkStart w:id="61" w:name="_Toc237389049"/>
      <w:r w:rsidRPr="00F10104">
        <w:rPr>
          <w:rFonts w:ascii="Times New Roman" w:cs="Times New Roman" w:hAnsi="Times New Roman"/>
          <w:b/>
          <w:bCs/>
          <w:sz w:val="28"/>
          <w:szCs w:val="28"/>
        </w:rPr>
        <w:lastRenderedPageBreak/>
        <w:t>ЗАКЛЮЧЕНИЕ</w:t>
      </w:r>
      <w:bookmarkEnd w:id="61"/>
    </w:p>
    <w:p w14:paraId="71F66BEB" w14:textId="77777777" w:rsidP="00F152B4" w:rsidR="00015254" w:rsidRDefault="00015254"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Проведённые исследования подтверждают, что сахарный диабет взрослого возраста в казахской популяции представляет собой гетерогенный спектр патофизиологических состояний, выходящий за рамки традиционной классификации диабета 1-го и 2-го типа. По результатам решения поставленных задач сделаны следующие выводы:</w:t>
      </w:r>
    </w:p>
    <w:p w14:paraId="1596F948" w14:textId="51C10FF7" w:rsidP="00F152B4" w:rsidR="00015254" w:rsidRDefault="00015254"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1. В кросс-секционном исследовании 240 пациентов с впервые выявленным СД2 типа казахской популяции установлена иммунологическая гетерогенность заболевания: позитивность по островковым аутоантителам выявлена у 25,8% пациентов, среди которых наиболее часто обнаруживались </w:t>
      </w:r>
      <w:r w:rsidR="00C47622">
        <w:rPr>
          <w:rFonts w:ascii="Times New Roman" w:cs="Times New Roman" w:hAnsi="Times New Roman"/>
          <w:color w:themeColor="text1" w:val="000000"/>
          <w:sz w:val="28"/>
          <w:szCs w:val="28"/>
        </w:rPr>
        <w:t>ZnT8A</w:t>
      </w:r>
      <w:r w:rsidRPr="00F10104">
        <w:rPr>
          <w:rFonts w:ascii="Times New Roman" w:cs="Times New Roman" w:hAnsi="Times New Roman"/>
          <w:color w:themeColor="text1" w:val="000000"/>
          <w:sz w:val="28"/>
          <w:szCs w:val="28"/>
        </w:rPr>
        <w:t xml:space="preserve"> (13,3%) и </w:t>
      </w:r>
      <w:r w:rsidR="009276AC">
        <w:rPr>
          <w:rFonts w:ascii="Times New Roman" w:cs="Times New Roman" w:hAnsi="Times New Roman"/>
          <w:color w:themeColor="text1" w:val="000000"/>
          <w:sz w:val="28"/>
          <w:szCs w:val="28"/>
        </w:rPr>
        <w:t>GADA</w:t>
      </w:r>
      <w:r w:rsidRPr="00F10104">
        <w:rPr>
          <w:rFonts w:ascii="Times New Roman" w:cs="Times New Roman" w:hAnsi="Times New Roman"/>
          <w:color w:themeColor="text1" w:val="000000"/>
          <w:sz w:val="28"/>
          <w:szCs w:val="28"/>
        </w:rPr>
        <w:t xml:space="preserve"> (5,8%), реже - ICA и </w:t>
      </w:r>
      <w:r w:rsidR="009276AC">
        <w:rPr>
          <w:rFonts w:ascii="Times New Roman" w:cs="Times New Roman" w:hAnsi="Times New Roman"/>
          <w:color w:themeColor="text1" w:val="000000"/>
          <w:sz w:val="28"/>
          <w:szCs w:val="28"/>
        </w:rPr>
        <w:t>IA-2A</w:t>
      </w:r>
      <w:r w:rsidRPr="00F10104">
        <w:rPr>
          <w:rFonts w:ascii="Times New Roman" w:cs="Times New Roman" w:hAnsi="Times New Roman"/>
          <w:color w:themeColor="text1" w:val="000000"/>
          <w:sz w:val="28"/>
          <w:szCs w:val="28"/>
        </w:rPr>
        <w:t xml:space="preserve"> (по 0,8%). Полученные данные свидетельствуют о том, что значительная часть пациентов, клинически диагностированных как </w:t>
      </w:r>
      <w:r w:rsidR="00F20030">
        <w:rPr>
          <w:rFonts w:ascii="Times New Roman" w:cs="Times New Roman" w:hAnsi="Times New Roman"/>
          <w:color w:themeColor="text1" w:val="000000"/>
          <w:sz w:val="28"/>
          <w:szCs w:val="28"/>
        </w:rPr>
        <w:t>СД2 типа</w:t>
      </w:r>
      <w:r w:rsidRPr="00F10104">
        <w:rPr>
          <w:rFonts w:ascii="Times New Roman" w:cs="Times New Roman" w:hAnsi="Times New Roman"/>
          <w:color w:themeColor="text1" w:val="000000"/>
          <w:sz w:val="28"/>
          <w:szCs w:val="28"/>
        </w:rPr>
        <w:t xml:space="preserve">, в действительности имеет аутоиммунный компонент заболевания и может рассматриваться в спектре аутоиммунного типа диабета, что обосновывает необходимость пересмотра диагностических подходов. Клинико-метаболические профили пациентов существенно различаются в зависимости от статуса аутоантител: </w:t>
      </w:r>
      <w:proofErr w:type="spellStart"/>
      <w:r w:rsidRPr="00F10104">
        <w:rPr>
          <w:rFonts w:ascii="Times New Roman" w:cs="Times New Roman" w:hAnsi="Times New Roman"/>
          <w:color w:themeColor="text1" w:val="000000"/>
          <w:sz w:val="28"/>
          <w:szCs w:val="28"/>
        </w:rPr>
        <w:t>серопозитивный</w:t>
      </w:r>
      <w:proofErr w:type="spellEnd"/>
      <w:r w:rsidRPr="00F10104">
        <w:rPr>
          <w:rFonts w:ascii="Times New Roman" w:cs="Times New Roman" w:hAnsi="Times New Roman"/>
          <w:color w:themeColor="text1" w:val="000000"/>
          <w:sz w:val="28"/>
          <w:szCs w:val="28"/>
        </w:rPr>
        <w:t xml:space="preserve"> фенотип характеризовался более молодым возрастом (41,5 против 51,0 лет; p=0,029), меньшим индексом массы тела, более высоким уровнем HbA1c (10,0% против 7,63%) и сниженным уровнем С-пептида (0,64 против 2,25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 xml:space="preserve">/мл). Выявлена связь между количеством позитивных аутоантител и выраженностью </w:t>
      </w:r>
      <w:proofErr w:type="spellStart"/>
      <w:r w:rsidRPr="00F10104">
        <w:rPr>
          <w:rFonts w:ascii="Times New Roman" w:cs="Times New Roman" w:hAnsi="Times New Roman"/>
          <w:color w:themeColor="text1" w:val="000000"/>
          <w:sz w:val="28"/>
          <w:szCs w:val="28"/>
        </w:rPr>
        <w:t>инсулинодефицитного</w:t>
      </w:r>
      <w:proofErr w:type="spellEnd"/>
      <w:r w:rsidRPr="00F10104">
        <w:rPr>
          <w:rFonts w:ascii="Times New Roman" w:cs="Times New Roman" w:hAnsi="Times New Roman"/>
          <w:color w:themeColor="text1" w:val="000000"/>
          <w:sz w:val="28"/>
          <w:szCs w:val="28"/>
        </w:rPr>
        <w:t xml:space="preserve"> фенотипа: с увеличением бремени аутоантител наблюдается ступенчатое снижение С-пептида и </w:t>
      </w:r>
      <w:r w:rsidR="005E02EE">
        <w:rPr>
          <w:rFonts w:ascii="Times New Roman" w:cs="Times New Roman" w:hAnsi="Times New Roman"/>
          <w:color w:themeColor="text1" w:val="000000"/>
          <w:sz w:val="28"/>
          <w:szCs w:val="28"/>
        </w:rPr>
        <w:t>ИМТ</w:t>
      </w:r>
      <w:r w:rsidRPr="00F10104">
        <w:rPr>
          <w:rFonts w:ascii="Times New Roman" w:cs="Times New Roman" w:hAnsi="Times New Roman"/>
          <w:color w:themeColor="text1" w:val="000000"/>
          <w:sz w:val="28"/>
          <w:szCs w:val="28"/>
        </w:rPr>
        <w:t>, что характеризует наиболее выраженным аутоиммунным вариантом заболевания.</w:t>
      </w:r>
    </w:p>
    <w:p w14:paraId="5BE5E9A4" w14:textId="2426EBE1" w:rsidP="00F152B4" w:rsidR="00015254" w:rsidRDefault="00015254" w:rsidRPr="001E0B19">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2. После исключения аутоиммунного варианта в когорте </w:t>
      </w:r>
      <w:proofErr w:type="spellStart"/>
      <w:r w:rsidRPr="00F10104">
        <w:rPr>
          <w:rFonts w:ascii="Times New Roman" w:cs="Times New Roman" w:hAnsi="Times New Roman"/>
          <w:color w:themeColor="text1" w:val="000000"/>
          <w:sz w:val="28"/>
          <w:szCs w:val="28"/>
        </w:rPr>
        <w:t>серонегативных</w:t>
      </w:r>
      <w:proofErr w:type="spellEnd"/>
      <w:r w:rsidRPr="00F10104">
        <w:rPr>
          <w:rFonts w:ascii="Times New Roman" w:cs="Times New Roman" w:hAnsi="Times New Roman"/>
          <w:color w:themeColor="text1" w:val="000000"/>
          <w:sz w:val="28"/>
          <w:szCs w:val="28"/>
        </w:rPr>
        <w:t xml:space="preserve"> пациентов была выявлена выраженная метаболическая гетерогенность с преобладанием инсулинорезистентности (75,8%) и существенной долей пациентов с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-клеточной дисфункцией (30,9%). Кластерный анализ по показателям ИМТ, HbA1c, HOMA2-%B, HOMA2-IR и базального С-пептида позволил выделить четыре патофизиологически различных метаболических подтипа: (1) с преобладанием инсулинорезистентности и ожирения; (2) с преимущественной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-клеточной дисфункцией без выраженного ожирения; (3) смешанный вариант с сочетанием инсулинорезистентности и снижения секреторной функции; (4) с относительно сохранной функцией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-клеток и умеренной гипергликемией. Полученные результаты подтверждают концепцию сахарного диабета как непрерывного спектра состояний и обосновывают перспективность стратифицированного подхода к ведению пациентов с </w:t>
      </w:r>
      <w:proofErr w:type="spellStart"/>
      <w:r w:rsidRPr="00F10104">
        <w:rPr>
          <w:rFonts w:ascii="Times New Roman" w:cs="Times New Roman" w:hAnsi="Times New Roman"/>
          <w:color w:themeColor="text1" w:val="000000"/>
          <w:sz w:val="28"/>
          <w:szCs w:val="28"/>
        </w:rPr>
        <w:t>серонегативным</w:t>
      </w:r>
      <w:proofErr w:type="spellEnd"/>
      <w:r w:rsidRPr="00F10104">
        <w:rPr>
          <w:rFonts w:ascii="Times New Roman" w:cs="Times New Roman" w:hAnsi="Times New Roman"/>
          <w:color w:themeColor="text1" w:val="000000"/>
          <w:sz w:val="28"/>
          <w:szCs w:val="28"/>
        </w:rPr>
        <w:t xml:space="preserve"> СД2 типа в казахской популяции.</w:t>
      </w:r>
    </w:p>
    <w:p w14:paraId="1E41120B" w14:textId="3F18F6FD" w:rsidP="00F152B4" w:rsidR="00015254" w:rsidRDefault="00015254"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3. Установлена </w:t>
      </w:r>
      <w:proofErr w:type="spellStart"/>
      <w:r w:rsidRPr="00F10104">
        <w:rPr>
          <w:rFonts w:ascii="Times New Roman" w:cs="Times New Roman" w:hAnsi="Times New Roman"/>
          <w:color w:themeColor="text1" w:val="000000"/>
          <w:sz w:val="28"/>
          <w:szCs w:val="28"/>
        </w:rPr>
        <w:t>иммуно</w:t>
      </w:r>
      <w:proofErr w:type="spellEnd"/>
      <w:r w:rsidRPr="00F10104">
        <w:rPr>
          <w:rFonts w:ascii="Times New Roman" w:cs="Times New Roman" w:hAnsi="Times New Roman"/>
          <w:color w:themeColor="text1" w:val="000000"/>
          <w:sz w:val="28"/>
          <w:szCs w:val="28"/>
        </w:rPr>
        <w:t xml:space="preserve">-воспалительная гетерогенность СД 2 типа, проявляющаяся </w:t>
      </w:r>
      <w:proofErr w:type="spellStart"/>
      <w:r w:rsidRPr="00F10104">
        <w:rPr>
          <w:rFonts w:ascii="Times New Roman" w:cs="Times New Roman" w:hAnsi="Times New Roman"/>
          <w:color w:themeColor="text1" w:val="000000"/>
          <w:sz w:val="28"/>
          <w:szCs w:val="28"/>
        </w:rPr>
        <w:t>дисрегуляцией</w:t>
      </w:r>
      <w:proofErr w:type="spellEnd"/>
      <w:r w:rsidRPr="00F10104">
        <w:rPr>
          <w:rFonts w:ascii="Times New Roman" w:cs="Times New Roman" w:hAnsi="Times New Roman"/>
          <w:color w:themeColor="text1" w:val="000000"/>
          <w:sz w:val="28"/>
          <w:szCs w:val="28"/>
        </w:rPr>
        <w:t xml:space="preserve"> оси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/IL-1Ra. При сопоставимых циркулирующих концентрациях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00743077" w:rsidRPr="00F10104">
        <w:rPr>
          <w:rFonts w:ascii="Times New Roman" w:cs="Times New Roman" w:hAnsi="Times New Roman"/>
          <w:color w:themeColor="text1" w:val="000000"/>
          <w:sz w:val="28"/>
          <w:szCs w:val="28"/>
        </w:rPr>
        <w:t xml:space="preserve"> </w:t>
      </w:r>
      <w:r w:rsidRPr="00F10104">
        <w:rPr>
          <w:rFonts w:ascii="Times New Roman" w:cs="Times New Roman" w:hAnsi="Times New Roman"/>
          <w:color w:themeColor="text1" w:val="000000"/>
          <w:sz w:val="28"/>
          <w:szCs w:val="28"/>
        </w:rPr>
        <w:t xml:space="preserve">аутоантитело-позитивные пациенты демонстрировали достоверно сниженный уровень IL-1Ra (91,3 против 146,2 </w:t>
      </w:r>
      <w:proofErr w:type="spellStart"/>
      <w:r w:rsidRPr="00F10104">
        <w:rPr>
          <w:rFonts w:ascii="Times New Roman" w:cs="Times New Roman" w:hAnsi="Times New Roman"/>
          <w:color w:themeColor="text1" w:val="000000"/>
          <w:sz w:val="28"/>
          <w:szCs w:val="28"/>
        </w:rPr>
        <w:t>пг</w:t>
      </w:r>
      <w:proofErr w:type="spellEnd"/>
      <w:r w:rsidRPr="00F10104">
        <w:rPr>
          <w:rFonts w:ascii="Times New Roman" w:cs="Times New Roman" w:hAnsi="Times New Roman"/>
          <w:color w:themeColor="text1" w:val="000000"/>
          <w:sz w:val="28"/>
          <w:szCs w:val="28"/>
        </w:rPr>
        <w:t xml:space="preserve">/мл; p=0,030) и повышенное соотношение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/IL-1Ra, отражающее нарушение противовоспалительной контррегуляции. Соотношение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 xml:space="preserve">/IL-1Ra </w:t>
      </w:r>
      <w:r w:rsidRPr="00F10104">
        <w:rPr>
          <w:rFonts w:ascii="Times New Roman" w:cs="Times New Roman" w:hAnsi="Times New Roman"/>
          <w:color w:themeColor="text1" w:val="000000"/>
          <w:sz w:val="28"/>
          <w:szCs w:val="28"/>
        </w:rPr>
        <w:lastRenderedPageBreak/>
        <w:t xml:space="preserve">сохраняло независимую связь с аутоантительной позитивностью после корректировки на метаболические параметры (ИМТ, HbA1c) и функцию </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-клеток (HOMA2-%B) и продемонстрировало нелинейный характер распределения в зависимости от количества позитивных аутоантител, что свидетельствует о самостоятельном вкладе иммуновоспалительных механизмов в формирование различных фенотипов сахарного диабета.</w:t>
      </w:r>
    </w:p>
    <w:p w14:paraId="415E0531" w14:textId="1C04D768" w:rsidP="00F152B4" w:rsidR="00015254" w:rsidRDefault="00015254" w:rsidRPr="00F10104">
      <w:pPr>
        <w:pStyle w:val="NoSpacing"/>
        <w:ind w:firstLine="567"/>
        <w:jc w:val="both"/>
        <w:rPr>
          <w:rFonts w:ascii="Times New Roman" w:cs="Times New Roman" w:hAnsi="Times New Roman"/>
          <w:color w:themeColor="text1" w:val="000000"/>
          <w:sz w:val="28"/>
          <w:szCs w:val="28"/>
        </w:rPr>
      </w:pPr>
      <w:r w:rsidRPr="00F10104">
        <w:rPr>
          <w:rFonts w:ascii="Times New Roman" w:cs="Times New Roman" w:hAnsi="Times New Roman"/>
          <w:color w:themeColor="text1" w:val="000000"/>
          <w:sz w:val="28"/>
          <w:szCs w:val="28"/>
        </w:rPr>
        <w:t xml:space="preserve">4. На основании клинико-метаболических и </w:t>
      </w:r>
      <w:proofErr w:type="spellStart"/>
      <w:r w:rsidRPr="00F10104">
        <w:rPr>
          <w:rFonts w:ascii="Times New Roman" w:cs="Times New Roman" w:hAnsi="Times New Roman"/>
          <w:color w:themeColor="text1" w:val="000000"/>
          <w:sz w:val="28"/>
          <w:szCs w:val="28"/>
        </w:rPr>
        <w:t>иммуновоспалительных</w:t>
      </w:r>
      <w:proofErr w:type="spellEnd"/>
      <w:r w:rsidRPr="00F10104">
        <w:rPr>
          <w:rFonts w:ascii="Times New Roman" w:cs="Times New Roman" w:hAnsi="Times New Roman"/>
          <w:color w:themeColor="text1" w:val="000000"/>
          <w:sz w:val="28"/>
          <w:szCs w:val="28"/>
        </w:rPr>
        <w:t xml:space="preserve"> характеристик разработана дерев</w:t>
      </w:r>
      <w:r w:rsidR="00542F03">
        <w:rPr>
          <w:rFonts w:ascii="Times New Roman" w:cs="Times New Roman" w:hAnsi="Times New Roman"/>
          <w:color w:themeColor="text1" w:val="000000"/>
          <w:sz w:val="28"/>
          <w:szCs w:val="28"/>
        </w:rPr>
        <w:t>о</w:t>
      </w:r>
      <w:r w:rsidRPr="00F10104">
        <w:rPr>
          <w:rFonts w:ascii="Times New Roman" w:cs="Times New Roman" w:hAnsi="Times New Roman"/>
          <w:color w:themeColor="text1" w:val="000000"/>
          <w:sz w:val="28"/>
          <w:szCs w:val="28"/>
        </w:rPr>
        <w:t xml:space="preserve"> решений и регрессии на котором была построена стратификация пациентов с впервые выявленным СД2 типа по вероятности </w:t>
      </w:r>
      <w:proofErr w:type="spellStart"/>
      <w:r w:rsidRPr="00F10104">
        <w:rPr>
          <w:rFonts w:ascii="Times New Roman" w:cs="Times New Roman" w:hAnsi="Times New Roman"/>
          <w:color w:themeColor="text1" w:val="000000"/>
          <w:sz w:val="28"/>
          <w:szCs w:val="28"/>
        </w:rPr>
        <w:t>аутоантительной</w:t>
      </w:r>
      <w:proofErr w:type="spellEnd"/>
      <w:r w:rsidRPr="00F10104">
        <w:rPr>
          <w:rFonts w:ascii="Times New Roman" w:cs="Times New Roman" w:hAnsi="Times New Roman"/>
          <w:color w:themeColor="text1" w:val="000000"/>
          <w:sz w:val="28"/>
          <w:szCs w:val="28"/>
        </w:rPr>
        <w:t xml:space="preserve"> </w:t>
      </w:r>
      <w:proofErr w:type="spellStart"/>
      <w:r w:rsidRPr="00F10104">
        <w:rPr>
          <w:rFonts w:ascii="Times New Roman" w:cs="Times New Roman" w:hAnsi="Times New Roman"/>
          <w:color w:themeColor="text1" w:val="000000"/>
          <w:sz w:val="28"/>
          <w:szCs w:val="28"/>
        </w:rPr>
        <w:t>серопозитивности</w:t>
      </w:r>
      <w:proofErr w:type="spellEnd"/>
      <w:r w:rsidRPr="00F10104">
        <w:rPr>
          <w:rFonts w:ascii="Times New Roman" w:cs="Times New Roman" w:hAnsi="Times New Roman"/>
          <w:color w:themeColor="text1" w:val="000000"/>
          <w:sz w:val="28"/>
          <w:szCs w:val="28"/>
        </w:rPr>
        <w:t xml:space="preserve">. Финальная модель включает девять терминальных фенотипических узлов, иерархически организованных в восемь решающих правил с участием базального С-пептида (пороговое значение 1,0 </w:t>
      </w:r>
      <w:proofErr w:type="spellStart"/>
      <w:r w:rsidRPr="00F10104">
        <w:rPr>
          <w:rFonts w:ascii="Times New Roman" w:cs="Times New Roman" w:hAnsi="Times New Roman"/>
          <w:color w:themeColor="text1" w:val="000000"/>
          <w:sz w:val="28"/>
          <w:szCs w:val="28"/>
        </w:rPr>
        <w:t>нг</w:t>
      </w:r>
      <w:proofErr w:type="spellEnd"/>
      <w:r w:rsidRPr="00F10104">
        <w:rPr>
          <w:rFonts w:ascii="Times New Roman" w:cs="Times New Roman" w:hAnsi="Times New Roman"/>
          <w:color w:themeColor="text1" w:val="000000"/>
          <w:sz w:val="28"/>
          <w:szCs w:val="28"/>
        </w:rPr>
        <w:t xml:space="preserve">/мл), </w:t>
      </w:r>
      <w:r w:rsidR="005E02EE">
        <w:rPr>
          <w:rFonts w:ascii="Times New Roman" w:cs="Times New Roman" w:hAnsi="Times New Roman"/>
          <w:color w:themeColor="text1" w:val="000000"/>
          <w:sz w:val="28"/>
          <w:szCs w:val="28"/>
        </w:rPr>
        <w:t>ИМТ</w:t>
      </w:r>
      <w:r w:rsidRPr="00F10104">
        <w:rPr>
          <w:rFonts w:ascii="Times New Roman" w:cs="Times New Roman" w:hAnsi="Times New Roman"/>
          <w:color w:themeColor="text1" w:val="000000"/>
          <w:sz w:val="28"/>
          <w:szCs w:val="28"/>
        </w:rPr>
        <w:t xml:space="preserve"> (порог 29 кг/м²), соотношения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color w:themeColor="text1" w:val="000000"/>
          <w:sz w:val="28"/>
          <w:szCs w:val="28"/>
        </w:rPr>
        <w:t>/IL-1Ra (порог 0,68), HOMA2-%B и HOMA2-IR. Разработанная модель продемонстрировала высокую прогностическую эффективность: AUC = 0,814, точность 77,5%, чувствительность 72,6%, специфичность 79,2%, что обеспечивает надёжную стратификацию риска аутоиммунного варианта диабета взрослых и создаёт основу для персонализированного диагностического подхода в клинической практике.</w:t>
      </w:r>
    </w:p>
    <w:p w14:paraId="4EF9F06F" w14:textId="77777777" w:rsidP="00F152B4" w:rsidR="00015254" w:rsidRDefault="00015254" w:rsidRPr="00F10104">
      <w:pPr>
        <w:pStyle w:val="NoSpacing"/>
        <w:ind w:firstLine="567"/>
        <w:jc w:val="both"/>
        <w:rPr>
          <w:rFonts w:ascii="Times New Roman" w:cs="Times New Roman" w:hAnsi="Times New Roman"/>
          <w:color w:themeColor="text1" w:val="000000"/>
          <w:sz w:val="28"/>
          <w:szCs w:val="28"/>
        </w:rPr>
      </w:pPr>
    </w:p>
    <w:p w14:paraId="65899EAD" w14:textId="77777777" w:rsidP="00F152B4" w:rsidR="00015254" w:rsidRDefault="00015254" w:rsidRPr="00F10104">
      <w:pPr>
        <w:pStyle w:val="Heading1"/>
        <w:spacing w:line="240" w:lineRule="auto"/>
        <w:jc w:val="center"/>
        <w:rPr>
          <w:rFonts w:ascii="Times New Roman" w:cs="Times New Roman" w:hAnsi="Times New Roman"/>
          <w:b/>
          <w:bCs/>
          <w:sz w:val="28"/>
          <w:szCs w:val="28"/>
        </w:rPr>
      </w:pPr>
      <w:bookmarkStart w:id="62" w:name="_Toc237389050"/>
      <w:r w:rsidRPr="00F10104">
        <w:rPr>
          <w:rFonts w:ascii="Times New Roman" w:cs="Times New Roman" w:hAnsi="Times New Roman"/>
          <w:b/>
          <w:bCs/>
          <w:sz w:val="28"/>
          <w:szCs w:val="28"/>
        </w:rPr>
        <w:lastRenderedPageBreak/>
        <w:t>ПРАКТИЧЕСКИЕ РЕКОМЕНДАЦИИ</w:t>
      </w:r>
      <w:bookmarkEnd w:id="62"/>
    </w:p>
    <w:p w14:paraId="6B993035" w14:textId="4EBCEBEC" w:rsidP="00F152B4" w:rsidR="00015254" w:rsidRDefault="00015254"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Врачам общей практики, терапевтам и эндокринологам при первичной диагностике сахарного диабета у взрослых казахской популяции рекомендуется расширить стандартный диагностический протокол включением определения островковых аутоантител (</w:t>
      </w:r>
      <w:r w:rsidR="009276AC">
        <w:rPr>
          <w:rFonts w:ascii="Times New Roman" w:cs="Times New Roman" w:hAnsi="Times New Roman"/>
          <w:sz w:val="28"/>
          <w:szCs w:val="28"/>
        </w:rPr>
        <w:t>GADA</w:t>
      </w:r>
      <w:r w:rsidRPr="00F10104">
        <w:rPr>
          <w:rFonts w:ascii="Times New Roman" w:cs="Times New Roman" w:hAnsi="Times New Roman"/>
          <w:sz w:val="28"/>
          <w:szCs w:val="28"/>
        </w:rPr>
        <w:t xml:space="preserve"> и </w:t>
      </w:r>
      <w:r w:rsidR="00C47622">
        <w:rPr>
          <w:rFonts w:ascii="Times New Roman" w:cs="Times New Roman" w:hAnsi="Times New Roman"/>
          <w:sz w:val="28"/>
          <w:szCs w:val="28"/>
        </w:rPr>
        <w:t>ZnT8A</w:t>
      </w:r>
      <w:r w:rsidRPr="00F10104">
        <w:rPr>
          <w:rFonts w:ascii="Times New Roman" w:cs="Times New Roman" w:hAnsi="Times New Roman"/>
          <w:sz w:val="28"/>
          <w:szCs w:val="28"/>
        </w:rPr>
        <w:t xml:space="preserve"> как приоритетные маркеры) совместно с оценкой базального уровня С-пептида, поскольку у 25,8% пациентов, клинически диагностированных как СД 2 типа, выявляется </w:t>
      </w:r>
      <w:proofErr w:type="spellStart"/>
      <w:r w:rsidRPr="00F10104">
        <w:rPr>
          <w:rFonts w:ascii="Times New Roman" w:cs="Times New Roman" w:hAnsi="Times New Roman"/>
          <w:sz w:val="28"/>
          <w:szCs w:val="28"/>
        </w:rPr>
        <w:t>иммуно</w:t>
      </w:r>
      <w:proofErr w:type="spellEnd"/>
      <w:r w:rsidRPr="00F10104">
        <w:rPr>
          <w:rFonts w:ascii="Times New Roman" w:cs="Times New Roman" w:hAnsi="Times New Roman"/>
          <w:sz w:val="28"/>
          <w:szCs w:val="28"/>
        </w:rPr>
        <w:t xml:space="preserve">-опосредованный компонент заболевания. Пациентов с базальным С-пептидом </w:t>
      </w:r>
      <w:proofErr w:type="gramStart"/>
      <w:r w:rsidRPr="00F10104">
        <w:rPr>
          <w:rFonts w:ascii="Times New Roman" w:cs="Times New Roman" w:hAnsi="Times New Roman"/>
          <w:sz w:val="28"/>
          <w:szCs w:val="28"/>
        </w:rPr>
        <w:t>&lt; 1</w:t>
      </w:r>
      <w:proofErr w:type="gramEnd"/>
      <w:r w:rsidRPr="00F10104">
        <w:rPr>
          <w:rFonts w:ascii="Times New Roman" w:cs="Times New Roman" w:hAnsi="Times New Roman"/>
          <w:sz w:val="28"/>
          <w:szCs w:val="28"/>
        </w:rPr>
        <w:t xml:space="preserve">,0 </w:t>
      </w:r>
      <w:proofErr w:type="spellStart"/>
      <w:r w:rsidRPr="00F10104">
        <w:rPr>
          <w:rFonts w:ascii="Times New Roman" w:cs="Times New Roman" w:hAnsi="Times New Roman"/>
          <w:sz w:val="28"/>
          <w:szCs w:val="28"/>
        </w:rPr>
        <w:t>нг</w:t>
      </w:r>
      <w:proofErr w:type="spellEnd"/>
      <w:r w:rsidRPr="00F10104">
        <w:rPr>
          <w:rFonts w:ascii="Times New Roman" w:cs="Times New Roman" w:hAnsi="Times New Roman"/>
          <w:sz w:val="28"/>
          <w:szCs w:val="28"/>
        </w:rPr>
        <w:t xml:space="preserve">/мл и/или </w:t>
      </w:r>
      <w:r w:rsidR="005E02EE">
        <w:rPr>
          <w:rFonts w:ascii="Times New Roman" w:cs="Times New Roman" w:hAnsi="Times New Roman"/>
          <w:sz w:val="28"/>
          <w:szCs w:val="28"/>
        </w:rPr>
        <w:t>ИМТ</w:t>
      </w:r>
      <w:r w:rsidRPr="00F10104">
        <w:rPr>
          <w:rFonts w:ascii="Times New Roman" w:cs="Times New Roman" w:hAnsi="Times New Roman"/>
          <w:sz w:val="28"/>
          <w:szCs w:val="28"/>
        </w:rPr>
        <w:t xml:space="preserve"> </w:t>
      </w:r>
      <w:proofErr w:type="gramStart"/>
      <w:r w:rsidRPr="00F10104">
        <w:rPr>
          <w:rFonts w:ascii="Times New Roman" w:cs="Times New Roman" w:hAnsi="Times New Roman"/>
          <w:sz w:val="28"/>
          <w:szCs w:val="28"/>
        </w:rPr>
        <w:t>&lt; 29</w:t>
      </w:r>
      <w:proofErr w:type="gramEnd"/>
      <w:r w:rsidRPr="00F10104">
        <w:rPr>
          <w:rFonts w:ascii="Times New Roman" w:cs="Times New Roman" w:hAnsi="Times New Roman"/>
          <w:sz w:val="28"/>
          <w:szCs w:val="28"/>
        </w:rPr>
        <w:t xml:space="preserve"> кг/м² следует относить в группу приоритетного обследования на аутоантитела с последующим пересмотром терапевтической тактики в пользу раннего назначения инсулинотерапии при подтверждении </w:t>
      </w:r>
      <w:proofErr w:type="spellStart"/>
      <w:r w:rsidRPr="00F10104">
        <w:rPr>
          <w:rFonts w:ascii="Times New Roman" w:cs="Times New Roman" w:hAnsi="Times New Roman"/>
          <w:sz w:val="28"/>
          <w:szCs w:val="28"/>
        </w:rPr>
        <w:t>серопозитивного</w:t>
      </w:r>
      <w:proofErr w:type="spellEnd"/>
      <w:r w:rsidRPr="00F10104">
        <w:rPr>
          <w:rFonts w:ascii="Times New Roman" w:cs="Times New Roman" w:hAnsi="Times New Roman"/>
          <w:sz w:val="28"/>
          <w:szCs w:val="28"/>
        </w:rPr>
        <w:t xml:space="preserve"> варианта.</w:t>
      </w:r>
    </w:p>
    <w:p w14:paraId="6EDB4787" w14:textId="400CE5A8" w:rsidP="00F152B4" w:rsidR="00015254" w:rsidRDefault="00015254" w:rsidRPr="00F10104">
      <w:pPr>
        <w:pStyle w:val="NoSpacing"/>
        <w:ind w:firstLine="567"/>
        <w:jc w:val="both"/>
        <w:rPr>
          <w:rFonts w:ascii="Times New Roman" w:cs="Times New Roman" w:hAnsi="Times New Roman"/>
          <w:sz w:val="28"/>
          <w:szCs w:val="28"/>
        </w:rPr>
      </w:pPr>
      <w:r w:rsidRPr="00F10104">
        <w:rPr>
          <w:rFonts w:ascii="Times New Roman" w:cs="Times New Roman" w:hAnsi="Times New Roman"/>
          <w:sz w:val="28"/>
          <w:szCs w:val="28"/>
        </w:rPr>
        <w:t xml:space="preserve">У </w:t>
      </w:r>
      <w:proofErr w:type="spellStart"/>
      <w:r w:rsidRPr="00F10104">
        <w:rPr>
          <w:rFonts w:ascii="Times New Roman" w:cs="Times New Roman" w:hAnsi="Times New Roman"/>
          <w:sz w:val="28"/>
          <w:szCs w:val="28"/>
        </w:rPr>
        <w:t>серонегативных</w:t>
      </w:r>
      <w:proofErr w:type="spellEnd"/>
      <w:r w:rsidRPr="00F10104">
        <w:rPr>
          <w:rFonts w:ascii="Times New Roman" w:cs="Times New Roman" w:hAnsi="Times New Roman"/>
          <w:sz w:val="28"/>
          <w:szCs w:val="28"/>
        </w:rPr>
        <w:t xml:space="preserve"> пациентов с впервые выявленным СД 2 типа рекомендуется проведение расширенной метаболической стратификации с обязательным расчётом индексов HOMA2-IR и HOMA2-%B совместно с оценкой ИМТ, HbA1c и базального С-пептида для выделения одного из четырёх метаболических фенотипов: (1) с преобладанием инсулинорезистентности и ожирения, (2) с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 xml:space="preserve">-клеточной дисфункцией без выраженного ожирения, (3) смешанного варианта, (4) с относительно сохранной функцией </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-клеток. Идентификация ведущего патофизиологического механизма обеспечивает персонализированный выбор сахароснижающей терапии и повышает эффективность ведения серонегативных пациентов.</w:t>
      </w:r>
    </w:p>
    <w:p w14:paraId="6D5403FF" w14:textId="615746D9" w:rsidP="00F152B4" w:rsidR="00015254" w:rsidRDefault="00015254" w:rsidRPr="00F10104">
      <w:pPr>
        <w:spacing w:line="240" w:lineRule="auto"/>
        <w:ind w:firstLine="567"/>
        <w:jc w:val="both"/>
        <w:rPr>
          <w:rFonts w:ascii="Times New Roman" w:cs="Times New Roman" w:hAnsi="Times New Roman"/>
          <w:sz w:val="28"/>
          <w:szCs w:val="28"/>
        </w:rPr>
      </w:pPr>
      <w:r w:rsidRPr="00F10104">
        <w:rPr>
          <w:rFonts w:ascii="Times New Roman" w:cs="Times New Roman" w:hAnsi="Times New Roman"/>
          <w:sz w:val="28"/>
          <w:szCs w:val="28"/>
        </w:rPr>
        <w:t xml:space="preserve">В клинически неоднозначных случаях, когда результаты серологического тестирования на аутоантитела недоступны или требуют подтверждения, для дифференциальной диагностики аутоиммунного варианта диабета взрослых может быть использован разработанный алгоритм CART-стратификации, включающий базальный С-пептид (порог 1,0 </w:t>
      </w:r>
      <w:proofErr w:type="spellStart"/>
      <w:r w:rsidRPr="00F10104">
        <w:rPr>
          <w:rFonts w:ascii="Times New Roman" w:cs="Times New Roman" w:hAnsi="Times New Roman"/>
          <w:sz w:val="28"/>
          <w:szCs w:val="28"/>
        </w:rPr>
        <w:t>нг</w:t>
      </w:r>
      <w:proofErr w:type="spellEnd"/>
      <w:r w:rsidRPr="00F10104">
        <w:rPr>
          <w:rFonts w:ascii="Times New Roman" w:cs="Times New Roman" w:hAnsi="Times New Roman"/>
          <w:sz w:val="28"/>
          <w:szCs w:val="28"/>
        </w:rPr>
        <w:t xml:space="preserve">/мл), ИМТ (порог 29 кг/м²), соотношение </w:t>
      </w:r>
      <w:r w:rsidR="00743077" w:rsidRPr="00F10104">
        <w:rPr>
          <w:rFonts w:ascii="Times New Roman" w:cs="Times New Roman" w:hAnsi="Times New Roman"/>
          <w:color w:themeColor="text1" w:val="000000"/>
          <w:sz w:val="28"/>
          <w:szCs w:val="28"/>
          <w:lang w:val="en-GB"/>
        </w:rPr>
        <w:t>IL</w:t>
      </w:r>
      <w:r w:rsidR="00743077" w:rsidRPr="00F10104">
        <w:rPr>
          <w:rFonts w:ascii="Times New Roman" w:cs="Times New Roman" w:hAnsi="Times New Roman"/>
          <w:color w:themeColor="text1" w:val="000000"/>
          <w:sz w:val="28"/>
          <w:szCs w:val="28"/>
        </w:rPr>
        <w:t>-1</w:t>
      </w:r>
      <m:oMath>
        <m:r>
          <w:rPr>
            <w:rFonts w:ascii="Cambria Math" w:cs="Times New Roman" w:hAnsi="Cambria Math"/>
            <w:color w:themeColor="text1" w:val="000000"/>
            <w:sz w:val="28"/>
            <w:szCs w:val="28"/>
          </w:rPr>
          <m:t>β</m:t>
        </m:r>
      </m:oMath>
      <w:r w:rsidRPr="00F10104">
        <w:rPr>
          <w:rFonts w:ascii="Times New Roman" w:cs="Times New Roman" w:hAnsi="Times New Roman"/>
          <w:sz w:val="28"/>
          <w:szCs w:val="28"/>
        </w:rPr>
        <w:t>/IL-1Ra (порог 0,68), HOMA2-%B и HOMA2-IR. Модель продемонстрировала прогностическую эффективность AUC = 0,814 и требует дальнейшей проспективной валидации на независимых когортах.</w:t>
      </w:r>
    </w:p>
    <w:p w14:paraId="3366C836" w14:textId="0EA40BE6" w:rsidP="00F152B4" w:rsidR="009E63DE" w:rsidRDefault="009E63DE" w:rsidRPr="00872E9E">
      <w:pPr>
        <w:pStyle w:val="Heading1"/>
        <w:spacing w:line="240" w:lineRule="auto"/>
        <w:jc w:val="center"/>
        <w:rPr>
          <w:rFonts w:ascii="Times New Roman" w:cs="Times New Roman" w:hAnsi="Times New Roman"/>
          <w:b/>
          <w:bCs/>
          <w:sz w:val="28"/>
          <w:szCs w:val="28"/>
          <w:lang w:val="en-US"/>
        </w:rPr>
      </w:pPr>
      <w:bookmarkStart w:id="63" w:name="_Toc237389051"/>
      <w:r w:rsidRPr="00F10104">
        <w:rPr>
          <w:rFonts w:ascii="Times New Roman" w:cs="Times New Roman" w:hAnsi="Times New Roman"/>
          <w:b/>
          <w:bCs/>
          <w:sz w:val="28"/>
          <w:szCs w:val="28"/>
        </w:rPr>
        <w:lastRenderedPageBreak/>
        <w:t>СПИСОК</w:t>
      </w:r>
      <w:r w:rsidR="00F62540" w:rsidRPr="00872E9E">
        <w:rPr>
          <w:rFonts w:ascii="Times New Roman" w:cs="Times New Roman" w:hAnsi="Times New Roman"/>
          <w:b/>
          <w:bCs/>
          <w:sz w:val="28"/>
          <w:szCs w:val="28"/>
          <w:lang w:val="en-US"/>
        </w:rPr>
        <w:t xml:space="preserve"> </w:t>
      </w:r>
      <w:r w:rsidRPr="00F10104">
        <w:rPr>
          <w:rFonts w:ascii="Times New Roman" w:cs="Times New Roman" w:hAnsi="Times New Roman"/>
          <w:b/>
          <w:bCs/>
          <w:sz w:val="28"/>
          <w:szCs w:val="28"/>
        </w:rPr>
        <w:t>ИСПОЛЬЗОВАННЫХ</w:t>
      </w:r>
      <w:r w:rsidR="00F62540" w:rsidRPr="00872E9E">
        <w:rPr>
          <w:rFonts w:ascii="Times New Roman" w:cs="Times New Roman" w:hAnsi="Times New Roman"/>
          <w:b/>
          <w:bCs/>
          <w:sz w:val="28"/>
          <w:szCs w:val="28"/>
          <w:lang w:val="en-US"/>
        </w:rPr>
        <w:t xml:space="preserve"> </w:t>
      </w:r>
      <w:r w:rsidRPr="00F10104">
        <w:rPr>
          <w:rFonts w:ascii="Times New Roman" w:cs="Times New Roman" w:hAnsi="Times New Roman"/>
          <w:b/>
          <w:bCs/>
          <w:sz w:val="28"/>
          <w:szCs w:val="28"/>
        </w:rPr>
        <w:t>ИСТОЧНИКОВ</w:t>
      </w:r>
      <w:bookmarkEnd w:id="59"/>
      <w:bookmarkEnd w:id="60"/>
      <w:bookmarkEnd w:id="63"/>
    </w:p>
    <w:p w14:paraId="5333820C" w14:textId="163F7AEB"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w:t>
      </w:r>
      <w:r w:rsidRPr="00872E9E">
        <w:rPr>
          <w:rFonts w:ascii="Times New Roman" w:cs="Times New Roman" w:hAnsi="Times New Roman"/>
          <w:sz w:val="28"/>
          <w:szCs w:val="28"/>
          <w:lang w:val="en-US"/>
        </w:rPr>
        <w:tab/>
      </w:r>
      <w:r w:rsidRPr="00470E22">
        <w:rPr>
          <w:rFonts w:ascii="Times New Roman" w:cs="Times New Roman" w:hAnsi="Times New Roman"/>
          <w:noProof/>
          <w:sz w:val="28"/>
          <w:szCs w:val="28"/>
          <w:lang w:val="en-GB"/>
        </w:rPr>
        <w:t>International Diabetes Federation. IDF Diabetes Atlas. – 11th ed. – Brussels: International Diabetes Federation, 2025. – URL: https://diabetesatlas.org/ (дата обращения: 07.07.2026).</w:t>
      </w:r>
    </w:p>
    <w:p w14:paraId="4D87FD08" w14:textId="72464CC5"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2.</w:t>
      </w:r>
      <w:r w:rsidRPr="00872E9E">
        <w:rPr>
          <w:rFonts w:ascii="Times New Roman" w:cs="Times New Roman" w:hAnsi="Times New Roman"/>
          <w:sz w:val="28"/>
          <w:szCs w:val="28"/>
          <w:lang w:val="en-US"/>
        </w:rPr>
        <w:tab/>
      </w:r>
      <w:r w:rsidR="00365342" w:rsidRPr="00365342">
        <w:rPr>
          <w:rFonts w:ascii="Times New Roman" w:cs="Times New Roman" w:hAnsi="Times New Roman"/>
          <w:sz w:val="28"/>
          <w:szCs w:val="28"/>
          <w:lang w:val="en-US"/>
        </w:rPr>
        <w:t>Lin X., Xu Y., Pan X., et al. Global, regional, and national burden and trend of diabetes in 195 countries and territories: an analysis from 1990 to 2017 // Scientific Reports. – 2020. – Vol. 10, No. 1. – P. 14790.</w:t>
      </w:r>
    </w:p>
    <w:p w14:paraId="75E005E7" w14:textId="2388AE00"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3.</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Gieroba</w:t>
      </w:r>
      <w:proofErr w:type="spellEnd"/>
      <w:r w:rsidRPr="00872E9E">
        <w:rPr>
          <w:rFonts w:ascii="Times New Roman" w:cs="Times New Roman" w:hAnsi="Times New Roman"/>
          <w:sz w:val="28"/>
          <w:szCs w:val="28"/>
          <w:lang w:val="en-US"/>
        </w:rPr>
        <w:t xml:space="preserve"> B., Kryska A., Sroka-Bartnicka A. Type 2 diabetes mellitus – conventional therapies and future perspectives in innovative treatment // Biochemistry and Biophysics Reports – 2025. – Vol. 42. P. 102037.</w:t>
      </w:r>
    </w:p>
    <w:p w14:paraId="2E4F5A24"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4.</w:t>
      </w:r>
      <w:r w:rsidRPr="00872E9E">
        <w:rPr>
          <w:rFonts w:ascii="Times New Roman" w:cs="Times New Roman" w:hAnsi="Times New Roman"/>
          <w:sz w:val="28"/>
          <w:szCs w:val="28"/>
          <w:lang w:val="en-US"/>
        </w:rPr>
        <w:tab/>
        <w:t>Lu X., Xie Q., Pan X., et al. Type 2 diabetes mellitus in adults: pathogenesis, prevention and therapy. // Signal transduction and targeted therapy – 2024. – Vol. 9, No. 1. P. 262.</w:t>
      </w:r>
    </w:p>
    <w:p w14:paraId="3541EE39" w14:textId="2948E7CF" w:rsidP="007F4C06"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5.</w:t>
      </w:r>
      <w:r w:rsidRPr="00872E9E">
        <w:rPr>
          <w:rFonts w:ascii="Times New Roman" w:cs="Times New Roman" w:hAnsi="Times New Roman"/>
          <w:sz w:val="28"/>
          <w:szCs w:val="28"/>
          <w:lang w:val="en-US"/>
        </w:rPr>
        <w:tab/>
        <w:t xml:space="preserve">Ahlqvist E., Storm P., </w:t>
      </w:r>
      <w:proofErr w:type="spellStart"/>
      <w:r w:rsidRPr="00872E9E">
        <w:rPr>
          <w:rFonts w:ascii="Times New Roman" w:cs="Times New Roman" w:hAnsi="Times New Roman"/>
          <w:sz w:val="28"/>
          <w:szCs w:val="28"/>
          <w:lang w:val="en-US"/>
        </w:rPr>
        <w:t>Käräjämäki</w:t>
      </w:r>
      <w:proofErr w:type="spellEnd"/>
      <w:r w:rsidRPr="00872E9E">
        <w:rPr>
          <w:rFonts w:ascii="Times New Roman" w:cs="Times New Roman" w:hAnsi="Times New Roman"/>
          <w:sz w:val="28"/>
          <w:szCs w:val="28"/>
          <w:lang w:val="en-US"/>
        </w:rPr>
        <w:t xml:space="preserve"> A., et al. Novel subgroups of adult-onset diabetes and their association with outcomes: a data-driven cluster analysis of six variables // </w:t>
      </w:r>
      <w:r w:rsidR="007F4C06" w:rsidRPr="007F4C06">
        <w:rPr>
          <w:rFonts w:ascii="Times New Roman" w:cs="Times New Roman" w:hAnsi="Times New Roman"/>
          <w:sz w:val="28"/>
          <w:szCs w:val="28"/>
          <w:lang w:val="en-US"/>
        </w:rPr>
        <w:t xml:space="preserve">The Lancet Diabetes and Endocrinology. – 2018. – Vol. </w:t>
      </w:r>
      <w:proofErr w:type="gramStart"/>
      <w:r w:rsidR="007F4C06" w:rsidRPr="007F4C06">
        <w:rPr>
          <w:rFonts w:ascii="Times New Roman" w:cs="Times New Roman" w:hAnsi="Times New Roman"/>
          <w:sz w:val="28"/>
          <w:szCs w:val="28"/>
          <w:lang w:val="en-US"/>
        </w:rPr>
        <w:t>6,  No.</w:t>
      </w:r>
      <w:proofErr w:type="gramEnd"/>
      <w:r w:rsidR="007F4C06" w:rsidRPr="007F4C06">
        <w:rPr>
          <w:rFonts w:ascii="Times New Roman" w:cs="Times New Roman" w:hAnsi="Times New Roman"/>
          <w:sz w:val="28"/>
          <w:szCs w:val="28"/>
          <w:lang w:val="en-US"/>
        </w:rPr>
        <w:t xml:space="preserve"> 5. – P. 361–369.</w:t>
      </w:r>
    </w:p>
    <w:p w14:paraId="3D5CBDB3" w14:textId="0B387469"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6.</w:t>
      </w:r>
      <w:r w:rsidRPr="00872E9E">
        <w:rPr>
          <w:rFonts w:ascii="Times New Roman" w:cs="Times New Roman" w:hAnsi="Times New Roman"/>
          <w:sz w:val="28"/>
          <w:szCs w:val="28"/>
          <w:lang w:val="en-US"/>
        </w:rPr>
        <w:tab/>
        <w:t xml:space="preserve">Xing L., Peng F., Liang Q., et al. Clinical Characteristics and Risk of Diabetic Complications in Data-Driven Clusters Among Type 2 Diabetes // Frontiers in Endocrinology </w:t>
      </w:r>
      <w:r w:rsidR="00365342" w:rsidRPr="00365342">
        <w:rPr>
          <w:rFonts w:ascii="Times New Roman" w:cs="Times New Roman" w:hAnsi="Times New Roman"/>
          <w:sz w:val="28"/>
          <w:szCs w:val="28"/>
          <w:lang w:val="en-US"/>
        </w:rPr>
        <w:t>– 2021. – Vol. 12. – P. 617628.</w:t>
      </w:r>
    </w:p>
    <w:p w14:paraId="29E65053"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7.</w:t>
      </w:r>
      <w:r w:rsidRPr="00872E9E">
        <w:rPr>
          <w:rFonts w:ascii="Times New Roman" w:cs="Times New Roman" w:hAnsi="Times New Roman"/>
          <w:sz w:val="28"/>
          <w:szCs w:val="28"/>
          <w:lang w:val="en-US"/>
        </w:rPr>
        <w:tab/>
        <w:t xml:space="preserve">Saiprasad S., Swamy N. When Type 2 Diabetes Isn’t Type 2: Latent Autoimmune Diabetes in a Lean, Highly Physically Active Adult // </w:t>
      </w:r>
      <w:proofErr w:type="spellStart"/>
      <w:r w:rsidRPr="00872E9E">
        <w:rPr>
          <w:rFonts w:ascii="Times New Roman" w:cs="Times New Roman" w:hAnsi="Times New Roman"/>
          <w:sz w:val="28"/>
          <w:szCs w:val="28"/>
          <w:lang w:val="en-US"/>
        </w:rPr>
        <w:t>Cureus</w:t>
      </w:r>
      <w:proofErr w:type="spellEnd"/>
      <w:r w:rsidRPr="00872E9E">
        <w:rPr>
          <w:rFonts w:ascii="Times New Roman" w:cs="Times New Roman" w:hAnsi="Times New Roman"/>
          <w:sz w:val="28"/>
          <w:szCs w:val="28"/>
          <w:lang w:val="en-US"/>
        </w:rPr>
        <w:t xml:space="preserve"> – 2026. – Vol. 18, No. 2. P. e102964.</w:t>
      </w:r>
    </w:p>
    <w:p w14:paraId="03A440E5"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8.</w:t>
      </w:r>
      <w:r w:rsidRPr="00872E9E">
        <w:rPr>
          <w:rFonts w:ascii="Times New Roman" w:cs="Times New Roman" w:hAnsi="Times New Roman"/>
          <w:sz w:val="28"/>
          <w:szCs w:val="28"/>
          <w:lang w:val="en-US"/>
        </w:rPr>
        <w:tab/>
        <w:t>Buzzetti R., Tuomi T., Mauricio D., et al. Management of latent autoimmune diabetes in adults: A consensus statement from an international expert panel // Diabetes – 2020. – Vol. 69, No. 10. P. 2037 – 2047.</w:t>
      </w:r>
    </w:p>
    <w:p w14:paraId="4F5A4245"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9.</w:t>
      </w:r>
      <w:r w:rsidRPr="00872E9E">
        <w:rPr>
          <w:rFonts w:ascii="Times New Roman" w:cs="Times New Roman" w:hAnsi="Times New Roman"/>
          <w:sz w:val="28"/>
          <w:szCs w:val="28"/>
          <w:lang w:val="en-US"/>
        </w:rPr>
        <w:tab/>
        <w:t>Felton J.L., Redondo M.J., Oram R.A., et al. Islet autoantibodies as precision diagnostic tools to characterize heterogeneity in type 1 diabetes: a systematic review // Communications Medicine – 2024. – Vol. 4, No. 1. P. 66.</w:t>
      </w:r>
    </w:p>
    <w:p w14:paraId="54AD29EE"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10.</w:t>
      </w:r>
      <w:r w:rsidRPr="00872E9E">
        <w:rPr>
          <w:rFonts w:ascii="Times New Roman" w:cs="Times New Roman" w:hAnsi="Times New Roman"/>
          <w:sz w:val="28"/>
          <w:szCs w:val="28"/>
          <w:lang w:val="en-US"/>
        </w:rPr>
        <w:tab/>
        <w:t xml:space="preserve">Larsen C.M., </w:t>
      </w:r>
      <w:proofErr w:type="spellStart"/>
      <w:r w:rsidRPr="00872E9E">
        <w:rPr>
          <w:rFonts w:ascii="Times New Roman" w:cs="Times New Roman" w:hAnsi="Times New Roman"/>
          <w:sz w:val="28"/>
          <w:szCs w:val="28"/>
          <w:lang w:val="en-US"/>
        </w:rPr>
        <w:t>Faulenbach</w:t>
      </w:r>
      <w:proofErr w:type="spellEnd"/>
      <w:r w:rsidRPr="00872E9E">
        <w:rPr>
          <w:rFonts w:ascii="Times New Roman" w:cs="Times New Roman" w:hAnsi="Times New Roman"/>
          <w:sz w:val="28"/>
          <w:szCs w:val="28"/>
          <w:lang w:val="en-US"/>
        </w:rPr>
        <w:t xml:space="preserve"> M., Vaag A., et al. Interleukin-1–Receptor Antagonist in Type 2 Diabetes Mellitus // New England Journal of Medicine – 2007. – Vol. 356, No. 15. P. 1517–1526.</w:t>
      </w:r>
    </w:p>
    <w:p w14:paraId="1AF7B498" w14:textId="77777777" w:rsidP="00365342" w:rsidR="00365342" w:rsidRDefault="00872E9E" w:rsidRPr="00365342">
      <w:pPr>
        <w:spacing w:after="0"/>
        <w:jc w:val="both"/>
        <w:rPr>
          <w:rFonts w:ascii="Times New Roman" w:cs="Times New Roman" w:hAnsi="Times New Roman"/>
          <w:sz w:val="28"/>
          <w:szCs w:val="28"/>
          <w:lang w:val="en-KZ"/>
        </w:rPr>
      </w:pPr>
      <w:r w:rsidRPr="00872E9E">
        <w:rPr>
          <w:rFonts w:ascii="Times New Roman" w:cs="Times New Roman" w:hAnsi="Times New Roman"/>
          <w:sz w:val="28"/>
          <w:szCs w:val="28"/>
          <w:lang w:val="en-US"/>
        </w:rPr>
        <w:t>11.</w:t>
      </w:r>
      <w:r w:rsidRPr="00872E9E">
        <w:rPr>
          <w:rFonts w:ascii="Times New Roman" w:cs="Times New Roman" w:hAnsi="Times New Roman"/>
          <w:sz w:val="28"/>
          <w:szCs w:val="28"/>
          <w:lang w:val="en-US"/>
        </w:rPr>
        <w:tab/>
        <w:t xml:space="preserve">Donath M.Y., </w:t>
      </w:r>
      <w:proofErr w:type="spellStart"/>
      <w:r w:rsidRPr="00872E9E">
        <w:rPr>
          <w:rFonts w:ascii="Times New Roman" w:cs="Times New Roman" w:hAnsi="Times New Roman"/>
          <w:sz w:val="28"/>
          <w:szCs w:val="28"/>
          <w:lang w:val="en-US"/>
        </w:rPr>
        <w:t>Shoelson</w:t>
      </w:r>
      <w:proofErr w:type="spellEnd"/>
      <w:r w:rsidRPr="00872E9E">
        <w:rPr>
          <w:rFonts w:ascii="Times New Roman" w:cs="Times New Roman" w:hAnsi="Times New Roman"/>
          <w:sz w:val="28"/>
          <w:szCs w:val="28"/>
          <w:lang w:val="en-US"/>
        </w:rPr>
        <w:t xml:space="preserve"> S.E. Type 2 diabetes as an inflammatory disease // Nature Reviews Immunology – 2011. </w:t>
      </w:r>
      <w:r w:rsidR="00365342" w:rsidRPr="00365342">
        <w:rPr>
          <w:rFonts w:ascii="Times New Roman" w:cs="Times New Roman" w:hAnsi="Times New Roman"/>
          <w:sz w:val="28"/>
          <w:szCs w:val="28"/>
          <w:lang w:val="en-KZ"/>
        </w:rPr>
        <w:t xml:space="preserve">– Vol. 11, No. 2. – P. 98–107. </w:t>
      </w:r>
    </w:p>
    <w:p w14:paraId="1BFD2474" w14:textId="2BD7F27A"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12.</w:t>
      </w:r>
      <w:r w:rsidRPr="00872E9E">
        <w:rPr>
          <w:rFonts w:ascii="Times New Roman" w:cs="Times New Roman" w:hAnsi="Times New Roman"/>
          <w:sz w:val="28"/>
          <w:szCs w:val="28"/>
          <w:lang w:val="en-US"/>
        </w:rPr>
        <w:tab/>
        <w:t>Meier D.T., Paula Souza J. de, Donath M.Y. Targeting the NLRP3 inflammasome-IL-1</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 xml:space="preserve"> pathway in type 2 diabetes and obesity. // </w:t>
      </w:r>
      <w:proofErr w:type="spellStart"/>
      <w:r w:rsidRPr="00872E9E">
        <w:rPr>
          <w:rFonts w:ascii="Times New Roman" w:cs="Times New Roman" w:hAnsi="Times New Roman"/>
          <w:sz w:val="28"/>
          <w:szCs w:val="28"/>
          <w:lang w:val="en-US"/>
        </w:rPr>
        <w:t>Diabetologia</w:t>
      </w:r>
      <w:proofErr w:type="spellEnd"/>
      <w:r w:rsidRPr="00872E9E">
        <w:rPr>
          <w:rFonts w:ascii="Times New Roman" w:cs="Times New Roman" w:hAnsi="Times New Roman"/>
          <w:sz w:val="28"/>
          <w:szCs w:val="28"/>
          <w:lang w:val="en-US"/>
        </w:rPr>
        <w:t xml:space="preserve"> – 2025. – Vol. 68, No. 1. P. 3–16.</w:t>
      </w:r>
    </w:p>
    <w:p w14:paraId="69C71C7F" w14:textId="169D237C" w:rsidP="00872E9E" w:rsidR="00365342" w:rsidRDefault="00872E9E" w:rsidRPr="00365342">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13.</w:t>
      </w:r>
      <w:r w:rsidRPr="00872E9E">
        <w:rPr>
          <w:rFonts w:ascii="Times New Roman" w:cs="Times New Roman" w:hAnsi="Times New Roman"/>
          <w:sz w:val="28"/>
          <w:szCs w:val="28"/>
          <w:lang w:val="en-US"/>
        </w:rPr>
        <w:tab/>
        <w:t xml:space="preserve">Lei C., Liu J., Zhang R., et al. Ancestral Origins and Admixture History of Kazakhs. // Molecular biology and evolution </w:t>
      </w:r>
      <w:r w:rsidR="00365342" w:rsidRPr="00365342">
        <w:rPr>
          <w:rFonts w:ascii="Times New Roman" w:cs="Times New Roman" w:hAnsi="Times New Roman"/>
          <w:sz w:val="28"/>
          <w:szCs w:val="28"/>
          <w:lang w:val="en-US"/>
        </w:rPr>
        <w:t>– 2024. – Vol. 41, No. 7. – P. msae144.</w:t>
      </w:r>
    </w:p>
    <w:p w14:paraId="28CCBE4F" w14:textId="16558474"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14.</w:t>
      </w:r>
      <w:r w:rsidRPr="00872E9E">
        <w:rPr>
          <w:rFonts w:ascii="Times New Roman" w:cs="Times New Roman" w:hAnsi="Times New Roman"/>
          <w:sz w:val="28"/>
          <w:szCs w:val="28"/>
          <w:lang w:val="en-US"/>
        </w:rPr>
        <w:tab/>
        <w:t>Zhou B., Rayner A.W., Gregg E.W., et al. Worldwide trends in diabetes prevalence and treatment from 1990 to 2022: a pooled analysis of 1108 population-</w:t>
      </w:r>
      <w:r w:rsidRPr="00872E9E">
        <w:rPr>
          <w:rFonts w:ascii="Times New Roman" w:cs="Times New Roman" w:hAnsi="Times New Roman"/>
          <w:sz w:val="28"/>
          <w:szCs w:val="28"/>
          <w:lang w:val="en-US"/>
        </w:rPr>
        <w:lastRenderedPageBreak/>
        <w:t>representative studies with 141 million participants // The Lancet – 2024. – Vol. 404, No. 10467. P. 2077–2093.</w:t>
      </w:r>
    </w:p>
    <w:p w14:paraId="51ADA800"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15.</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Ablaikhanova</w:t>
      </w:r>
      <w:proofErr w:type="spellEnd"/>
      <w:r w:rsidRPr="00872E9E">
        <w:rPr>
          <w:rFonts w:ascii="Times New Roman" w:cs="Times New Roman" w:hAnsi="Times New Roman"/>
          <w:sz w:val="28"/>
          <w:szCs w:val="28"/>
          <w:lang w:val="en-US"/>
        </w:rPr>
        <w:t xml:space="preserve"> N.T., </w:t>
      </w:r>
      <w:proofErr w:type="spellStart"/>
      <w:r w:rsidRPr="00872E9E">
        <w:rPr>
          <w:rFonts w:ascii="Times New Roman" w:cs="Times New Roman" w:hAnsi="Times New Roman"/>
          <w:sz w:val="28"/>
          <w:szCs w:val="28"/>
          <w:lang w:val="en-US"/>
        </w:rPr>
        <w:t>Yessenbekova</w:t>
      </w:r>
      <w:proofErr w:type="spellEnd"/>
      <w:r w:rsidRPr="00872E9E">
        <w:rPr>
          <w:rFonts w:ascii="Times New Roman" w:cs="Times New Roman" w:hAnsi="Times New Roman"/>
          <w:sz w:val="28"/>
          <w:szCs w:val="28"/>
          <w:lang w:val="en-US"/>
        </w:rPr>
        <w:t xml:space="preserve"> A.Y., Aigul T., et al. Issues   of   Type   2   Diabetes   Disease   Effective   Treatment   in Kazakhstan // Journal of Pharmacy and Nutrition </w:t>
      </w:r>
      <w:proofErr w:type="gramStart"/>
      <w:r w:rsidRPr="00872E9E">
        <w:rPr>
          <w:rFonts w:ascii="Times New Roman" w:cs="Times New Roman" w:hAnsi="Times New Roman"/>
          <w:sz w:val="28"/>
          <w:szCs w:val="28"/>
          <w:lang w:val="en-US"/>
        </w:rPr>
        <w:t>Sciences  –</w:t>
      </w:r>
      <w:proofErr w:type="gramEnd"/>
      <w:r w:rsidRPr="00872E9E">
        <w:rPr>
          <w:rFonts w:ascii="Times New Roman" w:cs="Times New Roman" w:hAnsi="Times New Roman"/>
          <w:sz w:val="28"/>
          <w:szCs w:val="28"/>
          <w:lang w:val="en-US"/>
        </w:rPr>
        <w:t xml:space="preserve"> 2020. – Vol. 10, No. 3. P. 116–122.</w:t>
      </w:r>
    </w:p>
    <w:p w14:paraId="0E12F6E6" w14:textId="7FF8459F" w:rsidP="00872E9E" w:rsidR="00872E9E" w:rsidRDefault="00872E9E" w:rsidRPr="00872E9E">
      <w:pPr>
        <w:autoSpaceDE w:val="0"/>
        <w:autoSpaceDN w:val="0"/>
        <w:adjustRightInd w:val="0"/>
        <w:spacing w:after="0" w:line="240" w:lineRule="auto"/>
        <w:jc w:val="both"/>
        <w:rPr>
          <w:rFonts w:ascii="Times New Roman" w:cs="Times New Roman" w:hAnsi="Times New Roman"/>
          <w:color w:val="1A1B1C"/>
          <w:sz w:val="28"/>
          <w:szCs w:val="28"/>
          <w:lang w:val="en-US"/>
        </w:rPr>
      </w:pPr>
      <w:r w:rsidRPr="00872E9E">
        <w:rPr>
          <w:rFonts w:ascii="Times New Roman" w:cs="Times New Roman" w:hAnsi="Times New Roman"/>
          <w:sz w:val="28"/>
          <w:szCs w:val="28"/>
          <w:lang w:val="en-US"/>
        </w:rPr>
        <w:t>16.</w:t>
      </w:r>
      <w:r w:rsidRPr="00872E9E">
        <w:rPr>
          <w:rFonts w:ascii="Times New Roman" w:cs="Times New Roman" w:hAnsi="Times New Roman"/>
          <w:sz w:val="28"/>
          <w:szCs w:val="28"/>
          <w:lang w:val="en-US"/>
        </w:rPr>
        <w:tab/>
      </w:r>
      <w:r w:rsidRPr="00470E22">
        <w:rPr>
          <w:rFonts w:ascii="Times New Roman" w:cs="Times New Roman" w:hAnsi="Times New Roman"/>
          <w:color w:val="1A1B1C"/>
          <w:sz w:val="28"/>
          <w:szCs w:val="28"/>
          <w:lang w:val="en-GB"/>
        </w:rPr>
        <w:t>Institute for Health Metrics and Evaluation (IHME). Global Burden of Disease</w:t>
      </w:r>
      <w:r w:rsidRPr="00872E9E">
        <w:rPr>
          <w:rFonts w:ascii="Times New Roman" w:cs="Times New Roman" w:hAnsi="Times New Roman"/>
          <w:color w:val="1A1B1C"/>
          <w:sz w:val="28"/>
          <w:szCs w:val="28"/>
          <w:lang w:val="en-US"/>
        </w:rPr>
        <w:t xml:space="preserve"> </w:t>
      </w:r>
      <w:r w:rsidRPr="00470E22">
        <w:rPr>
          <w:rFonts w:ascii="Times New Roman" w:cs="Times New Roman" w:hAnsi="Times New Roman"/>
          <w:color w:val="1A1B1C"/>
          <w:sz w:val="28"/>
          <w:szCs w:val="28"/>
          <w:lang w:val="en-GB"/>
        </w:rPr>
        <w:t>2021: Findings from the GBD 2021 Study. – Seattle, WA: IHME, 2024.</w:t>
      </w:r>
    </w:p>
    <w:p w14:paraId="08968271" w14:textId="77777777" w:rsidP="00872E9E" w:rsidR="00872E9E" w:rsidRDefault="00872E9E" w:rsidRPr="00872E9E">
      <w:pPr>
        <w:spacing w:after="0"/>
        <w:jc w:val="both"/>
        <w:rPr>
          <w:rFonts w:ascii="Times New Roman" w:cs="Times New Roman" w:hAnsi="Times New Roman"/>
          <w:sz w:val="28"/>
          <w:szCs w:val="28"/>
        </w:rPr>
      </w:pPr>
      <w:r w:rsidRPr="00872E9E">
        <w:rPr>
          <w:rFonts w:ascii="Times New Roman" w:cs="Times New Roman" w:hAnsi="Times New Roman"/>
          <w:sz w:val="28"/>
          <w:szCs w:val="28"/>
          <w:lang w:val="en-US"/>
        </w:rPr>
        <w:t>17.</w:t>
      </w:r>
      <w:r w:rsidRPr="00872E9E">
        <w:rPr>
          <w:rFonts w:ascii="Times New Roman" w:cs="Times New Roman" w:hAnsi="Times New Roman"/>
          <w:sz w:val="28"/>
          <w:szCs w:val="28"/>
          <w:lang w:val="en-US"/>
        </w:rPr>
        <w:tab/>
        <w:t xml:space="preserve">Huang Q., Li Y., Yu M., et al. Global burden and risk factors of type 2 diabetes mellitus from 1990 to </w:t>
      </w:r>
      <w:proofErr w:type="gramStart"/>
      <w:r w:rsidRPr="00872E9E">
        <w:rPr>
          <w:rFonts w:ascii="Times New Roman" w:cs="Times New Roman" w:hAnsi="Times New Roman"/>
          <w:sz w:val="28"/>
          <w:szCs w:val="28"/>
          <w:lang w:val="en-US"/>
        </w:rPr>
        <w:t>2021,  with</w:t>
      </w:r>
      <w:proofErr w:type="gramEnd"/>
      <w:r w:rsidRPr="00872E9E">
        <w:rPr>
          <w:rFonts w:ascii="Times New Roman" w:cs="Times New Roman" w:hAnsi="Times New Roman"/>
          <w:sz w:val="28"/>
          <w:szCs w:val="28"/>
          <w:lang w:val="en-US"/>
        </w:rPr>
        <w:t xml:space="preserve"> forecasts to 2050. // Frontiers in endocrinology – 2025. – Vol. 16. </w:t>
      </w:r>
      <w:r w:rsidRPr="00872E9E">
        <w:rPr>
          <w:rFonts w:ascii="Times New Roman" w:cs="Times New Roman" w:hAnsi="Times New Roman"/>
          <w:sz w:val="28"/>
          <w:szCs w:val="28"/>
        </w:rPr>
        <w:t>P. 1538143.</w:t>
      </w:r>
    </w:p>
    <w:p w14:paraId="1116D4F6"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rPr>
        <w:t>18.</w:t>
      </w:r>
      <w:r w:rsidRPr="00872E9E">
        <w:rPr>
          <w:rFonts w:ascii="Times New Roman" w:cs="Times New Roman" w:hAnsi="Times New Roman"/>
          <w:sz w:val="28"/>
          <w:szCs w:val="28"/>
        </w:rPr>
        <w:tab/>
        <w:t xml:space="preserve">Токтарова Н.Н., Базарбекова Р.Б., Досанова А.К. Распространенность Сахарного Диабета 2 </w:t>
      </w:r>
      <w:proofErr w:type="gramStart"/>
      <w:r w:rsidRPr="00872E9E">
        <w:rPr>
          <w:rFonts w:ascii="Times New Roman" w:cs="Times New Roman" w:hAnsi="Times New Roman"/>
          <w:sz w:val="28"/>
          <w:szCs w:val="28"/>
        </w:rPr>
        <w:t>Типа</w:t>
      </w:r>
      <w:proofErr w:type="gramEnd"/>
      <w:r w:rsidRPr="00872E9E">
        <w:rPr>
          <w:rFonts w:ascii="Times New Roman" w:cs="Times New Roman" w:hAnsi="Times New Roman"/>
          <w:sz w:val="28"/>
          <w:szCs w:val="28"/>
        </w:rPr>
        <w:t xml:space="preserve"> Среди Взрослого Населения Казахстана (Результаты Регистрового Национального Исследования </w:t>
      </w:r>
      <w:proofErr w:type="gramStart"/>
      <w:r w:rsidRPr="00872E9E">
        <w:rPr>
          <w:rFonts w:ascii="Times New Roman" w:cs="Times New Roman" w:hAnsi="Times New Roman"/>
          <w:sz w:val="28"/>
          <w:szCs w:val="28"/>
        </w:rPr>
        <w:t>Nomad )</w:t>
      </w:r>
      <w:proofErr w:type="gramEnd"/>
      <w:r w:rsidRPr="00872E9E">
        <w:rPr>
          <w:rFonts w:ascii="Times New Roman" w:cs="Times New Roman" w:hAnsi="Times New Roman"/>
          <w:sz w:val="28"/>
          <w:szCs w:val="28"/>
        </w:rPr>
        <w:t xml:space="preserve"> // Medicine – 2017. – Vol. 6, No. 180. </w:t>
      </w:r>
      <w:r w:rsidRPr="00872E9E">
        <w:rPr>
          <w:rFonts w:ascii="Times New Roman" w:cs="Times New Roman" w:hAnsi="Times New Roman"/>
          <w:sz w:val="28"/>
          <w:szCs w:val="28"/>
          <w:lang w:val="en-US"/>
        </w:rPr>
        <w:t>P. 43–51.</w:t>
      </w:r>
    </w:p>
    <w:p w14:paraId="33F4A5C7"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19.</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Kazbekova</w:t>
      </w:r>
      <w:proofErr w:type="spellEnd"/>
      <w:r w:rsidRPr="00872E9E">
        <w:rPr>
          <w:rFonts w:ascii="Times New Roman" w:cs="Times New Roman" w:hAnsi="Times New Roman"/>
          <w:sz w:val="28"/>
          <w:szCs w:val="28"/>
          <w:lang w:val="en-US"/>
        </w:rPr>
        <w:t xml:space="preserve"> A., </w:t>
      </w:r>
      <w:proofErr w:type="spellStart"/>
      <w:r w:rsidRPr="00872E9E">
        <w:rPr>
          <w:rFonts w:ascii="Times New Roman" w:cs="Times New Roman" w:hAnsi="Times New Roman"/>
          <w:sz w:val="28"/>
          <w:szCs w:val="28"/>
          <w:lang w:val="en-US"/>
        </w:rPr>
        <w:t>Akanov</w:t>
      </w:r>
      <w:proofErr w:type="spellEnd"/>
      <w:r w:rsidRPr="00872E9E">
        <w:rPr>
          <w:rFonts w:ascii="Times New Roman" w:cs="Times New Roman" w:hAnsi="Times New Roman"/>
          <w:sz w:val="28"/>
          <w:szCs w:val="28"/>
          <w:lang w:val="en-US"/>
        </w:rPr>
        <w:t xml:space="preserve"> Z., </w:t>
      </w:r>
      <w:proofErr w:type="spellStart"/>
      <w:r w:rsidRPr="00872E9E">
        <w:rPr>
          <w:rFonts w:ascii="Times New Roman" w:cs="Times New Roman" w:hAnsi="Times New Roman"/>
          <w:sz w:val="28"/>
          <w:szCs w:val="28"/>
          <w:lang w:val="en-US"/>
        </w:rPr>
        <w:t>Abseitova</w:t>
      </w:r>
      <w:proofErr w:type="spellEnd"/>
      <w:r w:rsidRPr="00872E9E">
        <w:rPr>
          <w:rFonts w:ascii="Times New Roman" w:cs="Times New Roman" w:hAnsi="Times New Roman"/>
          <w:sz w:val="28"/>
          <w:szCs w:val="28"/>
          <w:lang w:val="en-US"/>
        </w:rPr>
        <w:t xml:space="preserve"> D., et al. The prevalence of diabetes mellitus in Kazakhstan: a systematic review and meta-analysis // Acta Biomedica </w:t>
      </w:r>
      <w:proofErr w:type="spellStart"/>
      <w:r w:rsidRPr="00872E9E">
        <w:rPr>
          <w:rFonts w:ascii="Times New Roman" w:cs="Times New Roman" w:hAnsi="Times New Roman"/>
          <w:sz w:val="28"/>
          <w:szCs w:val="28"/>
          <w:lang w:val="en-US"/>
        </w:rPr>
        <w:t>Atenei</w:t>
      </w:r>
      <w:proofErr w:type="spellEnd"/>
      <w:r w:rsidRPr="00872E9E">
        <w:rPr>
          <w:rFonts w:ascii="Times New Roman" w:cs="Times New Roman" w:hAnsi="Times New Roman"/>
          <w:sz w:val="28"/>
          <w:szCs w:val="28"/>
          <w:lang w:val="en-US"/>
        </w:rPr>
        <w:t xml:space="preserve"> </w:t>
      </w:r>
      <w:proofErr w:type="spellStart"/>
      <w:r w:rsidRPr="00872E9E">
        <w:rPr>
          <w:rFonts w:ascii="Times New Roman" w:cs="Times New Roman" w:hAnsi="Times New Roman"/>
          <w:sz w:val="28"/>
          <w:szCs w:val="28"/>
          <w:lang w:val="en-US"/>
        </w:rPr>
        <w:t>Parmensis</w:t>
      </w:r>
      <w:proofErr w:type="spellEnd"/>
      <w:r w:rsidRPr="00872E9E">
        <w:rPr>
          <w:rFonts w:ascii="Times New Roman" w:cs="Times New Roman" w:hAnsi="Times New Roman"/>
          <w:sz w:val="28"/>
          <w:szCs w:val="28"/>
          <w:lang w:val="en-US"/>
        </w:rPr>
        <w:t xml:space="preserve"> – 2024. – Vol. 95, No. 6. P. e2024130–e2024130.</w:t>
      </w:r>
    </w:p>
    <w:p w14:paraId="19304B26" w14:textId="77777777" w:rsidP="00317E15" w:rsidR="00317E15" w:rsidRDefault="00872E9E" w:rsidRPr="00197435">
      <w:pPr>
        <w:widowControl w:val="0"/>
        <w:autoSpaceDE w:val="0"/>
        <w:autoSpaceDN w:val="0"/>
        <w:adjustRightInd w:val="0"/>
        <w:spacing w:after="0" w:line="240" w:lineRule="auto"/>
        <w:jc w:val="both"/>
        <w:rPr>
          <w:rFonts w:ascii="Times New Roman" w:cs="Times New Roman" w:hAnsi="Times New Roman"/>
          <w:noProof/>
          <w:sz w:val="28"/>
          <w:szCs w:val="28"/>
          <w:lang w:val="en-US"/>
        </w:rPr>
      </w:pPr>
      <w:r w:rsidRPr="00872E9E">
        <w:rPr>
          <w:rFonts w:ascii="Times New Roman" w:cs="Times New Roman" w:hAnsi="Times New Roman"/>
          <w:sz w:val="28"/>
          <w:szCs w:val="28"/>
          <w:lang w:val="en-US"/>
        </w:rPr>
        <w:t>20.</w:t>
      </w:r>
      <w:r w:rsidRPr="00872E9E">
        <w:rPr>
          <w:rFonts w:ascii="Times New Roman" w:cs="Times New Roman" w:hAnsi="Times New Roman"/>
          <w:sz w:val="28"/>
          <w:szCs w:val="28"/>
          <w:lang w:val="en-US"/>
        </w:rPr>
        <w:tab/>
      </w:r>
      <w:r w:rsidR="00317E15" w:rsidRPr="00317E15">
        <w:rPr>
          <w:rFonts w:ascii="Times New Roman" w:cs="Times New Roman" w:hAnsi="Times New Roman"/>
          <w:noProof/>
          <w:sz w:val="28"/>
          <w:szCs w:val="28"/>
          <w:lang w:val="en-GB"/>
        </w:rPr>
        <w:t>Galiyeva D., Gusmanov A., Sakko Y., et al. Epidemiology of type 1 and type 2 diabetes mellitus in Kazakhstan: Data from Unified National Electronic Healthcare System 2014–2019 // Prim Care Diabetes. – 2022</w:t>
      </w:r>
    </w:p>
    <w:p w14:paraId="52125DC2" w14:textId="7EBFA52A" w:rsidP="00317E15" w:rsidR="00872E9E" w:rsidRDefault="00872E9E" w:rsidRPr="00872E9E">
      <w:pPr>
        <w:widowControl w:val="0"/>
        <w:autoSpaceDE w:val="0"/>
        <w:autoSpaceDN w:val="0"/>
        <w:adjustRightInd w:val="0"/>
        <w:spacing w:after="0" w:line="240" w:lineRule="auto"/>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21.</w:t>
      </w:r>
      <w:r w:rsidRPr="00872E9E">
        <w:rPr>
          <w:rFonts w:ascii="Times New Roman" w:cs="Times New Roman" w:hAnsi="Times New Roman"/>
          <w:sz w:val="28"/>
          <w:szCs w:val="28"/>
          <w:lang w:val="en-US"/>
        </w:rPr>
        <w:tab/>
        <w:t>Ahmed A.M. History of diabetes mellitus // Saudi Medical Journal – 2002. – Vol. 23, No. 4. P. 373–378.</w:t>
      </w:r>
    </w:p>
    <w:p w14:paraId="25A3B1A5" w14:textId="560764E7" w:rsidP="00365342" w:rsidR="00872E9E" w:rsidRDefault="00872E9E" w:rsidRPr="00365342">
      <w:pPr>
        <w:spacing w:after="0"/>
        <w:jc w:val="both"/>
        <w:rPr>
          <w:rFonts w:ascii="Times New Roman" w:cs="Times New Roman" w:hAnsi="Times New Roman"/>
          <w:sz w:val="28"/>
          <w:szCs w:val="28"/>
        </w:rPr>
      </w:pPr>
      <w:r w:rsidRPr="00365342">
        <w:rPr>
          <w:rFonts w:ascii="Times New Roman" w:cs="Times New Roman" w:hAnsi="Times New Roman"/>
          <w:sz w:val="28"/>
          <w:szCs w:val="28"/>
        </w:rPr>
        <w:t>22.</w:t>
      </w:r>
      <w:r w:rsidRPr="00365342">
        <w:rPr>
          <w:rFonts w:ascii="Times New Roman" w:cs="Times New Roman" w:hAnsi="Times New Roman"/>
          <w:sz w:val="28"/>
          <w:szCs w:val="28"/>
        </w:rPr>
        <w:tab/>
      </w:r>
      <w:r w:rsidR="00365342" w:rsidRPr="00365342">
        <w:rPr>
          <w:rFonts w:ascii="Times New Roman" w:cs="Times New Roman" w:hAnsi="Times New Roman"/>
          <w:sz w:val="28"/>
          <w:szCs w:val="28"/>
        </w:rPr>
        <w:t xml:space="preserve">Куринова А.Н., Никитина Т.В., Трухина Д.А., и др. </w:t>
      </w:r>
      <w:proofErr w:type="gramStart"/>
      <w:r w:rsidR="00365342" w:rsidRPr="00365342">
        <w:rPr>
          <w:rFonts w:ascii="Times New Roman" w:cs="Times New Roman" w:hAnsi="Times New Roman"/>
          <w:sz w:val="28"/>
          <w:szCs w:val="28"/>
        </w:rPr>
        <w:t xml:space="preserve">Становление </w:t>
      </w:r>
      <w:r w:rsidR="00365342">
        <w:rPr>
          <w:rFonts w:ascii="Times New Roman" w:cs="Times New Roman" w:hAnsi="Times New Roman"/>
          <w:sz w:val="28"/>
          <w:szCs w:val="28"/>
        </w:rPr>
        <w:t xml:space="preserve"> </w:t>
      </w:r>
      <w:r w:rsidR="00365342" w:rsidRPr="00365342">
        <w:rPr>
          <w:rFonts w:ascii="Times New Roman" w:cs="Times New Roman" w:hAnsi="Times New Roman"/>
          <w:sz w:val="28"/>
          <w:szCs w:val="28"/>
        </w:rPr>
        <w:t>эндокринологии</w:t>
      </w:r>
      <w:proofErr w:type="gramEnd"/>
      <w:r w:rsidR="00365342" w:rsidRPr="00365342">
        <w:rPr>
          <w:rFonts w:ascii="Times New Roman" w:cs="Times New Roman" w:hAnsi="Times New Roman"/>
          <w:sz w:val="28"/>
          <w:szCs w:val="28"/>
        </w:rPr>
        <w:t xml:space="preserve"> Древнего мира // Проблемы Эндокринологии. – 2022. –  Т. 68, № 1. – С. 4–7.</w:t>
      </w:r>
    </w:p>
    <w:p w14:paraId="13E2DC70"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23.</w:t>
      </w:r>
      <w:r w:rsidRPr="00872E9E">
        <w:rPr>
          <w:rFonts w:ascii="Times New Roman" w:cs="Times New Roman" w:hAnsi="Times New Roman"/>
          <w:sz w:val="28"/>
          <w:szCs w:val="28"/>
          <w:lang w:val="en-US"/>
        </w:rPr>
        <w:tab/>
        <w:t xml:space="preserve">Leiva-Hidalgo A. de, Leiva-Pérez A. de I-European research, the cradle of the discovery of the antidiabetic hormone: </w:t>
      </w:r>
      <w:proofErr w:type="gramStart"/>
      <w:r w:rsidRPr="00872E9E">
        <w:rPr>
          <w:rFonts w:ascii="Times New Roman" w:cs="Times New Roman" w:hAnsi="Times New Roman"/>
          <w:sz w:val="28"/>
          <w:szCs w:val="28"/>
          <w:lang w:val="en-US"/>
        </w:rPr>
        <w:t>the  pioneer</w:t>
      </w:r>
      <w:proofErr w:type="gramEnd"/>
      <w:r w:rsidRPr="00872E9E">
        <w:rPr>
          <w:rFonts w:ascii="Times New Roman" w:cs="Times New Roman" w:hAnsi="Times New Roman"/>
          <w:sz w:val="28"/>
          <w:szCs w:val="28"/>
          <w:lang w:val="en-US"/>
        </w:rPr>
        <w:t xml:space="preserve"> roles and the relevance of Oskar Minkowski and Eugène Gley. // Acta </w:t>
      </w:r>
      <w:proofErr w:type="spellStart"/>
      <w:r w:rsidRPr="00872E9E">
        <w:rPr>
          <w:rFonts w:ascii="Times New Roman" w:cs="Times New Roman" w:hAnsi="Times New Roman"/>
          <w:sz w:val="28"/>
          <w:szCs w:val="28"/>
          <w:lang w:val="en-US"/>
        </w:rPr>
        <w:t>diabetologica</w:t>
      </w:r>
      <w:proofErr w:type="spellEnd"/>
      <w:r w:rsidRPr="00872E9E">
        <w:rPr>
          <w:rFonts w:ascii="Times New Roman" w:cs="Times New Roman" w:hAnsi="Times New Roman"/>
          <w:sz w:val="28"/>
          <w:szCs w:val="28"/>
          <w:lang w:val="en-US"/>
        </w:rPr>
        <w:t xml:space="preserve"> – 2022. – Vol. 59, No. 12. P. 1635–1651.</w:t>
      </w:r>
    </w:p>
    <w:p w14:paraId="562F5ECA" w14:textId="28FE4A34" w:rsidP="00872E9E" w:rsidR="00365342" w:rsidRDefault="00872E9E" w:rsidRPr="00365342">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24.</w:t>
      </w:r>
      <w:r w:rsidRPr="00872E9E">
        <w:rPr>
          <w:rFonts w:ascii="Times New Roman" w:cs="Times New Roman" w:hAnsi="Times New Roman"/>
          <w:sz w:val="28"/>
          <w:szCs w:val="28"/>
          <w:lang w:val="en-US"/>
        </w:rPr>
        <w:tab/>
        <w:t>Lewis G.F., Brubaker P.L. The discovery of insulin revisited: lessons for the modern era. // The Journal of clinical investigation</w:t>
      </w:r>
      <w:r w:rsidR="00365342" w:rsidRPr="00365342">
        <w:rPr>
          <w:rFonts w:ascii="Times New Roman" w:cs="Times New Roman" w:hAnsi="Times New Roman"/>
          <w:sz w:val="28"/>
          <w:szCs w:val="28"/>
          <w:lang w:val="en-US"/>
        </w:rPr>
        <w:t xml:space="preserve"> – 2021. – Vol. 131, No. 1. – P. e142239.</w:t>
      </w:r>
    </w:p>
    <w:p w14:paraId="142EB440" w14:textId="162AE624" w:rsidP="00872E9E" w:rsidR="00872E9E" w:rsidRDefault="00872E9E" w:rsidRPr="00365342">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25.</w:t>
      </w:r>
      <w:r w:rsidRPr="00872E9E">
        <w:rPr>
          <w:rFonts w:ascii="Times New Roman" w:cs="Times New Roman" w:hAnsi="Times New Roman"/>
          <w:sz w:val="28"/>
          <w:szCs w:val="28"/>
          <w:lang w:val="en-US"/>
        </w:rPr>
        <w:tab/>
        <w:t xml:space="preserve">Davies M.J., </w:t>
      </w:r>
      <w:proofErr w:type="spellStart"/>
      <w:r w:rsidRPr="00872E9E">
        <w:rPr>
          <w:rFonts w:ascii="Times New Roman" w:cs="Times New Roman" w:hAnsi="Times New Roman"/>
          <w:sz w:val="28"/>
          <w:szCs w:val="28"/>
          <w:lang w:val="en-US"/>
        </w:rPr>
        <w:t>Aroda</w:t>
      </w:r>
      <w:proofErr w:type="spellEnd"/>
      <w:r w:rsidRPr="00872E9E">
        <w:rPr>
          <w:rFonts w:ascii="Times New Roman" w:cs="Times New Roman" w:hAnsi="Times New Roman"/>
          <w:sz w:val="28"/>
          <w:szCs w:val="28"/>
          <w:lang w:val="en-US"/>
        </w:rPr>
        <w:t xml:space="preserve"> V.R., Collins B.S., et al. Management of Hyperglycemia in Type 2 Diabetes, 2022. A Consensus Report by the American Diabetes Association (ADA) and the European Association for the Study of Diabetes (EASD) // Diabetes Care </w:t>
      </w:r>
      <w:r w:rsidR="00365342" w:rsidRPr="00365342">
        <w:rPr>
          <w:rFonts w:ascii="Times New Roman" w:cs="Times New Roman" w:hAnsi="Times New Roman"/>
          <w:sz w:val="28"/>
          <w:szCs w:val="28"/>
          <w:lang w:val="en-US"/>
        </w:rPr>
        <w:t>– 2022. – Vol. 45, No. 11. – P. 2753–2786.</w:t>
      </w:r>
    </w:p>
    <w:p w14:paraId="5D31739C"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26.</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GB"/>
        </w:rPr>
        <w:t>Nakrani</w:t>
      </w:r>
      <w:proofErr w:type="spellEnd"/>
      <w:r w:rsidRPr="00872E9E">
        <w:rPr>
          <w:rFonts w:ascii="Times New Roman" w:cs="Times New Roman" w:hAnsi="Times New Roman"/>
          <w:sz w:val="28"/>
          <w:szCs w:val="28"/>
          <w:lang w:val="en-GB"/>
        </w:rPr>
        <w:t xml:space="preserve"> M.N., Wineland R.H., Anjum F. Physiology, Glucose Metabolism // </w:t>
      </w:r>
      <w:proofErr w:type="spellStart"/>
      <w:r w:rsidRPr="00872E9E">
        <w:rPr>
          <w:rFonts w:ascii="Times New Roman" w:cs="Times New Roman" w:hAnsi="Times New Roman"/>
          <w:sz w:val="28"/>
          <w:szCs w:val="28"/>
          <w:lang w:val="en-GB"/>
        </w:rPr>
        <w:t>StatPearls</w:t>
      </w:r>
      <w:proofErr w:type="spellEnd"/>
      <w:r w:rsidRPr="00872E9E">
        <w:rPr>
          <w:rFonts w:ascii="Times New Roman" w:cs="Times New Roman" w:hAnsi="Times New Roman"/>
          <w:sz w:val="28"/>
          <w:szCs w:val="28"/>
          <w:lang w:val="en-GB"/>
        </w:rPr>
        <w:t xml:space="preserve"> [Internet]. – Treasure Island (FL): </w:t>
      </w:r>
      <w:proofErr w:type="spellStart"/>
      <w:r w:rsidRPr="00872E9E">
        <w:rPr>
          <w:rFonts w:ascii="Times New Roman" w:cs="Times New Roman" w:hAnsi="Times New Roman"/>
          <w:sz w:val="28"/>
          <w:szCs w:val="28"/>
          <w:lang w:val="en-GB"/>
        </w:rPr>
        <w:t>StatPearls</w:t>
      </w:r>
      <w:proofErr w:type="spellEnd"/>
      <w:r w:rsidRPr="00872E9E">
        <w:rPr>
          <w:rFonts w:ascii="Times New Roman" w:cs="Times New Roman" w:hAnsi="Times New Roman"/>
          <w:sz w:val="28"/>
          <w:szCs w:val="28"/>
          <w:lang w:val="en-GB"/>
        </w:rPr>
        <w:t xml:space="preserve"> Publishing, 2025. – URL: https://www.ncbi.nlm.nih.gov/books/ (</w:t>
      </w:r>
      <w:proofErr w:type="spellStart"/>
      <w:r w:rsidRPr="00872E9E">
        <w:rPr>
          <w:rFonts w:ascii="Times New Roman" w:cs="Times New Roman" w:hAnsi="Times New Roman"/>
          <w:sz w:val="28"/>
          <w:szCs w:val="28"/>
          <w:lang w:val="en-GB"/>
        </w:rPr>
        <w:t>дата</w:t>
      </w:r>
      <w:proofErr w:type="spellEnd"/>
      <w:r w:rsidRPr="00872E9E">
        <w:rPr>
          <w:rFonts w:ascii="Times New Roman" w:cs="Times New Roman" w:hAnsi="Times New Roman"/>
          <w:sz w:val="28"/>
          <w:szCs w:val="28"/>
          <w:lang w:val="en-GB"/>
        </w:rPr>
        <w:t xml:space="preserve"> </w:t>
      </w:r>
      <w:proofErr w:type="spellStart"/>
      <w:r w:rsidRPr="00872E9E">
        <w:rPr>
          <w:rFonts w:ascii="Times New Roman" w:cs="Times New Roman" w:hAnsi="Times New Roman"/>
          <w:sz w:val="28"/>
          <w:szCs w:val="28"/>
          <w:lang w:val="en-GB"/>
        </w:rPr>
        <w:t>обращения</w:t>
      </w:r>
      <w:proofErr w:type="spellEnd"/>
      <w:r w:rsidRPr="00872E9E">
        <w:rPr>
          <w:rFonts w:ascii="Times New Roman" w:cs="Times New Roman" w:hAnsi="Times New Roman"/>
          <w:sz w:val="28"/>
          <w:szCs w:val="28"/>
          <w:lang w:val="en-GB"/>
        </w:rPr>
        <w:t>: 07.07.2026).</w:t>
      </w:r>
    </w:p>
    <w:p w14:paraId="5EC5B3BF" w14:textId="4D2D02C9" w:rsidP="00872E9E" w:rsidR="00872E9E" w:rsidRDefault="00872E9E" w:rsidRPr="00872E9E">
      <w:pPr>
        <w:spacing w:after="0"/>
        <w:jc w:val="both"/>
        <w:rPr>
          <w:rFonts w:ascii="Times New Roman" w:cs="Times New Roman" w:hAnsi="Times New Roman"/>
          <w:sz w:val="28"/>
          <w:szCs w:val="28"/>
          <w:lang w:val="en-US"/>
        </w:rPr>
      </w:pPr>
    </w:p>
    <w:p w14:paraId="618D8A14"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lastRenderedPageBreak/>
        <w:t>27.</w:t>
      </w:r>
      <w:r w:rsidRPr="00872E9E">
        <w:rPr>
          <w:rFonts w:ascii="Times New Roman" w:cs="Times New Roman" w:hAnsi="Times New Roman"/>
          <w:sz w:val="28"/>
          <w:szCs w:val="28"/>
          <w:lang w:val="en-US"/>
        </w:rPr>
        <w:tab/>
        <w:t xml:space="preserve">Caturano A., D’Angelo M., </w:t>
      </w:r>
      <w:proofErr w:type="spellStart"/>
      <w:r w:rsidRPr="00872E9E">
        <w:rPr>
          <w:rFonts w:ascii="Times New Roman" w:cs="Times New Roman" w:hAnsi="Times New Roman"/>
          <w:sz w:val="28"/>
          <w:szCs w:val="28"/>
          <w:lang w:val="en-US"/>
        </w:rPr>
        <w:t>Mormone</w:t>
      </w:r>
      <w:proofErr w:type="spellEnd"/>
      <w:r w:rsidRPr="00872E9E">
        <w:rPr>
          <w:rFonts w:ascii="Times New Roman" w:cs="Times New Roman" w:hAnsi="Times New Roman"/>
          <w:sz w:val="28"/>
          <w:szCs w:val="28"/>
          <w:lang w:val="en-US"/>
        </w:rPr>
        <w:t xml:space="preserve"> A., et al. Oxidative Stress in Type 2 Diabetes: Impacts from Pathogenesis to </w:t>
      </w:r>
      <w:proofErr w:type="gramStart"/>
      <w:r w:rsidRPr="00872E9E">
        <w:rPr>
          <w:rFonts w:ascii="Times New Roman" w:cs="Times New Roman" w:hAnsi="Times New Roman"/>
          <w:sz w:val="28"/>
          <w:szCs w:val="28"/>
          <w:lang w:val="en-US"/>
        </w:rPr>
        <w:t>Lifestyle  Modifications</w:t>
      </w:r>
      <w:proofErr w:type="gramEnd"/>
      <w:r w:rsidRPr="00872E9E">
        <w:rPr>
          <w:rFonts w:ascii="Times New Roman" w:cs="Times New Roman" w:hAnsi="Times New Roman"/>
          <w:sz w:val="28"/>
          <w:szCs w:val="28"/>
          <w:lang w:val="en-US"/>
        </w:rPr>
        <w:t>. // Current issues in molecular biology – 2023. – Vol. 45, No. 8. P. 6651–6666.</w:t>
      </w:r>
    </w:p>
    <w:p w14:paraId="0DF701C7"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28.</w:t>
      </w:r>
      <w:r w:rsidRPr="00872E9E">
        <w:rPr>
          <w:rFonts w:ascii="Times New Roman" w:cs="Times New Roman" w:hAnsi="Times New Roman"/>
          <w:sz w:val="28"/>
          <w:szCs w:val="28"/>
          <w:lang w:val="en-US"/>
        </w:rPr>
        <w:tab/>
        <w:t xml:space="preserve">Perry R.J., Shulman G.I. Sodium-glucose cotransporter-2 inhibitors: Understanding the mechanisms </w:t>
      </w:r>
      <w:proofErr w:type="gramStart"/>
      <w:r w:rsidRPr="00872E9E">
        <w:rPr>
          <w:rFonts w:ascii="Times New Roman" w:cs="Times New Roman" w:hAnsi="Times New Roman"/>
          <w:sz w:val="28"/>
          <w:szCs w:val="28"/>
          <w:lang w:val="en-US"/>
        </w:rPr>
        <w:t>for  therapeutic</w:t>
      </w:r>
      <w:proofErr w:type="gramEnd"/>
      <w:r w:rsidRPr="00872E9E">
        <w:rPr>
          <w:rFonts w:ascii="Times New Roman" w:cs="Times New Roman" w:hAnsi="Times New Roman"/>
          <w:sz w:val="28"/>
          <w:szCs w:val="28"/>
          <w:lang w:val="en-US"/>
        </w:rPr>
        <w:t xml:space="preserve"> promise and persisting risks. // The Journal of biological chemistry – 2020. – Vol. 295, No. 42. P. 14379–14390.</w:t>
      </w:r>
    </w:p>
    <w:p w14:paraId="580BE0F8"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29.</w:t>
      </w:r>
      <w:r w:rsidRPr="00872E9E">
        <w:rPr>
          <w:rFonts w:ascii="Times New Roman" w:cs="Times New Roman" w:hAnsi="Times New Roman"/>
          <w:sz w:val="28"/>
          <w:szCs w:val="28"/>
          <w:lang w:val="en-US"/>
        </w:rPr>
        <w:tab/>
        <w:t>Imai C., Li L., Hardie R.-A., et al. Adherence to guideline-recommended HbA1c testing frequency and better outcomes in patients with type 2 diabetes: a 5-year retrospective cohort study in Australian general practice // BMJ Quality \&amp; Safety – 2021. – Vol. 30, No. 9. P. 706–714.</w:t>
      </w:r>
    </w:p>
    <w:p w14:paraId="5AC27457"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30.</w:t>
      </w:r>
      <w:r w:rsidRPr="00872E9E">
        <w:rPr>
          <w:rFonts w:ascii="Times New Roman" w:cs="Times New Roman" w:hAnsi="Times New Roman"/>
          <w:sz w:val="28"/>
          <w:szCs w:val="28"/>
          <w:lang w:val="en-US"/>
        </w:rPr>
        <w:tab/>
        <w:t xml:space="preserve">Nathan D.M., Genuth S., Lachin J., et al. The effect of intensive treatment of diabetes on the development and </w:t>
      </w:r>
      <w:proofErr w:type="gramStart"/>
      <w:r w:rsidRPr="00872E9E">
        <w:rPr>
          <w:rFonts w:ascii="Times New Roman" w:cs="Times New Roman" w:hAnsi="Times New Roman"/>
          <w:sz w:val="28"/>
          <w:szCs w:val="28"/>
          <w:lang w:val="en-US"/>
        </w:rPr>
        <w:t>progression  of</w:t>
      </w:r>
      <w:proofErr w:type="gramEnd"/>
      <w:r w:rsidRPr="00872E9E">
        <w:rPr>
          <w:rFonts w:ascii="Times New Roman" w:cs="Times New Roman" w:hAnsi="Times New Roman"/>
          <w:sz w:val="28"/>
          <w:szCs w:val="28"/>
          <w:lang w:val="en-US"/>
        </w:rPr>
        <w:t xml:space="preserve"> long-term complications in insulin-dependent diabetes mellitus. // The New England journal of medicine – 1993. – Vol. 329, No. 14. P. 977–986.</w:t>
      </w:r>
    </w:p>
    <w:p w14:paraId="70F61D2C"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31.</w:t>
      </w:r>
      <w:r w:rsidRPr="00872E9E">
        <w:rPr>
          <w:rFonts w:ascii="Times New Roman" w:cs="Times New Roman" w:hAnsi="Times New Roman"/>
          <w:sz w:val="28"/>
          <w:szCs w:val="28"/>
          <w:lang w:val="en-US"/>
        </w:rPr>
        <w:tab/>
        <w:t xml:space="preserve">Jagannathan R., </w:t>
      </w:r>
      <w:proofErr w:type="spellStart"/>
      <w:r w:rsidRPr="00872E9E">
        <w:rPr>
          <w:rFonts w:ascii="Times New Roman" w:cs="Times New Roman" w:hAnsi="Times New Roman"/>
          <w:sz w:val="28"/>
          <w:szCs w:val="28"/>
          <w:lang w:val="en-US"/>
        </w:rPr>
        <w:t>Staimez</w:t>
      </w:r>
      <w:proofErr w:type="spellEnd"/>
      <w:r w:rsidRPr="00872E9E">
        <w:rPr>
          <w:rFonts w:ascii="Times New Roman" w:cs="Times New Roman" w:hAnsi="Times New Roman"/>
          <w:sz w:val="28"/>
          <w:szCs w:val="28"/>
          <w:lang w:val="en-US"/>
        </w:rPr>
        <w:t xml:space="preserve"> L.R., Narayan K.M.V. Type 2 diabetes subtypes classification: a global reckoning with heterogeneity // The Lancet Diabetes &amp; Endocrinology – 2025. – Vol. 13, No. 11. P. 903–905.</w:t>
      </w:r>
    </w:p>
    <w:p w14:paraId="2CCA0C95"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32.</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Młynarska</w:t>
      </w:r>
      <w:proofErr w:type="spellEnd"/>
      <w:r w:rsidRPr="00872E9E">
        <w:rPr>
          <w:rFonts w:ascii="Times New Roman" w:cs="Times New Roman" w:hAnsi="Times New Roman"/>
          <w:sz w:val="28"/>
          <w:szCs w:val="28"/>
          <w:lang w:val="en-US"/>
        </w:rPr>
        <w:t xml:space="preserve"> E., Czarnik W., </w:t>
      </w:r>
      <w:proofErr w:type="spellStart"/>
      <w:r w:rsidRPr="00872E9E">
        <w:rPr>
          <w:rFonts w:ascii="Times New Roman" w:cs="Times New Roman" w:hAnsi="Times New Roman"/>
          <w:sz w:val="28"/>
          <w:szCs w:val="28"/>
          <w:lang w:val="en-US"/>
        </w:rPr>
        <w:t>Dzieża</w:t>
      </w:r>
      <w:proofErr w:type="spellEnd"/>
      <w:r w:rsidRPr="00872E9E">
        <w:rPr>
          <w:rFonts w:ascii="Times New Roman" w:cs="Times New Roman" w:hAnsi="Times New Roman"/>
          <w:sz w:val="28"/>
          <w:szCs w:val="28"/>
          <w:lang w:val="en-US"/>
        </w:rPr>
        <w:t xml:space="preserve"> N., et al. Type 2 Diabetes Mellitus: New Pathogenetic Mechanisms, Treatment and the Most Important Complications // International Journal of Molecular Sciences – 2025. – Vol. 26, No. 3. P. 1094.</w:t>
      </w:r>
    </w:p>
    <w:p w14:paraId="790FA535" w14:textId="77777777" w:rsidP="00872E9E" w:rsidR="00872E9E" w:rsidRDefault="00872E9E" w:rsidRPr="00197435">
      <w:pPr>
        <w:spacing w:after="0"/>
        <w:jc w:val="both"/>
        <w:rPr>
          <w:rFonts w:ascii="Times New Roman" w:cs="Times New Roman" w:hAnsi="Times New Roman"/>
          <w:noProof/>
          <w:sz w:val="28"/>
          <w:szCs w:val="28"/>
          <w:lang w:val="en-US"/>
        </w:rPr>
      </w:pPr>
      <w:r w:rsidRPr="00872E9E">
        <w:rPr>
          <w:rFonts w:ascii="Times New Roman" w:cs="Times New Roman" w:hAnsi="Times New Roman"/>
          <w:sz w:val="28"/>
          <w:szCs w:val="28"/>
          <w:lang w:val="en-US"/>
        </w:rPr>
        <w:t>33.</w:t>
      </w:r>
      <w:r w:rsidRPr="00872E9E">
        <w:rPr>
          <w:rFonts w:ascii="Times New Roman" w:cs="Times New Roman" w:hAnsi="Times New Roman"/>
          <w:sz w:val="28"/>
          <w:szCs w:val="28"/>
          <w:lang w:val="en-US"/>
        </w:rPr>
        <w:tab/>
      </w:r>
      <w:r w:rsidRPr="00470E22">
        <w:rPr>
          <w:rFonts w:ascii="Times New Roman" w:cs="Times New Roman" w:hAnsi="Times New Roman"/>
          <w:noProof/>
          <w:sz w:val="28"/>
          <w:szCs w:val="28"/>
          <w:lang w:val="en-GB"/>
        </w:rPr>
        <w:t>Roden M., Petersen K.F., Shulman G.I. Insulin resistance in type 2 diabetes // Textbook of Diabetes. – 6th ed. – 2024. – P. 238–249.</w:t>
      </w:r>
    </w:p>
    <w:p w14:paraId="3EC9FFC4"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34.</w:t>
      </w:r>
      <w:r w:rsidRPr="00872E9E">
        <w:rPr>
          <w:rFonts w:ascii="Times New Roman" w:cs="Times New Roman" w:hAnsi="Times New Roman"/>
          <w:sz w:val="28"/>
          <w:szCs w:val="28"/>
          <w:lang w:val="en-US"/>
        </w:rPr>
        <w:tab/>
      </w:r>
      <w:r w:rsidRPr="00872E9E">
        <w:rPr>
          <w:rFonts w:ascii="Times New Roman" w:cs="Times New Roman" w:hAnsi="Times New Roman"/>
          <w:sz w:val="28"/>
          <w:szCs w:val="28"/>
          <w:lang w:val="en-GB"/>
        </w:rPr>
        <w:t xml:space="preserve">Courtney C.H., </w:t>
      </w:r>
      <w:proofErr w:type="spellStart"/>
      <w:r w:rsidRPr="00872E9E">
        <w:rPr>
          <w:rFonts w:ascii="Times New Roman" w:cs="Times New Roman" w:hAnsi="Times New Roman"/>
          <w:sz w:val="28"/>
          <w:szCs w:val="28"/>
          <w:lang w:val="en-GB"/>
        </w:rPr>
        <w:t>Olefsky</w:t>
      </w:r>
      <w:proofErr w:type="spellEnd"/>
      <w:r w:rsidRPr="00872E9E">
        <w:rPr>
          <w:rFonts w:ascii="Times New Roman" w:cs="Times New Roman" w:hAnsi="Times New Roman"/>
          <w:sz w:val="28"/>
          <w:szCs w:val="28"/>
          <w:lang w:val="en-GB"/>
        </w:rPr>
        <w:t xml:space="preserve"> J.M. Insulin resistance // Mechanisms of Insulin Action. – 2023. – P. 185–209.</w:t>
      </w:r>
    </w:p>
    <w:p w14:paraId="2FA339C7" w14:textId="6665E2C9"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35.</w:t>
      </w:r>
      <w:r w:rsidRPr="00872E9E">
        <w:rPr>
          <w:rFonts w:ascii="Times New Roman" w:cs="Times New Roman" w:hAnsi="Times New Roman"/>
          <w:sz w:val="28"/>
          <w:szCs w:val="28"/>
          <w:lang w:val="en-US"/>
        </w:rPr>
        <w:tab/>
        <w:t>Sharabi K., Tavares C.D.J., Rines A.K., et al. Molecular Pathophysiology of Hepatic Glucose Production // Molecular aspects of medicine – 2015. – Vol. 46. P. 21.</w:t>
      </w:r>
    </w:p>
    <w:p w14:paraId="23EC5C7D"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36.</w:t>
      </w:r>
      <w:r w:rsidRPr="00872E9E">
        <w:rPr>
          <w:rFonts w:ascii="Times New Roman" w:cs="Times New Roman" w:hAnsi="Times New Roman"/>
          <w:sz w:val="28"/>
          <w:szCs w:val="28"/>
          <w:lang w:val="en-US"/>
        </w:rPr>
        <w:tab/>
        <w:t xml:space="preserve">Chen B., Li T., Wu Y., et al. </w:t>
      </w:r>
      <w:proofErr w:type="spellStart"/>
      <w:r w:rsidRPr="00872E9E">
        <w:rPr>
          <w:rFonts w:ascii="Times New Roman" w:cs="Times New Roman" w:hAnsi="Times New Roman"/>
          <w:sz w:val="28"/>
          <w:szCs w:val="28"/>
          <w:lang w:val="en-US"/>
        </w:rPr>
        <w:t>Lipotoxicity</w:t>
      </w:r>
      <w:proofErr w:type="spellEnd"/>
      <w:r w:rsidRPr="00872E9E">
        <w:rPr>
          <w:rFonts w:ascii="Times New Roman" w:cs="Times New Roman" w:hAnsi="Times New Roman"/>
          <w:sz w:val="28"/>
          <w:szCs w:val="28"/>
          <w:lang w:val="en-US"/>
        </w:rPr>
        <w:t>: A New Perspective in Type 2 Diabetes Mellitus // Diabetes, Metabolic Syndrome and Obesity – 2025. – Vol. 18. P. 1223.</w:t>
      </w:r>
    </w:p>
    <w:p w14:paraId="32EBA500" w14:textId="77777777" w:rsidP="00872E9E" w:rsidR="00872E9E" w:rsidRDefault="00872E9E" w:rsidRPr="00872E9E">
      <w:pPr>
        <w:spacing w:after="0"/>
        <w:jc w:val="both"/>
        <w:rPr>
          <w:rFonts w:ascii="Times New Roman" w:cs="Times New Roman" w:hAnsi="Times New Roman"/>
          <w:sz w:val="28"/>
          <w:szCs w:val="28"/>
          <w:lang w:val="en-GB"/>
        </w:rPr>
      </w:pPr>
      <w:r w:rsidRPr="00872E9E">
        <w:rPr>
          <w:rFonts w:ascii="Times New Roman" w:cs="Times New Roman" w:hAnsi="Times New Roman"/>
          <w:sz w:val="28"/>
          <w:szCs w:val="28"/>
          <w:lang w:val="en-US"/>
        </w:rPr>
        <w:t>37.</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GB"/>
        </w:rPr>
        <w:t>Serbis</w:t>
      </w:r>
      <w:proofErr w:type="spellEnd"/>
      <w:r w:rsidRPr="00872E9E">
        <w:rPr>
          <w:rFonts w:ascii="Times New Roman" w:cs="Times New Roman" w:hAnsi="Times New Roman"/>
          <w:sz w:val="28"/>
          <w:szCs w:val="28"/>
          <w:lang w:val="en-GB"/>
        </w:rPr>
        <w:t xml:space="preserve"> A., </w:t>
      </w:r>
      <w:proofErr w:type="spellStart"/>
      <w:r w:rsidRPr="00872E9E">
        <w:rPr>
          <w:rFonts w:ascii="Times New Roman" w:cs="Times New Roman" w:hAnsi="Times New Roman"/>
          <w:sz w:val="28"/>
          <w:szCs w:val="28"/>
          <w:lang w:val="en-GB"/>
        </w:rPr>
        <w:t>Giapros</w:t>
      </w:r>
      <w:proofErr w:type="spellEnd"/>
      <w:r w:rsidRPr="00872E9E">
        <w:rPr>
          <w:rFonts w:ascii="Times New Roman" w:cs="Times New Roman" w:hAnsi="Times New Roman"/>
          <w:sz w:val="28"/>
          <w:szCs w:val="28"/>
          <w:lang w:val="en-GB"/>
        </w:rPr>
        <w:t xml:space="preserve"> V., Tsamis K., et al. Beta cell dysfunction in youth- and adult-onset type 2 diabetes: an extensive narrative review with a special focus on the role of nutrients // Nutrients. – 2023. – Vol. 15. – No. 9. – P. 2217.</w:t>
      </w:r>
    </w:p>
    <w:p w14:paraId="7B734558" w14:textId="1525BE2E"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38.</w:t>
      </w:r>
      <w:r w:rsidRPr="00872E9E">
        <w:rPr>
          <w:rFonts w:ascii="Times New Roman" w:cs="Times New Roman" w:hAnsi="Times New Roman"/>
          <w:sz w:val="28"/>
          <w:szCs w:val="28"/>
          <w:lang w:val="en-US"/>
        </w:rPr>
        <w:tab/>
        <w:t xml:space="preserve">Boland B.B., Rhodes C.J., Grimsby J.S. The dynamic plasticity of insulin production in </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-cells // Molecular Metabolism – 2017. – Vol. 6, No. 9. P. 958–973.</w:t>
      </w:r>
    </w:p>
    <w:p w14:paraId="103844B2"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39.</w:t>
      </w:r>
      <w:r w:rsidRPr="00872E9E">
        <w:rPr>
          <w:rFonts w:ascii="Times New Roman" w:cs="Times New Roman" w:hAnsi="Times New Roman"/>
          <w:sz w:val="28"/>
          <w:szCs w:val="28"/>
          <w:lang w:val="en-US"/>
        </w:rPr>
        <w:tab/>
        <w:t>Ahmed B., Sultana R., Greene M.W. Adipose tissue and insulin resistance in obese // Biomedicine &amp; Pharmacotherapy – 2021. – Vol. 137. P. 111315.</w:t>
      </w:r>
    </w:p>
    <w:p w14:paraId="59B02094"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40.</w:t>
      </w:r>
      <w:r w:rsidRPr="00872E9E">
        <w:rPr>
          <w:rFonts w:ascii="Times New Roman" w:cs="Times New Roman" w:hAnsi="Times New Roman"/>
          <w:sz w:val="28"/>
          <w:szCs w:val="28"/>
          <w:lang w:val="en-US"/>
        </w:rPr>
        <w:tab/>
        <w:t xml:space="preserve">Römer A., Linn T., Petry S.F. Lipotoxic Impairment of Mitochondrial Function in </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-Cells: A Review // Antioxidants – 2021. – Vol. 10, No. 2. P. 293.</w:t>
      </w:r>
    </w:p>
    <w:p w14:paraId="54DEA548" w14:textId="6EB2E3EC"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41.</w:t>
      </w:r>
      <w:r w:rsidRPr="00872E9E">
        <w:rPr>
          <w:rFonts w:ascii="Times New Roman" w:cs="Times New Roman" w:hAnsi="Times New Roman"/>
          <w:sz w:val="28"/>
          <w:szCs w:val="28"/>
          <w:lang w:val="en-US"/>
        </w:rPr>
        <w:tab/>
      </w:r>
      <w:r w:rsidRPr="00872E9E">
        <w:rPr>
          <w:rFonts w:ascii="Times New Roman" w:cs="Times New Roman" w:hAnsi="Times New Roman"/>
          <w:noProof/>
          <w:sz w:val="28"/>
          <w:szCs w:val="28"/>
          <w:lang w:val="en-GB"/>
        </w:rPr>
        <w:t>American Diabetes Association Professional Practice Committee. 6. Glycemic goals and hypoglycemia: Standards of Care in Diabetes-2024 // Diabetes Care. – 2024. – Vol. 47, Suppl. 1. – P. S111–S125.</w:t>
      </w:r>
    </w:p>
    <w:p w14:paraId="69BFFB69"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lastRenderedPageBreak/>
        <w:t>42.</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Kahkoska</w:t>
      </w:r>
      <w:proofErr w:type="spellEnd"/>
      <w:r w:rsidRPr="00872E9E">
        <w:rPr>
          <w:rFonts w:ascii="Times New Roman" w:cs="Times New Roman" w:hAnsi="Times New Roman"/>
          <w:sz w:val="28"/>
          <w:szCs w:val="28"/>
          <w:lang w:val="en-US"/>
        </w:rPr>
        <w:t xml:space="preserve"> A.R., </w:t>
      </w:r>
      <w:proofErr w:type="spellStart"/>
      <w:r w:rsidRPr="00872E9E">
        <w:rPr>
          <w:rFonts w:ascii="Times New Roman" w:cs="Times New Roman" w:hAnsi="Times New Roman"/>
          <w:sz w:val="28"/>
          <w:szCs w:val="28"/>
          <w:lang w:val="en-US"/>
        </w:rPr>
        <w:t>Geybels</w:t>
      </w:r>
      <w:proofErr w:type="spellEnd"/>
      <w:r w:rsidRPr="00872E9E">
        <w:rPr>
          <w:rFonts w:ascii="Times New Roman" w:cs="Times New Roman" w:hAnsi="Times New Roman"/>
          <w:sz w:val="28"/>
          <w:szCs w:val="28"/>
          <w:lang w:val="en-US"/>
        </w:rPr>
        <w:t xml:space="preserve"> M.S., Klein K.R., et al. Validation of distinct type 2 diabetes clusters and their association with diabetes complications in the DEVOTE, LEADER and SUSTAIN-6 cardiovascular outcomes trials // Diabetes, Obesity and Metabolism </w:t>
      </w:r>
      <w:r w:rsidR="00365342" w:rsidRPr="00365342">
        <w:rPr>
          <w:rFonts w:ascii="Times New Roman" w:cs="Times New Roman" w:hAnsi="Times New Roman"/>
          <w:sz w:val="28"/>
          <w:szCs w:val="28"/>
          <w:lang w:val="en-US"/>
        </w:rPr>
        <w:t>– 2020. – Vol. 22, No. 9. – P. 1537–1547.</w:t>
      </w:r>
    </w:p>
    <w:p w14:paraId="1381C1F7" w14:textId="0D46A1F5"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43.</w:t>
      </w:r>
      <w:r w:rsidRPr="00872E9E">
        <w:rPr>
          <w:rFonts w:ascii="Times New Roman" w:cs="Times New Roman" w:hAnsi="Times New Roman"/>
          <w:sz w:val="28"/>
          <w:szCs w:val="28"/>
          <w:lang w:val="en-US"/>
        </w:rPr>
        <w:tab/>
        <w:t>Zaharia O.P., Strassburger K., Strom A., et al. Risk of diabetes-associated diseases in subgroups of patients with recent-onset diabetes: a 5-year follow-up study // The Lancet Diabetes and Endocrinology – 2019. – Vol. 7, No. 9. P. 684–694.</w:t>
      </w:r>
    </w:p>
    <w:p w14:paraId="73FAE357" w14:textId="79283158" w:rsidP="00872E9E" w:rsidR="00872E9E" w:rsidRDefault="00872E9E" w:rsidRPr="00365342">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44.</w:t>
      </w:r>
      <w:r w:rsidRPr="00872E9E">
        <w:rPr>
          <w:rFonts w:ascii="Times New Roman" w:cs="Times New Roman" w:hAnsi="Times New Roman"/>
          <w:sz w:val="28"/>
          <w:szCs w:val="28"/>
          <w:lang w:val="en-US"/>
        </w:rPr>
        <w:tab/>
        <w:t>Zou X., Zhou X., Zhu Z., et al. Novel subgroups of patients with adult-onset diabetes in Chinese and US populations // The Lancet Diabetes and Endocrinology</w:t>
      </w:r>
      <w:r w:rsidR="00365342" w:rsidRPr="00365342">
        <w:rPr>
          <w:rFonts w:ascii="Courier New" w:cs="Courier New" w:hAnsi="Courier New"/>
          <w:color w:val="24292E"/>
          <w:sz w:val="21"/>
          <w:szCs w:val="21"/>
          <w:shd w:color="auto" w:fill="FFFFFF" w:val="clear"/>
          <w:lang w:val="en-US"/>
        </w:rPr>
        <w:t xml:space="preserve"> </w:t>
      </w:r>
      <w:r w:rsidR="00365342" w:rsidRPr="00365342">
        <w:rPr>
          <w:rFonts w:ascii="Times New Roman" w:cs="Times New Roman" w:hAnsi="Times New Roman"/>
          <w:sz w:val="28"/>
          <w:szCs w:val="28"/>
          <w:lang w:val="en-US"/>
        </w:rPr>
        <w:t>– 2019. – Vol. 7, No. 1. – P. 9–11.</w:t>
      </w:r>
    </w:p>
    <w:p w14:paraId="7AF06CCC"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45.</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Kudabayeva</w:t>
      </w:r>
      <w:proofErr w:type="spellEnd"/>
      <w:r w:rsidRPr="00872E9E">
        <w:rPr>
          <w:rFonts w:ascii="Times New Roman" w:cs="Times New Roman" w:hAnsi="Times New Roman"/>
          <w:sz w:val="28"/>
          <w:szCs w:val="28"/>
          <w:lang w:val="en-US"/>
        </w:rPr>
        <w:t xml:space="preserve"> K., </w:t>
      </w:r>
      <w:proofErr w:type="spellStart"/>
      <w:r w:rsidRPr="00872E9E">
        <w:rPr>
          <w:rFonts w:ascii="Times New Roman" w:cs="Times New Roman" w:hAnsi="Times New Roman"/>
          <w:sz w:val="28"/>
          <w:szCs w:val="28"/>
          <w:lang w:val="en-US"/>
        </w:rPr>
        <w:t>Bazargaliyev</w:t>
      </w:r>
      <w:proofErr w:type="spellEnd"/>
      <w:r w:rsidRPr="00872E9E">
        <w:rPr>
          <w:rFonts w:ascii="Times New Roman" w:cs="Times New Roman" w:hAnsi="Times New Roman"/>
          <w:sz w:val="28"/>
          <w:szCs w:val="28"/>
          <w:lang w:val="en-US"/>
        </w:rPr>
        <w:t xml:space="preserve"> Y., </w:t>
      </w:r>
      <w:proofErr w:type="spellStart"/>
      <w:r w:rsidRPr="00872E9E">
        <w:rPr>
          <w:rFonts w:ascii="Times New Roman" w:cs="Times New Roman" w:hAnsi="Times New Roman"/>
          <w:sz w:val="28"/>
          <w:szCs w:val="28"/>
          <w:lang w:val="en-US"/>
        </w:rPr>
        <w:t>Veklenko</w:t>
      </w:r>
      <w:proofErr w:type="spellEnd"/>
      <w:r w:rsidRPr="00872E9E">
        <w:rPr>
          <w:rFonts w:ascii="Times New Roman" w:cs="Times New Roman" w:hAnsi="Times New Roman"/>
          <w:sz w:val="28"/>
          <w:szCs w:val="28"/>
          <w:lang w:val="en-US"/>
        </w:rPr>
        <w:t xml:space="preserve"> G., et al. Cluster-Based Diagnostic for Diabetes, Insights from Europe and Asia // West Kazakhstan Medical Journal – 2024. – Vol. 66, No. 2. P. 163–170.</w:t>
      </w:r>
    </w:p>
    <w:p w14:paraId="609D2A53" w14:textId="77777777" w:rsidP="00365342" w:rsidR="00365342" w:rsidRDefault="00872E9E" w:rsidRPr="00365342">
      <w:pPr>
        <w:spacing w:after="0"/>
        <w:jc w:val="both"/>
        <w:rPr>
          <w:rFonts w:ascii="Times New Roman" w:cs="Times New Roman" w:hAnsi="Times New Roman"/>
          <w:sz w:val="28"/>
          <w:szCs w:val="28"/>
          <w:lang w:val="en-KZ"/>
        </w:rPr>
      </w:pPr>
      <w:r w:rsidRPr="00872E9E">
        <w:rPr>
          <w:rFonts w:ascii="Times New Roman" w:cs="Times New Roman" w:hAnsi="Times New Roman"/>
          <w:sz w:val="28"/>
          <w:szCs w:val="28"/>
          <w:lang w:val="en-US"/>
        </w:rPr>
        <w:t>46.</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Sarría-Santamera</w:t>
      </w:r>
      <w:proofErr w:type="spellEnd"/>
      <w:r w:rsidRPr="00872E9E">
        <w:rPr>
          <w:rFonts w:ascii="Times New Roman" w:cs="Times New Roman" w:hAnsi="Times New Roman"/>
          <w:sz w:val="28"/>
          <w:szCs w:val="28"/>
          <w:lang w:val="en-US"/>
        </w:rPr>
        <w:t xml:space="preserve"> A., </w:t>
      </w:r>
      <w:proofErr w:type="spellStart"/>
      <w:r w:rsidRPr="00872E9E">
        <w:rPr>
          <w:rFonts w:ascii="Times New Roman" w:cs="Times New Roman" w:hAnsi="Times New Roman"/>
          <w:sz w:val="28"/>
          <w:szCs w:val="28"/>
          <w:lang w:val="en-US"/>
        </w:rPr>
        <w:t>Orazumbekova</w:t>
      </w:r>
      <w:proofErr w:type="spellEnd"/>
      <w:r w:rsidRPr="00872E9E">
        <w:rPr>
          <w:rFonts w:ascii="Times New Roman" w:cs="Times New Roman" w:hAnsi="Times New Roman"/>
          <w:sz w:val="28"/>
          <w:szCs w:val="28"/>
          <w:lang w:val="en-US"/>
        </w:rPr>
        <w:t xml:space="preserve"> B., </w:t>
      </w:r>
      <w:proofErr w:type="spellStart"/>
      <w:r w:rsidRPr="00872E9E">
        <w:rPr>
          <w:rFonts w:ascii="Times New Roman" w:cs="Times New Roman" w:hAnsi="Times New Roman"/>
          <w:sz w:val="28"/>
          <w:szCs w:val="28"/>
          <w:lang w:val="en-US"/>
        </w:rPr>
        <w:t>Maulenkul</w:t>
      </w:r>
      <w:proofErr w:type="spellEnd"/>
      <w:r w:rsidRPr="00872E9E">
        <w:rPr>
          <w:rFonts w:ascii="Times New Roman" w:cs="Times New Roman" w:hAnsi="Times New Roman"/>
          <w:sz w:val="28"/>
          <w:szCs w:val="28"/>
          <w:lang w:val="en-US"/>
        </w:rPr>
        <w:t xml:space="preserve"> T., et al. The identification of diabetes mellitus subtypes applying cluster analysis techniques: A systematic review // International Journal of Environmental Research and Public Health </w:t>
      </w:r>
      <w:r w:rsidR="00365342" w:rsidRPr="00365342">
        <w:rPr>
          <w:rFonts w:ascii="Times New Roman" w:cs="Times New Roman" w:hAnsi="Times New Roman"/>
          <w:sz w:val="28"/>
          <w:szCs w:val="28"/>
          <w:lang w:val="en-KZ"/>
        </w:rPr>
        <w:t xml:space="preserve">– 2020. – Vol. 17, No. 24. – P. 9523. </w:t>
      </w:r>
    </w:p>
    <w:p w14:paraId="0DC311AC" w14:textId="086DA4B9"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47.</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Taurbekova</w:t>
      </w:r>
      <w:proofErr w:type="spellEnd"/>
      <w:r w:rsidRPr="00872E9E">
        <w:rPr>
          <w:rFonts w:ascii="Times New Roman" w:cs="Times New Roman" w:hAnsi="Times New Roman"/>
          <w:sz w:val="28"/>
          <w:szCs w:val="28"/>
          <w:lang w:val="en-US"/>
        </w:rPr>
        <w:t xml:space="preserve"> B., Sarsenov R., Fazli S., et al. </w:t>
      </w:r>
      <w:proofErr w:type="spellStart"/>
      <w:r w:rsidRPr="00872E9E">
        <w:rPr>
          <w:rFonts w:ascii="Times New Roman" w:cs="Times New Roman" w:hAnsi="Times New Roman"/>
          <w:sz w:val="28"/>
          <w:szCs w:val="28"/>
          <w:lang w:val="en-US"/>
        </w:rPr>
        <w:t>Characterising</w:t>
      </w:r>
      <w:proofErr w:type="spellEnd"/>
      <w:r w:rsidRPr="00872E9E">
        <w:rPr>
          <w:rFonts w:ascii="Times New Roman" w:cs="Times New Roman" w:hAnsi="Times New Roman"/>
          <w:sz w:val="28"/>
          <w:szCs w:val="28"/>
          <w:lang w:val="en-US"/>
        </w:rPr>
        <w:t xml:space="preserve"> diabetes in Kazakhstan: a cluster analysis // European Journal of Public Health – 2023. – Vol. 33, No. Supplement_2. P. ckad160.1132.</w:t>
      </w:r>
    </w:p>
    <w:p w14:paraId="0F89B174"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48.</w:t>
      </w:r>
      <w:r w:rsidRPr="00872E9E">
        <w:rPr>
          <w:rFonts w:ascii="Times New Roman" w:cs="Times New Roman" w:hAnsi="Times New Roman"/>
          <w:sz w:val="28"/>
          <w:szCs w:val="28"/>
          <w:lang w:val="en-US"/>
        </w:rPr>
        <w:tab/>
        <w:t>Lundholm M.D., Zhou K. Latent autoimmune diabetes in adults: Not type 1, not type 2, a little of both // Cleveland Clinic Journal of Medicine – 2025. – Vol. 92, No. 12. P. 757–763.</w:t>
      </w:r>
    </w:p>
    <w:p w14:paraId="0F853A85" w14:textId="77777777" w:rsidP="00872E9E" w:rsidR="00872E9E"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49.</w:t>
      </w:r>
      <w:r w:rsidRPr="00872E9E">
        <w:rPr>
          <w:rFonts w:ascii="Times New Roman" w:cs="Times New Roman" w:hAnsi="Times New Roman"/>
          <w:sz w:val="28"/>
          <w:szCs w:val="28"/>
          <w:lang w:val="en-US"/>
        </w:rPr>
        <w:tab/>
        <w:t xml:space="preserve">American Diabetes Association Professional Practice Committee. 2. Diagnosis and classification of diabetes: Standards of Care in Diabetes-2024 // Diabetes Care. – 2024. – Vol. 47, Suppl. </w:t>
      </w:r>
      <w:r w:rsidRPr="00197435">
        <w:rPr>
          <w:rFonts w:ascii="Times New Roman" w:cs="Times New Roman" w:hAnsi="Times New Roman"/>
          <w:sz w:val="28"/>
          <w:szCs w:val="28"/>
          <w:lang w:val="en-US"/>
        </w:rPr>
        <w:t>1. – P. S20–S42. – DOI: 10.2337/dc24-S002.</w:t>
      </w:r>
    </w:p>
    <w:p w14:paraId="7DAEEEE6"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50.</w:t>
      </w:r>
      <w:r w:rsidRPr="00872E9E">
        <w:rPr>
          <w:rFonts w:ascii="Times New Roman" w:cs="Times New Roman" w:hAnsi="Times New Roman"/>
          <w:sz w:val="28"/>
          <w:szCs w:val="28"/>
          <w:lang w:val="en-US"/>
        </w:rPr>
        <w:tab/>
        <w:t xml:space="preserve">David Leslie R., Evans-Molina C., Freund-Brown J., et al. Adult-onset type 1 diabetes: Current understanding and challenges // Diabetes Care </w:t>
      </w:r>
      <w:r w:rsidR="00365342" w:rsidRPr="00365342">
        <w:rPr>
          <w:rFonts w:ascii="Times New Roman" w:cs="Times New Roman" w:hAnsi="Times New Roman"/>
          <w:sz w:val="28"/>
          <w:szCs w:val="28"/>
          <w:lang w:val="en-US"/>
        </w:rPr>
        <w:t>– 2021. – Vol. 44, No. 11. – P. 2449–2456.</w:t>
      </w:r>
    </w:p>
    <w:p w14:paraId="20CB8ACB" w14:textId="36CD5126"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51.</w:t>
      </w:r>
      <w:r w:rsidRPr="00872E9E">
        <w:rPr>
          <w:rFonts w:ascii="Times New Roman" w:cs="Times New Roman" w:hAnsi="Times New Roman"/>
          <w:sz w:val="28"/>
          <w:szCs w:val="28"/>
          <w:lang w:val="en-US"/>
        </w:rPr>
        <w:tab/>
        <w:t>Kobayashi T., Nishimura A., Matsumura K., et al. Slowly progressive type 1 diabetes mellitus: Current knowledge and future perspectives // Diabetes, Metabolic Syndrome and Obesity – 2019. – Vol. 12. P. 2461 – 2477.</w:t>
      </w:r>
    </w:p>
    <w:p w14:paraId="63DF6161" w14:textId="56667B12" w:rsidP="00872E9E" w:rsidR="00872E9E" w:rsidRDefault="00872E9E" w:rsidRPr="00365342">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52.</w:t>
      </w:r>
      <w:r w:rsidRPr="00872E9E">
        <w:rPr>
          <w:rFonts w:ascii="Times New Roman" w:cs="Times New Roman" w:hAnsi="Times New Roman"/>
          <w:sz w:val="28"/>
          <w:szCs w:val="28"/>
          <w:lang w:val="en-US"/>
        </w:rPr>
        <w:tab/>
      </w:r>
      <w:r w:rsidR="00365342" w:rsidRPr="00365342">
        <w:rPr>
          <w:rFonts w:ascii="Times New Roman" w:cs="Times New Roman" w:hAnsi="Times New Roman"/>
          <w:sz w:val="28"/>
          <w:szCs w:val="28"/>
          <w:lang w:val="en-US"/>
        </w:rPr>
        <w:t>World Health Organization. Classification of diabetes mellitus. – Geneva: World Health Organization, 2019. – 36 p. – URL: https://iris.who.int/handle/10665/325182 (</w:t>
      </w:r>
      <w:r w:rsidR="00365342" w:rsidRPr="00365342">
        <w:rPr>
          <w:rFonts w:ascii="Times New Roman" w:cs="Times New Roman" w:hAnsi="Times New Roman"/>
          <w:sz w:val="28"/>
          <w:szCs w:val="28"/>
        </w:rPr>
        <w:t>дата</w:t>
      </w:r>
      <w:r w:rsidR="00365342" w:rsidRPr="00365342">
        <w:rPr>
          <w:rFonts w:ascii="Times New Roman" w:cs="Times New Roman" w:hAnsi="Times New Roman"/>
          <w:sz w:val="28"/>
          <w:szCs w:val="28"/>
          <w:lang w:val="en-US"/>
        </w:rPr>
        <w:t xml:space="preserve"> </w:t>
      </w:r>
      <w:r w:rsidR="00365342" w:rsidRPr="00365342">
        <w:rPr>
          <w:rFonts w:ascii="Times New Roman" w:cs="Times New Roman" w:hAnsi="Times New Roman"/>
          <w:sz w:val="28"/>
          <w:szCs w:val="28"/>
        </w:rPr>
        <w:t>обращения</w:t>
      </w:r>
      <w:r w:rsidR="00365342" w:rsidRPr="00365342">
        <w:rPr>
          <w:rFonts w:ascii="Times New Roman" w:cs="Times New Roman" w:hAnsi="Times New Roman"/>
          <w:sz w:val="28"/>
          <w:szCs w:val="28"/>
          <w:lang w:val="en-US"/>
        </w:rPr>
        <w:t>: 07.07.2026).</w:t>
      </w:r>
    </w:p>
    <w:p w14:paraId="5F88C5A6" w14:textId="0BA7A82C"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53.</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Fourlanos</w:t>
      </w:r>
      <w:proofErr w:type="spellEnd"/>
      <w:r w:rsidRPr="00872E9E">
        <w:rPr>
          <w:rFonts w:ascii="Times New Roman" w:cs="Times New Roman" w:hAnsi="Times New Roman"/>
          <w:sz w:val="28"/>
          <w:szCs w:val="28"/>
          <w:lang w:val="en-US"/>
        </w:rPr>
        <w:t xml:space="preserve"> S., Dotta F., Greenbaum C.J., et al. Latent autoimmune diabetes in adults (LADA) should be less latent // </w:t>
      </w:r>
      <w:proofErr w:type="spellStart"/>
      <w:r w:rsidRPr="00872E9E">
        <w:rPr>
          <w:rFonts w:ascii="Times New Roman" w:cs="Times New Roman" w:hAnsi="Times New Roman"/>
          <w:sz w:val="28"/>
          <w:szCs w:val="28"/>
          <w:lang w:val="en-US"/>
        </w:rPr>
        <w:t>Diabetologia</w:t>
      </w:r>
      <w:proofErr w:type="spellEnd"/>
      <w:r w:rsidRPr="00872E9E">
        <w:rPr>
          <w:rFonts w:ascii="Times New Roman" w:cs="Times New Roman" w:hAnsi="Times New Roman"/>
          <w:sz w:val="28"/>
          <w:szCs w:val="28"/>
          <w:lang w:val="en-US"/>
        </w:rPr>
        <w:t xml:space="preserve"> – 2005. – Vol. 48, No. 11. P. 2206 – 2212.</w:t>
      </w:r>
    </w:p>
    <w:p w14:paraId="5FA355C3" w14:textId="77777777" w:rsidP="00872E9E" w:rsidR="00872E9E"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54.</w:t>
      </w:r>
      <w:r w:rsidRPr="00872E9E">
        <w:rPr>
          <w:rFonts w:ascii="Times New Roman" w:cs="Times New Roman" w:hAnsi="Times New Roman"/>
          <w:sz w:val="28"/>
          <w:szCs w:val="28"/>
          <w:lang w:val="en-US"/>
        </w:rPr>
        <w:tab/>
      </w:r>
      <w:r w:rsidRPr="00872E9E">
        <w:rPr>
          <w:rFonts w:ascii="Times New Roman" w:cs="Times New Roman" w:hAnsi="Times New Roman"/>
          <w:sz w:val="28"/>
          <w:szCs w:val="28"/>
          <w:lang w:val="en-GB"/>
        </w:rPr>
        <w:t xml:space="preserve">Rajkumar V., Levine S.N. Latent autoimmune diabetes // </w:t>
      </w:r>
      <w:proofErr w:type="spellStart"/>
      <w:r w:rsidRPr="00872E9E">
        <w:rPr>
          <w:rFonts w:ascii="Times New Roman" w:cs="Times New Roman" w:hAnsi="Times New Roman"/>
          <w:sz w:val="28"/>
          <w:szCs w:val="28"/>
          <w:lang w:val="en-GB"/>
        </w:rPr>
        <w:t>StatPearls</w:t>
      </w:r>
      <w:proofErr w:type="spellEnd"/>
      <w:r w:rsidRPr="00872E9E">
        <w:rPr>
          <w:rFonts w:ascii="Times New Roman" w:cs="Times New Roman" w:hAnsi="Times New Roman"/>
          <w:sz w:val="28"/>
          <w:szCs w:val="28"/>
          <w:lang w:val="en-GB"/>
        </w:rPr>
        <w:t xml:space="preserve"> [Internet]. – Treasure Island (FL): </w:t>
      </w:r>
      <w:proofErr w:type="spellStart"/>
      <w:r w:rsidRPr="00872E9E">
        <w:rPr>
          <w:rFonts w:ascii="Times New Roman" w:cs="Times New Roman" w:hAnsi="Times New Roman"/>
          <w:sz w:val="28"/>
          <w:szCs w:val="28"/>
          <w:lang w:val="en-GB"/>
        </w:rPr>
        <w:t>StatPearls</w:t>
      </w:r>
      <w:proofErr w:type="spellEnd"/>
      <w:r w:rsidRPr="00872E9E">
        <w:rPr>
          <w:rFonts w:ascii="Times New Roman" w:cs="Times New Roman" w:hAnsi="Times New Roman"/>
          <w:sz w:val="28"/>
          <w:szCs w:val="28"/>
          <w:lang w:val="en-GB"/>
        </w:rPr>
        <w:t xml:space="preserve"> Publishing, 2024. – URL: https://www.ncbi.nlm.nih.gov/books/ (</w:t>
      </w:r>
      <w:proofErr w:type="spellStart"/>
      <w:r w:rsidRPr="00872E9E">
        <w:rPr>
          <w:rFonts w:ascii="Times New Roman" w:cs="Times New Roman" w:hAnsi="Times New Roman"/>
          <w:sz w:val="28"/>
          <w:szCs w:val="28"/>
          <w:lang w:val="en-GB"/>
        </w:rPr>
        <w:t>дата</w:t>
      </w:r>
      <w:proofErr w:type="spellEnd"/>
      <w:r w:rsidRPr="00872E9E">
        <w:rPr>
          <w:rFonts w:ascii="Times New Roman" w:cs="Times New Roman" w:hAnsi="Times New Roman"/>
          <w:sz w:val="28"/>
          <w:szCs w:val="28"/>
          <w:lang w:val="en-GB"/>
        </w:rPr>
        <w:t xml:space="preserve"> </w:t>
      </w:r>
      <w:proofErr w:type="spellStart"/>
      <w:r w:rsidRPr="00872E9E">
        <w:rPr>
          <w:rFonts w:ascii="Times New Roman" w:cs="Times New Roman" w:hAnsi="Times New Roman"/>
          <w:sz w:val="28"/>
          <w:szCs w:val="28"/>
          <w:lang w:val="en-GB"/>
        </w:rPr>
        <w:t>обращения</w:t>
      </w:r>
      <w:proofErr w:type="spellEnd"/>
      <w:r w:rsidRPr="00872E9E">
        <w:rPr>
          <w:rFonts w:ascii="Times New Roman" w:cs="Times New Roman" w:hAnsi="Times New Roman"/>
          <w:sz w:val="28"/>
          <w:szCs w:val="28"/>
          <w:lang w:val="en-GB"/>
        </w:rPr>
        <w:t>: 07.07.2026).</w:t>
      </w:r>
    </w:p>
    <w:p w14:paraId="08535AD3" w14:textId="3C0D2724"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lastRenderedPageBreak/>
        <w:t>55.</w:t>
      </w:r>
      <w:r w:rsidRPr="00872E9E">
        <w:rPr>
          <w:rFonts w:ascii="Times New Roman" w:cs="Times New Roman" w:hAnsi="Times New Roman"/>
          <w:sz w:val="28"/>
          <w:szCs w:val="28"/>
          <w:lang w:val="en-US"/>
        </w:rPr>
        <w:tab/>
        <w:t>Ramu D., Ramaswamy S., Rao S., et al. The worldwide prevalence of latent autoimmune diabetes of adults among adult-onset diabetic individuals: a systematic review and meta-analysis // Endocrine – 2023. – Vol. 82, No. 1. P. 28–41.</w:t>
      </w:r>
    </w:p>
    <w:p w14:paraId="245D36EB"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56.</w:t>
      </w:r>
      <w:r w:rsidRPr="00872E9E">
        <w:rPr>
          <w:rFonts w:ascii="Times New Roman" w:cs="Times New Roman" w:hAnsi="Times New Roman"/>
          <w:sz w:val="28"/>
          <w:szCs w:val="28"/>
          <w:lang w:val="en-US"/>
        </w:rPr>
        <w:tab/>
        <w:t xml:space="preserve">Kumar A., Leiva A. de Latent autoimmune diabetes in adults (LADA) in Asian and European populations // Diabetes/Metabolism Research and Reviews </w:t>
      </w:r>
      <w:r w:rsidR="00365342" w:rsidRPr="00365342">
        <w:rPr>
          <w:rFonts w:ascii="Times New Roman" w:cs="Times New Roman" w:hAnsi="Times New Roman"/>
          <w:sz w:val="28"/>
          <w:szCs w:val="28"/>
          <w:lang w:val="en-US"/>
        </w:rPr>
        <w:t>– 2017. – Vol. 33, No. 5. – P. e2890.</w:t>
      </w:r>
    </w:p>
    <w:p w14:paraId="4804205F"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57.</w:t>
      </w:r>
      <w:r w:rsidRPr="00872E9E">
        <w:rPr>
          <w:rFonts w:ascii="Times New Roman" w:cs="Times New Roman" w:hAnsi="Times New Roman"/>
          <w:sz w:val="28"/>
          <w:szCs w:val="28"/>
          <w:lang w:val="en-US"/>
        </w:rPr>
        <w:tab/>
        <w:t xml:space="preserve">Tuomi T., Groop L.C., Zimmet P.Z., et al. Antibodies to glutamic acid decarboxylase reveal latent autoimmune diabetes mellitus in adults with a non-insulin-dependent onset of disease // Diabetes </w:t>
      </w:r>
      <w:r w:rsidR="00365342" w:rsidRPr="00365342">
        <w:rPr>
          <w:rFonts w:ascii="Times New Roman" w:cs="Times New Roman" w:hAnsi="Times New Roman"/>
          <w:sz w:val="28"/>
          <w:szCs w:val="28"/>
          <w:lang w:val="en-US"/>
        </w:rPr>
        <w:t>– 1993. – Vol. 42, No. 2. – P. 359–362.</w:t>
      </w:r>
    </w:p>
    <w:p w14:paraId="44A9FE3D"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58.</w:t>
      </w:r>
      <w:r w:rsidRPr="00872E9E">
        <w:rPr>
          <w:rFonts w:ascii="Times New Roman" w:cs="Times New Roman" w:hAnsi="Times New Roman"/>
          <w:sz w:val="28"/>
          <w:szCs w:val="28"/>
          <w:lang w:val="en-US"/>
        </w:rPr>
        <w:tab/>
        <w:t xml:space="preserve">Bosi E., </w:t>
      </w:r>
      <w:proofErr w:type="spellStart"/>
      <w:r w:rsidRPr="00872E9E">
        <w:rPr>
          <w:rFonts w:ascii="Times New Roman" w:cs="Times New Roman" w:hAnsi="Times New Roman"/>
          <w:sz w:val="28"/>
          <w:szCs w:val="28"/>
          <w:lang w:val="en-US"/>
        </w:rPr>
        <w:t>Garancini</w:t>
      </w:r>
      <w:proofErr w:type="spellEnd"/>
      <w:r w:rsidRPr="00872E9E">
        <w:rPr>
          <w:rFonts w:ascii="Times New Roman" w:cs="Times New Roman" w:hAnsi="Times New Roman"/>
          <w:sz w:val="28"/>
          <w:szCs w:val="28"/>
          <w:lang w:val="en-US"/>
        </w:rPr>
        <w:t xml:space="preserve"> M.P., Poggiali F., et al. Low prevalence of islet autoimmunity in adult diabetes and low predictive value of islet autoantibodies in the general adult population of northern Italy // </w:t>
      </w:r>
      <w:proofErr w:type="spellStart"/>
      <w:r w:rsidRPr="00872E9E">
        <w:rPr>
          <w:rFonts w:ascii="Times New Roman" w:cs="Times New Roman" w:hAnsi="Times New Roman"/>
          <w:sz w:val="28"/>
          <w:szCs w:val="28"/>
          <w:lang w:val="en-US"/>
        </w:rPr>
        <w:t>Diabetologia</w:t>
      </w:r>
      <w:proofErr w:type="spellEnd"/>
      <w:r w:rsidRPr="00872E9E">
        <w:rPr>
          <w:rFonts w:ascii="Times New Roman" w:cs="Times New Roman" w:hAnsi="Times New Roman"/>
          <w:sz w:val="28"/>
          <w:szCs w:val="28"/>
          <w:lang w:val="en-US"/>
        </w:rPr>
        <w:t xml:space="preserve"> </w:t>
      </w:r>
      <w:r w:rsidR="00365342" w:rsidRPr="00365342">
        <w:rPr>
          <w:rFonts w:ascii="Times New Roman" w:cs="Times New Roman" w:hAnsi="Times New Roman"/>
          <w:sz w:val="28"/>
          <w:szCs w:val="28"/>
          <w:lang w:val="en-US"/>
        </w:rPr>
        <w:t>– 1999. – Vol. 42, No. 7. – P. 840–844.</w:t>
      </w:r>
    </w:p>
    <w:p w14:paraId="3F8C5ACA" w14:textId="0B75E39F"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59.</w:t>
      </w:r>
      <w:r w:rsidRPr="00872E9E">
        <w:rPr>
          <w:rFonts w:ascii="Times New Roman" w:cs="Times New Roman" w:hAnsi="Times New Roman"/>
          <w:sz w:val="28"/>
          <w:szCs w:val="28"/>
          <w:lang w:val="en-US"/>
        </w:rPr>
        <w:tab/>
        <w:t xml:space="preserve">Buzzetti R., Pietro S. Di, </w:t>
      </w:r>
      <w:proofErr w:type="spellStart"/>
      <w:r w:rsidRPr="00872E9E">
        <w:rPr>
          <w:rFonts w:ascii="Times New Roman" w:cs="Times New Roman" w:hAnsi="Times New Roman"/>
          <w:sz w:val="28"/>
          <w:szCs w:val="28"/>
          <w:lang w:val="en-US"/>
        </w:rPr>
        <w:t>Giaccari</w:t>
      </w:r>
      <w:proofErr w:type="spellEnd"/>
      <w:r w:rsidRPr="00872E9E">
        <w:rPr>
          <w:rFonts w:ascii="Times New Roman" w:cs="Times New Roman" w:hAnsi="Times New Roman"/>
          <w:sz w:val="28"/>
          <w:szCs w:val="28"/>
          <w:lang w:val="en-US"/>
        </w:rPr>
        <w:t xml:space="preserve"> A., et al. High titer of autoantibodies to GAD identifies a specific phenotype of adult-onset autoimmune diabetes // Diabetes Care – 2007. – Vol. 30, No. 4. P. 932 – 938.</w:t>
      </w:r>
    </w:p>
    <w:p w14:paraId="1255FBCF"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60.</w:t>
      </w:r>
      <w:r w:rsidRPr="00872E9E">
        <w:rPr>
          <w:rFonts w:ascii="Times New Roman" w:cs="Times New Roman" w:hAnsi="Times New Roman"/>
          <w:sz w:val="28"/>
          <w:szCs w:val="28"/>
          <w:lang w:val="en-US"/>
        </w:rPr>
        <w:tab/>
        <w:t xml:space="preserve">Genovese S., </w:t>
      </w:r>
      <w:proofErr w:type="spellStart"/>
      <w:r w:rsidRPr="00872E9E">
        <w:rPr>
          <w:rFonts w:ascii="Times New Roman" w:cs="Times New Roman" w:hAnsi="Times New Roman"/>
          <w:sz w:val="28"/>
          <w:szCs w:val="28"/>
          <w:lang w:val="en-US"/>
        </w:rPr>
        <w:t>Bazzigaluppi</w:t>
      </w:r>
      <w:proofErr w:type="spellEnd"/>
      <w:r w:rsidRPr="00872E9E">
        <w:rPr>
          <w:rFonts w:ascii="Times New Roman" w:cs="Times New Roman" w:hAnsi="Times New Roman"/>
          <w:sz w:val="28"/>
          <w:szCs w:val="28"/>
          <w:lang w:val="en-US"/>
        </w:rPr>
        <w:t xml:space="preserve"> E., </w:t>
      </w:r>
      <w:proofErr w:type="spellStart"/>
      <w:r w:rsidRPr="00872E9E">
        <w:rPr>
          <w:rFonts w:ascii="Times New Roman" w:cs="Times New Roman" w:hAnsi="Times New Roman"/>
          <w:sz w:val="28"/>
          <w:szCs w:val="28"/>
          <w:lang w:val="en-US"/>
        </w:rPr>
        <w:t>Gonca̧lves</w:t>
      </w:r>
      <w:proofErr w:type="spellEnd"/>
      <w:r w:rsidRPr="00872E9E">
        <w:rPr>
          <w:rFonts w:ascii="Times New Roman" w:cs="Times New Roman" w:hAnsi="Times New Roman"/>
          <w:sz w:val="28"/>
          <w:szCs w:val="28"/>
          <w:lang w:val="en-US"/>
        </w:rPr>
        <w:t xml:space="preserve"> D., et al. Clinical phenotype and </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 xml:space="preserve">-cell autoimmunity in Italian patients with adult-onset diabetes // European Journal of Endocrinology </w:t>
      </w:r>
      <w:r w:rsidR="00365342" w:rsidRPr="00365342">
        <w:rPr>
          <w:rFonts w:ascii="Times New Roman" w:cs="Times New Roman" w:hAnsi="Times New Roman"/>
          <w:sz w:val="28"/>
          <w:szCs w:val="28"/>
          <w:lang w:val="en-US"/>
        </w:rPr>
        <w:t>– 2006. – Vol. 154, No. 3. – P. 441–447.</w:t>
      </w:r>
    </w:p>
    <w:p w14:paraId="7208BC41"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61.</w:t>
      </w:r>
      <w:r w:rsidRPr="00872E9E">
        <w:rPr>
          <w:rFonts w:ascii="Times New Roman" w:cs="Times New Roman" w:hAnsi="Times New Roman"/>
          <w:sz w:val="28"/>
          <w:szCs w:val="28"/>
          <w:lang w:val="en-US"/>
        </w:rPr>
        <w:tab/>
        <w:t xml:space="preserve">Tica V., Hanif M.W., Andersson A., et al. Frequency of latent autoimmune diabetes in adults in Asian patients diagnosed as type 2 diabetes in Birmingham, United Kingdom // Annals of the New York Academy of Sciences </w:t>
      </w:r>
      <w:r w:rsidR="00365342" w:rsidRPr="00365342">
        <w:rPr>
          <w:rFonts w:ascii="Times New Roman" w:cs="Times New Roman" w:hAnsi="Times New Roman"/>
          <w:sz w:val="28"/>
          <w:szCs w:val="28"/>
          <w:lang w:val="en-US"/>
        </w:rPr>
        <w:t>– 2003. – Vol. 1005. – P. 356–358.</w:t>
      </w:r>
    </w:p>
    <w:p w14:paraId="3722554B" w14:textId="77777777" w:rsidP="00317E15" w:rsidR="00317E15" w:rsidRDefault="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62.</w:t>
      </w:r>
      <w:r w:rsidRPr="00872E9E">
        <w:rPr>
          <w:rFonts w:ascii="Times New Roman" w:cs="Times New Roman" w:hAnsi="Times New Roman"/>
          <w:sz w:val="28"/>
          <w:szCs w:val="28"/>
          <w:lang w:val="en-US"/>
        </w:rPr>
        <w:tab/>
      </w:r>
      <w:r w:rsidR="00317E15" w:rsidRPr="00317E15">
        <w:rPr>
          <w:rFonts w:ascii="Times New Roman" w:cs="Times New Roman" w:hAnsi="Times New Roman"/>
          <w:sz w:val="28"/>
          <w:szCs w:val="28"/>
          <w:lang w:val="en-US"/>
        </w:rPr>
        <w:t xml:space="preserve">Britten A.C., Jones K., </w:t>
      </w:r>
      <w:proofErr w:type="spellStart"/>
      <w:r w:rsidR="00317E15" w:rsidRPr="00317E15">
        <w:rPr>
          <w:rFonts w:ascii="Times New Roman" w:cs="Times New Roman" w:hAnsi="Times New Roman"/>
          <w:sz w:val="28"/>
          <w:szCs w:val="28"/>
          <w:lang w:val="en-US"/>
        </w:rPr>
        <w:t>Törn</w:t>
      </w:r>
      <w:proofErr w:type="spellEnd"/>
      <w:r w:rsidR="00317E15" w:rsidRPr="00317E15">
        <w:rPr>
          <w:rFonts w:ascii="Times New Roman" w:cs="Times New Roman" w:hAnsi="Times New Roman"/>
          <w:sz w:val="28"/>
          <w:szCs w:val="28"/>
          <w:lang w:val="en-US"/>
        </w:rPr>
        <w:t xml:space="preserve"> C., et al. Latent autoimmune diabetes in adults in a South Asian population of the U.K. // Diabetes Care. – 2007. – Vol. 30, No. 12. – P. 3088–3090.</w:t>
      </w:r>
    </w:p>
    <w:p w14:paraId="0535B1F5" w14:textId="4CB42CAA" w:rsidP="00317E15"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63.</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Szepietowska</w:t>
      </w:r>
      <w:proofErr w:type="spellEnd"/>
      <w:r w:rsidRPr="00872E9E">
        <w:rPr>
          <w:rFonts w:ascii="Times New Roman" w:cs="Times New Roman" w:hAnsi="Times New Roman"/>
          <w:sz w:val="28"/>
          <w:szCs w:val="28"/>
          <w:lang w:val="en-US"/>
        </w:rPr>
        <w:t xml:space="preserve"> B., </w:t>
      </w:r>
      <w:proofErr w:type="spellStart"/>
      <w:r w:rsidRPr="00872E9E">
        <w:rPr>
          <w:rFonts w:ascii="Times New Roman" w:cs="Times New Roman" w:hAnsi="Times New Roman"/>
          <w:sz w:val="28"/>
          <w:szCs w:val="28"/>
          <w:lang w:val="en-US"/>
        </w:rPr>
        <w:t>Głȩbocka</w:t>
      </w:r>
      <w:proofErr w:type="spellEnd"/>
      <w:r w:rsidRPr="00872E9E">
        <w:rPr>
          <w:rFonts w:ascii="Times New Roman" w:cs="Times New Roman" w:hAnsi="Times New Roman"/>
          <w:sz w:val="28"/>
          <w:szCs w:val="28"/>
          <w:lang w:val="en-US"/>
        </w:rPr>
        <w:t xml:space="preserve"> A., Puch U., et al. Latent autoimmune diabetes in adults in a population-based cohort of Polish patients with newly diagnosed diabetes mellitus // Archives of Medical Science – 2012. – Vol. 8, No. 3. P. 491 – 495.</w:t>
      </w:r>
    </w:p>
    <w:p w14:paraId="77F8B2C2"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64.</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Zaharieva</w:t>
      </w:r>
      <w:proofErr w:type="spellEnd"/>
      <w:r w:rsidRPr="00872E9E">
        <w:rPr>
          <w:rFonts w:ascii="Times New Roman" w:cs="Times New Roman" w:hAnsi="Times New Roman"/>
          <w:sz w:val="28"/>
          <w:szCs w:val="28"/>
          <w:lang w:val="en-US"/>
        </w:rPr>
        <w:t xml:space="preserve"> E.T., </w:t>
      </w:r>
      <w:proofErr w:type="spellStart"/>
      <w:r w:rsidRPr="00872E9E">
        <w:rPr>
          <w:rFonts w:ascii="Times New Roman" w:cs="Times New Roman" w:hAnsi="Times New Roman"/>
          <w:sz w:val="28"/>
          <w:szCs w:val="28"/>
          <w:lang w:val="en-US"/>
        </w:rPr>
        <w:t>Velikova</w:t>
      </w:r>
      <w:proofErr w:type="spellEnd"/>
      <w:r w:rsidRPr="00872E9E">
        <w:rPr>
          <w:rFonts w:ascii="Times New Roman" w:cs="Times New Roman" w:hAnsi="Times New Roman"/>
          <w:sz w:val="28"/>
          <w:szCs w:val="28"/>
          <w:lang w:val="en-US"/>
        </w:rPr>
        <w:t xml:space="preserve"> T.V., </w:t>
      </w:r>
      <w:proofErr w:type="spellStart"/>
      <w:r w:rsidRPr="00872E9E">
        <w:rPr>
          <w:rFonts w:ascii="Times New Roman" w:cs="Times New Roman" w:hAnsi="Times New Roman"/>
          <w:sz w:val="28"/>
          <w:szCs w:val="28"/>
          <w:lang w:val="en-US"/>
        </w:rPr>
        <w:t>Tsakova</w:t>
      </w:r>
      <w:proofErr w:type="spellEnd"/>
      <w:r w:rsidRPr="00872E9E">
        <w:rPr>
          <w:rFonts w:ascii="Times New Roman" w:cs="Times New Roman" w:hAnsi="Times New Roman"/>
          <w:sz w:val="28"/>
          <w:szCs w:val="28"/>
          <w:lang w:val="en-US"/>
        </w:rPr>
        <w:t xml:space="preserve"> A.D., et al. Prevalence of Positive Diabetes-Associated Autoantibodies among Type 2 Diabetes and Related Metabolic and Inflammatory Differences in a Sample of the Bulgarian Population // Journal of Diabetes Research – 2017. – Vol. 2017. P. 1–6.</w:t>
      </w:r>
    </w:p>
    <w:p w14:paraId="146935E1"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65.</w:t>
      </w:r>
      <w:r w:rsidRPr="00872E9E">
        <w:rPr>
          <w:rFonts w:ascii="Times New Roman" w:cs="Times New Roman" w:hAnsi="Times New Roman"/>
          <w:sz w:val="28"/>
          <w:szCs w:val="28"/>
          <w:lang w:val="en-US"/>
        </w:rPr>
        <w:tab/>
        <w:t xml:space="preserve">Zinman B., Kahn S.E., Haffner S.H., et al. Phenotypic characteristics of GAD antibody-positive recently diagnosed patients with type 2 diabetes in North America and Europe // Diabetes </w:t>
      </w:r>
      <w:r w:rsidR="00365342" w:rsidRPr="00365342">
        <w:rPr>
          <w:rFonts w:ascii="Times New Roman" w:cs="Times New Roman" w:hAnsi="Times New Roman"/>
          <w:sz w:val="28"/>
          <w:szCs w:val="28"/>
          <w:lang w:val="en-US"/>
        </w:rPr>
        <w:t>– 2004. – Vol. 53, No. 12. – P. 3193–3200.</w:t>
      </w:r>
    </w:p>
    <w:p w14:paraId="1761CBDC" w14:textId="2F4C125D" w:rsidP="00872E9E" w:rsidR="00365342" w:rsidRDefault="00872E9E" w:rsidRPr="00365342">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66.</w:t>
      </w:r>
      <w:r w:rsidRPr="00872E9E">
        <w:rPr>
          <w:rFonts w:ascii="Times New Roman" w:cs="Times New Roman" w:hAnsi="Times New Roman"/>
          <w:sz w:val="28"/>
          <w:szCs w:val="28"/>
          <w:lang w:val="en-US"/>
        </w:rPr>
        <w:tab/>
        <w:t xml:space="preserve">Hawa M.I., Kolb H., </w:t>
      </w:r>
      <w:proofErr w:type="spellStart"/>
      <w:r w:rsidRPr="00872E9E">
        <w:rPr>
          <w:rFonts w:ascii="Times New Roman" w:cs="Times New Roman" w:hAnsi="Times New Roman"/>
          <w:sz w:val="28"/>
          <w:szCs w:val="28"/>
          <w:lang w:val="en-US"/>
        </w:rPr>
        <w:t>Schloot</w:t>
      </w:r>
      <w:proofErr w:type="spellEnd"/>
      <w:r w:rsidRPr="00872E9E">
        <w:rPr>
          <w:rFonts w:ascii="Times New Roman" w:cs="Times New Roman" w:hAnsi="Times New Roman"/>
          <w:sz w:val="28"/>
          <w:szCs w:val="28"/>
          <w:lang w:val="en-US"/>
        </w:rPr>
        <w:t xml:space="preserve"> N., et al. Adult-onset autoimmune diabetes in Europe is prevalent with a broad clinical phenotype: Action LADA 7 // Diabetes Care </w:t>
      </w:r>
      <w:r w:rsidR="00365342" w:rsidRPr="00365342">
        <w:rPr>
          <w:rFonts w:ascii="Times New Roman" w:cs="Times New Roman" w:hAnsi="Times New Roman"/>
          <w:sz w:val="28"/>
          <w:szCs w:val="28"/>
          <w:lang w:val="en-US"/>
        </w:rPr>
        <w:t>– 2013. – Vol. 36, No. 4. – P. 908–913.</w:t>
      </w:r>
    </w:p>
    <w:p w14:paraId="2BFD0C1A" w14:textId="04D26B0F"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67.</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Römkens</w:t>
      </w:r>
      <w:proofErr w:type="spellEnd"/>
      <w:r w:rsidRPr="00872E9E">
        <w:rPr>
          <w:rFonts w:ascii="Times New Roman" w:cs="Times New Roman" w:hAnsi="Times New Roman"/>
          <w:sz w:val="28"/>
          <w:szCs w:val="28"/>
          <w:lang w:val="en-US"/>
        </w:rPr>
        <w:t xml:space="preserve"> T.E.H., Kusters G.C.M., </w:t>
      </w:r>
      <w:proofErr w:type="spellStart"/>
      <w:r w:rsidRPr="00872E9E">
        <w:rPr>
          <w:rFonts w:ascii="Times New Roman" w:cs="Times New Roman" w:hAnsi="Times New Roman"/>
          <w:sz w:val="28"/>
          <w:szCs w:val="28"/>
          <w:lang w:val="en-US"/>
        </w:rPr>
        <w:t>Netea</w:t>
      </w:r>
      <w:proofErr w:type="spellEnd"/>
      <w:r w:rsidRPr="00872E9E">
        <w:rPr>
          <w:rFonts w:ascii="Times New Roman" w:cs="Times New Roman" w:hAnsi="Times New Roman"/>
          <w:sz w:val="28"/>
          <w:szCs w:val="28"/>
          <w:lang w:val="en-US"/>
        </w:rPr>
        <w:t xml:space="preserve"> M.G., et al. Prevalence and clinical characteristics of insulin-treated, anti-GAD-positive, type 2 diabetic subjects in an </w:t>
      </w:r>
      <w:r w:rsidRPr="00872E9E">
        <w:rPr>
          <w:rFonts w:ascii="Times New Roman" w:cs="Times New Roman" w:hAnsi="Times New Roman"/>
          <w:sz w:val="28"/>
          <w:szCs w:val="28"/>
          <w:lang w:val="en-US"/>
        </w:rPr>
        <w:lastRenderedPageBreak/>
        <w:t>outpatient clinical department of a Dutch teaching hospital // Netherlands Journal of Medicine – 2006. – Vol. 64, No. 4. P. 114 – 118.</w:t>
      </w:r>
    </w:p>
    <w:p w14:paraId="25C600C3" w14:textId="5ADCB378"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68.</w:t>
      </w:r>
      <w:r w:rsidRPr="00872E9E">
        <w:rPr>
          <w:rFonts w:ascii="Times New Roman" w:cs="Times New Roman" w:hAnsi="Times New Roman"/>
          <w:sz w:val="28"/>
          <w:szCs w:val="28"/>
          <w:lang w:val="en-US"/>
        </w:rPr>
        <w:tab/>
        <w:t xml:space="preserve">Improving healthcare quality in Europe: Characteristics, effectiveness and implementation of different strategies / eds. R. Busse, N. </w:t>
      </w:r>
      <w:proofErr w:type="spellStart"/>
      <w:r w:rsidRPr="00872E9E">
        <w:rPr>
          <w:rFonts w:ascii="Times New Roman" w:cs="Times New Roman" w:hAnsi="Times New Roman"/>
          <w:sz w:val="28"/>
          <w:szCs w:val="28"/>
          <w:lang w:val="en-US"/>
        </w:rPr>
        <w:t>Klazinga</w:t>
      </w:r>
      <w:proofErr w:type="spellEnd"/>
      <w:r w:rsidRPr="00872E9E">
        <w:rPr>
          <w:rFonts w:ascii="Times New Roman" w:cs="Times New Roman" w:hAnsi="Times New Roman"/>
          <w:sz w:val="28"/>
          <w:szCs w:val="28"/>
          <w:lang w:val="en-US"/>
        </w:rPr>
        <w:t>, D. Panteli, W. Quentin. — Copenhagen: OECD, European Observatory on Health Systems and Policies, 2019. — (Health Policy Series, No. 53). — 419 p. — ISBN 978-92-890-5175-0.</w:t>
      </w:r>
    </w:p>
    <w:p w14:paraId="60D1DE5A" w14:textId="77777777" w:rsidP="00365342" w:rsidR="00365342" w:rsidRDefault="00872E9E" w:rsidRPr="00365342">
      <w:pPr>
        <w:spacing w:after="0"/>
        <w:jc w:val="both"/>
        <w:rPr>
          <w:rFonts w:ascii="Times New Roman" w:cs="Times New Roman" w:hAnsi="Times New Roman"/>
          <w:sz w:val="28"/>
          <w:szCs w:val="28"/>
          <w:lang w:val="en-KZ"/>
        </w:rPr>
      </w:pPr>
      <w:r w:rsidRPr="00872E9E">
        <w:rPr>
          <w:rFonts w:ascii="Times New Roman" w:cs="Times New Roman" w:hAnsi="Times New Roman"/>
          <w:sz w:val="28"/>
          <w:szCs w:val="28"/>
          <w:lang w:val="en-US"/>
        </w:rPr>
        <w:t>69.</w:t>
      </w:r>
      <w:r w:rsidRPr="00872E9E">
        <w:rPr>
          <w:rFonts w:ascii="Times New Roman" w:cs="Times New Roman" w:hAnsi="Times New Roman"/>
          <w:sz w:val="28"/>
          <w:szCs w:val="28"/>
          <w:lang w:val="en-US"/>
        </w:rPr>
        <w:tab/>
        <w:t xml:space="preserve">Guglielmi C., Palermo A., </w:t>
      </w:r>
      <w:proofErr w:type="spellStart"/>
      <w:r w:rsidRPr="00872E9E">
        <w:rPr>
          <w:rFonts w:ascii="Times New Roman" w:cs="Times New Roman" w:hAnsi="Times New Roman"/>
          <w:sz w:val="28"/>
          <w:szCs w:val="28"/>
          <w:lang w:val="en-US"/>
        </w:rPr>
        <w:t>Pozzilli</w:t>
      </w:r>
      <w:proofErr w:type="spellEnd"/>
      <w:r w:rsidRPr="00872E9E">
        <w:rPr>
          <w:rFonts w:ascii="Times New Roman" w:cs="Times New Roman" w:hAnsi="Times New Roman"/>
          <w:sz w:val="28"/>
          <w:szCs w:val="28"/>
          <w:lang w:val="en-US"/>
        </w:rPr>
        <w:t xml:space="preserve"> P. Latent autoimmune diabetes in the adults (LADA) in Asia: From pathogenesis and epidemiology to therapy // Diabetes/Metabolism Research and Reviews </w:t>
      </w:r>
      <w:r w:rsidR="00365342" w:rsidRPr="00365342">
        <w:rPr>
          <w:rFonts w:ascii="Times New Roman" w:cs="Times New Roman" w:hAnsi="Times New Roman"/>
          <w:sz w:val="28"/>
          <w:szCs w:val="28"/>
          <w:lang w:val="en-KZ"/>
        </w:rPr>
        <w:t xml:space="preserve">– 2012. – Vol. 28, Suppl. 2. – P. 40–46. </w:t>
      </w:r>
    </w:p>
    <w:p w14:paraId="0B9D70E6" w14:textId="7C08AD95" w:rsidP="00872E9E" w:rsidR="00872E9E" w:rsidRDefault="00872E9E" w:rsidRPr="00365342">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70.</w:t>
      </w:r>
      <w:r w:rsidRPr="00872E9E">
        <w:rPr>
          <w:rFonts w:ascii="Times New Roman" w:cs="Times New Roman" w:hAnsi="Times New Roman"/>
          <w:sz w:val="28"/>
          <w:szCs w:val="28"/>
          <w:lang w:val="en-US"/>
        </w:rPr>
        <w:tab/>
        <w:t xml:space="preserve">Unnikrishnan A.G., Singh S.K., Sanjeevi C.B. Prevalence of GAD65 antibodies in lean subjects with type 2 diabetes // Annals of the New York Academy of Sciences </w:t>
      </w:r>
      <w:r w:rsidR="00365342" w:rsidRPr="00365342">
        <w:rPr>
          <w:rFonts w:ascii="Times New Roman" w:cs="Times New Roman" w:hAnsi="Times New Roman"/>
          <w:sz w:val="28"/>
          <w:szCs w:val="28"/>
          <w:lang w:val="en-US"/>
        </w:rPr>
        <w:t>– 2004. – Vol. 1037. – P. 118–121.</w:t>
      </w:r>
    </w:p>
    <w:p w14:paraId="3200E43F"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71.</w:t>
      </w:r>
      <w:r w:rsidRPr="00872E9E">
        <w:rPr>
          <w:rFonts w:ascii="Times New Roman" w:cs="Times New Roman" w:hAnsi="Times New Roman"/>
          <w:sz w:val="28"/>
          <w:szCs w:val="28"/>
          <w:lang w:val="en-US"/>
        </w:rPr>
        <w:tab/>
        <w:t xml:space="preserve">Chandni R., Paul B.J., </w:t>
      </w:r>
      <w:proofErr w:type="spellStart"/>
      <w:r w:rsidRPr="00872E9E">
        <w:rPr>
          <w:rFonts w:ascii="Times New Roman" w:cs="Times New Roman" w:hAnsi="Times New Roman"/>
          <w:sz w:val="28"/>
          <w:szCs w:val="28"/>
          <w:lang w:val="en-US"/>
        </w:rPr>
        <w:t>Udayabhaskaran</w:t>
      </w:r>
      <w:proofErr w:type="spellEnd"/>
      <w:r w:rsidRPr="00872E9E">
        <w:rPr>
          <w:rFonts w:ascii="Times New Roman" w:cs="Times New Roman" w:hAnsi="Times New Roman"/>
          <w:sz w:val="28"/>
          <w:szCs w:val="28"/>
          <w:lang w:val="en-US"/>
        </w:rPr>
        <w:t xml:space="preserve"> V., et al. A study of non-obese diabetes mellitus in adults in a tertiary care hospital in Kerala, India // International Journal of Diabetes in Developing Countries – 2013. – Vol. 33, No. 2. P. 83 – 85.</w:t>
      </w:r>
    </w:p>
    <w:p w14:paraId="674123AB"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72.</w:t>
      </w:r>
      <w:r w:rsidRPr="00872E9E">
        <w:rPr>
          <w:rFonts w:ascii="Times New Roman" w:cs="Times New Roman" w:hAnsi="Times New Roman"/>
          <w:sz w:val="28"/>
          <w:szCs w:val="28"/>
          <w:lang w:val="en-US"/>
        </w:rPr>
        <w:tab/>
        <w:t>Sachan A., Zaidi G., Sahu R.P., et al. Low prevalence of latent autoimmune diabetes in adults in northern India // Diabetic Medicine – 2015. – Vol. 32, No. 6. P. 810 – 813.</w:t>
      </w:r>
    </w:p>
    <w:p w14:paraId="3A339BFA"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73.</w:t>
      </w:r>
      <w:r w:rsidRPr="00872E9E">
        <w:rPr>
          <w:rFonts w:ascii="Times New Roman" w:cs="Times New Roman" w:hAnsi="Times New Roman"/>
          <w:sz w:val="28"/>
          <w:szCs w:val="28"/>
          <w:lang w:val="en-US"/>
        </w:rPr>
        <w:tab/>
        <w:t>Wang Z., Zhang J., Xu H., et al. Development and validation of a prevalence model for latent autoimmune diabetes in adults (</w:t>
      </w:r>
      <w:proofErr w:type="spellStart"/>
      <w:r w:rsidRPr="00872E9E">
        <w:rPr>
          <w:rFonts w:ascii="Times New Roman" w:cs="Times New Roman" w:hAnsi="Times New Roman"/>
          <w:sz w:val="28"/>
          <w:szCs w:val="28"/>
          <w:lang w:val="en-US"/>
        </w:rPr>
        <w:t>lada</w:t>
      </w:r>
      <w:proofErr w:type="spellEnd"/>
      <w:r w:rsidRPr="00872E9E">
        <w:rPr>
          <w:rFonts w:ascii="Times New Roman" w:cs="Times New Roman" w:hAnsi="Times New Roman"/>
          <w:sz w:val="28"/>
          <w:szCs w:val="28"/>
          <w:lang w:val="en-US"/>
        </w:rPr>
        <w:t xml:space="preserve">) among patients first diagnosed with type 2 diabetes mellitus (t2dm) // Medical Science Monitor </w:t>
      </w:r>
      <w:r w:rsidR="00365342" w:rsidRPr="00365342">
        <w:rPr>
          <w:rFonts w:ascii="Times New Roman" w:cs="Times New Roman" w:hAnsi="Times New Roman"/>
          <w:sz w:val="28"/>
          <w:szCs w:val="28"/>
          <w:lang w:val="en-US"/>
        </w:rPr>
        <w:t>– 2021. – Vol. 27. – P. e932725.</w:t>
      </w:r>
    </w:p>
    <w:p w14:paraId="78924BB2" w14:textId="384E9840"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74.</w:t>
      </w:r>
      <w:r w:rsidRPr="00872E9E">
        <w:rPr>
          <w:rFonts w:ascii="Times New Roman" w:cs="Times New Roman" w:hAnsi="Times New Roman"/>
          <w:sz w:val="28"/>
          <w:szCs w:val="28"/>
          <w:lang w:val="en-US"/>
        </w:rPr>
        <w:tab/>
        <w:t>Zhang S., Sun Q., Feng K., et al. Clinical, biochemical, and immunological characteristics of newly diagnosed nonobese diabetic patients aged 18-45 years in China // Journal of Diabetes and its Complications – 2012. – Vol. 26, No. 1. P. 40 – 43.</w:t>
      </w:r>
    </w:p>
    <w:p w14:paraId="1F6ED29E"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75.</w:t>
      </w:r>
      <w:r w:rsidRPr="00872E9E">
        <w:rPr>
          <w:rFonts w:ascii="Times New Roman" w:cs="Times New Roman" w:hAnsi="Times New Roman"/>
          <w:sz w:val="28"/>
          <w:szCs w:val="28"/>
          <w:lang w:val="en-US"/>
        </w:rPr>
        <w:tab/>
        <w:t>Qi X., Sun J., Wang J., et al. Prevalence and correlates of latent autoimmune diabetes in adults in Tianjin, China: A population-based cross-sectional study // Diabetes Care – 2011. – Vol. 34, No. 1. P. 66 – 70.</w:t>
      </w:r>
    </w:p>
    <w:p w14:paraId="7992C0E6"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76.</w:t>
      </w:r>
      <w:r w:rsidRPr="00872E9E">
        <w:rPr>
          <w:rFonts w:ascii="Times New Roman" w:cs="Times New Roman" w:hAnsi="Times New Roman"/>
          <w:sz w:val="28"/>
          <w:szCs w:val="28"/>
          <w:lang w:val="en-US"/>
        </w:rPr>
        <w:tab/>
        <w:t xml:space="preserve">Sun S., Shen X., Huang Q., et al. Significance of combined screening for GADA, ICA, and IAA in new-onset type 2 diabetes mellitus in adults for early diagnosis of latent autoimmune diabetes // Clinical and investigative medicine. </w:t>
      </w:r>
      <w:proofErr w:type="spellStart"/>
      <w:r w:rsidRPr="00872E9E">
        <w:rPr>
          <w:rFonts w:ascii="Times New Roman" w:cs="Times New Roman" w:hAnsi="Times New Roman"/>
          <w:sz w:val="28"/>
          <w:szCs w:val="28"/>
          <w:lang w:val="en-US"/>
        </w:rPr>
        <w:t>Medecine</w:t>
      </w:r>
      <w:proofErr w:type="spellEnd"/>
      <w:r w:rsidRPr="00872E9E">
        <w:rPr>
          <w:rFonts w:ascii="Times New Roman" w:cs="Times New Roman" w:hAnsi="Times New Roman"/>
          <w:sz w:val="28"/>
          <w:szCs w:val="28"/>
          <w:lang w:val="en-US"/>
        </w:rPr>
        <w:t xml:space="preserve"> </w:t>
      </w:r>
      <w:proofErr w:type="spellStart"/>
      <w:r w:rsidRPr="00872E9E">
        <w:rPr>
          <w:rFonts w:ascii="Times New Roman" w:cs="Times New Roman" w:hAnsi="Times New Roman"/>
          <w:sz w:val="28"/>
          <w:szCs w:val="28"/>
          <w:lang w:val="en-US"/>
        </w:rPr>
        <w:t>clinique</w:t>
      </w:r>
      <w:proofErr w:type="spellEnd"/>
      <w:r w:rsidRPr="00872E9E">
        <w:rPr>
          <w:rFonts w:ascii="Times New Roman" w:cs="Times New Roman" w:hAnsi="Times New Roman"/>
          <w:sz w:val="28"/>
          <w:szCs w:val="28"/>
          <w:lang w:val="en-US"/>
        </w:rPr>
        <w:t xml:space="preserve"> et </w:t>
      </w:r>
      <w:proofErr w:type="spellStart"/>
      <w:r w:rsidRPr="00872E9E">
        <w:rPr>
          <w:rFonts w:ascii="Times New Roman" w:cs="Times New Roman" w:hAnsi="Times New Roman"/>
          <w:sz w:val="28"/>
          <w:szCs w:val="28"/>
          <w:lang w:val="en-US"/>
        </w:rPr>
        <w:t>experimentale</w:t>
      </w:r>
      <w:proofErr w:type="spellEnd"/>
      <w:r w:rsidRPr="00872E9E">
        <w:rPr>
          <w:rFonts w:ascii="Times New Roman" w:cs="Times New Roman" w:hAnsi="Times New Roman"/>
          <w:sz w:val="28"/>
          <w:szCs w:val="28"/>
          <w:lang w:val="en-US"/>
        </w:rPr>
        <w:t xml:space="preserve"> – 2025. – Vol. 48, No. 1. P. 24–28.</w:t>
      </w:r>
    </w:p>
    <w:p w14:paraId="0DFF3F07" w14:textId="63FAB104" w:rsidP="00872E9E" w:rsidR="00872E9E" w:rsidRDefault="00872E9E" w:rsidRPr="00365342">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77.</w:t>
      </w:r>
      <w:r w:rsidRPr="00872E9E">
        <w:rPr>
          <w:rFonts w:ascii="Times New Roman" w:cs="Times New Roman" w:hAnsi="Times New Roman"/>
          <w:sz w:val="28"/>
          <w:szCs w:val="28"/>
          <w:lang w:val="en-US"/>
        </w:rPr>
        <w:tab/>
        <w:t>Kim C.S., Nam J.H., Nam J.S., et al. Clinical and biochemical characteristics of nonobese type 2 diabetic patients with glutamic acid decarboxylase antibody in Korea // Metabolism: Clinical and Experimental – 2006. – Vol. 55, No. 8.</w:t>
      </w:r>
      <w:r w:rsidR="00365342" w:rsidRPr="00365342">
        <w:rPr>
          <w:rFonts w:ascii="Times New Roman" w:cs="Times New Roman" w:hAnsi="Times New Roman"/>
          <w:sz w:val="28"/>
          <w:szCs w:val="28"/>
          <w:lang w:val="en-US"/>
        </w:rPr>
        <w:t xml:space="preserve"> </w:t>
      </w:r>
      <w:r w:rsidR="00365342" w:rsidRPr="00197435">
        <w:rPr>
          <w:rFonts w:ascii="Times New Roman" w:cs="Times New Roman" w:hAnsi="Times New Roman"/>
          <w:sz w:val="28"/>
          <w:szCs w:val="28"/>
          <w:lang w:val="en-US"/>
        </w:rPr>
        <w:t>P. 1053–1059.</w:t>
      </w:r>
    </w:p>
    <w:p w14:paraId="706A2127"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78.</w:t>
      </w:r>
      <w:r w:rsidRPr="00872E9E">
        <w:rPr>
          <w:rFonts w:ascii="Times New Roman" w:cs="Times New Roman" w:hAnsi="Times New Roman"/>
          <w:sz w:val="28"/>
          <w:szCs w:val="28"/>
          <w:lang w:val="en-US"/>
        </w:rPr>
        <w:tab/>
        <w:t xml:space="preserve">Park Y., Hong S., Park L., et al. LADA prevalence estimation and insulin dependency during follow-up // Diabetes/Metabolism Research and Reviews </w:t>
      </w:r>
      <w:r w:rsidR="00365342" w:rsidRPr="00365342">
        <w:rPr>
          <w:rFonts w:ascii="Times New Roman" w:cs="Times New Roman" w:hAnsi="Times New Roman"/>
          <w:sz w:val="28"/>
          <w:szCs w:val="28"/>
          <w:lang w:val="en-US"/>
        </w:rPr>
        <w:t>– 2011. – Vol. 27, No. 8. – P. 975–979.</w:t>
      </w:r>
    </w:p>
    <w:p w14:paraId="6BCDAD96" w14:textId="71CD6A0B"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lastRenderedPageBreak/>
        <w:t>79.</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Arikan</w:t>
      </w:r>
      <w:proofErr w:type="spellEnd"/>
      <w:r w:rsidRPr="00872E9E">
        <w:rPr>
          <w:rFonts w:ascii="Times New Roman" w:cs="Times New Roman" w:hAnsi="Times New Roman"/>
          <w:sz w:val="28"/>
          <w:szCs w:val="28"/>
          <w:lang w:val="en-US"/>
        </w:rPr>
        <w:t xml:space="preserve"> E., </w:t>
      </w:r>
      <w:proofErr w:type="spellStart"/>
      <w:r w:rsidRPr="00872E9E">
        <w:rPr>
          <w:rFonts w:ascii="Times New Roman" w:cs="Times New Roman" w:hAnsi="Times New Roman"/>
          <w:sz w:val="28"/>
          <w:szCs w:val="28"/>
          <w:lang w:val="en-US"/>
        </w:rPr>
        <w:t>Sabuncu</w:t>
      </w:r>
      <w:proofErr w:type="spellEnd"/>
      <w:r w:rsidRPr="00872E9E">
        <w:rPr>
          <w:rFonts w:ascii="Times New Roman" w:cs="Times New Roman" w:hAnsi="Times New Roman"/>
          <w:sz w:val="28"/>
          <w:szCs w:val="28"/>
          <w:lang w:val="en-US"/>
        </w:rPr>
        <w:t xml:space="preserve"> T., Ozer E.M., et al. The clinical characteristics of latent autoimmune diabetes in adults and its relation with chronic complications in metabolically poor controlled Turkish patients with Type 2 diabetes mellitus // Journal of Diabetes and its Complications – 2005. – Vol. 19, No. 5. P. 254 – 258.</w:t>
      </w:r>
    </w:p>
    <w:p w14:paraId="4C89460F"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80.</w:t>
      </w:r>
      <w:r w:rsidRPr="00872E9E">
        <w:rPr>
          <w:rFonts w:ascii="Times New Roman" w:cs="Times New Roman" w:hAnsi="Times New Roman"/>
          <w:sz w:val="28"/>
          <w:szCs w:val="28"/>
          <w:lang w:val="en-US"/>
        </w:rPr>
        <w:tab/>
        <w:t xml:space="preserve">Tam A.A., Ozdemir D., </w:t>
      </w:r>
      <w:proofErr w:type="spellStart"/>
      <w:r w:rsidRPr="00872E9E">
        <w:rPr>
          <w:rFonts w:ascii="Times New Roman" w:cs="Times New Roman" w:hAnsi="Times New Roman"/>
          <w:sz w:val="28"/>
          <w:szCs w:val="28"/>
          <w:lang w:val="en-US"/>
        </w:rPr>
        <w:t>Bestepe</w:t>
      </w:r>
      <w:proofErr w:type="spellEnd"/>
      <w:r w:rsidRPr="00872E9E">
        <w:rPr>
          <w:rFonts w:ascii="Times New Roman" w:cs="Times New Roman" w:hAnsi="Times New Roman"/>
          <w:sz w:val="28"/>
          <w:szCs w:val="28"/>
          <w:lang w:val="en-US"/>
        </w:rPr>
        <w:t xml:space="preserve"> N., et al. Low rate of latent autoimmune diabetes in adults (LADA) in patients followed for type 2 diabetes: A single center’s experience in Turkey // Archives of Endocrinology and Metabolism – 2020. – Vol. 64, No. 5. P. 584 – 590.</w:t>
      </w:r>
    </w:p>
    <w:p w14:paraId="7D2C50D6"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81.</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Damanhouri</w:t>
      </w:r>
      <w:proofErr w:type="spellEnd"/>
      <w:r w:rsidRPr="00872E9E">
        <w:rPr>
          <w:rFonts w:ascii="Times New Roman" w:cs="Times New Roman" w:hAnsi="Times New Roman"/>
          <w:sz w:val="28"/>
          <w:szCs w:val="28"/>
          <w:lang w:val="en-US"/>
        </w:rPr>
        <w:t xml:space="preserve"> L.H., Dromey J.A., Christie M.R., et al. Autoantibodies to GAD and IA-2 in Saudi Arabian diabetic patients // Diabetic Medicine </w:t>
      </w:r>
      <w:r w:rsidR="00365342" w:rsidRPr="00365342">
        <w:rPr>
          <w:rFonts w:ascii="Times New Roman" w:cs="Times New Roman" w:hAnsi="Times New Roman"/>
          <w:sz w:val="28"/>
          <w:szCs w:val="28"/>
          <w:lang w:val="en-US"/>
        </w:rPr>
        <w:t>– 2005. – Vol. 22, No. 4. – P. 448–452.</w:t>
      </w:r>
    </w:p>
    <w:p w14:paraId="30B6E599"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82.</w:t>
      </w:r>
      <w:r w:rsidRPr="00872E9E">
        <w:rPr>
          <w:rFonts w:ascii="Times New Roman" w:cs="Times New Roman" w:hAnsi="Times New Roman"/>
          <w:sz w:val="28"/>
          <w:szCs w:val="28"/>
          <w:lang w:val="en-US"/>
        </w:rPr>
        <w:tab/>
        <w:t xml:space="preserve">Maddaloni E., </w:t>
      </w:r>
      <w:proofErr w:type="spellStart"/>
      <w:r w:rsidRPr="00872E9E">
        <w:rPr>
          <w:rFonts w:ascii="Times New Roman" w:cs="Times New Roman" w:hAnsi="Times New Roman"/>
          <w:sz w:val="28"/>
          <w:szCs w:val="28"/>
          <w:lang w:val="en-US"/>
        </w:rPr>
        <w:t>Lessan</w:t>
      </w:r>
      <w:proofErr w:type="spellEnd"/>
      <w:r w:rsidRPr="00872E9E">
        <w:rPr>
          <w:rFonts w:ascii="Times New Roman" w:cs="Times New Roman" w:hAnsi="Times New Roman"/>
          <w:sz w:val="28"/>
          <w:szCs w:val="28"/>
          <w:lang w:val="en-US"/>
        </w:rPr>
        <w:t xml:space="preserve"> N., Tikriti A. Al, et al. Latent autoimmune diabetes in adults in the United Arab Emirates: Clinical features and factors related to insulin-requirement // </w:t>
      </w:r>
      <w:proofErr w:type="spellStart"/>
      <w:r w:rsidRPr="00872E9E">
        <w:rPr>
          <w:rFonts w:ascii="Times New Roman" w:cs="Times New Roman" w:hAnsi="Times New Roman"/>
          <w:sz w:val="28"/>
          <w:szCs w:val="28"/>
          <w:lang w:val="en-US"/>
        </w:rPr>
        <w:t>PLoS</w:t>
      </w:r>
      <w:proofErr w:type="spellEnd"/>
      <w:r w:rsidRPr="00872E9E">
        <w:rPr>
          <w:rFonts w:ascii="Times New Roman" w:cs="Times New Roman" w:hAnsi="Times New Roman"/>
          <w:sz w:val="28"/>
          <w:szCs w:val="28"/>
          <w:lang w:val="en-US"/>
        </w:rPr>
        <w:t xml:space="preserve"> ONE </w:t>
      </w:r>
      <w:r w:rsidR="00365342" w:rsidRPr="00365342">
        <w:rPr>
          <w:rFonts w:ascii="Times New Roman" w:cs="Times New Roman" w:hAnsi="Times New Roman"/>
          <w:sz w:val="28"/>
          <w:szCs w:val="28"/>
          <w:lang w:val="en-US"/>
        </w:rPr>
        <w:t>– 2015. – Vol. 10, No. 8. – P. e0131837.</w:t>
      </w:r>
    </w:p>
    <w:p w14:paraId="07FA5311" w14:textId="3D9C500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83.</w:t>
      </w:r>
      <w:r w:rsidRPr="00872E9E">
        <w:rPr>
          <w:rFonts w:ascii="Times New Roman" w:cs="Times New Roman" w:hAnsi="Times New Roman"/>
          <w:sz w:val="28"/>
          <w:szCs w:val="28"/>
          <w:lang w:val="en-US"/>
        </w:rPr>
        <w:tab/>
        <w:t>Jasem M., Al-</w:t>
      </w:r>
      <w:proofErr w:type="spellStart"/>
      <w:r w:rsidRPr="00872E9E">
        <w:rPr>
          <w:rFonts w:ascii="Times New Roman" w:cs="Times New Roman" w:hAnsi="Times New Roman"/>
          <w:sz w:val="28"/>
          <w:szCs w:val="28"/>
          <w:lang w:val="en-US"/>
        </w:rPr>
        <w:t>ubaidi</w:t>
      </w:r>
      <w:proofErr w:type="spellEnd"/>
      <w:r w:rsidRPr="00872E9E">
        <w:rPr>
          <w:rFonts w:ascii="Times New Roman" w:cs="Times New Roman" w:hAnsi="Times New Roman"/>
          <w:sz w:val="28"/>
          <w:szCs w:val="28"/>
          <w:lang w:val="en-US"/>
        </w:rPr>
        <w:t xml:space="preserve"> A., Admon A., et al. Prevalence of (Lada) among Clinically Diagnosed Type 2 Diabetic Patients // Medical Journal of Islamic World Academy of Sciences – 2010. – Vol. 18, No. 2. P. 49–54.</w:t>
      </w:r>
    </w:p>
    <w:p w14:paraId="29517411"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84.</w:t>
      </w:r>
      <w:r w:rsidRPr="00872E9E">
        <w:rPr>
          <w:rFonts w:ascii="Times New Roman" w:cs="Times New Roman" w:hAnsi="Times New Roman"/>
          <w:sz w:val="28"/>
          <w:szCs w:val="28"/>
          <w:lang w:val="en-US"/>
        </w:rPr>
        <w:tab/>
        <w:t>Hossein G.M., Maryam S., Saeed E., et al. The prevalence of latent autoimmune diabetes in adults and its correlates in patients with type 2 diabetes in Kerman, Iran [2011] // Diabetes and Metabolic Syndrome: Clinical Research and Reviews – 2015. – Vol. 9, No. 2. P. 104 – 107.</w:t>
      </w:r>
    </w:p>
    <w:p w14:paraId="06CA715D"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85.</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Katulanda</w:t>
      </w:r>
      <w:proofErr w:type="spellEnd"/>
      <w:r w:rsidRPr="00872E9E">
        <w:rPr>
          <w:rFonts w:ascii="Times New Roman" w:cs="Times New Roman" w:hAnsi="Times New Roman"/>
          <w:sz w:val="28"/>
          <w:szCs w:val="28"/>
          <w:lang w:val="en-US"/>
        </w:rPr>
        <w:t xml:space="preserve"> P., Shine B., </w:t>
      </w:r>
      <w:proofErr w:type="spellStart"/>
      <w:r w:rsidRPr="00872E9E">
        <w:rPr>
          <w:rFonts w:ascii="Times New Roman" w:cs="Times New Roman" w:hAnsi="Times New Roman"/>
          <w:sz w:val="28"/>
          <w:szCs w:val="28"/>
          <w:lang w:val="en-US"/>
        </w:rPr>
        <w:t>Katulanda</w:t>
      </w:r>
      <w:proofErr w:type="spellEnd"/>
      <w:r w:rsidRPr="00872E9E">
        <w:rPr>
          <w:rFonts w:ascii="Times New Roman" w:cs="Times New Roman" w:hAnsi="Times New Roman"/>
          <w:sz w:val="28"/>
          <w:szCs w:val="28"/>
          <w:lang w:val="en-US"/>
        </w:rPr>
        <w:t xml:space="preserve"> G.W., et al. Diabetes mellitus among young adults in Sri Lanka-role of GAD antibodies in classification and treatment: The Sri Lanka Young Diabetes study // </w:t>
      </w:r>
      <w:proofErr w:type="spellStart"/>
      <w:r w:rsidRPr="00872E9E">
        <w:rPr>
          <w:rFonts w:ascii="Times New Roman" w:cs="Times New Roman" w:hAnsi="Times New Roman"/>
          <w:sz w:val="28"/>
          <w:szCs w:val="28"/>
          <w:lang w:val="en-US"/>
        </w:rPr>
        <w:t>Diabetologia</w:t>
      </w:r>
      <w:proofErr w:type="spellEnd"/>
      <w:r w:rsidRPr="00872E9E">
        <w:rPr>
          <w:rFonts w:ascii="Times New Roman" w:cs="Times New Roman" w:hAnsi="Times New Roman"/>
          <w:sz w:val="28"/>
          <w:szCs w:val="28"/>
          <w:lang w:val="en-US"/>
        </w:rPr>
        <w:t xml:space="preserve"> </w:t>
      </w:r>
      <w:r w:rsidR="00365342" w:rsidRPr="00365342">
        <w:rPr>
          <w:rFonts w:ascii="Times New Roman" w:cs="Times New Roman" w:hAnsi="Times New Roman"/>
          <w:sz w:val="28"/>
          <w:szCs w:val="28"/>
          <w:lang w:val="en-US"/>
        </w:rPr>
        <w:t>– 2008. – Vol. 51, No. 8. – P. 1368–1374.</w:t>
      </w:r>
    </w:p>
    <w:p w14:paraId="545C7B6C" w14:textId="133C2E5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86.</w:t>
      </w:r>
      <w:r w:rsidRPr="00872E9E">
        <w:rPr>
          <w:rFonts w:ascii="Times New Roman" w:cs="Times New Roman" w:hAnsi="Times New Roman"/>
          <w:sz w:val="28"/>
          <w:szCs w:val="28"/>
          <w:lang w:val="en-US"/>
        </w:rPr>
        <w:tab/>
        <w:t>Al-Zubairi T., Al-</w:t>
      </w:r>
      <w:proofErr w:type="spellStart"/>
      <w:r w:rsidRPr="00872E9E">
        <w:rPr>
          <w:rFonts w:ascii="Times New Roman" w:cs="Times New Roman" w:hAnsi="Times New Roman"/>
          <w:sz w:val="28"/>
          <w:szCs w:val="28"/>
          <w:lang w:val="en-US"/>
        </w:rPr>
        <w:t>Habori</w:t>
      </w:r>
      <w:proofErr w:type="spellEnd"/>
      <w:r w:rsidRPr="00872E9E">
        <w:rPr>
          <w:rFonts w:ascii="Times New Roman" w:cs="Times New Roman" w:hAnsi="Times New Roman"/>
          <w:sz w:val="28"/>
          <w:szCs w:val="28"/>
          <w:lang w:val="en-US"/>
        </w:rPr>
        <w:t xml:space="preserve"> M., Saif-Ali R. Latent autoimmune diabetes in adults (Lada) and its metabolic characteristics among </w:t>
      </w:r>
      <w:proofErr w:type="spellStart"/>
      <w:r w:rsidRPr="00872E9E">
        <w:rPr>
          <w:rFonts w:ascii="Times New Roman" w:cs="Times New Roman" w:hAnsi="Times New Roman"/>
          <w:sz w:val="28"/>
          <w:szCs w:val="28"/>
          <w:lang w:val="en-US"/>
        </w:rPr>
        <w:t>yemeni</w:t>
      </w:r>
      <w:proofErr w:type="spellEnd"/>
      <w:r w:rsidRPr="00872E9E">
        <w:rPr>
          <w:rFonts w:ascii="Times New Roman" w:cs="Times New Roman" w:hAnsi="Times New Roman"/>
          <w:sz w:val="28"/>
          <w:szCs w:val="28"/>
          <w:lang w:val="en-US"/>
        </w:rPr>
        <w:t xml:space="preserve"> type 2 diabetes mellitus patients // Diabetes, Metabolic Syndrome and Obesity – 2021. – Vol. 14. P. 4223 – 4232.</w:t>
      </w:r>
    </w:p>
    <w:p w14:paraId="7AF7C927"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87.</w:t>
      </w:r>
      <w:r w:rsidRPr="00872E9E">
        <w:rPr>
          <w:rFonts w:ascii="Times New Roman" w:cs="Times New Roman" w:hAnsi="Times New Roman"/>
          <w:sz w:val="28"/>
          <w:szCs w:val="28"/>
          <w:lang w:val="en-US"/>
        </w:rPr>
        <w:tab/>
        <w:t>Roy S., Pokharel P., Piganelli J.D. Decoding the immune dance: Unraveling the interplay between beta cells and type 1 diabetes // Molecular Metabolism – 2024. – Vol. 88. P. 101998.</w:t>
      </w:r>
    </w:p>
    <w:p w14:paraId="033A1670" w14:textId="7E3AFC19" w:rsidP="00872E9E" w:rsidR="00365342" w:rsidRDefault="00872E9E" w:rsidRPr="00365342">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88.</w:t>
      </w:r>
      <w:r w:rsidRPr="00872E9E">
        <w:rPr>
          <w:rFonts w:ascii="Times New Roman" w:cs="Times New Roman" w:hAnsi="Times New Roman"/>
          <w:sz w:val="28"/>
          <w:szCs w:val="28"/>
          <w:lang w:val="en-US"/>
        </w:rPr>
        <w:tab/>
        <w:t xml:space="preserve">Leslie D., Lipsky P., Louis Notkins A. Autoantibodies as predictors of disease // Journal of Clinical Investigation </w:t>
      </w:r>
      <w:r w:rsidR="00365342" w:rsidRPr="00365342">
        <w:rPr>
          <w:rFonts w:ascii="Times New Roman" w:cs="Times New Roman" w:hAnsi="Times New Roman"/>
          <w:sz w:val="28"/>
          <w:szCs w:val="28"/>
          <w:lang w:val="en-US"/>
        </w:rPr>
        <w:t>– 2001. – Vol. 108, No. 10. – P. 1417–1422.</w:t>
      </w:r>
    </w:p>
    <w:p w14:paraId="311D69DD" w14:textId="5EFBF6DB" w:rsidP="00872E9E" w:rsidR="00872E9E" w:rsidRDefault="00872E9E" w:rsidRPr="00872E9E">
      <w:pPr>
        <w:spacing w:after="0"/>
        <w:jc w:val="both"/>
        <w:rPr>
          <w:rFonts w:ascii="Times New Roman" w:cs="Times New Roman" w:hAnsi="Times New Roman"/>
          <w:sz w:val="28"/>
          <w:szCs w:val="28"/>
        </w:rPr>
      </w:pPr>
      <w:r w:rsidRPr="00872E9E">
        <w:rPr>
          <w:rFonts w:ascii="Times New Roman" w:cs="Times New Roman" w:hAnsi="Times New Roman"/>
          <w:sz w:val="28"/>
          <w:szCs w:val="28"/>
          <w:lang w:val="en-US"/>
        </w:rPr>
        <w:t>89.</w:t>
      </w:r>
      <w:r w:rsidRPr="00872E9E">
        <w:rPr>
          <w:rFonts w:ascii="Times New Roman" w:cs="Times New Roman" w:hAnsi="Times New Roman"/>
          <w:sz w:val="28"/>
          <w:szCs w:val="28"/>
          <w:lang w:val="en-US"/>
        </w:rPr>
        <w:tab/>
        <w:t xml:space="preserve">Zimmet P., Tuomi T., Mackay I.R., et al. Latent Autoimmune Diabetes Mellitus in Adults (LADA): the Role of Antibodies to Glutamic Acid Decarboxylase in Diagnosis and Prediction of Insulin Dependency // Diabetic Medicine – 1994. – Vol. 11, No. 3. </w:t>
      </w:r>
      <w:r w:rsidRPr="00872E9E">
        <w:rPr>
          <w:rFonts w:ascii="Times New Roman" w:cs="Times New Roman" w:hAnsi="Times New Roman"/>
          <w:sz w:val="28"/>
          <w:szCs w:val="28"/>
        </w:rPr>
        <w:t>P. 299–303.</w:t>
      </w:r>
    </w:p>
    <w:p w14:paraId="50731A34" w14:textId="389E9EA6"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rPr>
        <w:t>90.</w:t>
      </w:r>
      <w:r w:rsidRPr="00872E9E">
        <w:rPr>
          <w:rFonts w:ascii="Times New Roman" w:cs="Times New Roman" w:hAnsi="Times New Roman"/>
          <w:sz w:val="28"/>
          <w:szCs w:val="28"/>
        </w:rPr>
        <w:tab/>
        <w:t xml:space="preserve">Силко Ю.В., Никонова Т.В., Иванова О.Н., </w:t>
      </w:r>
      <w:proofErr w:type="spellStart"/>
      <w:r w:rsidRPr="00872E9E">
        <w:rPr>
          <w:rFonts w:ascii="Times New Roman" w:cs="Times New Roman" w:hAnsi="Times New Roman"/>
          <w:sz w:val="28"/>
          <w:szCs w:val="28"/>
        </w:rPr>
        <w:t>et</w:t>
      </w:r>
      <w:proofErr w:type="spellEnd"/>
      <w:r w:rsidRPr="00872E9E">
        <w:rPr>
          <w:rFonts w:ascii="Times New Roman" w:cs="Times New Roman" w:hAnsi="Times New Roman"/>
          <w:sz w:val="28"/>
          <w:szCs w:val="28"/>
        </w:rPr>
        <w:t xml:space="preserve"> al. Латентный Аутоиммунный Диабет Взрослых: Информативность Аутоантител // Терапевтический Архив – 2016. – </w:t>
      </w:r>
      <w:proofErr w:type="spellStart"/>
      <w:r w:rsidRPr="00872E9E">
        <w:rPr>
          <w:rFonts w:ascii="Times New Roman" w:cs="Times New Roman" w:hAnsi="Times New Roman"/>
          <w:sz w:val="28"/>
          <w:szCs w:val="28"/>
        </w:rPr>
        <w:t>Vol</w:t>
      </w:r>
      <w:proofErr w:type="spellEnd"/>
      <w:r w:rsidRPr="00872E9E">
        <w:rPr>
          <w:rFonts w:ascii="Times New Roman" w:cs="Times New Roman" w:hAnsi="Times New Roman"/>
          <w:sz w:val="28"/>
          <w:szCs w:val="28"/>
        </w:rPr>
        <w:t xml:space="preserve">. 88, No. 10. </w:t>
      </w:r>
      <w:r w:rsidRPr="00872E9E">
        <w:rPr>
          <w:rFonts w:ascii="Times New Roman" w:cs="Times New Roman" w:hAnsi="Times New Roman"/>
          <w:sz w:val="28"/>
          <w:szCs w:val="28"/>
          <w:lang w:val="en-US"/>
        </w:rPr>
        <w:t>P. 42–45.</w:t>
      </w:r>
    </w:p>
    <w:p w14:paraId="6AC10B57"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lastRenderedPageBreak/>
        <w:t>91.</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Bottazzo</w:t>
      </w:r>
      <w:proofErr w:type="spellEnd"/>
      <w:r w:rsidRPr="00872E9E">
        <w:rPr>
          <w:rFonts w:ascii="Times New Roman" w:cs="Times New Roman" w:hAnsi="Times New Roman"/>
          <w:sz w:val="28"/>
          <w:szCs w:val="28"/>
          <w:lang w:val="en-US"/>
        </w:rPr>
        <w:t xml:space="preserve"> G.F., Florin-Christensen A., </w:t>
      </w:r>
      <w:proofErr w:type="spellStart"/>
      <w:r w:rsidRPr="00872E9E">
        <w:rPr>
          <w:rFonts w:ascii="Times New Roman" w:cs="Times New Roman" w:hAnsi="Times New Roman"/>
          <w:sz w:val="28"/>
          <w:szCs w:val="28"/>
          <w:lang w:val="en-US"/>
        </w:rPr>
        <w:t>Doniach</w:t>
      </w:r>
      <w:proofErr w:type="spellEnd"/>
      <w:r w:rsidRPr="00872E9E">
        <w:rPr>
          <w:rFonts w:ascii="Times New Roman" w:cs="Times New Roman" w:hAnsi="Times New Roman"/>
          <w:sz w:val="28"/>
          <w:szCs w:val="28"/>
          <w:lang w:val="en-US"/>
        </w:rPr>
        <w:t xml:space="preserve"> D. Islet-cell antibodies in diabetes mellitus with autoimmune </w:t>
      </w:r>
      <w:proofErr w:type="gramStart"/>
      <w:r w:rsidRPr="00872E9E">
        <w:rPr>
          <w:rFonts w:ascii="Times New Roman" w:cs="Times New Roman" w:hAnsi="Times New Roman"/>
          <w:sz w:val="28"/>
          <w:szCs w:val="28"/>
          <w:lang w:val="en-US"/>
        </w:rPr>
        <w:t>polyendocrine  deficiencies</w:t>
      </w:r>
      <w:proofErr w:type="gramEnd"/>
      <w:r w:rsidRPr="00872E9E">
        <w:rPr>
          <w:rFonts w:ascii="Times New Roman" w:cs="Times New Roman" w:hAnsi="Times New Roman"/>
          <w:sz w:val="28"/>
          <w:szCs w:val="28"/>
          <w:lang w:val="en-US"/>
        </w:rPr>
        <w:t>. // Lancet (London, England) – 1974. – Vol. 2, No. 7892. P. 1279–1283.</w:t>
      </w:r>
    </w:p>
    <w:p w14:paraId="0ADCE944"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92.</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Baekkeskov</w:t>
      </w:r>
      <w:proofErr w:type="spellEnd"/>
      <w:r w:rsidRPr="00872E9E">
        <w:rPr>
          <w:rFonts w:ascii="Times New Roman" w:cs="Times New Roman" w:hAnsi="Times New Roman"/>
          <w:sz w:val="28"/>
          <w:szCs w:val="28"/>
          <w:lang w:val="en-US"/>
        </w:rPr>
        <w:t xml:space="preserve"> S., </w:t>
      </w:r>
      <w:proofErr w:type="spellStart"/>
      <w:r w:rsidRPr="00872E9E">
        <w:rPr>
          <w:rFonts w:ascii="Times New Roman" w:cs="Times New Roman" w:hAnsi="Times New Roman"/>
          <w:sz w:val="28"/>
          <w:szCs w:val="28"/>
          <w:lang w:val="en-US"/>
        </w:rPr>
        <w:t>Aanstoot</w:t>
      </w:r>
      <w:proofErr w:type="spellEnd"/>
      <w:r w:rsidRPr="00872E9E">
        <w:rPr>
          <w:rFonts w:ascii="Times New Roman" w:cs="Times New Roman" w:hAnsi="Times New Roman"/>
          <w:sz w:val="28"/>
          <w:szCs w:val="28"/>
          <w:lang w:val="en-US"/>
        </w:rPr>
        <w:t xml:space="preserve"> H.J., Christgau S., et al. Identification of the 64K autoantigen in insulin-dependent diabetes as </w:t>
      </w:r>
      <w:proofErr w:type="gramStart"/>
      <w:r w:rsidRPr="00872E9E">
        <w:rPr>
          <w:rFonts w:ascii="Times New Roman" w:cs="Times New Roman" w:hAnsi="Times New Roman"/>
          <w:sz w:val="28"/>
          <w:szCs w:val="28"/>
          <w:lang w:val="en-US"/>
        </w:rPr>
        <w:t>the  GABA</w:t>
      </w:r>
      <w:proofErr w:type="gramEnd"/>
      <w:r w:rsidRPr="00872E9E">
        <w:rPr>
          <w:rFonts w:ascii="Times New Roman" w:cs="Times New Roman" w:hAnsi="Times New Roman"/>
          <w:sz w:val="28"/>
          <w:szCs w:val="28"/>
          <w:lang w:val="en-US"/>
        </w:rPr>
        <w:t>-synthesizing enzyme glutamic acid decarboxylase. // Nature – 1990. – Vol. 347, No. 6289. P. 151–156.</w:t>
      </w:r>
    </w:p>
    <w:p w14:paraId="57ED9551"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93.</w:t>
      </w:r>
      <w:r w:rsidRPr="00872E9E">
        <w:rPr>
          <w:rFonts w:ascii="Times New Roman" w:cs="Times New Roman" w:hAnsi="Times New Roman"/>
          <w:sz w:val="28"/>
          <w:szCs w:val="28"/>
          <w:lang w:val="en-US"/>
        </w:rPr>
        <w:tab/>
        <w:t xml:space="preserve">Lan M.S., Lu J., Goto Y., et al. Molecular cloning and identification of a receptor-type protein </w:t>
      </w:r>
      <w:proofErr w:type="gramStart"/>
      <w:r w:rsidRPr="00872E9E">
        <w:rPr>
          <w:rFonts w:ascii="Times New Roman" w:cs="Times New Roman" w:hAnsi="Times New Roman"/>
          <w:sz w:val="28"/>
          <w:szCs w:val="28"/>
          <w:lang w:val="en-US"/>
        </w:rPr>
        <w:t>tyrosine  phosphatase</w:t>
      </w:r>
      <w:proofErr w:type="gramEnd"/>
      <w:r w:rsidRPr="00872E9E">
        <w:rPr>
          <w:rFonts w:ascii="Times New Roman" w:cs="Times New Roman" w:hAnsi="Times New Roman"/>
          <w:sz w:val="28"/>
          <w:szCs w:val="28"/>
          <w:lang w:val="en-US"/>
        </w:rPr>
        <w:t>, IA-2, from human insulinoma. // DNA and cell biology – 1994. – Vol. 13, No. 5. P. 505–514.</w:t>
      </w:r>
    </w:p>
    <w:p w14:paraId="5086266E"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94.</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Wenzlau</w:t>
      </w:r>
      <w:proofErr w:type="spellEnd"/>
      <w:r w:rsidRPr="00872E9E">
        <w:rPr>
          <w:rFonts w:ascii="Times New Roman" w:cs="Times New Roman" w:hAnsi="Times New Roman"/>
          <w:sz w:val="28"/>
          <w:szCs w:val="28"/>
          <w:lang w:val="en-US"/>
        </w:rPr>
        <w:t xml:space="preserve"> J.M., Juhl K., Yu L., et al. The cation efflux transporter ZnT8 (Slc30A8) is a major autoantigen in human </w:t>
      </w:r>
      <w:proofErr w:type="gramStart"/>
      <w:r w:rsidRPr="00872E9E">
        <w:rPr>
          <w:rFonts w:ascii="Times New Roman" w:cs="Times New Roman" w:hAnsi="Times New Roman"/>
          <w:sz w:val="28"/>
          <w:szCs w:val="28"/>
          <w:lang w:val="en-US"/>
        </w:rPr>
        <w:t>type  1</w:t>
      </w:r>
      <w:proofErr w:type="gramEnd"/>
      <w:r w:rsidRPr="00872E9E">
        <w:rPr>
          <w:rFonts w:ascii="Times New Roman" w:cs="Times New Roman" w:hAnsi="Times New Roman"/>
          <w:sz w:val="28"/>
          <w:szCs w:val="28"/>
          <w:lang w:val="en-US"/>
        </w:rPr>
        <w:t xml:space="preserve"> diabetes. // Proceedings of the National Academy of Sciences of the United States of America – 2007. – Vol. 104, No. 43. P. 17040–17045.</w:t>
      </w:r>
    </w:p>
    <w:p w14:paraId="11EC3C97"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95.</w:t>
      </w:r>
      <w:r w:rsidRPr="00872E9E">
        <w:rPr>
          <w:rFonts w:ascii="Times New Roman" w:cs="Times New Roman" w:hAnsi="Times New Roman"/>
          <w:sz w:val="28"/>
          <w:szCs w:val="28"/>
          <w:lang w:val="en-US"/>
        </w:rPr>
        <w:tab/>
        <w:t xml:space="preserve">Arvan P., Pietropaolo M., Ostrov D., et al. Islet autoantigens: structure, function, localization, and regulation. // Cold Spring Harbor perspectives in medicine </w:t>
      </w:r>
      <w:r w:rsidR="00365342" w:rsidRPr="00365342">
        <w:rPr>
          <w:rFonts w:ascii="Times New Roman" w:cs="Times New Roman" w:hAnsi="Times New Roman"/>
          <w:sz w:val="28"/>
          <w:szCs w:val="28"/>
          <w:lang w:val="en-US"/>
        </w:rPr>
        <w:t>– 2012. – Vol. 2, No. 8. – P. a007658.</w:t>
      </w:r>
    </w:p>
    <w:p w14:paraId="70319A58" w14:textId="635A1533"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96.</w:t>
      </w:r>
      <w:r w:rsidRPr="00872E9E">
        <w:rPr>
          <w:rFonts w:ascii="Times New Roman" w:cs="Times New Roman" w:hAnsi="Times New Roman"/>
          <w:sz w:val="28"/>
          <w:szCs w:val="28"/>
          <w:lang w:val="en-US"/>
        </w:rPr>
        <w:tab/>
        <w:t xml:space="preserve">Christgau S., </w:t>
      </w:r>
      <w:proofErr w:type="spellStart"/>
      <w:r w:rsidRPr="00872E9E">
        <w:rPr>
          <w:rFonts w:ascii="Times New Roman" w:cs="Times New Roman" w:hAnsi="Times New Roman"/>
          <w:sz w:val="28"/>
          <w:szCs w:val="28"/>
          <w:lang w:val="en-US"/>
        </w:rPr>
        <w:t>Aanstoot</w:t>
      </w:r>
      <w:proofErr w:type="spellEnd"/>
      <w:r w:rsidRPr="00872E9E">
        <w:rPr>
          <w:rFonts w:ascii="Times New Roman" w:cs="Times New Roman" w:hAnsi="Times New Roman"/>
          <w:sz w:val="28"/>
          <w:szCs w:val="28"/>
          <w:lang w:val="en-US"/>
        </w:rPr>
        <w:t xml:space="preserve"> H.J., Schierbeck H., et al. Membrane anchoring of the autoantigen GAD65 to </w:t>
      </w:r>
      <w:proofErr w:type="spellStart"/>
      <w:r w:rsidRPr="00872E9E">
        <w:rPr>
          <w:rFonts w:ascii="Times New Roman" w:cs="Times New Roman" w:hAnsi="Times New Roman"/>
          <w:sz w:val="28"/>
          <w:szCs w:val="28"/>
          <w:lang w:val="en-US"/>
        </w:rPr>
        <w:t>microvesicles</w:t>
      </w:r>
      <w:proofErr w:type="spellEnd"/>
      <w:r w:rsidRPr="00872E9E">
        <w:rPr>
          <w:rFonts w:ascii="Times New Roman" w:cs="Times New Roman" w:hAnsi="Times New Roman"/>
          <w:sz w:val="28"/>
          <w:szCs w:val="28"/>
          <w:lang w:val="en-US"/>
        </w:rPr>
        <w:t xml:space="preserve"> in </w:t>
      </w:r>
      <w:proofErr w:type="gramStart"/>
      <w:r w:rsidRPr="00872E9E">
        <w:rPr>
          <w:rFonts w:ascii="Times New Roman" w:cs="Times New Roman" w:hAnsi="Times New Roman"/>
          <w:sz w:val="28"/>
          <w:szCs w:val="28"/>
          <w:lang w:val="en-US"/>
        </w:rPr>
        <w:t>pancreatic  beta</w:t>
      </w:r>
      <w:proofErr w:type="gramEnd"/>
      <w:r w:rsidRPr="00872E9E">
        <w:rPr>
          <w:rFonts w:ascii="Times New Roman" w:cs="Times New Roman" w:hAnsi="Times New Roman"/>
          <w:sz w:val="28"/>
          <w:szCs w:val="28"/>
          <w:lang w:val="en-US"/>
        </w:rPr>
        <w:t>-cells by palmitoylation in the NH2-terminal domain. // The Journal of cell biology – 1992. – Vol. 118, No. 2. P. 309–320.</w:t>
      </w:r>
    </w:p>
    <w:p w14:paraId="39FB1908"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97.</w:t>
      </w:r>
      <w:r w:rsidRPr="00872E9E">
        <w:rPr>
          <w:rFonts w:ascii="Times New Roman" w:cs="Times New Roman" w:hAnsi="Times New Roman"/>
          <w:sz w:val="28"/>
          <w:szCs w:val="28"/>
          <w:lang w:val="en-US"/>
        </w:rPr>
        <w:tab/>
        <w:t xml:space="preserve">Shi Y., Kanaani J., Menard-Rose V., et al. Increased expression of GAD65 and GABA in pancreatic beta-cells </w:t>
      </w:r>
      <w:proofErr w:type="gramStart"/>
      <w:r w:rsidRPr="00872E9E">
        <w:rPr>
          <w:rFonts w:ascii="Times New Roman" w:cs="Times New Roman" w:hAnsi="Times New Roman"/>
          <w:sz w:val="28"/>
          <w:szCs w:val="28"/>
          <w:lang w:val="en-US"/>
        </w:rPr>
        <w:t>impairs  first</w:t>
      </w:r>
      <w:proofErr w:type="gramEnd"/>
      <w:r w:rsidRPr="00872E9E">
        <w:rPr>
          <w:rFonts w:ascii="Times New Roman" w:cs="Times New Roman" w:hAnsi="Times New Roman"/>
          <w:sz w:val="28"/>
          <w:szCs w:val="28"/>
          <w:lang w:val="en-US"/>
        </w:rPr>
        <w:t>-phase insulin secretion. // American journal of physiology. Endocrinology and metabolism – 2000. – Vol. 279, No. 3. P. E684-94.</w:t>
      </w:r>
    </w:p>
    <w:p w14:paraId="70FC1382"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98.</w:t>
      </w:r>
      <w:r w:rsidRPr="00872E9E">
        <w:rPr>
          <w:rFonts w:ascii="Times New Roman" w:cs="Times New Roman" w:hAnsi="Times New Roman"/>
          <w:sz w:val="28"/>
          <w:szCs w:val="28"/>
          <w:lang w:val="en-US"/>
        </w:rPr>
        <w:tab/>
        <w:t xml:space="preserve">Phelps E.A., </w:t>
      </w:r>
      <w:proofErr w:type="spellStart"/>
      <w:r w:rsidRPr="00872E9E">
        <w:rPr>
          <w:rFonts w:ascii="Times New Roman" w:cs="Times New Roman" w:hAnsi="Times New Roman"/>
          <w:sz w:val="28"/>
          <w:szCs w:val="28"/>
          <w:lang w:val="en-US"/>
        </w:rPr>
        <w:t>Cianciaruso</w:t>
      </w:r>
      <w:proofErr w:type="spellEnd"/>
      <w:r w:rsidRPr="00872E9E">
        <w:rPr>
          <w:rFonts w:ascii="Times New Roman" w:cs="Times New Roman" w:hAnsi="Times New Roman"/>
          <w:sz w:val="28"/>
          <w:szCs w:val="28"/>
          <w:lang w:val="en-US"/>
        </w:rPr>
        <w:t xml:space="preserve"> C., Michael I.P., et al. Aberrant Accumulation of the Diabetes Autoantigen GAD65 in Golgi Membranes </w:t>
      </w:r>
      <w:proofErr w:type="gramStart"/>
      <w:r w:rsidRPr="00872E9E">
        <w:rPr>
          <w:rFonts w:ascii="Times New Roman" w:cs="Times New Roman" w:hAnsi="Times New Roman"/>
          <w:sz w:val="28"/>
          <w:szCs w:val="28"/>
          <w:lang w:val="en-US"/>
        </w:rPr>
        <w:t>in  Conditions</w:t>
      </w:r>
      <w:proofErr w:type="gramEnd"/>
      <w:r w:rsidRPr="00872E9E">
        <w:rPr>
          <w:rFonts w:ascii="Times New Roman" w:cs="Times New Roman" w:hAnsi="Times New Roman"/>
          <w:sz w:val="28"/>
          <w:szCs w:val="28"/>
          <w:lang w:val="en-US"/>
        </w:rPr>
        <w:t xml:space="preserve"> of ER Stress and Autoimmunity. // Diabetes – 2016. – Vol. 65, No. 9. P. 2686–2699.</w:t>
      </w:r>
    </w:p>
    <w:p w14:paraId="118546A2"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99.</w:t>
      </w:r>
      <w:r w:rsidRPr="00872E9E">
        <w:rPr>
          <w:rFonts w:ascii="Times New Roman" w:cs="Times New Roman" w:hAnsi="Times New Roman"/>
          <w:sz w:val="28"/>
          <w:szCs w:val="28"/>
          <w:lang w:val="en-US"/>
        </w:rPr>
        <w:tab/>
        <w:t xml:space="preserve">Piganelli J.D., Mamula M.J., James E.A. The Role of </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 xml:space="preserve"> Cell Stress and Neo-Epitopes in the Immunopathology of Type 1 Diabetes // Frontiers in Endocrinology – 2021. – Vol. 11, No. February. P. 1–10.</w:t>
      </w:r>
    </w:p>
    <w:p w14:paraId="40F3779D"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100.</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Harashima</w:t>
      </w:r>
      <w:proofErr w:type="spellEnd"/>
      <w:r w:rsidRPr="00872E9E">
        <w:rPr>
          <w:rFonts w:ascii="Times New Roman" w:cs="Times New Roman" w:hAnsi="Times New Roman"/>
          <w:sz w:val="28"/>
          <w:szCs w:val="28"/>
          <w:lang w:val="en-US"/>
        </w:rPr>
        <w:t xml:space="preserve"> S., Clark A., Christie M.R., et al. The dense core transmembrane vesicle protein IA-2 is a regulator of </w:t>
      </w:r>
      <w:proofErr w:type="gramStart"/>
      <w:r w:rsidRPr="00872E9E">
        <w:rPr>
          <w:rFonts w:ascii="Times New Roman" w:cs="Times New Roman" w:hAnsi="Times New Roman"/>
          <w:sz w:val="28"/>
          <w:szCs w:val="28"/>
          <w:lang w:val="en-US"/>
        </w:rPr>
        <w:t>vesicle  number</w:t>
      </w:r>
      <w:proofErr w:type="gramEnd"/>
      <w:r w:rsidRPr="00872E9E">
        <w:rPr>
          <w:rFonts w:ascii="Times New Roman" w:cs="Times New Roman" w:hAnsi="Times New Roman"/>
          <w:sz w:val="28"/>
          <w:szCs w:val="28"/>
          <w:lang w:val="en-US"/>
        </w:rPr>
        <w:t xml:space="preserve"> and insulin secretion. // Proceedings of the National Academy of Sciences of the United States of America – 2005. – Vol. 102, No. 24. P. 8704–8709.</w:t>
      </w:r>
    </w:p>
    <w:p w14:paraId="574095CE"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101.</w:t>
      </w:r>
      <w:r w:rsidRPr="00872E9E">
        <w:rPr>
          <w:rFonts w:ascii="Times New Roman" w:cs="Times New Roman" w:hAnsi="Times New Roman"/>
          <w:sz w:val="28"/>
          <w:szCs w:val="28"/>
          <w:lang w:val="en-US"/>
        </w:rPr>
        <w:tab/>
        <w:t xml:space="preserve">Davidson H.W., </w:t>
      </w:r>
      <w:proofErr w:type="spellStart"/>
      <w:r w:rsidRPr="00872E9E">
        <w:rPr>
          <w:rFonts w:ascii="Times New Roman" w:cs="Times New Roman" w:hAnsi="Times New Roman"/>
          <w:sz w:val="28"/>
          <w:szCs w:val="28"/>
          <w:lang w:val="en-US"/>
        </w:rPr>
        <w:t>Wenzlau</w:t>
      </w:r>
      <w:proofErr w:type="spellEnd"/>
      <w:r w:rsidRPr="00872E9E">
        <w:rPr>
          <w:rFonts w:ascii="Times New Roman" w:cs="Times New Roman" w:hAnsi="Times New Roman"/>
          <w:sz w:val="28"/>
          <w:szCs w:val="28"/>
          <w:lang w:val="en-US"/>
        </w:rPr>
        <w:t xml:space="preserve"> J.M., O’Brien R.M. Zinc transporter 8 (ZnT8) and </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 xml:space="preserve"> cell function. // Trends in endocrinology and metabolism: TEM – 2014. – Vol. 25, No. 8. P. 415–424.</w:t>
      </w:r>
    </w:p>
    <w:p w14:paraId="63BFDC85"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102.</w:t>
      </w:r>
      <w:r w:rsidRPr="00872E9E">
        <w:rPr>
          <w:rFonts w:ascii="Times New Roman" w:cs="Times New Roman" w:hAnsi="Times New Roman"/>
          <w:sz w:val="28"/>
          <w:szCs w:val="28"/>
          <w:lang w:val="en-US"/>
        </w:rPr>
        <w:tab/>
        <w:t xml:space="preserve">Lemaire K., </w:t>
      </w:r>
      <w:proofErr w:type="spellStart"/>
      <w:r w:rsidRPr="00872E9E">
        <w:rPr>
          <w:rFonts w:ascii="Times New Roman" w:cs="Times New Roman" w:hAnsi="Times New Roman"/>
          <w:sz w:val="28"/>
          <w:szCs w:val="28"/>
          <w:lang w:val="en-US"/>
        </w:rPr>
        <w:t>Ravier</w:t>
      </w:r>
      <w:proofErr w:type="spellEnd"/>
      <w:r w:rsidRPr="00872E9E">
        <w:rPr>
          <w:rFonts w:ascii="Times New Roman" w:cs="Times New Roman" w:hAnsi="Times New Roman"/>
          <w:sz w:val="28"/>
          <w:szCs w:val="28"/>
          <w:lang w:val="en-US"/>
        </w:rPr>
        <w:t xml:space="preserve"> M.A., </w:t>
      </w:r>
      <w:proofErr w:type="spellStart"/>
      <w:r w:rsidRPr="00872E9E">
        <w:rPr>
          <w:rFonts w:ascii="Times New Roman" w:cs="Times New Roman" w:hAnsi="Times New Roman"/>
          <w:sz w:val="28"/>
          <w:szCs w:val="28"/>
          <w:lang w:val="en-US"/>
        </w:rPr>
        <w:t>Schraenen</w:t>
      </w:r>
      <w:proofErr w:type="spellEnd"/>
      <w:r w:rsidRPr="00872E9E">
        <w:rPr>
          <w:rFonts w:ascii="Times New Roman" w:cs="Times New Roman" w:hAnsi="Times New Roman"/>
          <w:sz w:val="28"/>
          <w:szCs w:val="28"/>
          <w:lang w:val="en-US"/>
        </w:rPr>
        <w:t xml:space="preserve"> A., et al. Insulin crystallization depends on zinc transporter ZnT8 expression, but is </w:t>
      </w:r>
      <w:proofErr w:type="gramStart"/>
      <w:r w:rsidRPr="00872E9E">
        <w:rPr>
          <w:rFonts w:ascii="Times New Roman" w:cs="Times New Roman" w:hAnsi="Times New Roman"/>
          <w:sz w:val="28"/>
          <w:szCs w:val="28"/>
          <w:lang w:val="en-US"/>
        </w:rPr>
        <w:t>not  required</w:t>
      </w:r>
      <w:proofErr w:type="gramEnd"/>
      <w:r w:rsidRPr="00872E9E">
        <w:rPr>
          <w:rFonts w:ascii="Times New Roman" w:cs="Times New Roman" w:hAnsi="Times New Roman"/>
          <w:sz w:val="28"/>
          <w:szCs w:val="28"/>
          <w:lang w:val="en-US"/>
        </w:rPr>
        <w:t xml:space="preserve"> for normal glucose homeostasis in mice. // Proceedings of the National Academy of Sciences of the United States of America – 2009. – Vol. 106, No. 35. P. 14872–14877.</w:t>
      </w:r>
    </w:p>
    <w:p w14:paraId="527BCE9B"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lastRenderedPageBreak/>
        <w:t>103.</w:t>
      </w:r>
      <w:r w:rsidRPr="00872E9E">
        <w:rPr>
          <w:rFonts w:ascii="Times New Roman" w:cs="Times New Roman" w:hAnsi="Times New Roman"/>
          <w:sz w:val="28"/>
          <w:szCs w:val="28"/>
          <w:lang w:val="en-US"/>
        </w:rPr>
        <w:tab/>
        <w:t xml:space="preserve">Verge C.F., </w:t>
      </w:r>
      <w:proofErr w:type="spellStart"/>
      <w:r w:rsidRPr="00872E9E">
        <w:rPr>
          <w:rFonts w:ascii="Times New Roman" w:cs="Times New Roman" w:hAnsi="Times New Roman"/>
          <w:sz w:val="28"/>
          <w:szCs w:val="28"/>
          <w:lang w:val="en-US"/>
        </w:rPr>
        <w:t>Gianani</w:t>
      </w:r>
      <w:proofErr w:type="spellEnd"/>
      <w:r w:rsidRPr="00872E9E">
        <w:rPr>
          <w:rFonts w:ascii="Times New Roman" w:cs="Times New Roman" w:hAnsi="Times New Roman"/>
          <w:sz w:val="28"/>
          <w:szCs w:val="28"/>
          <w:lang w:val="en-US"/>
        </w:rPr>
        <w:t xml:space="preserve"> R., Kawasaki E., et al. Prediction of type I diabetes in first-degree relatives using a combination </w:t>
      </w:r>
      <w:proofErr w:type="gramStart"/>
      <w:r w:rsidRPr="00872E9E">
        <w:rPr>
          <w:rFonts w:ascii="Times New Roman" w:cs="Times New Roman" w:hAnsi="Times New Roman"/>
          <w:sz w:val="28"/>
          <w:szCs w:val="28"/>
          <w:lang w:val="en-US"/>
        </w:rPr>
        <w:t>of  insulin</w:t>
      </w:r>
      <w:proofErr w:type="gramEnd"/>
      <w:r w:rsidRPr="00872E9E">
        <w:rPr>
          <w:rFonts w:ascii="Times New Roman" w:cs="Times New Roman" w:hAnsi="Times New Roman"/>
          <w:sz w:val="28"/>
          <w:szCs w:val="28"/>
          <w:lang w:val="en-US"/>
        </w:rPr>
        <w:t>, GAD, and ICA512bdc/IA-2 autoantibodies. // Diabetes – 1996. – Vol. 45, No. 7. P. 926–933.</w:t>
      </w:r>
    </w:p>
    <w:p w14:paraId="72B1E68C" w14:textId="590EAE5E"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104.</w:t>
      </w:r>
      <w:r w:rsidRPr="00872E9E">
        <w:rPr>
          <w:rFonts w:ascii="Times New Roman" w:cs="Times New Roman" w:hAnsi="Times New Roman"/>
          <w:sz w:val="28"/>
          <w:szCs w:val="28"/>
          <w:lang w:val="en-US"/>
        </w:rPr>
        <w:tab/>
      </w:r>
      <w:r w:rsidRPr="00470E22">
        <w:rPr>
          <w:rFonts w:ascii="Times New Roman" w:cs="Times New Roman" w:hAnsi="Times New Roman"/>
          <w:noProof/>
          <w:sz w:val="28"/>
          <w:szCs w:val="28"/>
          <w:lang w:val="en-GB"/>
        </w:rPr>
        <w:t>Piatkiewicz P., Hajduk J.L., Chow K.L., Kowrach M., Kuszyk J.C. Autoimmunity markers in patients with type 2 diabetes // Journal of Clinical Diabetes Practice. – 2016. – Vol. 1. – P. 107.</w:t>
      </w:r>
    </w:p>
    <w:p w14:paraId="2DE68BB0"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105.</w:t>
      </w:r>
      <w:r w:rsidRPr="00872E9E">
        <w:rPr>
          <w:rFonts w:ascii="Times New Roman" w:cs="Times New Roman" w:hAnsi="Times New Roman"/>
          <w:sz w:val="28"/>
          <w:szCs w:val="28"/>
          <w:lang w:val="en-US"/>
        </w:rPr>
        <w:tab/>
        <w:t xml:space="preserve">Kawasaki E., Yu L., Rewers M.J., et al. Definition of multiple ICA512/phogrin autoantibody epitopes and detection </w:t>
      </w:r>
      <w:proofErr w:type="gramStart"/>
      <w:r w:rsidRPr="00872E9E">
        <w:rPr>
          <w:rFonts w:ascii="Times New Roman" w:cs="Times New Roman" w:hAnsi="Times New Roman"/>
          <w:sz w:val="28"/>
          <w:szCs w:val="28"/>
          <w:lang w:val="en-US"/>
        </w:rPr>
        <w:t>of  intramolecular</w:t>
      </w:r>
      <w:proofErr w:type="gramEnd"/>
      <w:r w:rsidRPr="00872E9E">
        <w:rPr>
          <w:rFonts w:ascii="Times New Roman" w:cs="Times New Roman" w:hAnsi="Times New Roman"/>
          <w:sz w:val="28"/>
          <w:szCs w:val="28"/>
          <w:lang w:val="en-US"/>
        </w:rPr>
        <w:t xml:space="preserve"> epitope spreading in relatives of patients with type 1 diabetes. // Diabetes – 1998. – Vol. 47, No. 5. P. 733–742.</w:t>
      </w:r>
    </w:p>
    <w:p w14:paraId="008997F6"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106.</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Bottazzo</w:t>
      </w:r>
      <w:proofErr w:type="spellEnd"/>
      <w:r w:rsidRPr="00872E9E">
        <w:rPr>
          <w:rFonts w:ascii="Times New Roman" w:cs="Times New Roman" w:hAnsi="Times New Roman"/>
          <w:sz w:val="28"/>
          <w:szCs w:val="28"/>
          <w:lang w:val="en-US"/>
        </w:rPr>
        <w:t xml:space="preserve"> G.F., Bosi E., Cull C.A., et al. IA-2 antibody prevalence and risk assessment of early insulin requirement in subjects presenting with type 2 diabetes (UKPDS 71) // </w:t>
      </w:r>
      <w:proofErr w:type="spellStart"/>
      <w:r w:rsidRPr="00872E9E">
        <w:rPr>
          <w:rFonts w:ascii="Times New Roman" w:cs="Times New Roman" w:hAnsi="Times New Roman"/>
          <w:sz w:val="28"/>
          <w:szCs w:val="28"/>
          <w:lang w:val="en-US"/>
        </w:rPr>
        <w:t>Diabetologia</w:t>
      </w:r>
      <w:proofErr w:type="spellEnd"/>
      <w:r w:rsidRPr="00872E9E">
        <w:rPr>
          <w:rFonts w:ascii="Times New Roman" w:cs="Times New Roman" w:hAnsi="Times New Roman"/>
          <w:sz w:val="28"/>
          <w:szCs w:val="28"/>
          <w:lang w:val="en-US"/>
        </w:rPr>
        <w:t xml:space="preserve"> – 2005. – Vol. 48, No. 4. P. 703 – 708.</w:t>
      </w:r>
    </w:p>
    <w:p w14:paraId="3997749C"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107.</w:t>
      </w:r>
      <w:r w:rsidRPr="00872E9E">
        <w:rPr>
          <w:rFonts w:ascii="Times New Roman" w:cs="Times New Roman" w:hAnsi="Times New Roman"/>
          <w:sz w:val="28"/>
          <w:szCs w:val="28"/>
          <w:lang w:val="en-US"/>
        </w:rPr>
        <w:tab/>
        <w:t xml:space="preserve">Kawasaki E., Nakamura K., </w:t>
      </w:r>
      <w:proofErr w:type="spellStart"/>
      <w:r w:rsidRPr="00872E9E">
        <w:rPr>
          <w:rFonts w:ascii="Times New Roman" w:cs="Times New Roman" w:hAnsi="Times New Roman"/>
          <w:sz w:val="28"/>
          <w:szCs w:val="28"/>
          <w:lang w:val="en-US"/>
        </w:rPr>
        <w:t>Kuriya</w:t>
      </w:r>
      <w:proofErr w:type="spellEnd"/>
      <w:r w:rsidRPr="00872E9E">
        <w:rPr>
          <w:rFonts w:ascii="Times New Roman" w:cs="Times New Roman" w:hAnsi="Times New Roman"/>
          <w:sz w:val="28"/>
          <w:szCs w:val="28"/>
          <w:lang w:val="en-US"/>
        </w:rPr>
        <w:t xml:space="preserve"> G., et al. Differences in the humoral autoreactivity to zinc transporter 8 between childhood- and adult-onset type 1 diabetes in Japanese patients // Clinical Immunology – 2011. – Vol. 138, No. 2. P. 146–153.</w:t>
      </w:r>
    </w:p>
    <w:p w14:paraId="02616004"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108.</w:t>
      </w:r>
      <w:r w:rsidRPr="00872E9E">
        <w:rPr>
          <w:rFonts w:ascii="Times New Roman" w:cs="Times New Roman" w:hAnsi="Times New Roman"/>
          <w:sz w:val="28"/>
          <w:szCs w:val="28"/>
          <w:lang w:val="en-US"/>
        </w:rPr>
        <w:tab/>
        <w:t xml:space="preserve">Wang Z., Guo L., Chen S., et al. Characteristic phenotype of Chinese patients with adult-onset diabetes who are autoantibody positive by 3-Screen ICATM ELISA // Acta </w:t>
      </w:r>
      <w:proofErr w:type="spellStart"/>
      <w:r w:rsidRPr="00872E9E">
        <w:rPr>
          <w:rFonts w:ascii="Times New Roman" w:cs="Times New Roman" w:hAnsi="Times New Roman"/>
          <w:sz w:val="28"/>
          <w:szCs w:val="28"/>
          <w:lang w:val="en-US"/>
        </w:rPr>
        <w:t>Diabetologica</w:t>
      </w:r>
      <w:proofErr w:type="spellEnd"/>
      <w:r w:rsidRPr="00872E9E">
        <w:rPr>
          <w:rFonts w:ascii="Times New Roman" w:cs="Times New Roman" w:hAnsi="Times New Roman"/>
          <w:sz w:val="28"/>
          <w:szCs w:val="28"/>
          <w:lang w:val="en-US"/>
        </w:rPr>
        <w:t xml:space="preserve"> – 2022. – Vol. 59, No. 2. P. 189–196.</w:t>
      </w:r>
    </w:p>
    <w:p w14:paraId="6CAD2223"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109.</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Törn</w:t>
      </w:r>
      <w:proofErr w:type="spellEnd"/>
      <w:r w:rsidRPr="00872E9E">
        <w:rPr>
          <w:rFonts w:ascii="Times New Roman" w:cs="Times New Roman" w:hAnsi="Times New Roman"/>
          <w:sz w:val="28"/>
          <w:szCs w:val="28"/>
          <w:lang w:val="en-US"/>
        </w:rPr>
        <w:t xml:space="preserve"> C., Mueller P.W., Schlosser M., et al. Diabetes Antibody Standardization Program: Evaluation of assays for autoantibodies to glutamic acid decarboxylase and islet antigen-2 // </w:t>
      </w:r>
      <w:proofErr w:type="spellStart"/>
      <w:r w:rsidRPr="00872E9E">
        <w:rPr>
          <w:rFonts w:ascii="Times New Roman" w:cs="Times New Roman" w:hAnsi="Times New Roman"/>
          <w:sz w:val="28"/>
          <w:szCs w:val="28"/>
          <w:lang w:val="en-US"/>
        </w:rPr>
        <w:t>Diabetologia</w:t>
      </w:r>
      <w:proofErr w:type="spellEnd"/>
      <w:r w:rsidRPr="00872E9E">
        <w:rPr>
          <w:rFonts w:ascii="Times New Roman" w:cs="Times New Roman" w:hAnsi="Times New Roman"/>
          <w:sz w:val="28"/>
          <w:szCs w:val="28"/>
          <w:lang w:val="en-US"/>
        </w:rPr>
        <w:t xml:space="preserve"> – 2008. – Vol. 51, No. 5. P. 846–852.</w:t>
      </w:r>
    </w:p>
    <w:p w14:paraId="49038AC2"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110.</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Marzinotto</w:t>
      </w:r>
      <w:proofErr w:type="spellEnd"/>
      <w:r w:rsidRPr="00872E9E">
        <w:rPr>
          <w:rFonts w:ascii="Times New Roman" w:cs="Times New Roman" w:hAnsi="Times New Roman"/>
          <w:sz w:val="28"/>
          <w:szCs w:val="28"/>
          <w:lang w:val="en-US"/>
        </w:rPr>
        <w:t xml:space="preserve"> I., Pittman D.L., Williams A.J.K., et al. Islet Autoantibody Standardization Program: interlaboratory comparison of insulin autoantibody assay performance in 2018 and 2020 workshops // </w:t>
      </w:r>
      <w:proofErr w:type="spellStart"/>
      <w:r w:rsidRPr="00872E9E">
        <w:rPr>
          <w:rFonts w:ascii="Times New Roman" w:cs="Times New Roman" w:hAnsi="Times New Roman"/>
          <w:sz w:val="28"/>
          <w:szCs w:val="28"/>
          <w:lang w:val="en-US"/>
        </w:rPr>
        <w:t>Diabetologia</w:t>
      </w:r>
      <w:proofErr w:type="spellEnd"/>
      <w:r w:rsidRPr="00872E9E">
        <w:rPr>
          <w:rFonts w:ascii="Times New Roman" w:cs="Times New Roman" w:hAnsi="Times New Roman"/>
          <w:sz w:val="28"/>
          <w:szCs w:val="28"/>
          <w:lang w:val="en-US"/>
        </w:rPr>
        <w:t xml:space="preserve"> – 2023. – Vol. 66, No. 5. P. 897–912.</w:t>
      </w:r>
    </w:p>
    <w:p w14:paraId="27EF106A"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111.</w:t>
      </w:r>
      <w:r w:rsidRPr="00872E9E">
        <w:rPr>
          <w:rFonts w:ascii="Times New Roman" w:cs="Times New Roman" w:hAnsi="Times New Roman"/>
          <w:sz w:val="28"/>
          <w:szCs w:val="28"/>
          <w:lang w:val="en-US"/>
        </w:rPr>
        <w:tab/>
        <w:t xml:space="preserve">Bonifacio E., Yu L., Williams A.K., et al. Harmonization of glutamic acid decarboxylase and islet antigen-2 </w:t>
      </w:r>
      <w:proofErr w:type="gramStart"/>
      <w:r w:rsidRPr="00872E9E">
        <w:rPr>
          <w:rFonts w:ascii="Times New Roman" w:cs="Times New Roman" w:hAnsi="Times New Roman"/>
          <w:sz w:val="28"/>
          <w:szCs w:val="28"/>
          <w:lang w:val="en-US"/>
        </w:rPr>
        <w:t>autoantibody  assays</w:t>
      </w:r>
      <w:proofErr w:type="gramEnd"/>
      <w:r w:rsidRPr="00872E9E">
        <w:rPr>
          <w:rFonts w:ascii="Times New Roman" w:cs="Times New Roman" w:hAnsi="Times New Roman"/>
          <w:sz w:val="28"/>
          <w:szCs w:val="28"/>
          <w:lang w:val="en-US"/>
        </w:rPr>
        <w:t xml:space="preserve"> for national institute of diabetes and digestive and kidney diseases consortia. // The Journal of clinical endocrinology and metabolism – 2010. – Vol. 95, No. 7. P. 3360–3367.</w:t>
      </w:r>
    </w:p>
    <w:p w14:paraId="1955877B"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112.</w:t>
      </w:r>
      <w:r w:rsidRPr="00872E9E">
        <w:rPr>
          <w:rFonts w:ascii="Times New Roman" w:cs="Times New Roman" w:hAnsi="Times New Roman"/>
          <w:sz w:val="28"/>
          <w:szCs w:val="28"/>
          <w:lang w:val="en-US"/>
        </w:rPr>
        <w:tab/>
        <w:t xml:space="preserve">Moudgil K.D., Choubey D. Cytokines in autoimmunity: role in induction, regulation, and treatment. // Journal of interferon &amp; cytokine </w:t>
      </w:r>
      <w:proofErr w:type="gramStart"/>
      <w:r w:rsidRPr="00872E9E">
        <w:rPr>
          <w:rFonts w:ascii="Times New Roman" w:cs="Times New Roman" w:hAnsi="Times New Roman"/>
          <w:sz w:val="28"/>
          <w:szCs w:val="28"/>
          <w:lang w:val="en-US"/>
        </w:rPr>
        <w:t>research :</w:t>
      </w:r>
      <w:proofErr w:type="gramEnd"/>
      <w:r w:rsidRPr="00872E9E">
        <w:rPr>
          <w:rFonts w:ascii="Times New Roman" w:cs="Times New Roman" w:hAnsi="Times New Roman"/>
          <w:sz w:val="28"/>
          <w:szCs w:val="28"/>
          <w:lang w:val="en-US"/>
        </w:rPr>
        <w:t xml:space="preserve"> the official journal of </w:t>
      </w:r>
      <w:proofErr w:type="gramStart"/>
      <w:r w:rsidRPr="00872E9E">
        <w:rPr>
          <w:rFonts w:ascii="Times New Roman" w:cs="Times New Roman" w:hAnsi="Times New Roman"/>
          <w:sz w:val="28"/>
          <w:szCs w:val="28"/>
          <w:lang w:val="en-US"/>
        </w:rPr>
        <w:t>the  International</w:t>
      </w:r>
      <w:proofErr w:type="gramEnd"/>
      <w:r w:rsidRPr="00872E9E">
        <w:rPr>
          <w:rFonts w:ascii="Times New Roman" w:cs="Times New Roman" w:hAnsi="Times New Roman"/>
          <w:sz w:val="28"/>
          <w:szCs w:val="28"/>
          <w:lang w:val="en-US"/>
        </w:rPr>
        <w:t xml:space="preserve"> Society for Interferon and Cytokine Research – 2011. – Vol. 31, No. 10. P. 695–703.</w:t>
      </w:r>
    </w:p>
    <w:p w14:paraId="52018801" w14:textId="77777777" w:rsidP="00872E9E" w:rsidR="00872E9E" w:rsidRDefault="00872E9E" w:rsidRPr="00872E9E">
      <w:pPr>
        <w:spacing w:after="0"/>
        <w:jc w:val="both"/>
        <w:rPr>
          <w:rFonts w:ascii="Times New Roman" w:cs="Times New Roman" w:hAnsi="Times New Roman"/>
          <w:sz w:val="28"/>
          <w:szCs w:val="28"/>
          <w:lang w:val="en-GB"/>
        </w:rPr>
      </w:pPr>
      <w:r w:rsidRPr="00872E9E">
        <w:rPr>
          <w:rFonts w:ascii="Times New Roman" w:cs="Times New Roman" w:hAnsi="Times New Roman"/>
          <w:sz w:val="28"/>
          <w:szCs w:val="28"/>
          <w:lang w:val="en-US"/>
        </w:rPr>
        <w:t>113.</w:t>
      </w:r>
      <w:r w:rsidRPr="00872E9E">
        <w:rPr>
          <w:rFonts w:ascii="Times New Roman" w:cs="Times New Roman" w:hAnsi="Times New Roman"/>
          <w:sz w:val="28"/>
          <w:szCs w:val="28"/>
          <w:lang w:val="en-US"/>
        </w:rPr>
        <w:tab/>
      </w:r>
      <w:r w:rsidRPr="00872E9E">
        <w:rPr>
          <w:rFonts w:ascii="Times New Roman" w:cs="Times New Roman" w:hAnsi="Times New Roman"/>
          <w:sz w:val="28"/>
          <w:szCs w:val="28"/>
          <w:lang w:val="en-GB"/>
        </w:rPr>
        <w:t>Amendolara R., D’Onofrio L., Sessa R.L., et al. IFN-α neutralizing antibodies distinguish LADA from early-onset type 1 diabetes // The Journal of Clinical Endocrinology &amp; Metabolism. – 2025. – Vol. 110. – No. 9. – P. 2565–2572.</w:t>
      </w:r>
    </w:p>
    <w:p w14:paraId="562390DC" w14:textId="1FCB5D44"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114.</w:t>
      </w:r>
      <w:r w:rsidRPr="00872E9E">
        <w:rPr>
          <w:rFonts w:ascii="Times New Roman" w:cs="Times New Roman" w:hAnsi="Times New Roman"/>
          <w:sz w:val="28"/>
          <w:szCs w:val="28"/>
          <w:lang w:val="en-US"/>
        </w:rPr>
        <w:tab/>
        <w:t>Xiang Y., Zhang M., Jiang D., et al. The role of inflammation in autoimmune disease: a therapeutic target. // Frontiers in immunology – 2023. – Vol. 14. P. 1267091.</w:t>
      </w:r>
    </w:p>
    <w:p w14:paraId="2D792429"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115.</w:t>
      </w:r>
      <w:r w:rsidRPr="00872E9E">
        <w:rPr>
          <w:rFonts w:ascii="Times New Roman" w:cs="Times New Roman" w:hAnsi="Times New Roman"/>
          <w:sz w:val="28"/>
          <w:szCs w:val="28"/>
          <w:lang w:val="en-US"/>
        </w:rPr>
        <w:tab/>
        <w:t>Arango Duque G., Descoteaux A. Macrophage cytokines: involvement in immunity and infectious diseases. // Frontiers in immunology – 2014. – Vol. 5. P. 491.</w:t>
      </w:r>
    </w:p>
    <w:p w14:paraId="1B6D0ED7"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lastRenderedPageBreak/>
        <w:t>116.</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Troshina</w:t>
      </w:r>
      <w:proofErr w:type="spellEnd"/>
      <w:r w:rsidRPr="00872E9E">
        <w:rPr>
          <w:rFonts w:ascii="Times New Roman" w:cs="Times New Roman" w:hAnsi="Times New Roman"/>
          <w:sz w:val="28"/>
          <w:szCs w:val="28"/>
          <w:lang w:val="en-US"/>
        </w:rPr>
        <w:t xml:space="preserve"> E.A. [The role of cytokines in the processes of adaptive integration of immune </w:t>
      </w:r>
      <w:proofErr w:type="gramStart"/>
      <w:r w:rsidRPr="00872E9E">
        <w:rPr>
          <w:rFonts w:ascii="Times New Roman" w:cs="Times New Roman" w:hAnsi="Times New Roman"/>
          <w:sz w:val="28"/>
          <w:szCs w:val="28"/>
          <w:lang w:val="en-US"/>
        </w:rPr>
        <w:t>and  neuroendocrine</w:t>
      </w:r>
      <w:proofErr w:type="gramEnd"/>
      <w:r w:rsidRPr="00872E9E">
        <w:rPr>
          <w:rFonts w:ascii="Times New Roman" w:cs="Times New Roman" w:hAnsi="Times New Roman"/>
          <w:sz w:val="28"/>
          <w:szCs w:val="28"/>
          <w:lang w:val="en-US"/>
        </w:rPr>
        <w:t xml:space="preserve"> reactions of the human body]. // </w:t>
      </w:r>
      <w:proofErr w:type="spellStart"/>
      <w:r w:rsidRPr="00872E9E">
        <w:rPr>
          <w:rFonts w:ascii="Times New Roman" w:cs="Times New Roman" w:hAnsi="Times New Roman"/>
          <w:sz w:val="28"/>
          <w:szCs w:val="28"/>
          <w:lang w:val="en-US"/>
        </w:rPr>
        <w:t>Problemy</w:t>
      </w:r>
      <w:proofErr w:type="spellEnd"/>
      <w:r w:rsidRPr="00872E9E">
        <w:rPr>
          <w:rFonts w:ascii="Times New Roman" w:cs="Times New Roman" w:hAnsi="Times New Roman"/>
          <w:sz w:val="28"/>
          <w:szCs w:val="28"/>
          <w:lang w:val="en-US"/>
        </w:rPr>
        <w:t xml:space="preserve"> </w:t>
      </w:r>
      <w:proofErr w:type="spellStart"/>
      <w:r w:rsidRPr="00872E9E">
        <w:rPr>
          <w:rFonts w:ascii="Times New Roman" w:cs="Times New Roman" w:hAnsi="Times New Roman"/>
          <w:sz w:val="28"/>
          <w:szCs w:val="28"/>
          <w:lang w:val="en-US"/>
        </w:rPr>
        <w:t>endokrinologii</w:t>
      </w:r>
      <w:proofErr w:type="spellEnd"/>
      <w:r w:rsidRPr="00872E9E">
        <w:rPr>
          <w:rFonts w:ascii="Times New Roman" w:cs="Times New Roman" w:hAnsi="Times New Roman"/>
          <w:sz w:val="28"/>
          <w:szCs w:val="28"/>
          <w:lang w:val="en-US"/>
        </w:rPr>
        <w:t xml:space="preserve"> – 2021. – Vol. 67, No. 2. P. 4–9.</w:t>
      </w:r>
    </w:p>
    <w:p w14:paraId="2BDC95DE"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117.</w:t>
      </w:r>
      <w:r w:rsidRPr="00872E9E">
        <w:rPr>
          <w:rFonts w:ascii="Times New Roman" w:cs="Times New Roman" w:hAnsi="Times New Roman"/>
          <w:sz w:val="28"/>
          <w:szCs w:val="28"/>
          <w:lang w:val="en-US"/>
        </w:rPr>
        <w:tab/>
        <w:t xml:space="preserve">Al-Qahtani A.A., </w:t>
      </w:r>
      <w:proofErr w:type="spellStart"/>
      <w:r w:rsidRPr="00872E9E">
        <w:rPr>
          <w:rFonts w:ascii="Times New Roman" w:cs="Times New Roman" w:hAnsi="Times New Roman"/>
          <w:sz w:val="28"/>
          <w:szCs w:val="28"/>
          <w:lang w:val="en-US"/>
        </w:rPr>
        <w:t>Alhamlan</w:t>
      </w:r>
      <w:proofErr w:type="spellEnd"/>
      <w:r w:rsidRPr="00872E9E">
        <w:rPr>
          <w:rFonts w:ascii="Times New Roman" w:cs="Times New Roman" w:hAnsi="Times New Roman"/>
          <w:sz w:val="28"/>
          <w:szCs w:val="28"/>
          <w:lang w:val="en-US"/>
        </w:rPr>
        <w:t xml:space="preserve"> F.S., Al-Qahtani A.A. Pro-Inflammatory and Anti-Inflammatory Interleukins in Infectious Diseases: </w:t>
      </w:r>
      <w:proofErr w:type="gramStart"/>
      <w:r w:rsidRPr="00872E9E">
        <w:rPr>
          <w:rFonts w:ascii="Times New Roman" w:cs="Times New Roman" w:hAnsi="Times New Roman"/>
          <w:sz w:val="28"/>
          <w:szCs w:val="28"/>
          <w:lang w:val="en-US"/>
        </w:rPr>
        <w:t>A  Comprehensive</w:t>
      </w:r>
      <w:proofErr w:type="gramEnd"/>
      <w:r w:rsidRPr="00872E9E">
        <w:rPr>
          <w:rFonts w:ascii="Times New Roman" w:cs="Times New Roman" w:hAnsi="Times New Roman"/>
          <w:sz w:val="28"/>
          <w:szCs w:val="28"/>
          <w:lang w:val="en-US"/>
        </w:rPr>
        <w:t xml:space="preserve"> Review. // Tropical medicine and infectious disease </w:t>
      </w:r>
      <w:r w:rsidR="00365342" w:rsidRPr="00365342">
        <w:rPr>
          <w:rFonts w:ascii="Times New Roman" w:cs="Times New Roman" w:hAnsi="Times New Roman"/>
          <w:sz w:val="28"/>
          <w:szCs w:val="28"/>
          <w:lang w:val="en-US"/>
        </w:rPr>
        <w:t>– 2024. – Vol. 9, No. 1. – P. 13.</w:t>
      </w:r>
    </w:p>
    <w:p w14:paraId="39461B50" w14:textId="77777777" w:rsidP="00872E9E" w:rsidR="00365342"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118.</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Akdis</w:t>
      </w:r>
      <w:proofErr w:type="spellEnd"/>
      <w:r w:rsidRPr="00872E9E">
        <w:rPr>
          <w:rFonts w:ascii="Times New Roman" w:cs="Times New Roman" w:hAnsi="Times New Roman"/>
          <w:sz w:val="28"/>
          <w:szCs w:val="28"/>
          <w:lang w:val="en-US"/>
        </w:rPr>
        <w:t xml:space="preserve"> M., Aab A., </w:t>
      </w:r>
      <w:proofErr w:type="spellStart"/>
      <w:r w:rsidRPr="00872E9E">
        <w:rPr>
          <w:rFonts w:ascii="Times New Roman" w:cs="Times New Roman" w:hAnsi="Times New Roman"/>
          <w:sz w:val="28"/>
          <w:szCs w:val="28"/>
          <w:lang w:val="en-US"/>
        </w:rPr>
        <w:t>Altunbulakli</w:t>
      </w:r>
      <w:proofErr w:type="spellEnd"/>
      <w:r w:rsidRPr="00872E9E">
        <w:rPr>
          <w:rFonts w:ascii="Times New Roman" w:cs="Times New Roman" w:hAnsi="Times New Roman"/>
          <w:sz w:val="28"/>
          <w:szCs w:val="28"/>
          <w:lang w:val="en-US"/>
        </w:rPr>
        <w:t xml:space="preserve"> C., et al. Interleukins (from IL-1 to IL-38), interferons, transforming growth factor </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 and TNF-</w:t>
      </w:r>
      <w:r w:rsidRPr="00872E9E">
        <w:rPr>
          <w:rFonts w:ascii="Times New Roman" w:cs="Times New Roman" w:hAnsi="Times New Roman"/>
          <w:sz w:val="28"/>
          <w:szCs w:val="28"/>
        </w:rPr>
        <w:t>α</w:t>
      </w:r>
      <w:r w:rsidRPr="00872E9E">
        <w:rPr>
          <w:rFonts w:ascii="Times New Roman" w:cs="Times New Roman" w:hAnsi="Times New Roman"/>
          <w:sz w:val="28"/>
          <w:szCs w:val="28"/>
          <w:lang w:val="en-US"/>
        </w:rPr>
        <w:t xml:space="preserve">: Receptors, functions, and roles in diseases // Journal of Allergy and Clinical Immunology </w:t>
      </w:r>
      <w:r w:rsidR="00365342" w:rsidRPr="00365342">
        <w:rPr>
          <w:rFonts w:ascii="Times New Roman" w:cs="Times New Roman" w:hAnsi="Times New Roman"/>
          <w:sz w:val="28"/>
          <w:szCs w:val="28"/>
          <w:lang w:val="en-US"/>
        </w:rPr>
        <w:t>– 2016. – Vol. 138, No. 4. – P. 984–1010.</w:t>
      </w:r>
    </w:p>
    <w:p w14:paraId="2B652EBB" w14:textId="3F323D39" w:rsidP="00872E9E" w:rsidR="00872E9E" w:rsidRDefault="00872E9E" w:rsidRPr="00365342">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119.</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Mertowska</w:t>
      </w:r>
      <w:proofErr w:type="spellEnd"/>
      <w:r w:rsidRPr="00872E9E">
        <w:rPr>
          <w:rFonts w:ascii="Times New Roman" w:cs="Times New Roman" w:hAnsi="Times New Roman"/>
          <w:sz w:val="28"/>
          <w:szCs w:val="28"/>
          <w:lang w:val="en-US"/>
        </w:rPr>
        <w:t xml:space="preserve"> P., Smolak K., </w:t>
      </w:r>
      <w:proofErr w:type="spellStart"/>
      <w:r w:rsidRPr="00872E9E">
        <w:rPr>
          <w:rFonts w:ascii="Times New Roman" w:cs="Times New Roman" w:hAnsi="Times New Roman"/>
          <w:sz w:val="28"/>
          <w:szCs w:val="28"/>
          <w:lang w:val="en-US"/>
        </w:rPr>
        <w:t>Mertowski</w:t>
      </w:r>
      <w:proofErr w:type="spellEnd"/>
      <w:r w:rsidRPr="00872E9E">
        <w:rPr>
          <w:rFonts w:ascii="Times New Roman" w:cs="Times New Roman" w:hAnsi="Times New Roman"/>
          <w:sz w:val="28"/>
          <w:szCs w:val="28"/>
          <w:lang w:val="en-US"/>
        </w:rPr>
        <w:t xml:space="preserve"> S., et al. Immunomodulatory Role of Interferons in Viral and Bacterial Infections. // International journal of molecular sciences </w:t>
      </w:r>
      <w:r w:rsidR="00365342" w:rsidRPr="00365342">
        <w:rPr>
          <w:rFonts w:ascii="Times New Roman" w:cs="Times New Roman" w:hAnsi="Times New Roman"/>
          <w:sz w:val="28"/>
          <w:szCs w:val="28"/>
          <w:lang w:val="en-US"/>
        </w:rPr>
        <w:t>– 2023. – Vol. 24, No. 12. – P. 10115.</w:t>
      </w:r>
    </w:p>
    <w:p w14:paraId="63BE7EFE"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120.</w:t>
      </w:r>
      <w:r w:rsidRPr="00872E9E">
        <w:rPr>
          <w:rFonts w:ascii="Times New Roman" w:cs="Times New Roman" w:hAnsi="Times New Roman"/>
          <w:sz w:val="28"/>
          <w:szCs w:val="28"/>
          <w:lang w:val="en-US"/>
        </w:rPr>
        <w:tab/>
        <w:t>Bao P., Kodra A., Tomic-</w:t>
      </w:r>
      <w:proofErr w:type="spellStart"/>
      <w:r w:rsidRPr="00872E9E">
        <w:rPr>
          <w:rFonts w:ascii="Times New Roman" w:cs="Times New Roman" w:hAnsi="Times New Roman"/>
          <w:sz w:val="28"/>
          <w:szCs w:val="28"/>
          <w:lang w:val="en-US"/>
        </w:rPr>
        <w:t>Canic</w:t>
      </w:r>
      <w:proofErr w:type="spellEnd"/>
      <w:r w:rsidRPr="00872E9E">
        <w:rPr>
          <w:rFonts w:ascii="Times New Roman" w:cs="Times New Roman" w:hAnsi="Times New Roman"/>
          <w:sz w:val="28"/>
          <w:szCs w:val="28"/>
          <w:lang w:val="en-US"/>
        </w:rPr>
        <w:t xml:space="preserve"> M., et al. The role of vascular endothelial growth factor in wound healing. // The Journal of surgical research – 2009. – Vol. 153, No. 2. P. 347–358.</w:t>
      </w:r>
    </w:p>
    <w:p w14:paraId="3EC88CF1" w14:textId="72C57FD3" w:rsidP="00365342" w:rsidR="00365342" w:rsidRDefault="00872E9E" w:rsidRPr="00365342">
      <w:pPr>
        <w:spacing w:after="0"/>
        <w:jc w:val="both"/>
        <w:rPr>
          <w:rFonts w:ascii="Times New Roman" w:cs="Times New Roman" w:hAnsi="Times New Roman"/>
          <w:sz w:val="28"/>
          <w:szCs w:val="28"/>
          <w:lang w:val="en-KZ"/>
        </w:rPr>
      </w:pPr>
      <w:r w:rsidRPr="00872E9E">
        <w:rPr>
          <w:rFonts w:ascii="Times New Roman" w:cs="Times New Roman" w:hAnsi="Times New Roman"/>
          <w:sz w:val="28"/>
          <w:szCs w:val="28"/>
          <w:lang w:val="en-US"/>
        </w:rPr>
        <w:t>121.</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Gudowska</w:t>
      </w:r>
      <w:proofErr w:type="spellEnd"/>
      <w:r w:rsidRPr="00872E9E">
        <w:rPr>
          <w:rFonts w:ascii="Times New Roman" w:cs="Times New Roman" w:hAnsi="Times New Roman"/>
          <w:sz w:val="28"/>
          <w:szCs w:val="28"/>
          <w:lang w:val="en-US"/>
        </w:rPr>
        <w:t xml:space="preserve">-Sawczuk M., Kudelski J., Mroczko B. The Role of Chemokine Receptor CXCR3 and Its Ligands in Renal Cell Carcinoma. // International journal of molecular sciences </w:t>
      </w:r>
      <w:r w:rsidR="00365342" w:rsidRPr="00365342">
        <w:rPr>
          <w:rFonts w:ascii="Times New Roman" w:cs="Times New Roman" w:hAnsi="Times New Roman"/>
          <w:sz w:val="28"/>
          <w:szCs w:val="28"/>
          <w:lang w:val="en-KZ"/>
        </w:rPr>
        <w:t xml:space="preserve">– 2020. – Vol. 21, No. 22. – P. 8582. </w:t>
      </w:r>
    </w:p>
    <w:p w14:paraId="04279494" w14:textId="2ED3C47B"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122.</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Sétula</w:t>
      </w:r>
      <w:proofErr w:type="spellEnd"/>
      <w:r w:rsidRPr="00872E9E">
        <w:rPr>
          <w:rFonts w:ascii="Times New Roman" w:cs="Times New Roman" w:hAnsi="Times New Roman"/>
          <w:sz w:val="28"/>
          <w:szCs w:val="28"/>
          <w:lang w:val="en-US"/>
        </w:rPr>
        <w:t xml:space="preserve"> C., Pensado-Evans I., Scelza-Figueredo A., et al. IL-1</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 xml:space="preserve"> priming triggers an adaptive stress response that enhances pancreatic </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-cell resilience to subsequent cytotoxic inflammatory insult // Cell Death &amp; Disease – 2025. – Vol. 16, No. 1. P. 744.</w:t>
      </w:r>
    </w:p>
    <w:p w14:paraId="7D7B9AD3"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123.</w:t>
      </w:r>
      <w:r w:rsidRPr="00872E9E">
        <w:rPr>
          <w:rFonts w:ascii="Times New Roman" w:cs="Times New Roman" w:hAnsi="Times New Roman"/>
          <w:sz w:val="28"/>
          <w:szCs w:val="28"/>
          <w:lang w:val="en-US"/>
        </w:rPr>
        <w:tab/>
        <w:t>Burke S.J., Stadler K., Lu D., et al. IL-1</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 xml:space="preserve"> reciprocally regulates chemokine and insulin secretion in pancreatic </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-cells via NF-</w:t>
      </w:r>
      <w:r w:rsidRPr="00872E9E">
        <w:rPr>
          <w:rFonts w:ascii="Times New Roman" w:cs="Times New Roman" w:hAnsi="Times New Roman"/>
          <w:sz w:val="28"/>
          <w:szCs w:val="28"/>
        </w:rPr>
        <w:t>κ</w:t>
      </w:r>
      <w:r w:rsidRPr="00872E9E">
        <w:rPr>
          <w:rFonts w:ascii="Times New Roman" w:cs="Times New Roman" w:hAnsi="Times New Roman"/>
          <w:sz w:val="28"/>
          <w:szCs w:val="28"/>
          <w:lang w:val="en-US"/>
        </w:rPr>
        <w:t>B // American Journal of Physiology - Endocrinology and Metabolism – 2015. – Vol. 309, No. 8. P. E715.</w:t>
      </w:r>
    </w:p>
    <w:p w14:paraId="09EF7F2D"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124.</w:t>
      </w:r>
      <w:r w:rsidRPr="00872E9E">
        <w:rPr>
          <w:rFonts w:ascii="Times New Roman" w:cs="Times New Roman" w:hAnsi="Times New Roman"/>
          <w:sz w:val="28"/>
          <w:szCs w:val="28"/>
          <w:lang w:val="en-US"/>
        </w:rPr>
        <w:tab/>
        <w:t>Chen C., Rong P., Yang M., et al. The Role of Interleukin-1</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 xml:space="preserve"> in Destruction of Transplanted Islets // Cell Transplantation – 2020. – Vol. 29. P. 0963689720934413.</w:t>
      </w:r>
    </w:p>
    <w:p w14:paraId="43EE91D4" w14:textId="77777777" w:rsidP="00872E9E" w:rsidR="00872E9E"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125.</w:t>
      </w:r>
      <w:r w:rsidRPr="00872E9E">
        <w:rPr>
          <w:rFonts w:ascii="Times New Roman" w:cs="Times New Roman" w:hAnsi="Times New Roman"/>
          <w:sz w:val="28"/>
          <w:szCs w:val="28"/>
          <w:lang w:val="en-US"/>
        </w:rPr>
        <w:tab/>
        <w:t xml:space="preserve">Cardozo A.K., Heimberg H., </w:t>
      </w:r>
      <w:proofErr w:type="spellStart"/>
      <w:r w:rsidRPr="00872E9E">
        <w:rPr>
          <w:rFonts w:ascii="Times New Roman" w:cs="Times New Roman" w:hAnsi="Times New Roman"/>
          <w:sz w:val="28"/>
          <w:szCs w:val="28"/>
          <w:lang w:val="en-US"/>
        </w:rPr>
        <w:t>Heremans</w:t>
      </w:r>
      <w:proofErr w:type="spellEnd"/>
      <w:r w:rsidRPr="00872E9E">
        <w:rPr>
          <w:rFonts w:ascii="Times New Roman" w:cs="Times New Roman" w:hAnsi="Times New Roman"/>
          <w:sz w:val="28"/>
          <w:szCs w:val="28"/>
          <w:lang w:val="en-US"/>
        </w:rPr>
        <w:t xml:space="preserve"> Y., et al. A comprehensive analysis of cytokine-induced and nuclear factor-kappa B-dependent genes in primary rat pancreatic beta-cells // The Journal of biological chemistry – 2001. – Vol. 276, No. 52. </w:t>
      </w:r>
      <w:r w:rsidRPr="00197435">
        <w:rPr>
          <w:rFonts w:ascii="Times New Roman" w:cs="Times New Roman" w:hAnsi="Times New Roman"/>
          <w:sz w:val="28"/>
          <w:szCs w:val="28"/>
          <w:lang w:val="en-US"/>
        </w:rPr>
        <w:t>P. 48879–48886.</w:t>
      </w:r>
    </w:p>
    <w:p w14:paraId="325D3980"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126.</w:t>
      </w:r>
      <w:r w:rsidRPr="00872E9E">
        <w:rPr>
          <w:rFonts w:ascii="Times New Roman" w:cs="Times New Roman" w:hAnsi="Times New Roman"/>
          <w:sz w:val="28"/>
          <w:szCs w:val="28"/>
          <w:lang w:val="en-US"/>
        </w:rPr>
        <w:tab/>
        <w:t xml:space="preserve">Thai L.M., O’Reilly L., Reibe-Pal S., et al. </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-cell function is regulated by metabolic and epigenetic programming of islet-associated macrophages, involving Axl, Mertk, and TGF</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 xml:space="preserve"> receptor signaling // </w:t>
      </w:r>
      <w:proofErr w:type="spellStart"/>
      <w:r w:rsidRPr="00872E9E">
        <w:rPr>
          <w:rFonts w:ascii="Times New Roman" w:cs="Times New Roman" w:hAnsi="Times New Roman"/>
          <w:sz w:val="28"/>
          <w:szCs w:val="28"/>
          <w:lang w:val="en-US"/>
        </w:rPr>
        <w:t>iScience</w:t>
      </w:r>
      <w:proofErr w:type="spellEnd"/>
      <w:r w:rsidRPr="00872E9E">
        <w:rPr>
          <w:rFonts w:ascii="Times New Roman" w:cs="Times New Roman" w:hAnsi="Times New Roman"/>
          <w:sz w:val="28"/>
          <w:szCs w:val="28"/>
          <w:lang w:val="en-US"/>
        </w:rPr>
        <w:t xml:space="preserve"> – 2023. – Vol. 26, No. 4. P. 106477.</w:t>
      </w:r>
    </w:p>
    <w:p w14:paraId="3D73A1EA"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127.</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Maedler</w:t>
      </w:r>
      <w:proofErr w:type="spellEnd"/>
      <w:r w:rsidRPr="00872E9E">
        <w:rPr>
          <w:rFonts w:ascii="Times New Roman" w:cs="Times New Roman" w:hAnsi="Times New Roman"/>
          <w:sz w:val="28"/>
          <w:szCs w:val="28"/>
          <w:lang w:val="en-US"/>
        </w:rPr>
        <w:t xml:space="preserve"> K., Sergeev P., </w:t>
      </w:r>
      <w:proofErr w:type="spellStart"/>
      <w:r w:rsidRPr="00872E9E">
        <w:rPr>
          <w:rFonts w:ascii="Times New Roman" w:cs="Times New Roman" w:hAnsi="Times New Roman"/>
          <w:sz w:val="28"/>
          <w:szCs w:val="28"/>
          <w:lang w:val="en-US"/>
        </w:rPr>
        <w:t>Ehses</w:t>
      </w:r>
      <w:proofErr w:type="spellEnd"/>
      <w:r w:rsidRPr="00872E9E">
        <w:rPr>
          <w:rFonts w:ascii="Times New Roman" w:cs="Times New Roman" w:hAnsi="Times New Roman"/>
          <w:sz w:val="28"/>
          <w:szCs w:val="28"/>
          <w:lang w:val="en-US"/>
        </w:rPr>
        <w:t xml:space="preserve"> J.A., et al. Leptin modulates </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 xml:space="preserve"> cell expression of IL-1 receptor antagonist and release of IL-1</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 xml:space="preserve"> in human islets // Proceedings of the National Academy of Sciences of the United States of America – 2004. – Vol. 101, No. 21. P. 8138–8143.</w:t>
      </w:r>
    </w:p>
    <w:p w14:paraId="1817739D"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128.</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Cieślak</w:t>
      </w:r>
      <w:proofErr w:type="spellEnd"/>
      <w:r w:rsidRPr="00872E9E">
        <w:rPr>
          <w:rFonts w:ascii="Times New Roman" w:cs="Times New Roman" w:hAnsi="Times New Roman"/>
          <w:sz w:val="28"/>
          <w:szCs w:val="28"/>
          <w:lang w:val="en-US"/>
        </w:rPr>
        <w:t xml:space="preserve"> M., </w:t>
      </w:r>
      <w:proofErr w:type="spellStart"/>
      <w:r w:rsidRPr="00872E9E">
        <w:rPr>
          <w:rFonts w:ascii="Times New Roman" w:cs="Times New Roman" w:hAnsi="Times New Roman"/>
          <w:sz w:val="28"/>
          <w:szCs w:val="28"/>
          <w:lang w:val="en-US"/>
        </w:rPr>
        <w:t>Cieślak</w:t>
      </w:r>
      <w:proofErr w:type="spellEnd"/>
      <w:r w:rsidRPr="00872E9E">
        <w:rPr>
          <w:rFonts w:ascii="Times New Roman" w:cs="Times New Roman" w:hAnsi="Times New Roman"/>
          <w:sz w:val="28"/>
          <w:szCs w:val="28"/>
          <w:lang w:val="en-US"/>
        </w:rPr>
        <w:t xml:space="preserve"> M. Role of purinergic </w:t>
      </w:r>
      <w:proofErr w:type="spellStart"/>
      <w:r w:rsidRPr="00872E9E">
        <w:rPr>
          <w:rFonts w:ascii="Times New Roman" w:cs="Times New Roman" w:hAnsi="Times New Roman"/>
          <w:sz w:val="28"/>
          <w:szCs w:val="28"/>
          <w:lang w:val="en-US"/>
        </w:rPr>
        <w:t>signalling</w:t>
      </w:r>
      <w:proofErr w:type="spellEnd"/>
      <w:r w:rsidRPr="00872E9E">
        <w:rPr>
          <w:rFonts w:ascii="Times New Roman" w:cs="Times New Roman" w:hAnsi="Times New Roman"/>
          <w:sz w:val="28"/>
          <w:szCs w:val="28"/>
          <w:lang w:val="en-US"/>
        </w:rPr>
        <w:t xml:space="preserve"> and proinflammatory cytokines in diabetes // Clinical Diabetology – 2017. – Vol. 6, No. 3. P. 90–100.</w:t>
      </w:r>
    </w:p>
    <w:p w14:paraId="56BB0D33"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lastRenderedPageBreak/>
        <w:t>129.</w:t>
      </w:r>
      <w:r w:rsidRPr="00872E9E">
        <w:rPr>
          <w:rFonts w:ascii="Times New Roman" w:cs="Times New Roman" w:hAnsi="Times New Roman"/>
          <w:sz w:val="28"/>
          <w:szCs w:val="28"/>
          <w:lang w:val="en-US"/>
        </w:rPr>
        <w:tab/>
      </w:r>
      <w:proofErr w:type="spellStart"/>
      <w:r w:rsidRPr="00872E9E">
        <w:rPr>
          <w:rFonts w:ascii="Times New Roman" w:cs="Times New Roman" w:hAnsi="Times New Roman"/>
          <w:sz w:val="28"/>
          <w:szCs w:val="28"/>
          <w:lang w:val="en-US"/>
        </w:rPr>
        <w:t>Maedler</w:t>
      </w:r>
      <w:proofErr w:type="spellEnd"/>
      <w:r w:rsidRPr="00872E9E">
        <w:rPr>
          <w:rFonts w:ascii="Times New Roman" w:cs="Times New Roman" w:hAnsi="Times New Roman"/>
          <w:sz w:val="28"/>
          <w:szCs w:val="28"/>
          <w:lang w:val="en-US"/>
        </w:rPr>
        <w:t xml:space="preserve"> K., Schulthess F.T., Bielman C., et al. Glucose and leptin induce apoptosis in human </w:t>
      </w:r>
      <w:r w:rsidRPr="00872E9E">
        <w:rPr>
          <w:rFonts w:ascii="Times New Roman" w:cs="Times New Roman" w:hAnsi="Times New Roman"/>
          <w:sz w:val="28"/>
          <w:szCs w:val="28"/>
        </w:rPr>
        <w:t>β</w:t>
      </w:r>
      <w:r w:rsidRPr="00872E9E">
        <w:rPr>
          <w:rFonts w:ascii="Times New Roman" w:cs="Times New Roman" w:hAnsi="Times New Roman"/>
          <w:sz w:val="28"/>
          <w:szCs w:val="28"/>
          <w:lang w:val="en-US"/>
        </w:rPr>
        <w:t>- cells and impair glucose-stimulated insulin secretion through activation of c-Jun N-terminal kinases // The FASEB Journal – 2008. – Vol. 22, No. 6. P. 1905–1913.</w:t>
      </w:r>
    </w:p>
    <w:p w14:paraId="60F63C16"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130.</w:t>
      </w:r>
      <w:r w:rsidRPr="00872E9E">
        <w:rPr>
          <w:rFonts w:ascii="Times New Roman" w:cs="Times New Roman" w:hAnsi="Times New Roman"/>
          <w:sz w:val="28"/>
          <w:szCs w:val="28"/>
          <w:lang w:val="en-US"/>
        </w:rPr>
        <w:tab/>
        <w:t>Rehman K., Afzaal A., Akash M.S.H., et al. Interleukin-1 receptor antagonist: From synthesis to therapeutic applications // BIOCELL – 2023. – Vol. 47, No. 4. P. 809–823.</w:t>
      </w:r>
    </w:p>
    <w:p w14:paraId="616BFAAC" w14:textId="77777777" w:rsidP="00872E9E" w:rsidR="00872E9E" w:rsidRDefault="00872E9E" w:rsidRPr="00872E9E">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131.</w:t>
      </w:r>
      <w:r w:rsidRPr="00872E9E">
        <w:rPr>
          <w:rFonts w:ascii="Times New Roman" w:cs="Times New Roman" w:hAnsi="Times New Roman"/>
          <w:sz w:val="28"/>
          <w:szCs w:val="28"/>
          <w:lang w:val="en-US"/>
        </w:rPr>
        <w:tab/>
        <w:t>Yuan S., Miao Y., Ruan X., et al. Therapeutic role of interleukin-1 receptor antagonist in pancreatic diseases: mendelian randomization study // Frontiers in Immunology – 2023. – Vol. 14. P. 1240754.</w:t>
      </w:r>
    </w:p>
    <w:p w14:paraId="63E3F41A" w14:textId="77777777" w:rsidP="00872E9E" w:rsidR="00872E9E" w:rsidRDefault="00872E9E" w:rsidRPr="00197435">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132.</w:t>
      </w:r>
      <w:r w:rsidRPr="00872E9E">
        <w:rPr>
          <w:rFonts w:ascii="Times New Roman" w:cs="Times New Roman" w:hAnsi="Times New Roman"/>
          <w:sz w:val="28"/>
          <w:szCs w:val="28"/>
          <w:lang w:val="en-US"/>
        </w:rPr>
        <w:tab/>
        <w:t>World Health Organization. Waist circumference and waist-hip ratio: report of a WHO expert consultation, Geneva, 8–11 December 2008. – Geneva: World Health Organization, 2011. – 39 p.</w:t>
      </w:r>
    </w:p>
    <w:p w14:paraId="707F7D35" w14:textId="3BEBE604" w:rsidP="00872E9E" w:rsidR="00872E9E" w:rsidRDefault="00872E9E" w:rsidRPr="004000E1">
      <w:pPr>
        <w:spacing w:after="0"/>
        <w:jc w:val="both"/>
        <w:rPr>
          <w:rFonts w:ascii="Times New Roman" w:cs="Times New Roman" w:hAnsi="Times New Roman"/>
          <w:sz w:val="28"/>
          <w:szCs w:val="28"/>
          <w:lang w:val="en-US"/>
        </w:rPr>
      </w:pPr>
      <w:r w:rsidRPr="00872E9E">
        <w:rPr>
          <w:rFonts w:ascii="Times New Roman" w:cs="Times New Roman" w:hAnsi="Times New Roman"/>
          <w:sz w:val="28"/>
          <w:szCs w:val="28"/>
          <w:lang w:val="en-US"/>
        </w:rPr>
        <w:t>133.</w:t>
      </w:r>
      <w:r w:rsidRPr="00872E9E">
        <w:rPr>
          <w:rFonts w:ascii="Times New Roman" w:cs="Times New Roman" w:hAnsi="Times New Roman"/>
          <w:sz w:val="28"/>
          <w:szCs w:val="28"/>
          <w:lang w:val="en-US"/>
        </w:rPr>
        <w:tab/>
        <w:t xml:space="preserve">Matthews D.R., Hosker J.P., </w:t>
      </w:r>
      <w:proofErr w:type="spellStart"/>
      <w:r w:rsidRPr="00872E9E">
        <w:rPr>
          <w:rFonts w:ascii="Times New Roman" w:cs="Times New Roman" w:hAnsi="Times New Roman"/>
          <w:sz w:val="28"/>
          <w:szCs w:val="28"/>
          <w:lang w:val="en-US"/>
        </w:rPr>
        <w:t>Rudenski</w:t>
      </w:r>
      <w:proofErr w:type="spellEnd"/>
      <w:r w:rsidRPr="00872E9E">
        <w:rPr>
          <w:rFonts w:ascii="Times New Roman" w:cs="Times New Roman" w:hAnsi="Times New Roman"/>
          <w:sz w:val="28"/>
          <w:szCs w:val="28"/>
          <w:lang w:val="en-US"/>
        </w:rPr>
        <w:t xml:space="preserve"> A.S., et al. Homeostasis model assessment: insulin resistance and beta-cell function </w:t>
      </w:r>
      <w:proofErr w:type="gramStart"/>
      <w:r w:rsidRPr="00872E9E">
        <w:rPr>
          <w:rFonts w:ascii="Times New Roman" w:cs="Times New Roman" w:hAnsi="Times New Roman"/>
          <w:sz w:val="28"/>
          <w:szCs w:val="28"/>
          <w:lang w:val="en-US"/>
        </w:rPr>
        <w:t>from  fasting</w:t>
      </w:r>
      <w:proofErr w:type="gramEnd"/>
      <w:r w:rsidRPr="00872E9E">
        <w:rPr>
          <w:rFonts w:ascii="Times New Roman" w:cs="Times New Roman" w:hAnsi="Times New Roman"/>
          <w:sz w:val="28"/>
          <w:szCs w:val="28"/>
          <w:lang w:val="en-US"/>
        </w:rPr>
        <w:t xml:space="preserve"> plasma glucose and insulin concentrations in man. // </w:t>
      </w:r>
      <w:proofErr w:type="spellStart"/>
      <w:r w:rsidRPr="00872E9E">
        <w:rPr>
          <w:rFonts w:ascii="Times New Roman" w:cs="Times New Roman" w:hAnsi="Times New Roman"/>
          <w:sz w:val="28"/>
          <w:szCs w:val="28"/>
          <w:lang w:val="en-US"/>
        </w:rPr>
        <w:t>Diabetologia</w:t>
      </w:r>
      <w:proofErr w:type="spellEnd"/>
      <w:r w:rsidRPr="00872E9E">
        <w:rPr>
          <w:rFonts w:ascii="Times New Roman" w:cs="Times New Roman" w:hAnsi="Times New Roman"/>
          <w:sz w:val="28"/>
          <w:szCs w:val="28"/>
          <w:lang w:val="en-US"/>
        </w:rPr>
        <w:t xml:space="preserve"> – 1985. – Vol. 28, No. 7. </w:t>
      </w:r>
      <w:r w:rsidRPr="004000E1">
        <w:rPr>
          <w:rFonts w:ascii="Times New Roman" w:cs="Times New Roman" w:hAnsi="Times New Roman"/>
          <w:sz w:val="28"/>
          <w:szCs w:val="28"/>
          <w:lang w:val="en-US"/>
        </w:rPr>
        <w:t>P. 412–419.</w:t>
      </w:r>
    </w:p>
    <w:p w14:paraId="3C806352" w14:textId="77777777" w:rsidP="004000E1" w:rsidR="004000E1" w:rsidRDefault="004000E1">
      <w:pPr>
        <w:spacing w:after="0"/>
        <w:jc w:val="both"/>
        <w:rPr>
          <w:rFonts w:ascii="Times New Roman" w:cs="Times New Roman" w:hAnsi="Times New Roman"/>
          <w:sz w:val="28"/>
          <w:szCs w:val="28"/>
          <w:lang w:val="en-US"/>
        </w:rPr>
      </w:pPr>
      <w:r w:rsidRPr="004000E1">
        <w:rPr>
          <w:rFonts w:ascii="Times New Roman" w:cs="Times New Roman" w:hAnsi="Times New Roman"/>
          <w:sz w:val="28"/>
          <w:szCs w:val="28"/>
          <w:lang w:val="en-US"/>
        </w:rPr>
        <w:t>134.  Ha K.H., Park C.Y., Jeong I.K., et al. Clinical Characteristics of People with Newly Diagnosed Type 2 Diabetes between 2015 and 2016: Difference by Age and Body Mass Index // Diabetes &amp; Metabolism Journal. – 2018. – Vol. 42, No. 2. – P. 137–146.</w:t>
      </w:r>
    </w:p>
    <w:p w14:paraId="26463031" w14:textId="0B5D6186" w:rsidP="004000E1" w:rsidR="004000E1" w:rsidRDefault="004000E1" w:rsidRPr="004000E1">
      <w:pPr>
        <w:spacing w:after="0"/>
        <w:jc w:val="both"/>
        <w:rPr>
          <w:rFonts w:ascii="Times New Roman" w:cs="Times New Roman" w:hAnsi="Times New Roman"/>
          <w:sz w:val="28"/>
          <w:szCs w:val="28"/>
          <w:lang w:val="en-US"/>
        </w:rPr>
        <w:sectPr w:rsidR="004000E1" w:rsidRPr="004000E1" w:rsidSect="00073424">
          <w:pgSz w:h="16838" w:w="11906"/>
          <w:pgMar w:bottom="1134" w:footer="709" w:gutter="0" w:header="709" w:left="1701" w:right="567" w:top="1134"/>
          <w:cols w:space="708"/>
          <w:titlePg/>
          <w:docGrid w:linePitch="360"/>
        </w:sectPr>
      </w:pPr>
      <w:r>
        <w:rPr>
          <w:rFonts w:ascii="Times New Roman" w:cs="Times New Roman" w:hAnsi="Times New Roman"/>
          <w:sz w:val="28"/>
          <w:szCs w:val="28"/>
          <w:lang w:val="en-US"/>
        </w:rPr>
        <w:t xml:space="preserve">135. </w:t>
      </w:r>
      <w:r w:rsidRPr="004000E1">
        <w:rPr>
          <w:rFonts w:ascii="Times New Roman" w:cs="Times New Roman" w:hAnsi="Times New Roman"/>
          <w:sz w:val="28"/>
          <w:szCs w:val="28"/>
          <w:lang w:val="en-US"/>
        </w:rPr>
        <w:t xml:space="preserve">Jones A.G., Hattersley A.T. The clinical utility of C-peptide </w:t>
      </w:r>
      <w:proofErr w:type="gramStart"/>
      <w:r w:rsidRPr="004000E1">
        <w:rPr>
          <w:rFonts w:ascii="Times New Roman" w:cs="Times New Roman" w:hAnsi="Times New Roman"/>
          <w:sz w:val="28"/>
          <w:szCs w:val="28"/>
          <w:lang w:val="en-US"/>
        </w:rPr>
        <w:t xml:space="preserve">measurement </w:t>
      </w:r>
      <w:r>
        <w:rPr>
          <w:rFonts w:ascii="Times New Roman" w:cs="Times New Roman" w:hAnsi="Times New Roman"/>
          <w:sz w:val="28"/>
          <w:szCs w:val="28"/>
          <w:lang w:val="en-US"/>
        </w:rPr>
        <w:t xml:space="preserve"> </w:t>
      </w:r>
      <w:r w:rsidRPr="004000E1">
        <w:rPr>
          <w:rFonts w:ascii="Times New Roman" w:cs="Times New Roman" w:hAnsi="Times New Roman"/>
          <w:sz w:val="28"/>
          <w:szCs w:val="28"/>
          <w:lang w:val="en-US"/>
        </w:rPr>
        <w:t>in</w:t>
      </w:r>
      <w:proofErr w:type="gramEnd"/>
      <w:r w:rsidRPr="004000E1">
        <w:rPr>
          <w:rFonts w:ascii="Times New Roman" w:cs="Times New Roman" w:hAnsi="Times New Roman"/>
          <w:sz w:val="28"/>
          <w:szCs w:val="28"/>
          <w:lang w:val="en-US"/>
        </w:rPr>
        <w:t xml:space="preserve"> the care of patients with diabetes // Diabetic Medicine. – 2013. –  Vol. 30, No. 7. – P. 803–817.</w:t>
      </w:r>
    </w:p>
    <w:p w14:paraId="1EB8501E" w14:textId="7EE61B71" w:rsidP="00F152B4" w:rsidR="00073424" w:rsidRDefault="00073424" w:rsidRPr="00197435">
      <w:pPr>
        <w:pStyle w:val="Heading1"/>
        <w:spacing w:line="240" w:lineRule="auto"/>
        <w:jc w:val="center"/>
        <w:rPr>
          <w:rFonts w:ascii="Times New Roman" w:cs="Times New Roman" w:hAnsi="Times New Roman"/>
          <w:b/>
          <w:bCs/>
          <w:sz w:val="28"/>
          <w:szCs w:val="28"/>
        </w:rPr>
      </w:pPr>
      <w:bookmarkStart w:id="64" w:name="_Toc237389052"/>
      <w:r w:rsidRPr="00F10104">
        <w:rPr>
          <w:rFonts w:ascii="Times New Roman" w:cs="Times New Roman" w:hAnsi="Times New Roman"/>
          <w:b/>
          <w:bCs/>
          <w:sz w:val="28"/>
          <w:szCs w:val="28"/>
        </w:rPr>
        <w:lastRenderedPageBreak/>
        <w:t>ПРИЛОЖЕНИ</w:t>
      </w:r>
      <w:r w:rsidR="00594808" w:rsidRPr="00F10104">
        <w:rPr>
          <w:rFonts w:ascii="Times New Roman" w:cs="Times New Roman" w:hAnsi="Times New Roman"/>
          <w:b/>
          <w:bCs/>
          <w:sz w:val="28"/>
          <w:szCs w:val="28"/>
        </w:rPr>
        <w:t>Я</w:t>
      </w:r>
      <w:bookmarkEnd w:id="64"/>
    </w:p>
    <w:p w14:paraId="2F6978DF" w14:textId="77777777" w:rsidP="00F152B4" w:rsidR="00372B20" w:rsidRDefault="00594808">
      <w:pPr>
        <w:pStyle w:val="Heading2"/>
        <w:spacing w:line="240" w:lineRule="auto"/>
        <w:jc w:val="center"/>
        <w:rPr>
          <w:rFonts w:ascii="Times New Roman" w:cs="Times New Roman" w:hAnsi="Times New Roman"/>
          <w:b/>
          <w:bCs/>
          <w:color w:themeColor="text1" w:val="000000"/>
          <w:sz w:val="28"/>
          <w:szCs w:val="28"/>
        </w:rPr>
      </w:pPr>
      <w:bookmarkStart w:id="65" w:name="_Toc237389053"/>
      <w:r w:rsidRPr="00F10104">
        <w:rPr>
          <w:rFonts w:ascii="Times New Roman" w:cs="Times New Roman" w:hAnsi="Times New Roman"/>
          <w:b/>
          <w:bCs/>
          <w:color w:themeColor="text1" w:val="000000"/>
          <w:sz w:val="28"/>
          <w:szCs w:val="28"/>
        </w:rPr>
        <w:t>ПРИЛОЖЕНИЕ</w:t>
      </w:r>
      <w:r w:rsidR="00F62540" w:rsidRPr="00F10104">
        <w:rPr>
          <w:rFonts w:ascii="Times New Roman" w:cs="Times New Roman" w:hAnsi="Times New Roman"/>
          <w:b/>
          <w:bCs/>
          <w:color w:themeColor="text1" w:val="000000"/>
          <w:sz w:val="28"/>
          <w:szCs w:val="28"/>
        </w:rPr>
        <w:t xml:space="preserve"> </w:t>
      </w:r>
      <w:r w:rsidR="00C42409" w:rsidRPr="00F10104">
        <w:rPr>
          <w:rFonts w:ascii="Times New Roman" w:cs="Times New Roman" w:hAnsi="Times New Roman"/>
          <w:b/>
          <w:bCs/>
          <w:color w:themeColor="text1" w:val="000000"/>
          <w:sz w:val="28"/>
          <w:szCs w:val="28"/>
        </w:rPr>
        <w:t>А</w:t>
      </w:r>
      <w:bookmarkEnd w:id="65"/>
    </w:p>
    <w:p w14:paraId="0EC00429" w14:textId="428DA398" w:rsidP="00F152B4" w:rsidR="00594808" w:rsidRDefault="00372B20" w:rsidRPr="00C3089F">
      <w:pPr>
        <w:autoSpaceDE w:val="0"/>
        <w:autoSpaceDN w:val="0"/>
        <w:adjustRightInd w:val="0"/>
        <w:spacing w:after="0" w:line="240" w:lineRule="auto"/>
        <w:jc w:val="center"/>
        <w:rPr>
          <w:rFonts w:ascii="Times New Roman" w:cs="Times New Roman" w:hAnsi="Times New Roman"/>
          <w:b/>
          <w:bCs/>
          <w:color w:val="000000"/>
          <w:sz w:val="28"/>
          <w:szCs w:val="28"/>
        </w:rPr>
      </w:pPr>
      <w:r w:rsidRPr="00372B20">
        <w:rPr>
          <w:rFonts w:ascii="Times New Roman" w:cs="Times New Roman" w:hAnsi="Times New Roman"/>
          <w:b/>
          <w:bCs/>
          <w:sz w:val="28"/>
          <w:szCs w:val="28"/>
        </w:rPr>
        <w:t xml:space="preserve">Регистрация диссертационного исследования в международном реестре </w:t>
      </w:r>
      <w:proofErr w:type="spellStart"/>
      <w:r w:rsidRPr="00372B20">
        <w:rPr>
          <w:rFonts w:ascii="Times New Roman" w:cs="Times New Roman" w:hAnsi="Times New Roman"/>
          <w:b/>
          <w:bCs/>
          <w:sz w:val="28"/>
          <w:szCs w:val="28"/>
          <w:lang w:val="en-GB"/>
        </w:rPr>
        <w:t>ClinicalTrials</w:t>
      </w:r>
      <w:proofErr w:type="spellEnd"/>
      <w:r w:rsidRPr="00372B20">
        <w:rPr>
          <w:rFonts w:ascii="Times New Roman" w:cs="Times New Roman" w:hAnsi="Times New Roman"/>
          <w:b/>
          <w:bCs/>
          <w:sz w:val="28"/>
          <w:szCs w:val="28"/>
        </w:rPr>
        <w:t>.</w:t>
      </w:r>
      <w:r w:rsidRPr="00372B20">
        <w:rPr>
          <w:rFonts w:ascii="Times New Roman" w:cs="Times New Roman" w:hAnsi="Times New Roman"/>
          <w:b/>
          <w:bCs/>
          <w:sz w:val="28"/>
          <w:szCs w:val="28"/>
          <w:lang w:val="en-GB"/>
        </w:rPr>
        <w:t>gov</w:t>
      </w:r>
      <w:r w:rsidRPr="00372B20">
        <w:rPr>
          <w:rFonts w:ascii="Times New Roman" w:cs="Times New Roman" w:hAnsi="Times New Roman"/>
          <w:b/>
          <w:bCs/>
          <w:sz w:val="28"/>
          <w:szCs w:val="28"/>
        </w:rPr>
        <w:t xml:space="preserve"> (идентификатор </w:t>
      </w:r>
      <w:r w:rsidRPr="00372B20">
        <w:rPr>
          <w:rFonts w:ascii="Times New Roman" w:cs="Times New Roman" w:hAnsi="Times New Roman"/>
          <w:b/>
          <w:bCs/>
          <w:sz w:val="28"/>
          <w:szCs w:val="28"/>
          <w:lang w:val="en-GB"/>
        </w:rPr>
        <w:t>NCT</w:t>
      </w:r>
      <w:r w:rsidRPr="00372B20">
        <w:rPr>
          <w:rFonts w:ascii="Times New Roman" w:cs="Times New Roman" w:hAnsi="Times New Roman"/>
          <w:b/>
          <w:bCs/>
          <w:sz w:val="28"/>
          <w:szCs w:val="28"/>
        </w:rPr>
        <w:t>07522502).</w:t>
      </w:r>
      <w:r w:rsidR="00594808" w:rsidRPr="00F10104">
        <w:rPr>
          <w:rFonts w:ascii="Times New Roman" w:cs="Times New Roman" w:hAnsi="Times New Roman"/>
          <w:b/>
          <w:bCs/>
          <w:color w:themeColor="text1" w:val="000000"/>
          <w:sz w:val="28"/>
          <w:szCs w:val="28"/>
        </w:rPr>
        <w:br/>
      </w:r>
    </w:p>
    <w:p w14:paraId="1FE662D2" w14:textId="77777777" w:rsidP="00F152B4" w:rsidR="00073424" w:rsidRDefault="00073424" w:rsidRPr="00F10104">
      <w:pPr>
        <w:autoSpaceDE w:val="0"/>
        <w:autoSpaceDN w:val="0"/>
        <w:adjustRightInd w:val="0"/>
        <w:spacing w:after="0" w:line="240" w:lineRule="auto"/>
        <w:jc w:val="center"/>
        <w:rPr>
          <w:rFonts w:ascii="Times New Roman" w:cs="Times New Roman" w:hAnsi="Times New Roman"/>
          <w:b/>
          <w:caps/>
          <w:sz w:val="28"/>
          <w:szCs w:val="28"/>
          <w:lang w:val="en-US"/>
        </w:rPr>
      </w:pPr>
      <w:r w:rsidRPr="00F10104">
        <w:rPr>
          <w:rFonts w:ascii="Times New Roman" w:cs="Times New Roman" w:hAnsi="Times New Roman"/>
          <w:b/>
          <w:caps/>
          <w:noProof/>
          <w:sz w:val="28"/>
          <w:szCs w:val="28"/>
          <w:lang w:eastAsia="ru-RU"/>
        </w:rPr>
        <w:drawing>
          <wp:inline distB="0" distL="0" distR="0" distT="0" wp14:anchorId="707D125E" wp14:editId="09368682">
            <wp:extent cx="5929630" cy="7673820"/>
            <wp:effectExtent b="0" l="0" r="1270" t="0"/>
            <wp:docPr id="659413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413887" name="Picture 659413887"/>
                    <pic:cNvPicPr/>
                  </pic:nvPicPr>
                  <pic:blipFill>
                    <a:blip cstate="print" r:embed="rId39">
                      <a:extLst>
                        <a:ext uri="{28A0092B-C50C-407E-A947-70E740481C1C}">
                          <a14:useLocalDpi xmlns:a14="http://schemas.microsoft.com/office/drawing/2010/main" val="0"/>
                        </a:ext>
                      </a:extLst>
                    </a:blip>
                    <a:stretch>
                      <a:fillRect/>
                    </a:stretch>
                  </pic:blipFill>
                  <pic:spPr>
                    <a:xfrm>
                      <a:off x="0" y="0"/>
                      <a:ext cx="5932118" cy="7677039"/>
                    </a:xfrm>
                    <a:prstGeom prst="rect">
                      <a:avLst/>
                    </a:prstGeom>
                  </pic:spPr>
                </pic:pic>
              </a:graphicData>
            </a:graphic>
          </wp:inline>
        </w:drawing>
      </w:r>
    </w:p>
    <w:p w14:paraId="6469D68C" w14:textId="77777777" w:rsidP="00F152B4" w:rsidR="00073424" w:rsidRDefault="00073424" w:rsidRPr="00F10104">
      <w:pPr>
        <w:autoSpaceDE w:val="0"/>
        <w:autoSpaceDN w:val="0"/>
        <w:adjustRightInd w:val="0"/>
        <w:spacing w:after="0" w:line="240" w:lineRule="auto"/>
        <w:rPr>
          <w:rFonts w:ascii="Times New Roman" w:cs="Times New Roman" w:hAnsi="Times New Roman"/>
          <w:b/>
          <w:caps/>
          <w:sz w:val="28"/>
          <w:szCs w:val="28"/>
          <w:lang w:val="en-US"/>
        </w:rPr>
      </w:pPr>
      <w:r w:rsidRPr="00F10104">
        <w:rPr>
          <w:rFonts w:ascii="Times New Roman" w:cs="Times New Roman" w:hAnsi="Times New Roman"/>
          <w:b/>
          <w:caps/>
          <w:noProof/>
          <w:sz w:val="28"/>
          <w:szCs w:val="28"/>
          <w:lang w:eastAsia="ru-RU"/>
        </w:rPr>
        <w:lastRenderedPageBreak/>
        <w:drawing>
          <wp:inline distB="0" distL="0" distR="0" distT="0" wp14:anchorId="0BD2D1EB" wp14:editId="31CBC9B0">
            <wp:extent cx="6120130" cy="7920355"/>
            <wp:effectExtent b="4445" l="0" r="1270" t="0"/>
            <wp:docPr id="12154840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484099" name="Picture 1215484099"/>
                    <pic:cNvPicPr/>
                  </pic:nvPicPr>
                  <pic:blipFill>
                    <a:blip cstate="print" r:embed="rId40">
                      <a:extLst>
                        <a:ext uri="{28A0092B-C50C-407E-A947-70E740481C1C}">
                          <a14:useLocalDpi xmlns:a14="http://schemas.microsoft.com/office/drawing/2010/main" val="0"/>
                        </a:ext>
                      </a:extLst>
                    </a:blip>
                    <a:stretch>
                      <a:fillRect/>
                    </a:stretch>
                  </pic:blipFill>
                  <pic:spPr>
                    <a:xfrm>
                      <a:off x="0" y="0"/>
                      <a:ext cx="6120130" cy="7920355"/>
                    </a:xfrm>
                    <a:prstGeom prst="rect">
                      <a:avLst/>
                    </a:prstGeom>
                  </pic:spPr>
                </pic:pic>
              </a:graphicData>
            </a:graphic>
          </wp:inline>
        </w:drawing>
      </w:r>
      <w:r w:rsidRPr="00F10104">
        <w:rPr>
          <w:rFonts w:ascii="Times New Roman" w:cs="Times New Roman" w:hAnsi="Times New Roman"/>
          <w:b/>
          <w:caps/>
          <w:noProof/>
          <w:sz w:val="28"/>
          <w:szCs w:val="28"/>
          <w:lang w:eastAsia="ru-RU"/>
        </w:rPr>
        <w:lastRenderedPageBreak/>
        <w:drawing>
          <wp:inline distB="0" distL="0" distR="0" distT="0" wp14:anchorId="720529F2" wp14:editId="4B270DEB">
            <wp:extent cx="6120130" cy="7920355"/>
            <wp:effectExtent b="4445" l="0" r="1270" t="0"/>
            <wp:docPr id="15171320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32009" name="Picture 1517132009"/>
                    <pic:cNvPicPr/>
                  </pic:nvPicPr>
                  <pic:blipFill>
                    <a:blip cstate="print" r:embed="rId41">
                      <a:extLst>
                        <a:ext uri="{28A0092B-C50C-407E-A947-70E740481C1C}">
                          <a14:useLocalDpi xmlns:a14="http://schemas.microsoft.com/office/drawing/2010/main" val="0"/>
                        </a:ext>
                      </a:extLst>
                    </a:blip>
                    <a:stretch>
                      <a:fillRect/>
                    </a:stretch>
                  </pic:blipFill>
                  <pic:spPr>
                    <a:xfrm>
                      <a:off x="0" y="0"/>
                      <a:ext cx="6120130" cy="7920355"/>
                    </a:xfrm>
                    <a:prstGeom prst="rect">
                      <a:avLst/>
                    </a:prstGeom>
                  </pic:spPr>
                </pic:pic>
              </a:graphicData>
            </a:graphic>
          </wp:inline>
        </w:drawing>
      </w:r>
      <w:r w:rsidRPr="00F10104">
        <w:rPr>
          <w:rFonts w:ascii="Times New Roman" w:cs="Times New Roman" w:hAnsi="Times New Roman"/>
          <w:b/>
          <w:caps/>
          <w:noProof/>
          <w:sz w:val="28"/>
          <w:szCs w:val="28"/>
          <w:lang w:eastAsia="ru-RU"/>
        </w:rPr>
        <w:lastRenderedPageBreak/>
        <w:drawing>
          <wp:inline distB="0" distL="0" distR="0" distT="0" wp14:anchorId="344DC484" wp14:editId="2678D51F">
            <wp:extent cx="6120130" cy="7920355"/>
            <wp:effectExtent b="4445" l="0" r="1270" t="0"/>
            <wp:docPr id="15891058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05850" name="Picture 1589105850"/>
                    <pic:cNvPicPr/>
                  </pic:nvPicPr>
                  <pic:blipFill>
                    <a:blip cstate="print" r:embed="rId42">
                      <a:extLst>
                        <a:ext uri="{28A0092B-C50C-407E-A947-70E740481C1C}">
                          <a14:useLocalDpi xmlns:a14="http://schemas.microsoft.com/office/drawing/2010/main" val="0"/>
                        </a:ext>
                      </a:extLst>
                    </a:blip>
                    <a:stretch>
                      <a:fillRect/>
                    </a:stretch>
                  </pic:blipFill>
                  <pic:spPr>
                    <a:xfrm>
                      <a:off x="0" y="0"/>
                      <a:ext cx="6120130" cy="7920355"/>
                    </a:xfrm>
                    <a:prstGeom prst="rect">
                      <a:avLst/>
                    </a:prstGeom>
                  </pic:spPr>
                </pic:pic>
              </a:graphicData>
            </a:graphic>
          </wp:inline>
        </w:drawing>
      </w:r>
      <w:r w:rsidRPr="00F10104">
        <w:rPr>
          <w:rFonts w:ascii="Times New Roman" w:cs="Times New Roman" w:hAnsi="Times New Roman"/>
          <w:b/>
          <w:caps/>
          <w:noProof/>
          <w:sz w:val="28"/>
          <w:szCs w:val="28"/>
          <w:lang w:eastAsia="ru-RU"/>
        </w:rPr>
        <w:lastRenderedPageBreak/>
        <w:drawing>
          <wp:inline distB="0" distL="0" distR="0" distT="0" wp14:anchorId="0494BF96" wp14:editId="59868F3E">
            <wp:extent cx="6120130" cy="7920355"/>
            <wp:effectExtent b="4445" l="0" r="1270" t="0"/>
            <wp:docPr id="1259479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47962" name="Picture 125947962"/>
                    <pic:cNvPicPr/>
                  </pic:nvPicPr>
                  <pic:blipFill>
                    <a:blip cstate="print" r:embed="rId43">
                      <a:extLst>
                        <a:ext uri="{28A0092B-C50C-407E-A947-70E740481C1C}">
                          <a14:useLocalDpi xmlns:a14="http://schemas.microsoft.com/office/drawing/2010/main" val="0"/>
                        </a:ext>
                      </a:extLst>
                    </a:blip>
                    <a:stretch>
                      <a:fillRect/>
                    </a:stretch>
                  </pic:blipFill>
                  <pic:spPr>
                    <a:xfrm>
                      <a:off x="0" y="0"/>
                      <a:ext cx="6120130" cy="7920355"/>
                    </a:xfrm>
                    <a:prstGeom prst="rect">
                      <a:avLst/>
                    </a:prstGeom>
                  </pic:spPr>
                </pic:pic>
              </a:graphicData>
            </a:graphic>
          </wp:inline>
        </w:drawing>
      </w:r>
      <w:r w:rsidRPr="00F10104">
        <w:rPr>
          <w:rFonts w:ascii="Times New Roman" w:cs="Times New Roman" w:hAnsi="Times New Roman"/>
          <w:b/>
          <w:caps/>
          <w:noProof/>
          <w:sz w:val="28"/>
          <w:szCs w:val="28"/>
          <w:lang w:eastAsia="ru-RU"/>
        </w:rPr>
        <w:lastRenderedPageBreak/>
        <w:drawing>
          <wp:inline distB="0" distL="0" distR="0" distT="0" wp14:anchorId="1A322EBE" wp14:editId="1237F41C">
            <wp:extent cx="6120130" cy="7920355"/>
            <wp:effectExtent b="4445" l="0" r="1270" t="0"/>
            <wp:docPr id="7461350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135073" name="Picture 746135073"/>
                    <pic:cNvPicPr/>
                  </pic:nvPicPr>
                  <pic:blipFill>
                    <a:blip cstate="print" r:embed="rId44">
                      <a:extLst>
                        <a:ext uri="{28A0092B-C50C-407E-A947-70E740481C1C}">
                          <a14:useLocalDpi xmlns:a14="http://schemas.microsoft.com/office/drawing/2010/main" val="0"/>
                        </a:ext>
                      </a:extLst>
                    </a:blip>
                    <a:stretch>
                      <a:fillRect/>
                    </a:stretch>
                  </pic:blipFill>
                  <pic:spPr>
                    <a:xfrm>
                      <a:off x="0" y="0"/>
                      <a:ext cx="6120130" cy="7920355"/>
                    </a:xfrm>
                    <a:prstGeom prst="rect">
                      <a:avLst/>
                    </a:prstGeom>
                  </pic:spPr>
                </pic:pic>
              </a:graphicData>
            </a:graphic>
          </wp:inline>
        </w:drawing>
      </w:r>
    </w:p>
    <w:p w14:paraId="4B58A4E8" w14:textId="77777777" w:rsidP="00F152B4" w:rsidR="00073424" w:rsidRDefault="00073424" w:rsidRPr="00F10104">
      <w:pPr>
        <w:autoSpaceDE w:val="0"/>
        <w:autoSpaceDN w:val="0"/>
        <w:adjustRightInd w:val="0"/>
        <w:spacing w:after="0" w:line="240" w:lineRule="auto"/>
        <w:jc w:val="center"/>
        <w:rPr>
          <w:rFonts w:ascii="Times New Roman" w:cs="Times New Roman" w:hAnsi="Times New Roman"/>
          <w:b/>
          <w:caps/>
          <w:sz w:val="28"/>
          <w:szCs w:val="28"/>
        </w:rPr>
      </w:pPr>
    </w:p>
    <w:p w14:paraId="22BB2F46" w14:textId="77777777" w:rsidP="00F152B4" w:rsidR="00073424" w:rsidRDefault="00073424" w:rsidRPr="00F10104">
      <w:pPr>
        <w:autoSpaceDE w:val="0"/>
        <w:autoSpaceDN w:val="0"/>
        <w:adjustRightInd w:val="0"/>
        <w:spacing w:after="0" w:line="240" w:lineRule="auto"/>
        <w:jc w:val="center"/>
        <w:rPr>
          <w:rFonts w:ascii="Times New Roman" w:cs="Times New Roman" w:hAnsi="Times New Roman"/>
          <w:b/>
          <w:caps/>
          <w:sz w:val="28"/>
          <w:szCs w:val="28"/>
        </w:rPr>
      </w:pPr>
    </w:p>
    <w:p w14:paraId="6FF98F43" w14:textId="021165DA" w:rsidP="00F152B4" w:rsidR="00D53448" w:rsidRDefault="00D53448" w:rsidRPr="00F10104">
      <w:pPr>
        <w:autoSpaceDE w:val="0"/>
        <w:autoSpaceDN w:val="0"/>
        <w:adjustRightInd w:val="0"/>
        <w:spacing w:after="0" w:line="240" w:lineRule="auto"/>
        <w:jc w:val="center"/>
        <w:rPr>
          <w:rFonts w:ascii="Times New Roman" w:cs="Times New Roman" w:hAnsi="Times New Roman"/>
          <w:b/>
          <w:caps/>
          <w:sz w:val="28"/>
          <w:szCs w:val="28"/>
        </w:rPr>
      </w:pPr>
    </w:p>
    <w:p w14:paraId="7408DFC4" w14:textId="77777777" w:rsidP="00F152B4" w:rsidR="00073424" w:rsidRDefault="00073424" w:rsidRPr="00F10104">
      <w:pPr>
        <w:autoSpaceDE w:val="0"/>
        <w:autoSpaceDN w:val="0"/>
        <w:adjustRightInd w:val="0"/>
        <w:spacing w:after="0" w:line="240" w:lineRule="auto"/>
        <w:jc w:val="center"/>
        <w:rPr>
          <w:rFonts w:ascii="Times New Roman" w:cs="Times New Roman" w:hAnsi="Times New Roman"/>
          <w:b/>
          <w:caps/>
          <w:sz w:val="28"/>
          <w:szCs w:val="28"/>
        </w:rPr>
      </w:pPr>
    </w:p>
    <w:p w14:paraId="39B5B18A" w14:textId="77777777" w:rsidP="00F152B4" w:rsidR="00EA1D38" w:rsidRDefault="00EA1D38" w:rsidRPr="00F10104">
      <w:pPr>
        <w:autoSpaceDE w:val="0"/>
        <w:autoSpaceDN w:val="0"/>
        <w:adjustRightInd w:val="0"/>
        <w:spacing w:after="0" w:line="240" w:lineRule="auto"/>
        <w:jc w:val="center"/>
        <w:rPr>
          <w:rFonts w:ascii="Times New Roman" w:cs="Times New Roman" w:hAnsi="Times New Roman"/>
          <w:b/>
          <w:caps/>
          <w:sz w:val="28"/>
          <w:szCs w:val="28"/>
        </w:rPr>
      </w:pPr>
    </w:p>
    <w:p w14:paraId="49F61B65" w14:textId="77777777" w:rsidP="00F152B4" w:rsidR="00073424" w:rsidRDefault="00073424" w:rsidRPr="00F10104">
      <w:pPr>
        <w:autoSpaceDE w:val="0"/>
        <w:autoSpaceDN w:val="0"/>
        <w:adjustRightInd w:val="0"/>
        <w:spacing w:after="0" w:line="240" w:lineRule="auto"/>
        <w:jc w:val="center"/>
        <w:rPr>
          <w:rFonts w:ascii="Times New Roman" w:cs="Times New Roman" w:hAnsi="Times New Roman"/>
          <w:b/>
          <w:caps/>
          <w:sz w:val="28"/>
          <w:szCs w:val="28"/>
        </w:rPr>
      </w:pPr>
    </w:p>
    <w:p w14:paraId="2093028E" w14:textId="4EC9E7B8" w:rsidP="00F152B4" w:rsidR="00C42409" w:rsidRDefault="00C42409" w:rsidRPr="00C3089F">
      <w:pPr>
        <w:autoSpaceDE w:val="0"/>
        <w:autoSpaceDN w:val="0"/>
        <w:adjustRightInd w:val="0"/>
        <w:spacing w:after="0" w:line="240" w:lineRule="auto"/>
        <w:jc w:val="center"/>
        <w:rPr>
          <w:rFonts w:ascii="Times New Roman" w:cs="Times New Roman" w:hAnsi="Times New Roman"/>
          <w:b/>
          <w:bCs/>
          <w:color w:val="000000"/>
          <w:sz w:val="28"/>
          <w:szCs w:val="28"/>
        </w:rPr>
      </w:pPr>
      <w:bookmarkStart w:id="66" w:name="_Toc237389054"/>
      <w:r w:rsidRPr="00BB0D3C">
        <w:rPr>
          <w:rStyle w:val="Heading2Char"/>
          <w:rFonts w:ascii="Times New Roman" w:cs="Times New Roman" w:hAnsi="Times New Roman"/>
          <w:b/>
          <w:bCs/>
          <w:color w:themeColor="text1" w:val="000000"/>
          <w:sz w:val="28"/>
          <w:szCs w:val="28"/>
        </w:rPr>
        <w:lastRenderedPageBreak/>
        <w:t>ПРИЛОЖЕНИЕ Б</w:t>
      </w:r>
      <w:bookmarkEnd w:id="66"/>
      <w:r w:rsidRPr="00372B20">
        <w:rPr>
          <w:rFonts w:ascii="Times New Roman" w:cs="Times New Roman" w:hAnsi="Times New Roman"/>
          <w:b/>
          <w:bCs/>
          <w:color w:themeColor="text1" w:val="000000"/>
          <w:sz w:val="28"/>
          <w:szCs w:val="28"/>
        </w:rPr>
        <w:br/>
      </w:r>
      <w:r w:rsidR="00372B20" w:rsidRPr="00372B20">
        <w:rPr>
          <w:rFonts w:ascii="Times New Roman" w:cs="Times New Roman" w:hAnsi="Times New Roman"/>
          <w:b/>
          <w:bCs/>
          <w:sz w:val="28"/>
          <w:szCs w:val="28"/>
        </w:rPr>
        <w:t>Охранный документ на полезную модель.</w:t>
      </w:r>
    </w:p>
    <w:p w14:paraId="02E128F9" w14:textId="73FF9BD8" w:rsidP="00F152B4" w:rsidR="00073424" w:rsidRDefault="00C42409" w:rsidRPr="00F10104">
      <w:pPr>
        <w:autoSpaceDE w:val="0"/>
        <w:autoSpaceDN w:val="0"/>
        <w:adjustRightInd w:val="0"/>
        <w:spacing w:after="0" w:line="240" w:lineRule="auto"/>
        <w:jc w:val="center"/>
        <w:rPr>
          <w:rFonts w:ascii="Times New Roman" w:cs="Times New Roman" w:hAnsi="Times New Roman"/>
          <w:b/>
          <w:caps/>
          <w:sz w:val="28"/>
          <w:szCs w:val="28"/>
          <w:lang w:val="en-US"/>
        </w:rPr>
      </w:pPr>
      <w:r w:rsidRPr="00F10104">
        <w:rPr>
          <w:rFonts w:ascii="Times New Roman" w:cs="Times New Roman" w:hAnsi="Times New Roman"/>
          <w:b/>
          <w:caps/>
          <w:noProof/>
          <w:sz w:val="28"/>
          <w:szCs w:val="28"/>
          <w:lang w:val="en-US"/>
        </w:rPr>
        <w:drawing>
          <wp:inline distB="0" distL="0" distR="0" distT="0" wp14:anchorId="300A91F4" wp14:editId="2FF14ADA">
            <wp:extent cx="5904977" cy="8356296"/>
            <wp:effectExtent b="635" l="0" r="635" t="0"/>
            <wp:docPr id="1464401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401852" name="Picture 1464401852"/>
                    <pic:cNvPicPr/>
                  </pic:nvPicPr>
                  <pic:blipFill>
                    <a:blip r:embed="rId45">
                      <a:extLst>
                        <a:ext uri="{28A0092B-C50C-407E-A947-70E740481C1C}">
                          <a14:useLocalDpi xmlns:a14="http://schemas.microsoft.com/office/drawing/2010/main" val="0"/>
                        </a:ext>
                      </a:extLst>
                    </a:blip>
                    <a:stretch>
                      <a:fillRect/>
                    </a:stretch>
                  </pic:blipFill>
                  <pic:spPr>
                    <a:xfrm>
                      <a:off x="0" y="0"/>
                      <a:ext cx="5908438" cy="8361194"/>
                    </a:xfrm>
                    <a:prstGeom prst="rect">
                      <a:avLst/>
                    </a:prstGeom>
                  </pic:spPr>
                </pic:pic>
              </a:graphicData>
            </a:graphic>
          </wp:inline>
        </w:drawing>
      </w:r>
    </w:p>
    <w:p w14:paraId="04480D13" w14:textId="48C57AE7" w:rsidP="00F152B4" w:rsidR="004112BE" w:rsidRDefault="00073424">
      <w:pPr>
        <w:pStyle w:val="Heading2"/>
        <w:spacing w:line="240" w:lineRule="auto"/>
        <w:jc w:val="center"/>
        <w:rPr>
          <w:rFonts w:ascii="Times New Roman" w:cs="Times New Roman" w:hAnsi="Times New Roman"/>
          <w:b/>
          <w:bCs/>
          <w:color w:themeColor="text1" w:val="000000"/>
          <w:sz w:val="28"/>
          <w:szCs w:val="28"/>
        </w:rPr>
      </w:pPr>
      <w:bookmarkStart w:id="67" w:name="_Toc237389055"/>
      <w:r w:rsidRPr="00F10104">
        <w:rPr>
          <w:rFonts w:ascii="Times New Roman" w:cs="Times New Roman" w:hAnsi="Times New Roman"/>
          <w:b/>
          <w:bCs/>
          <w:color w:themeColor="text1" w:val="000000"/>
          <w:sz w:val="28"/>
          <w:szCs w:val="28"/>
        </w:rPr>
        <w:lastRenderedPageBreak/>
        <w:t>ПРИЛОЖЕНИЕ</w:t>
      </w:r>
      <w:r w:rsidR="00F62540" w:rsidRPr="00F10104">
        <w:rPr>
          <w:rFonts w:ascii="Times New Roman" w:cs="Times New Roman" w:hAnsi="Times New Roman"/>
          <w:b/>
          <w:bCs/>
          <w:color w:themeColor="text1" w:val="000000"/>
          <w:sz w:val="28"/>
          <w:szCs w:val="28"/>
        </w:rPr>
        <w:t xml:space="preserve"> </w:t>
      </w:r>
      <w:r w:rsidR="00C42409" w:rsidRPr="00BD74A9">
        <w:rPr>
          <w:rFonts w:ascii="Times New Roman" w:cs="Times New Roman" w:hAnsi="Times New Roman"/>
          <w:b/>
          <w:bCs/>
          <w:color w:themeColor="text1" w:val="000000"/>
          <w:sz w:val="28"/>
          <w:szCs w:val="28"/>
        </w:rPr>
        <w:t>В</w:t>
      </w:r>
      <w:bookmarkEnd w:id="67"/>
    </w:p>
    <w:p w14:paraId="36CCFF96" w14:textId="7D69948D" w:rsidP="00F152B4" w:rsidR="00372B20" w:rsidRDefault="004949AA" w:rsidRPr="004949AA">
      <w:pPr>
        <w:pStyle w:val="NoSpacing"/>
        <w:jc w:val="center"/>
        <w:rPr>
          <w:rFonts w:ascii="Times New Roman" w:cs="Times New Roman" w:hAnsi="Times New Roman"/>
          <w:b/>
          <w:bCs/>
          <w:sz w:val="28"/>
          <w:szCs w:val="28"/>
        </w:rPr>
      </w:pPr>
      <w:r w:rsidRPr="004949AA">
        <w:rPr>
          <w:rFonts w:ascii="Times New Roman" w:cs="Times New Roman" w:hAnsi="Times New Roman"/>
          <w:b/>
          <w:bCs/>
          <w:sz w:val="28"/>
          <w:szCs w:val="28"/>
        </w:rPr>
        <w:t>Акт внедрения результатов диссертационного исследования в учебный процесс НАО «Западно-Казахстанский медицинский университет имени Марата Оспанова».</w:t>
      </w:r>
    </w:p>
    <w:p w14:paraId="3CF27E2F" w14:textId="3DDFA37F" w:rsidP="00F152B4" w:rsidR="00073424" w:rsidRDefault="00073424" w:rsidRPr="00F10104">
      <w:pPr>
        <w:autoSpaceDE w:val="0"/>
        <w:autoSpaceDN w:val="0"/>
        <w:adjustRightInd w:val="0"/>
        <w:spacing w:after="0" w:line="240" w:lineRule="auto"/>
        <w:jc w:val="center"/>
        <w:rPr>
          <w:rFonts w:ascii="Times New Roman" w:cs="Times New Roman" w:hAnsi="Times New Roman"/>
          <w:b/>
          <w:caps/>
          <w:sz w:val="28"/>
          <w:szCs w:val="28"/>
        </w:rPr>
      </w:pPr>
      <w:r w:rsidRPr="00F10104">
        <w:rPr>
          <w:rFonts w:ascii="Times New Roman" w:cs="Times New Roman" w:hAnsi="Times New Roman"/>
          <w:b/>
          <w:caps/>
          <w:noProof/>
          <w:sz w:val="28"/>
          <w:szCs w:val="28"/>
          <w:lang w:eastAsia="ru-RU"/>
        </w:rPr>
        <w:drawing>
          <wp:inline distB="0" distL="0" distR="0" distT="0" wp14:anchorId="4790117C" wp14:editId="0ABA6170">
            <wp:extent cx="4971390" cy="7642225"/>
            <wp:effectExtent b="3175" l="0" r="0" t="0"/>
            <wp:docPr id="711224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22462" name="Picture 71122462"/>
                    <pic:cNvPicPr/>
                  </pic:nvPicPr>
                  <pic:blipFill rotWithShape="1">
                    <a:blip r:embed="rId46"/>
                    <a:srcRect b="2383" l="7131" r="1854" t="3868"/>
                    <a:stretch>
                      <a:fillRect/>
                    </a:stretch>
                  </pic:blipFill>
                  <pic:spPr bwMode="auto">
                    <a:xfrm>
                      <a:off x="0" y="0"/>
                      <a:ext cx="4973546" cy="7645540"/>
                    </a:xfrm>
                    <a:prstGeom prst="rect">
                      <a:avLst/>
                    </a:prstGeom>
                    <a:ln>
                      <a:noFill/>
                    </a:ln>
                    <a:extLst>
                      <a:ext uri="{53640926-AAD7-44D8-BBD7-CCE9431645EC}">
                        <a14:shadowObscured xmlns:a14="http://schemas.microsoft.com/office/drawing/2010/main"/>
                      </a:ext>
                    </a:extLst>
                  </pic:spPr>
                </pic:pic>
              </a:graphicData>
            </a:graphic>
          </wp:inline>
        </w:drawing>
      </w:r>
    </w:p>
    <w:p w14:paraId="5543BF31" w14:textId="77777777" w:rsidP="00F152B4" w:rsidR="00EA1D38" w:rsidRDefault="00EA1D38" w:rsidRPr="00F10104">
      <w:pPr>
        <w:spacing w:line="240" w:lineRule="auto"/>
        <w:rPr>
          <w:rFonts w:ascii="Times New Roman" w:cs="Times New Roman" w:hAnsi="Times New Roman"/>
          <w:b/>
          <w:bCs/>
          <w:sz w:val="28"/>
          <w:szCs w:val="28"/>
        </w:rPr>
      </w:pPr>
    </w:p>
    <w:p w14:paraId="54D2798C" w14:textId="4ECCD3DB" w:rsidP="00F152B4" w:rsidR="003B47DD" w:rsidRDefault="00073424" w:rsidRPr="00F10104">
      <w:pPr>
        <w:pStyle w:val="Heading2"/>
        <w:spacing w:line="240" w:lineRule="auto"/>
        <w:jc w:val="center"/>
        <w:rPr>
          <w:rFonts w:ascii="Times New Roman" w:cs="Times New Roman" w:hAnsi="Times New Roman"/>
          <w:b/>
          <w:bCs/>
          <w:color w:themeColor="text1" w:val="000000"/>
          <w:sz w:val="28"/>
          <w:szCs w:val="28"/>
        </w:rPr>
      </w:pPr>
      <w:bookmarkStart w:id="68" w:name="_Toc237389056"/>
      <w:r w:rsidRPr="00F10104">
        <w:rPr>
          <w:rFonts w:ascii="Times New Roman" w:cs="Times New Roman" w:hAnsi="Times New Roman"/>
          <w:b/>
          <w:bCs/>
          <w:color w:themeColor="text1" w:val="000000"/>
          <w:sz w:val="28"/>
          <w:szCs w:val="28"/>
        </w:rPr>
        <w:lastRenderedPageBreak/>
        <w:t>ПРИЛОЖЕНИЕ</w:t>
      </w:r>
      <w:r w:rsidR="00F62540" w:rsidRPr="00F10104">
        <w:rPr>
          <w:rFonts w:ascii="Times New Roman" w:cs="Times New Roman" w:hAnsi="Times New Roman"/>
          <w:b/>
          <w:bCs/>
          <w:color w:themeColor="text1" w:val="000000"/>
          <w:sz w:val="28"/>
          <w:szCs w:val="28"/>
        </w:rPr>
        <w:t xml:space="preserve"> </w:t>
      </w:r>
      <w:r w:rsidR="00C42409" w:rsidRPr="00F10104">
        <w:rPr>
          <w:rFonts w:ascii="Times New Roman" w:cs="Times New Roman" w:hAnsi="Times New Roman"/>
          <w:b/>
          <w:bCs/>
          <w:color w:themeColor="text1" w:val="000000"/>
          <w:sz w:val="28"/>
          <w:szCs w:val="28"/>
        </w:rPr>
        <w:t>Г</w:t>
      </w:r>
      <w:bookmarkEnd w:id="68"/>
    </w:p>
    <w:p w14:paraId="3E60D42D" w14:textId="77777777" w:rsidP="00F152B4" w:rsidR="004949AA" w:rsidRDefault="004949AA" w:rsidRPr="004949AA">
      <w:pPr>
        <w:autoSpaceDE w:val="0"/>
        <w:autoSpaceDN w:val="0"/>
        <w:adjustRightInd w:val="0"/>
        <w:spacing w:after="0" w:line="240" w:lineRule="auto"/>
        <w:jc w:val="center"/>
        <w:rPr>
          <w:rFonts w:ascii="Times New Roman" w:cs="Times New Roman" w:hAnsi="Times New Roman"/>
          <w:b/>
          <w:bCs/>
          <w:sz w:val="28"/>
          <w:szCs w:val="28"/>
        </w:rPr>
      </w:pPr>
      <w:r w:rsidRPr="004949AA">
        <w:rPr>
          <w:rFonts w:ascii="Times New Roman" w:cs="Times New Roman" w:hAnsi="Times New Roman"/>
          <w:b/>
          <w:bCs/>
          <w:sz w:val="28"/>
          <w:szCs w:val="28"/>
        </w:rPr>
        <w:t>Акт внедрения результатов научно-исследовательской работы в клиническую практику Клиники семейной медицины НАО «Западно-Казахстанский медицинский университет имени Марата Оспанова».</w:t>
      </w:r>
    </w:p>
    <w:p w14:paraId="7946BA3E" w14:textId="77777777" w:rsidP="00F152B4" w:rsidR="00594808" w:rsidRDefault="00594808" w:rsidRPr="00F10104">
      <w:pPr>
        <w:spacing w:line="240" w:lineRule="auto"/>
        <w:rPr>
          <w:rFonts w:ascii="Times New Roman" w:cs="Times New Roman" w:hAnsi="Times New Roman"/>
          <w:sz w:val="28"/>
          <w:szCs w:val="28"/>
        </w:rPr>
      </w:pPr>
    </w:p>
    <w:p w14:paraId="4B3AC243" w14:textId="22E84882" w:rsidP="00F152B4" w:rsidR="00CA393F" w:rsidRDefault="00594808" w:rsidRPr="00F10104">
      <w:pPr>
        <w:spacing w:line="240" w:lineRule="auto"/>
        <w:jc w:val="center"/>
        <w:rPr>
          <w:rFonts w:ascii="Times New Roman" w:cs="Times New Roman" w:hAnsi="Times New Roman"/>
          <w:sz w:val="28"/>
          <w:szCs w:val="28"/>
        </w:rPr>
      </w:pPr>
      <w:r w:rsidRPr="00F10104">
        <w:rPr>
          <w:rFonts w:ascii="Times New Roman" w:cs="Times New Roman" w:hAnsi="Times New Roman"/>
          <w:noProof/>
          <w:sz w:val="28"/>
          <w:szCs w:val="28"/>
        </w:rPr>
        <w:drawing>
          <wp:inline distB="0" distL="0" distR="0" distT="0" wp14:anchorId="728D2427" wp14:editId="73B6E5AE">
            <wp:extent cx="5163670" cy="7905156"/>
            <wp:effectExtent b="0" l="0" r="5715" t="0"/>
            <wp:docPr id="2055704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704502" name="Picture 2055704502"/>
                    <pic:cNvPicPr/>
                  </pic:nvPicPr>
                  <pic:blipFill rotWithShape="1">
                    <a:blip r:embed="rId47">
                      <a:extLst>
                        <a:ext uri="{28A0092B-C50C-407E-A947-70E740481C1C}">
                          <a14:useLocalDpi xmlns:a14="http://schemas.microsoft.com/office/drawing/2010/main" val="0"/>
                        </a:ext>
                      </a:extLst>
                    </a:blip>
                    <a:srcRect b="6" l="88" r="38" t="40"/>
                    <a:stretch>
                      <a:fillRect/>
                    </a:stretch>
                  </pic:blipFill>
                  <pic:spPr bwMode="auto">
                    <a:xfrm>
                      <a:off x="0" y="0"/>
                      <a:ext cx="5175142" cy="7922719"/>
                    </a:xfrm>
                    <a:prstGeom prst="rect">
                      <a:avLst/>
                    </a:prstGeom>
                    <a:ln>
                      <a:noFill/>
                    </a:ln>
                    <a:extLst>
                      <a:ext uri="{53640926-AAD7-44D8-BBD7-CCE9431645EC}">
                        <a14:shadowObscured xmlns:a14="http://schemas.microsoft.com/office/drawing/2010/main"/>
                      </a:ext>
                    </a:extLst>
                  </pic:spPr>
                </pic:pic>
              </a:graphicData>
            </a:graphic>
          </wp:inline>
        </w:drawing>
      </w:r>
    </w:p>
    <w:p w14:paraId="06CB41A5" w14:textId="203D6E4C" w:rsidP="00F152B4" w:rsidR="00CA393F" w:rsidRDefault="00CA393F">
      <w:pPr>
        <w:pStyle w:val="Heading2"/>
        <w:spacing w:line="240" w:lineRule="auto"/>
        <w:jc w:val="center"/>
        <w:rPr>
          <w:rFonts w:ascii="Times New Roman" w:cs="Times New Roman" w:hAnsi="Times New Roman"/>
          <w:b/>
          <w:bCs/>
          <w:color w:themeColor="text1" w:val="000000"/>
          <w:sz w:val="28"/>
          <w:szCs w:val="28"/>
        </w:rPr>
      </w:pPr>
      <w:bookmarkStart w:id="69" w:name="_Toc237389057"/>
      <w:r w:rsidRPr="00F10104">
        <w:rPr>
          <w:rFonts w:ascii="Times New Roman" w:cs="Times New Roman" w:hAnsi="Times New Roman"/>
          <w:b/>
          <w:bCs/>
          <w:color w:themeColor="text1" w:val="000000"/>
          <w:sz w:val="28"/>
          <w:szCs w:val="28"/>
        </w:rPr>
        <w:lastRenderedPageBreak/>
        <w:t>ПРИЛОЖЕНИЕ</w:t>
      </w:r>
      <w:r w:rsidR="00F62540" w:rsidRPr="00F10104">
        <w:rPr>
          <w:rFonts w:ascii="Times New Roman" w:cs="Times New Roman" w:hAnsi="Times New Roman"/>
          <w:b/>
          <w:bCs/>
          <w:color w:themeColor="text1" w:val="000000"/>
          <w:sz w:val="28"/>
          <w:szCs w:val="28"/>
        </w:rPr>
        <w:t xml:space="preserve"> </w:t>
      </w:r>
      <w:r w:rsidRPr="00F10104">
        <w:rPr>
          <w:rFonts w:ascii="Times New Roman" w:cs="Times New Roman" w:hAnsi="Times New Roman"/>
          <w:b/>
          <w:bCs/>
          <w:color w:themeColor="text1" w:val="000000"/>
          <w:sz w:val="28"/>
          <w:szCs w:val="28"/>
        </w:rPr>
        <w:t>Д</w:t>
      </w:r>
      <w:bookmarkEnd w:id="69"/>
    </w:p>
    <w:p w14:paraId="01A63EB6" w14:textId="4D148D24" w:rsidP="00F152B4" w:rsidR="004949AA" w:rsidRDefault="004949AA" w:rsidRPr="004949AA">
      <w:pPr>
        <w:pStyle w:val="NoSpacing"/>
        <w:jc w:val="center"/>
        <w:rPr>
          <w:rFonts w:ascii="Times New Roman" w:cs="Times New Roman" w:hAnsi="Times New Roman"/>
          <w:b/>
          <w:bCs/>
          <w:sz w:val="28"/>
          <w:szCs w:val="28"/>
        </w:rPr>
      </w:pPr>
      <w:r w:rsidRPr="004949AA">
        <w:rPr>
          <w:rFonts w:ascii="Times New Roman" w:cs="Times New Roman" w:hAnsi="Times New Roman"/>
          <w:b/>
          <w:bCs/>
          <w:sz w:val="28"/>
          <w:szCs w:val="28"/>
        </w:rPr>
        <w:t>Акт внедрения результатов диссертационного исследования в практическое здравоохранение ГКП «Городская многопрофильная больница № 2» на ПХВ.</w:t>
      </w:r>
    </w:p>
    <w:p w14:paraId="428FE5F3" w14:textId="77777777" w:rsidP="00F152B4" w:rsidR="004949AA" w:rsidRDefault="004949AA" w:rsidRPr="004949AA">
      <w:pPr>
        <w:spacing w:line="240" w:lineRule="auto"/>
      </w:pPr>
    </w:p>
    <w:p w14:paraId="44BB6B90" w14:textId="5EDDF364" w:rsidP="00F152B4" w:rsidR="0046651F" w:rsidRDefault="00CA393F" w:rsidRPr="00CF7EE4">
      <w:pPr>
        <w:spacing w:line="240" w:lineRule="auto"/>
        <w:jc w:val="center"/>
        <w:rPr>
          <w:rFonts w:ascii="Times New Roman" w:cs="Times New Roman" w:hAnsi="Times New Roman"/>
          <w:sz w:val="28"/>
          <w:szCs w:val="28"/>
        </w:rPr>
      </w:pPr>
      <w:r w:rsidRPr="00F10104">
        <w:rPr>
          <w:rFonts w:ascii="Times New Roman" w:cs="Times New Roman" w:hAnsi="Times New Roman"/>
          <w:noProof/>
          <w:sz w:val="28"/>
          <w:szCs w:val="28"/>
        </w:rPr>
        <w:drawing>
          <wp:inline distB="0" distL="0" distR="0" distT="0" wp14:anchorId="6A09794C" wp14:editId="23526353">
            <wp:extent cx="5294820" cy="7941496"/>
            <wp:effectExtent b="0" l="0" r="1270" t="0"/>
            <wp:docPr id="139791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118" name="Picture 13979118"/>
                    <pic:cNvPicPr/>
                  </pic:nvPicPr>
                  <pic:blipFill rotWithShape="1">
                    <a:blip r:embed="rId48">
                      <a:extLst>
                        <a:ext uri="{28A0092B-C50C-407E-A947-70E740481C1C}">
                          <a14:useLocalDpi xmlns:a14="http://schemas.microsoft.com/office/drawing/2010/main" val="0"/>
                        </a:ext>
                      </a:extLst>
                    </a:blip>
                    <a:srcRect b="56" l="29" r="46" t="56"/>
                    <a:stretch>
                      <a:fillRect/>
                    </a:stretch>
                  </pic:blipFill>
                  <pic:spPr bwMode="auto">
                    <a:xfrm>
                      <a:off x="0" y="0"/>
                      <a:ext cx="5322517" cy="7983038"/>
                    </a:xfrm>
                    <a:prstGeom prst="rect">
                      <a:avLst/>
                    </a:prstGeom>
                    <a:ln>
                      <a:noFill/>
                    </a:ln>
                    <a:extLst>
                      <a:ext uri="{53640926-AAD7-44D8-BBD7-CCE9431645EC}">
                        <a14:shadowObscured xmlns:a14="http://schemas.microsoft.com/office/drawing/2010/main"/>
                      </a:ext>
                    </a:extLst>
                  </pic:spPr>
                </pic:pic>
              </a:graphicData>
            </a:graphic>
          </wp:inline>
        </w:drawing>
      </w:r>
    </w:p>
    <w:sectPr w:rsidR="0046651F" w:rsidRPr="00CF7EE4" w:rsidSect="00C71E6A">
      <w:pgSz w:h="16838" w:w="11906"/>
      <w:pgMar w:bottom="1134" w:footer="709" w:gutter="0" w:header="709" w:left="1701" w:right="567" w:top="113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93150" w14:textId="77777777" w:rsidR="001E76D9" w:rsidRDefault="001E76D9" w:rsidP="00D82171">
      <w:pPr>
        <w:spacing w:after="0" w:line="240" w:lineRule="auto"/>
      </w:pPr>
      <w:r>
        <w:separator/>
      </w:r>
    </w:p>
  </w:endnote>
  <w:endnote w:type="continuationSeparator" w:id="0">
    <w:p w14:paraId="123490C1" w14:textId="77777777" w:rsidR="001E76D9" w:rsidRDefault="001E76D9" w:rsidP="00D82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imes-Roman">
    <w:altName w:val="Times New Roman"/>
    <w:panose1 w:val="020B0604020202020204"/>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8870094"/>
      <w:docPartObj>
        <w:docPartGallery w:val="Page Numbers (Bottom of Page)"/>
        <w:docPartUnique/>
      </w:docPartObj>
    </w:sdtPr>
    <w:sdtEndPr>
      <w:rPr>
        <w:rFonts w:ascii="Times New Roman" w:hAnsi="Times New Roman" w:cs="Times New Roman"/>
        <w:sz w:val="24"/>
        <w:szCs w:val="24"/>
      </w:rPr>
    </w:sdtEndPr>
    <w:sdtContent>
      <w:p w14:paraId="4B1E6B14" w14:textId="77777777" w:rsidR="00FD7010" w:rsidRPr="00D82171" w:rsidRDefault="00FD7010">
        <w:pPr>
          <w:pStyle w:val="Footer"/>
          <w:jc w:val="center"/>
          <w:rPr>
            <w:rFonts w:ascii="Times New Roman" w:hAnsi="Times New Roman" w:cs="Times New Roman"/>
            <w:sz w:val="24"/>
            <w:szCs w:val="24"/>
          </w:rPr>
        </w:pPr>
        <w:r w:rsidRPr="00D82171">
          <w:rPr>
            <w:rFonts w:ascii="Times New Roman" w:hAnsi="Times New Roman" w:cs="Times New Roman"/>
            <w:sz w:val="24"/>
            <w:szCs w:val="24"/>
          </w:rPr>
          <w:fldChar w:fldCharType="begin"/>
        </w:r>
        <w:r w:rsidRPr="00D82171">
          <w:rPr>
            <w:rFonts w:ascii="Times New Roman" w:hAnsi="Times New Roman" w:cs="Times New Roman"/>
            <w:sz w:val="24"/>
            <w:szCs w:val="24"/>
          </w:rPr>
          <w:instrText>PAGE   \* MERGEFORMAT</w:instrText>
        </w:r>
        <w:r w:rsidRPr="00D82171">
          <w:rPr>
            <w:rFonts w:ascii="Times New Roman" w:hAnsi="Times New Roman" w:cs="Times New Roman"/>
            <w:sz w:val="24"/>
            <w:szCs w:val="24"/>
          </w:rPr>
          <w:fldChar w:fldCharType="separate"/>
        </w:r>
        <w:r w:rsidR="0085701B">
          <w:rPr>
            <w:rFonts w:ascii="Times New Roman" w:hAnsi="Times New Roman" w:cs="Times New Roman"/>
            <w:noProof/>
            <w:sz w:val="24"/>
            <w:szCs w:val="24"/>
          </w:rPr>
          <w:t>47</w:t>
        </w:r>
        <w:r w:rsidRPr="00D82171">
          <w:rPr>
            <w:rFonts w:ascii="Times New Roman" w:hAnsi="Times New Roman" w:cs="Times New Roman"/>
            <w:sz w:val="24"/>
            <w:szCs w:val="24"/>
          </w:rPr>
          <w:fldChar w:fldCharType="end"/>
        </w:r>
      </w:p>
    </w:sdtContent>
  </w:sdt>
  <w:p w14:paraId="68FEB45B" w14:textId="77777777" w:rsidR="00FD7010" w:rsidRDefault="00FD7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2A331" w14:textId="77777777" w:rsidR="001E76D9" w:rsidRDefault="001E76D9" w:rsidP="00D82171">
      <w:pPr>
        <w:spacing w:after="0" w:line="240" w:lineRule="auto"/>
      </w:pPr>
      <w:r>
        <w:separator/>
      </w:r>
    </w:p>
  </w:footnote>
  <w:footnote w:type="continuationSeparator" w:id="0">
    <w:p w14:paraId="2ED97AF6" w14:textId="77777777" w:rsidR="001E76D9" w:rsidRDefault="001E76D9" w:rsidP="00D821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singleLevel"/>
    <w:tmpl w:val="00000010"/>
    <w:name w:val="WW8Num16"/>
    <w:lvl w:ilvl="0">
      <w:start w:val="1"/>
      <w:numFmt w:val="decimal"/>
      <w:lvlText w:val="%1."/>
      <w:lvlJc w:val="left"/>
      <w:pPr>
        <w:tabs>
          <w:tab w:val="num" w:pos="1440"/>
        </w:tabs>
        <w:ind w:left="1440" w:hanging="360"/>
      </w:pPr>
    </w:lvl>
  </w:abstractNum>
  <w:abstractNum w:abstractNumId="1" w15:restartNumberingAfterBreak="0">
    <w:nsid w:val="007F37E1"/>
    <w:multiLevelType w:val="hybridMultilevel"/>
    <w:tmpl w:val="EA100728"/>
    <w:lvl w:ilvl="0" w:tplc="E1900FC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E75831"/>
    <w:multiLevelType w:val="hybridMultilevel"/>
    <w:tmpl w:val="4094EF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500A25"/>
    <w:multiLevelType w:val="hybridMultilevel"/>
    <w:tmpl w:val="CE2CEB58"/>
    <w:lvl w:ilvl="0" w:tplc="EEF02E8A">
      <w:start w:val="1"/>
      <w:numFmt w:val="decimal"/>
      <w:lvlText w:val="%1."/>
      <w:lvlJc w:val="left"/>
      <w:pPr>
        <w:ind w:left="1160" w:hanging="44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36E30DE"/>
    <w:multiLevelType w:val="multilevel"/>
    <w:tmpl w:val="7C600E0A"/>
    <w:lvl w:ilvl="0">
      <w:start w:val="1"/>
      <w:numFmt w:val="decimal"/>
      <w:lvlText w:val="%1."/>
      <w:lvlJc w:val="left"/>
      <w:pPr>
        <w:ind w:left="720" w:hanging="360"/>
      </w:pPr>
      <w:rPr>
        <w:rFonts w:hint="default"/>
      </w:rPr>
    </w:lvl>
    <w:lvl w:ilvl="1">
      <w:start w:val="1"/>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5" w15:restartNumberingAfterBreak="0">
    <w:nsid w:val="37410314"/>
    <w:multiLevelType w:val="hybridMultilevel"/>
    <w:tmpl w:val="AB1CC892"/>
    <w:lvl w:ilvl="0" w:tplc="FFFFFFFF">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7C7C20"/>
    <w:multiLevelType w:val="hybridMultilevel"/>
    <w:tmpl w:val="F6781EEA"/>
    <w:lvl w:ilvl="0" w:tplc="493AA41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4FD84869"/>
    <w:multiLevelType w:val="hybridMultilevel"/>
    <w:tmpl w:val="03AA0302"/>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 w15:restartNumberingAfterBreak="0">
    <w:nsid w:val="59B84043"/>
    <w:multiLevelType w:val="hybridMultilevel"/>
    <w:tmpl w:val="16C62474"/>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15:restartNumberingAfterBreak="0">
    <w:nsid w:val="60D76834"/>
    <w:multiLevelType w:val="multilevel"/>
    <w:tmpl w:val="CB8C731A"/>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629708BB"/>
    <w:multiLevelType w:val="hybridMultilevel"/>
    <w:tmpl w:val="34C861BE"/>
    <w:lvl w:ilvl="0" w:tplc="FFFFFFFF">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6244CDB"/>
    <w:multiLevelType w:val="hybridMultilevel"/>
    <w:tmpl w:val="03AA0302"/>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68EA3266"/>
    <w:multiLevelType w:val="hybridMultilevel"/>
    <w:tmpl w:val="48E4AB54"/>
    <w:lvl w:ilvl="0" w:tplc="FFFFFFFF">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70756F"/>
    <w:multiLevelType w:val="hybridMultilevel"/>
    <w:tmpl w:val="D07A53E2"/>
    <w:lvl w:ilvl="0" w:tplc="493AA41A">
      <w:start w:val="1"/>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9518671">
    <w:abstractNumId w:val="9"/>
  </w:num>
  <w:num w:numId="2" w16cid:durableId="1804276167">
    <w:abstractNumId w:val="12"/>
  </w:num>
  <w:num w:numId="3" w16cid:durableId="94981421">
    <w:abstractNumId w:val="5"/>
  </w:num>
  <w:num w:numId="4" w16cid:durableId="240527319">
    <w:abstractNumId w:val="4"/>
  </w:num>
  <w:num w:numId="5" w16cid:durableId="1200164186">
    <w:abstractNumId w:val="8"/>
  </w:num>
  <w:num w:numId="6" w16cid:durableId="1402018994">
    <w:abstractNumId w:val="2"/>
  </w:num>
  <w:num w:numId="7" w16cid:durableId="675112650">
    <w:abstractNumId w:val="6"/>
  </w:num>
  <w:num w:numId="8" w16cid:durableId="1812793660">
    <w:abstractNumId w:val="3"/>
  </w:num>
  <w:num w:numId="9" w16cid:durableId="1352879408">
    <w:abstractNumId w:val="13"/>
  </w:num>
  <w:num w:numId="10" w16cid:durableId="1192186327">
    <w:abstractNumId w:val="1"/>
  </w:num>
  <w:num w:numId="11" w16cid:durableId="2059428012">
    <w:abstractNumId w:val="10"/>
  </w:num>
  <w:num w:numId="12" w16cid:durableId="1531800271">
    <w:abstractNumId w:val="7"/>
  </w:num>
  <w:num w:numId="13" w16cid:durableId="70621894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E10"/>
    <w:rsid w:val="00000008"/>
    <w:rsid w:val="00001DF1"/>
    <w:rsid w:val="00002136"/>
    <w:rsid w:val="00002730"/>
    <w:rsid w:val="00003071"/>
    <w:rsid w:val="0000337C"/>
    <w:rsid w:val="0000372A"/>
    <w:rsid w:val="00003DF8"/>
    <w:rsid w:val="000041A8"/>
    <w:rsid w:val="00004948"/>
    <w:rsid w:val="000054DC"/>
    <w:rsid w:val="000057FA"/>
    <w:rsid w:val="00005AA2"/>
    <w:rsid w:val="0000623D"/>
    <w:rsid w:val="00006495"/>
    <w:rsid w:val="0000672F"/>
    <w:rsid w:val="000076FD"/>
    <w:rsid w:val="000079DE"/>
    <w:rsid w:val="00010275"/>
    <w:rsid w:val="00010B8C"/>
    <w:rsid w:val="00011079"/>
    <w:rsid w:val="00012908"/>
    <w:rsid w:val="00013439"/>
    <w:rsid w:val="00014686"/>
    <w:rsid w:val="00014B37"/>
    <w:rsid w:val="00014D5A"/>
    <w:rsid w:val="00015254"/>
    <w:rsid w:val="000160B3"/>
    <w:rsid w:val="000166F1"/>
    <w:rsid w:val="00016CBA"/>
    <w:rsid w:val="000179AD"/>
    <w:rsid w:val="000217D9"/>
    <w:rsid w:val="00021D59"/>
    <w:rsid w:val="00022962"/>
    <w:rsid w:val="00022F64"/>
    <w:rsid w:val="0002346B"/>
    <w:rsid w:val="000235A1"/>
    <w:rsid w:val="00023891"/>
    <w:rsid w:val="00024E97"/>
    <w:rsid w:val="0002545F"/>
    <w:rsid w:val="000254CC"/>
    <w:rsid w:val="000257D6"/>
    <w:rsid w:val="00026E9A"/>
    <w:rsid w:val="000274D9"/>
    <w:rsid w:val="00027C99"/>
    <w:rsid w:val="00030287"/>
    <w:rsid w:val="00031927"/>
    <w:rsid w:val="00031934"/>
    <w:rsid w:val="00031959"/>
    <w:rsid w:val="000322AA"/>
    <w:rsid w:val="00033638"/>
    <w:rsid w:val="000340B0"/>
    <w:rsid w:val="000344E8"/>
    <w:rsid w:val="00034B63"/>
    <w:rsid w:val="00034C73"/>
    <w:rsid w:val="00035891"/>
    <w:rsid w:val="00036390"/>
    <w:rsid w:val="000372D0"/>
    <w:rsid w:val="00037E06"/>
    <w:rsid w:val="00037F8D"/>
    <w:rsid w:val="00040237"/>
    <w:rsid w:val="00040DB6"/>
    <w:rsid w:val="00041513"/>
    <w:rsid w:val="00041BE2"/>
    <w:rsid w:val="0004307C"/>
    <w:rsid w:val="000434EC"/>
    <w:rsid w:val="00043C4A"/>
    <w:rsid w:val="00044184"/>
    <w:rsid w:val="000442FC"/>
    <w:rsid w:val="000446C6"/>
    <w:rsid w:val="00044ECC"/>
    <w:rsid w:val="00045E9F"/>
    <w:rsid w:val="000465DD"/>
    <w:rsid w:val="00046633"/>
    <w:rsid w:val="00047294"/>
    <w:rsid w:val="00047A7B"/>
    <w:rsid w:val="0005149D"/>
    <w:rsid w:val="00051B07"/>
    <w:rsid w:val="000521CE"/>
    <w:rsid w:val="00052864"/>
    <w:rsid w:val="00052886"/>
    <w:rsid w:val="00052D74"/>
    <w:rsid w:val="00052F31"/>
    <w:rsid w:val="00053A5F"/>
    <w:rsid w:val="00054C2D"/>
    <w:rsid w:val="00054CEB"/>
    <w:rsid w:val="00055F02"/>
    <w:rsid w:val="0005733E"/>
    <w:rsid w:val="00057A20"/>
    <w:rsid w:val="0006074C"/>
    <w:rsid w:val="0006090D"/>
    <w:rsid w:val="000619C7"/>
    <w:rsid w:val="00061E26"/>
    <w:rsid w:val="00061F1B"/>
    <w:rsid w:val="00062DCF"/>
    <w:rsid w:val="00062FA2"/>
    <w:rsid w:val="00063906"/>
    <w:rsid w:val="00064A8F"/>
    <w:rsid w:val="00064E0C"/>
    <w:rsid w:val="00065FAF"/>
    <w:rsid w:val="000660DC"/>
    <w:rsid w:val="00066830"/>
    <w:rsid w:val="00070A91"/>
    <w:rsid w:val="000719EF"/>
    <w:rsid w:val="0007200F"/>
    <w:rsid w:val="00072C2C"/>
    <w:rsid w:val="00073424"/>
    <w:rsid w:val="0007454F"/>
    <w:rsid w:val="000758C8"/>
    <w:rsid w:val="00075E6E"/>
    <w:rsid w:val="000762DF"/>
    <w:rsid w:val="0007659C"/>
    <w:rsid w:val="000766CD"/>
    <w:rsid w:val="00076913"/>
    <w:rsid w:val="00076E55"/>
    <w:rsid w:val="00077F7B"/>
    <w:rsid w:val="00077F9C"/>
    <w:rsid w:val="00080738"/>
    <w:rsid w:val="00080D17"/>
    <w:rsid w:val="000813D1"/>
    <w:rsid w:val="000814D4"/>
    <w:rsid w:val="00082B84"/>
    <w:rsid w:val="00082DF8"/>
    <w:rsid w:val="000836D9"/>
    <w:rsid w:val="0008382E"/>
    <w:rsid w:val="00083A8A"/>
    <w:rsid w:val="00083E24"/>
    <w:rsid w:val="00084934"/>
    <w:rsid w:val="000856ED"/>
    <w:rsid w:val="000859AE"/>
    <w:rsid w:val="0008698A"/>
    <w:rsid w:val="00087608"/>
    <w:rsid w:val="00090822"/>
    <w:rsid w:val="00090D80"/>
    <w:rsid w:val="00090EC1"/>
    <w:rsid w:val="0009130C"/>
    <w:rsid w:val="000917B8"/>
    <w:rsid w:val="00093DFC"/>
    <w:rsid w:val="000943C2"/>
    <w:rsid w:val="00094643"/>
    <w:rsid w:val="000946B3"/>
    <w:rsid w:val="00094D59"/>
    <w:rsid w:val="00096081"/>
    <w:rsid w:val="00096C47"/>
    <w:rsid w:val="0009798D"/>
    <w:rsid w:val="00097F2C"/>
    <w:rsid w:val="000A0533"/>
    <w:rsid w:val="000A0C9B"/>
    <w:rsid w:val="000A0CFB"/>
    <w:rsid w:val="000A0E04"/>
    <w:rsid w:val="000A10AE"/>
    <w:rsid w:val="000A1607"/>
    <w:rsid w:val="000A1E72"/>
    <w:rsid w:val="000A2D06"/>
    <w:rsid w:val="000A38C5"/>
    <w:rsid w:val="000A49AC"/>
    <w:rsid w:val="000A4E78"/>
    <w:rsid w:val="000A7B3E"/>
    <w:rsid w:val="000B0A2C"/>
    <w:rsid w:val="000B0A60"/>
    <w:rsid w:val="000B0FD4"/>
    <w:rsid w:val="000B1434"/>
    <w:rsid w:val="000B320C"/>
    <w:rsid w:val="000B371B"/>
    <w:rsid w:val="000B39DD"/>
    <w:rsid w:val="000B3C82"/>
    <w:rsid w:val="000B44ED"/>
    <w:rsid w:val="000B4B0B"/>
    <w:rsid w:val="000B4BD7"/>
    <w:rsid w:val="000B4CE1"/>
    <w:rsid w:val="000B4E58"/>
    <w:rsid w:val="000B50B4"/>
    <w:rsid w:val="000B5CD9"/>
    <w:rsid w:val="000B71E0"/>
    <w:rsid w:val="000B7E0E"/>
    <w:rsid w:val="000C0813"/>
    <w:rsid w:val="000C0A75"/>
    <w:rsid w:val="000C0E1D"/>
    <w:rsid w:val="000C11B8"/>
    <w:rsid w:val="000C1F74"/>
    <w:rsid w:val="000C2C77"/>
    <w:rsid w:val="000C2CBD"/>
    <w:rsid w:val="000C3AB4"/>
    <w:rsid w:val="000C417C"/>
    <w:rsid w:val="000C548A"/>
    <w:rsid w:val="000C594A"/>
    <w:rsid w:val="000C59FB"/>
    <w:rsid w:val="000C71F9"/>
    <w:rsid w:val="000C7515"/>
    <w:rsid w:val="000C7913"/>
    <w:rsid w:val="000D12D9"/>
    <w:rsid w:val="000D1759"/>
    <w:rsid w:val="000D3200"/>
    <w:rsid w:val="000D3461"/>
    <w:rsid w:val="000D39B8"/>
    <w:rsid w:val="000D3FE1"/>
    <w:rsid w:val="000D5555"/>
    <w:rsid w:val="000D5944"/>
    <w:rsid w:val="000D5D7E"/>
    <w:rsid w:val="000D5DD9"/>
    <w:rsid w:val="000D60A5"/>
    <w:rsid w:val="000D69A1"/>
    <w:rsid w:val="000D7A2E"/>
    <w:rsid w:val="000D7BA0"/>
    <w:rsid w:val="000D7C3C"/>
    <w:rsid w:val="000E0B85"/>
    <w:rsid w:val="000E0FF0"/>
    <w:rsid w:val="000E1709"/>
    <w:rsid w:val="000E17D5"/>
    <w:rsid w:val="000E34E2"/>
    <w:rsid w:val="000E443D"/>
    <w:rsid w:val="000E5708"/>
    <w:rsid w:val="000E68F4"/>
    <w:rsid w:val="000E6FD3"/>
    <w:rsid w:val="000E7101"/>
    <w:rsid w:val="000F0BFB"/>
    <w:rsid w:val="000F1698"/>
    <w:rsid w:val="000F333C"/>
    <w:rsid w:val="000F3881"/>
    <w:rsid w:val="000F43E6"/>
    <w:rsid w:val="000F4F07"/>
    <w:rsid w:val="000F71B2"/>
    <w:rsid w:val="000F7860"/>
    <w:rsid w:val="000F7930"/>
    <w:rsid w:val="00100533"/>
    <w:rsid w:val="001005F3"/>
    <w:rsid w:val="001007BD"/>
    <w:rsid w:val="00100F81"/>
    <w:rsid w:val="001012AA"/>
    <w:rsid w:val="001026A5"/>
    <w:rsid w:val="0010475A"/>
    <w:rsid w:val="001050E1"/>
    <w:rsid w:val="001058B2"/>
    <w:rsid w:val="00105BBF"/>
    <w:rsid w:val="00105D18"/>
    <w:rsid w:val="00105D5A"/>
    <w:rsid w:val="00105E30"/>
    <w:rsid w:val="00107360"/>
    <w:rsid w:val="00107621"/>
    <w:rsid w:val="001108D7"/>
    <w:rsid w:val="00111F44"/>
    <w:rsid w:val="00112D51"/>
    <w:rsid w:val="00113838"/>
    <w:rsid w:val="00113B2D"/>
    <w:rsid w:val="0011496F"/>
    <w:rsid w:val="00114ADB"/>
    <w:rsid w:val="00114F43"/>
    <w:rsid w:val="00114F9C"/>
    <w:rsid w:val="00116B08"/>
    <w:rsid w:val="00116EB1"/>
    <w:rsid w:val="00117EFF"/>
    <w:rsid w:val="0012007A"/>
    <w:rsid w:val="001206A5"/>
    <w:rsid w:val="00120FDD"/>
    <w:rsid w:val="0012153C"/>
    <w:rsid w:val="00121802"/>
    <w:rsid w:val="00121A85"/>
    <w:rsid w:val="00121EE9"/>
    <w:rsid w:val="00122F9B"/>
    <w:rsid w:val="001232F5"/>
    <w:rsid w:val="00123DAE"/>
    <w:rsid w:val="0012414F"/>
    <w:rsid w:val="00124249"/>
    <w:rsid w:val="00124652"/>
    <w:rsid w:val="00125120"/>
    <w:rsid w:val="00126236"/>
    <w:rsid w:val="0012704C"/>
    <w:rsid w:val="00127956"/>
    <w:rsid w:val="00127AAB"/>
    <w:rsid w:val="00127F32"/>
    <w:rsid w:val="00130303"/>
    <w:rsid w:val="001335AC"/>
    <w:rsid w:val="0013368C"/>
    <w:rsid w:val="00133ABB"/>
    <w:rsid w:val="00134299"/>
    <w:rsid w:val="001345E0"/>
    <w:rsid w:val="0013487F"/>
    <w:rsid w:val="00135CEF"/>
    <w:rsid w:val="00135D98"/>
    <w:rsid w:val="00136544"/>
    <w:rsid w:val="001365CF"/>
    <w:rsid w:val="001410CB"/>
    <w:rsid w:val="001417C8"/>
    <w:rsid w:val="00143194"/>
    <w:rsid w:val="00143A57"/>
    <w:rsid w:val="0014488C"/>
    <w:rsid w:val="00145D2F"/>
    <w:rsid w:val="00146C5C"/>
    <w:rsid w:val="001503C3"/>
    <w:rsid w:val="001512BA"/>
    <w:rsid w:val="00151C48"/>
    <w:rsid w:val="0015209B"/>
    <w:rsid w:val="00153590"/>
    <w:rsid w:val="00153833"/>
    <w:rsid w:val="00154219"/>
    <w:rsid w:val="001544EF"/>
    <w:rsid w:val="00154CC1"/>
    <w:rsid w:val="00155885"/>
    <w:rsid w:val="00155C01"/>
    <w:rsid w:val="001565F8"/>
    <w:rsid w:val="0015672E"/>
    <w:rsid w:val="00156C84"/>
    <w:rsid w:val="00157103"/>
    <w:rsid w:val="0016051E"/>
    <w:rsid w:val="00160F4E"/>
    <w:rsid w:val="0016112D"/>
    <w:rsid w:val="0016133B"/>
    <w:rsid w:val="001618A9"/>
    <w:rsid w:val="00161D5A"/>
    <w:rsid w:val="00162257"/>
    <w:rsid w:val="00162B86"/>
    <w:rsid w:val="0016490F"/>
    <w:rsid w:val="00164E6B"/>
    <w:rsid w:val="001658BB"/>
    <w:rsid w:val="00165AAF"/>
    <w:rsid w:val="0016642E"/>
    <w:rsid w:val="001664D5"/>
    <w:rsid w:val="00166877"/>
    <w:rsid w:val="00167739"/>
    <w:rsid w:val="00167DD0"/>
    <w:rsid w:val="00167ECF"/>
    <w:rsid w:val="00167F87"/>
    <w:rsid w:val="001706D9"/>
    <w:rsid w:val="001709C7"/>
    <w:rsid w:val="001719BB"/>
    <w:rsid w:val="00171B2F"/>
    <w:rsid w:val="00171E6E"/>
    <w:rsid w:val="0017266E"/>
    <w:rsid w:val="001737F0"/>
    <w:rsid w:val="00173FC3"/>
    <w:rsid w:val="00175F96"/>
    <w:rsid w:val="00176117"/>
    <w:rsid w:val="00176385"/>
    <w:rsid w:val="001768D4"/>
    <w:rsid w:val="00177F07"/>
    <w:rsid w:val="001803C9"/>
    <w:rsid w:val="001823C7"/>
    <w:rsid w:val="00182D4A"/>
    <w:rsid w:val="001838B8"/>
    <w:rsid w:val="00183B54"/>
    <w:rsid w:val="0018422D"/>
    <w:rsid w:val="00184437"/>
    <w:rsid w:val="001849C3"/>
    <w:rsid w:val="00184D6A"/>
    <w:rsid w:val="00185050"/>
    <w:rsid w:val="00185986"/>
    <w:rsid w:val="00185AC5"/>
    <w:rsid w:val="00185C88"/>
    <w:rsid w:val="00187187"/>
    <w:rsid w:val="0018739A"/>
    <w:rsid w:val="001875A3"/>
    <w:rsid w:val="001878B4"/>
    <w:rsid w:val="00187EB7"/>
    <w:rsid w:val="0019042F"/>
    <w:rsid w:val="00190D2E"/>
    <w:rsid w:val="001912A4"/>
    <w:rsid w:val="0019147D"/>
    <w:rsid w:val="00191BA9"/>
    <w:rsid w:val="001941CC"/>
    <w:rsid w:val="00194B6E"/>
    <w:rsid w:val="00194CFD"/>
    <w:rsid w:val="00194F0C"/>
    <w:rsid w:val="0019508A"/>
    <w:rsid w:val="00195847"/>
    <w:rsid w:val="00197435"/>
    <w:rsid w:val="00197D0C"/>
    <w:rsid w:val="001A061B"/>
    <w:rsid w:val="001A072D"/>
    <w:rsid w:val="001A08C3"/>
    <w:rsid w:val="001A0E58"/>
    <w:rsid w:val="001A1075"/>
    <w:rsid w:val="001A1753"/>
    <w:rsid w:val="001A1A40"/>
    <w:rsid w:val="001A42E7"/>
    <w:rsid w:val="001A4AF1"/>
    <w:rsid w:val="001A6409"/>
    <w:rsid w:val="001A67F4"/>
    <w:rsid w:val="001A6C84"/>
    <w:rsid w:val="001A7813"/>
    <w:rsid w:val="001A7842"/>
    <w:rsid w:val="001B0548"/>
    <w:rsid w:val="001B0800"/>
    <w:rsid w:val="001B0C39"/>
    <w:rsid w:val="001B17EF"/>
    <w:rsid w:val="001B2409"/>
    <w:rsid w:val="001B27F1"/>
    <w:rsid w:val="001B2CBD"/>
    <w:rsid w:val="001B3C93"/>
    <w:rsid w:val="001B3D8F"/>
    <w:rsid w:val="001B531F"/>
    <w:rsid w:val="001B542F"/>
    <w:rsid w:val="001B5A5E"/>
    <w:rsid w:val="001B5F3F"/>
    <w:rsid w:val="001B6D5A"/>
    <w:rsid w:val="001B70C4"/>
    <w:rsid w:val="001B7337"/>
    <w:rsid w:val="001B78E4"/>
    <w:rsid w:val="001C0516"/>
    <w:rsid w:val="001C0697"/>
    <w:rsid w:val="001C1478"/>
    <w:rsid w:val="001C1D14"/>
    <w:rsid w:val="001C4B23"/>
    <w:rsid w:val="001C4FC9"/>
    <w:rsid w:val="001C51CE"/>
    <w:rsid w:val="001C5D25"/>
    <w:rsid w:val="001C612E"/>
    <w:rsid w:val="001C6761"/>
    <w:rsid w:val="001C6AE8"/>
    <w:rsid w:val="001D00C8"/>
    <w:rsid w:val="001D0B55"/>
    <w:rsid w:val="001D0EA9"/>
    <w:rsid w:val="001D25C6"/>
    <w:rsid w:val="001D3A9E"/>
    <w:rsid w:val="001D40A7"/>
    <w:rsid w:val="001D4BF2"/>
    <w:rsid w:val="001D4CCF"/>
    <w:rsid w:val="001D5386"/>
    <w:rsid w:val="001D5B0A"/>
    <w:rsid w:val="001D617F"/>
    <w:rsid w:val="001D6B9C"/>
    <w:rsid w:val="001D6D25"/>
    <w:rsid w:val="001D75D0"/>
    <w:rsid w:val="001D7B88"/>
    <w:rsid w:val="001E04A4"/>
    <w:rsid w:val="001E06EF"/>
    <w:rsid w:val="001E0A7F"/>
    <w:rsid w:val="001E0B19"/>
    <w:rsid w:val="001E164A"/>
    <w:rsid w:val="001E204D"/>
    <w:rsid w:val="001E20BE"/>
    <w:rsid w:val="001E372B"/>
    <w:rsid w:val="001E471E"/>
    <w:rsid w:val="001E5DF5"/>
    <w:rsid w:val="001E5E73"/>
    <w:rsid w:val="001E76D9"/>
    <w:rsid w:val="001E7D8A"/>
    <w:rsid w:val="001F0661"/>
    <w:rsid w:val="001F0B02"/>
    <w:rsid w:val="001F0C39"/>
    <w:rsid w:val="001F1338"/>
    <w:rsid w:val="001F1CF2"/>
    <w:rsid w:val="001F1DFD"/>
    <w:rsid w:val="001F3C57"/>
    <w:rsid w:val="001F47FE"/>
    <w:rsid w:val="001F4A77"/>
    <w:rsid w:val="001F4C4F"/>
    <w:rsid w:val="001F5C62"/>
    <w:rsid w:val="001F6DA1"/>
    <w:rsid w:val="00200298"/>
    <w:rsid w:val="0020089A"/>
    <w:rsid w:val="00202253"/>
    <w:rsid w:val="0020365B"/>
    <w:rsid w:val="00203847"/>
    <w:rsid w:val="002038CA"/>
    <w:rsid w:val="00203ACE"/>
    <w:rsid w:val="00203E40"/>
    <w:rsid w:val="002045B5"/>
    <w:rsid w:val="00204B3D"/>
    <w:rsid w:val="00205385"/>
    <w:rsid w:val="00205A1B"/>
    <w:rsid w:val="00206A30"/>
    <w:rsid w:val="00207C35"/>
    <w:rsid w:val="00210C61"/>
    <w:rsid w:val="0021307F"/>
    <w:rsid w:val="00213567"/>
    <w:rsid w:val="00214089"/>
    <w:rsid w:val="00215247"/>
    <w:rsid w:val="00216E40"/>
    <w:rsid w:val="002202F3"/>
    <w:rsid w:val="00220CE2"/>
    <w:rsid w:val="00221315"/>
    <w:rsid w:val="00221828"/>
    <w:rsid w:val="00221942"/>
    <w:rsid w:val="0022221E"/>
    <w:rsid w:val="0022298D"/>
    <w:rsid w:val="00223DA5"/>
    <w:rsid w:val="00223EB0"/>
    <w:rsid w:val="0022430A"/>
    <w:rsid w:val="002243F6"/>
    <w:rsid w:val="00224603"/>
    <w:rsid w:val="002246DD"/>
    <w:rsid w:val="00224BCD"/>
    <w:rsid w:val="00224CDD"/>
    <w:rsid w:val="00224F38"/>
    <w:rsid w:val="0022542E"/>
    <w:rsid w:val="00225ACB"/>
    <w:rsid w:val="002262EE"/>
    <w:rsid w:val="00226390"/>
    <w:rsid w:val="0022649A"/>
    <w:rsid w:val="00227BA7"/>
    <w:rsid w:val="00230594"/>
    <w:rsid w:val="00231C42"/>
    <w:rsid w:val="00232FDC"/>
    <w:rsid w:val="00233A95"/>
    <w:rsid w:val="002340C5"/>
    <w:rsid w:val="002346BE"/>
    <w:rsid w:val="00234FBA"/>
    <w:rsid w:val="0023522C"/>
    <w:rsid w:val="00235314"/>
    <w:rsid w:val="00235335"/>
    <w:rsid w:val="00235FDB"/>
    <w:rsid w:val="00235FFB"/>
    <w:rsid w:val="00236AFF"/>
    <w:rsid w:val="00236FAB"/>
    <w:rsid w:val="00237126"/>
    <w:rsid w:val="002404CA"/>
    <w:rsid w:val="0024093C"/>
    <w:rsid w:val="00241A10"/>
    <w:rsid w:val="00242D19"/>
    <w:rsid w:val="00243748"/>
    <w:rsid w:val="00243A29"/>
    <w:rsid w:val="0024412F"/>
    <w:rsid w:val="00244558"/>
    <w:rsid w:val="0024492B"/>
    <w:rsid w:val="00245543"/>
    <w:rsid w:val="00246F7E"/>
    <w:rsid w:val="00247661"/>
    <w:rsid w:val="00250091"/>
    <w:rsid w:val="00250267"/>
    <w:rsid w:val="002509CF"/>
    <w:rsid w:val="0025154C"/>
    <w:rsid w:val="00251F7E"/>
    <w:rsid w:val="00252A07"/>
    <w:rsid w:val="00252E78"/>
    <w:rsid w:val="00253DAF"/>
    <w:rsid w:val="0025498C"/>
    <w:rsid w:val="00255859"/>
    <w:rsid w:val="00256D78"/>
    <w:rsid w:val="00256D9E"/>
    <w:rsid w:val="002575C0"/>
    <w:rsid w:val="00260379"/>
    <w:rsid w:val="00260880"/>
    <w:rsid w:val="0026133F"/>
    <w:rsid w:val="002626F2"/>
    <w:rsid w:val="0026480A"/>
    <w:rsid w:val="00264E93"/>
    <w:rsid w:val="00264ED7"/>
    <w:rsid w:val="00265A98"/>
    <w:rsid w:val="00266C69"/>
    <w:rsid w:val="00266EF6"/>
    <w:rsid w:val="0026757B"/>
    <w:rsid w:val="00267F18"/>
    <w:rsid w:val="002705F2"/>
    <w:rsid w:val="002709AA"/>
    <w:rsid w:val="00270B4E"/>
    <w:rsid w:val="00271453"/>
    <w:rsid w:val="00271891"/>
    <w:rsid w:val="002719AB"/>
    <w:rsid w:val="002728DC"/>
    <w:rsid w:val="002729C8"/>
    <w:rsid w:val="00273427"/>
    <w:rsid w:val="00274C2A"/>
    <w:rsid w:val="00274E1A"/>
    <w:rsid w:val="002750E6"/>
    <w:rsid w:val="00276152"/>
    <w:rsid w:val="002765AA"/>
    <w:rsid w:val="00276D90"/>
    <w:rsid w:val="00276FCE"/>
    <w:rsid w:val="00277C78"/>
    <w:rsid w:val="00280B60"/>
    <w:rsid w:val="00281AEF"/>
    <w:rsid w:val="00281DF6"/>
    <w:rsid w:val="0028235C"/>
    <w:rsid w:val="00282D72"/>
    <w:rsid w:val="002834CB"/>
    <w:rsid w:val="00283F36"/>
    <w:rsid w:val="00283FA8"/>
    <w:rsid w:val="002872F3"/>
    <w:rsid w:val="002873B9"/>
    <w:rsid w:val="00287A15"/>
    <w:rsid w:val="00291098"/>
    <w:rsid w:val="00291B41"/>
    <w:rsid w:val="002928E6"/>
    <w:rsid w:val="002934E5"/>
    <w:rsid w:val="00293836"/>
    <w:rsid w:val="002946BC"/>
    <w:rsid w:val="00294D19"/>
    <w:rsid w:val="00295BEA"/>
    <w:rsid w:val="00296BB8"/>
    <w:rsid w:val="00296ED8"/>
    <w:rsid w:val="00297E05"/>
    <w:rsid w:val="002A019A"/>
    <w:rsid w:val="002A0A8F"/>
    <w:rsid w:val="002A10F6"/>
    <w:rsid w:val="002A1F2C"/>
    <w:rsid w:val="002A2E52"/>
    <w:rsid w:val="002A3B1A"/>
    <w:rsid w:val="002A44B4"/>
    <w:rsid w:val="002A4BD4"/>
    <w:rsid w:val="002A5F90"/>
    <w:rsid w:val="002A640F"/>
    <w:rsid w:val="002A6533"/>
    <w:rsid w:val="002A7018"/>
    <w:rsid w:val="002A7183"/>
    <w:rsid w:val="002A7258"/>
    <w:rsid w:val="002B0075"/>
    <w:rsid w:val="002B0550"/>
    <w:rsid w:val="002B0765"/>
    <w:rsid w:val="002B111C"/>
    <w:rsid w:val="002B2EB4"/>
    <w:rsid w:val="002B35B8"/>
    <w:rsid w:val="002B3712"/>
    <w:rsid w:val="002B38B2"/>
    <w:rsid w:val="002B5BE2"/>
    <w:rsid w:val="002B6675"/>
    <w:rsid w:val="002B6894"/>
    <w:rsid w:val="002B6896"/>
    <w:rsid w:val="002B70FA"/>
    <w:rsid w:val="002C0E95"/>
    <w:rsid w:val="002C1DAC"/>
    <w:rsid w:val="002C2117"/>
    <w:rsid w:val="002C25D8"/>
    <w:rsid w:val="002C2816"/>
    <w:rsid w:val="002C3564"/>
    <w:rsid w:val="002C4178"/>
    <w:rsid w:val="002C4928"/>
    <w:rsid w:val="002C6481"/>
    <w:rsid w:val="002C67F5"/>
    <w:rsid w:val="002C6E11"/>
    <w:rsid w:val="002C745E"/>
    <w:rsid w:val="002C7A7A"/>
    <w:rsid w:val="002D0BB8"/>
    <w:rsid w:val="002D10E1"/>
    <w:rsid w:val="002D2FA1"/>
    <w:rsid w:val="002D317F"/>
    <w:rsid w:val="002D3F43"/>
    <w:rsid w:val="002D454B"/>
    <w:rsid w:val="002D4583"/>
    <w:rsid w:val="002D4845"/>
    <w:rsid w:val="002D4C03"/>
    <w:rsid w:val="002D708F"/>
    <w:rsid w:val="002E0378"/>
    <w:rsid w:val="002E03AC"/>
    <w:rsid w:val="002E1443"/>
    <w:rsid w:val="002E1A7C"/>
    <w:rsid w:val="002E23E2"/>
    <w:rsid w:val="002E29E2"/>
    <w:rsid w:val="002E395C"/>
    <w:rsid w:val="002E3F20"/>
    <w:rsid w:val="002E4586"/>
    <w:rsid w:val="002E4A26"/>
    <w:rsid w:val="002E5370"/>
    <w:rsid w:val="002E5982"/>
    <w:rsid w:val="002E667F"/>
    <w:rsid w:val="002E76B1"/>
    <w:rsid w:val="002E7B0C"/>
    <w:rsid w:val="002F0492"/>
    <w:rsid w:val="002F081A"/>
    <w:rsid w:val="002F1EF2"/>
    <w:rsid w:val="002F3195"/>
    <w:rsid w:val="002F3B93"/>
    <w:rsid w:val="002F3ECB"/>
    <w:rsid w:val="002F4153"/>
    <w:rsid w:val="002F445F"/>
    <w:rsid w:val="002F479F"/>
    <w:rsid w:val="002F49C3"/>
    <w:rsid w:val="002F5745"/>
    <w:rsid w:val="002F5D5E"/>
    <w:rsid w:val="002F6801"/>
    <w:rsid w:val="002F6C2D"/>
    <w:rsid w:val="002F6F03"/>
    <w:rsid w:val="002F6F25"/>
    <w:rsid w:val="002F7811"/>
    <w:rsid w:val="003000EE"/>
    <w:rsid w:val="00300285"/>
    <w:rsid w:val="00300770"/>
    <w:rsid w:val="00301416"/>
    <w:rsid w:val="00301DC2"/>
    <w:rsid w:val="003023A2"/>
    <w:rsid w:val="003025B6"/>
    <w:rsid w:val="00302AFF"/>
    <w:rsid w:val="00304032"/>
    <w:rsid w:val="00304121"/>
    <w:rsid w:val="003043B7"/>
    <w:rsid w:val="00304460"/>
    <w:rsid w:val="003046BD"/>
    <w:rsid w:val="003049F0"/>
    <w:rsid w:val="00304B63"/>
    <w:rsid w:val="00305563"/>
    <w:rsid w:val="00306DD5"/>
    <w:rsid w:val="003072A6"/>
    <w:rsid w:val="00307428"/>
    <w:rsid w:val="00307578"/>
    <w:rsid w:val="00310BC9"/>
    <w:rsid w:val="00311532"/>
    <w:rsid w:val="00311EDD"/>
    <w:rsid w:val="00312939"/>
    <w:rsid w:val="00312CEA"/>
    <w:rsid w:val="00312D0F"/>
    <w:rsid w:val="00312D5D"/>
    <w:rsid w:val="003140BD"/>
    <w:rsid w:val="0031414C"/>
    <w:rsid w:val="00314523"/>
    <w:rsid w:val="00314AE2"/>
    <w:rsid w:val="0031549F"/>
    <w:rsid w:val="00315554"/>
    <w:rsid w:val="00315A40"/>
    <w:rsid w:val="0031722E"/>
    <w:rsid w:val="00317821"/>
    <w:rsid w:val="003179C3"/>
    <w:rsid w:val="00317E15"/>
    <w:rsid w:val="00321086"/>
    <w:rsid w:val="00321541"/>
    <w:rsid w:val="0032198D"/>
    <w:rsid w:val="003223C5"/>
    <w:rsid w:val="00322835"/>
    <w:rsid w:val="00322C35"/>
    <w:rsid w:val="0032312A"/>
    <w:rsid w:val="00324425"/>
    <w:rsid w:val="00324CE5"/>
    <w:rsid w:val="003253FC"/>
    <w:rsid w:val="003260C7"/>
    <w:rsid w:val="00326D73"/>
    <w:rsid w:val="00326ECC"/>
    <w:rsid w:val="00327B8D"/>
    <w:rsid w:val="00327C89"/>
    <w:rsid w:val="00330875"/>
    <w:rsid w:val="00330A14"/>
    <w:rsid w:val="00331D72"/>
    <w:rsid w:val="00334274"/>
    <w:rsid w:val="003343D9"/>
    <w:rsid w:val="00334C17"/>
    <w:rsid w:val="00335081"/>
    <w:rsid w:val="00335ADB"/>
    <w:rsid w:val="00335BC7"/>
    <w:rsid w:val="00335DBB"/>
    <w:rsid w:val="00336741"/>
    <w:rsid w:val="0033690C"/>
    <w:rsid w:val="0033704F"/>
    <w:rsid w:val="00340EBE"/>
    <w:rsid w:val="00341555"/>
    <w:rsid w:val="003415E9"/>
    <w:rsid w:val="00342AB0"/>
    <w:rsid w:val="00342E5B"/>
    <w:rsid w:val="003432B5"/>
    <w:rsid w:val="00343E82"/>
    <w:rsid w:val="00343EE1"/>
    <w:rsid w:val="0034481F"/>
    <w:rsid w:val="003450F7"/>
    <w:rsid w:val="0034520B"/>
    <w:rsid w:val="003452EC"/>
    <w:rsid w:val="00345805"/>
    <w:rsid w:val="0034593C"/>
    <w:rsid w:val="00345ED6"/>
    <w:rsid w:val="00346440"/>
    <w:rsid w:val="0034683E"/>
    <w:rsid w:val="00346AFB"/>
    <w:rsid w:val="00346D2D"/>
    <w:rsid w:val="003472C3"/>
    <w:rsid w:val="00350652"/>
    <w:rsid w:val="00351515"/>
    <w:rsid w:val="0035155B"/>
    <w:rsid w:val="003525F2"/>
    <w:rsid w:val="00352BB8"/>
    <w:rsid w:val="00352BF3"/>
    <w:rsid w:val="00352ECE"/>
    <w:rsid w:val="00353F47"/>
    <w:rsid w:val="00354741"/>
    <w:rsid w:val="00354ABB"/>
    <w:rsid w:val="00354B27"/>
    <w:rsid w:val="00354D55"/>
    <w:rsid w:val="00354E12"/>
    <w:rsid w:val="00354EB3"/>
    <w:rsid w:val="0035609D"/>
    <w:rsid w:val="003564A5"/>
    <w:rsid w:val="00356583"/>
    <w:rsid w:val="0035722D"/>
    <w:rsid w:val="003572F8"/>
    <w:rsid w:val="00360B5A"/>
    <w:rsid w:val="00361A32"/>
    <w:rsid w:val="00362153"/>
    <w:rsid w:val="00362275"/>
    <w:rsid w:val="00362CF5"/>
    <w:rsid w:val="0036501A"/>
    <w:rsid w:val="0036528C"/>
    <w:rsid w:val="00365342"/>
    <w:rsid w:val="00365434"/>
    <w:rsid w:val="003658FD"/>
    <w:rsid w:val="0036632E"/>
    <w:rsid w:val="00366B3B"/>
    <w:rsid w:val="00366FD9"/>
    <w:rsid w:val="003673C8"/>
    <w:rsid w:val="003678B9"/>
    <w:rsid w:val="00370053"/>
    <w:rsid w:val="00370577"/>
    <w:rsid w:val="003706A4"/>
    <w:rsid w:val="003710C3"/>
    <w:rsid w:val="00372B20"/>
    <w:rsid w:val="00373C28"/>
    <w:rsid w:val="00374A51"/>
    <w:rsid w:val="00374E31"/>
    <w:rsid w:val="00375193"/>
    <w:rsid w:val="003755C4"/>
    <w:rsid w:val="003765E8"/>
    <w:rsid w:val="00380F9D"/>
    <w:rsid w:val="00380FDC"/>
    <w:rsid w:val="003811EB"/>
    <w:rsid w:val="003812F6"/>
    <w:rsid w:val="00381A18"/>
    <w:rsid w:val="00381BF4"/>
    <w:rsid w:val="003824CB"/>
    <w:rsid w:val="003828B3"/>
    <w:rsid w:val="0038321D"/>
    <w:rsid w:val="003838A2"/>
    <w:rsid w:val="00383A77"/>
    <w:rsid w:val="00384A11"/>
    <w:rsid w:val="003851E7"/>
    <w:rsid w:val="00385B80"/>
    <w:rsid w:val="0038605E"/>
    <w:rsid w:val="003866A0"/>
    <w:rsid w:val="00386A99"/>
    <w:rsid w:val="00386AEB"/>
    <w:rsid w:val="00386FEE"/>
    <w:rsid w:val="00391A30"/>
    <w:rsid w:val="00391EA5"/>
    <w:rsid w:val="0039218F"/>
    <w:rsid w:val="00392854"/>
    <w:rsid w:val="00393A7F"/>
    <w:rsid w:val="003940CC"/>
    <w:rsid w:val="00394D2F"/>
    <w:rsid w:val="00394D6C"/>
    <w:rsid w:val="0039585C"/>
    <w:rsid w:val="00396659"/>
    <w:rsid w:val="00396BE2"/>
    <w:rsid w:val="0039789F"/>
    <w:rsid w:val="003A0F2C"/>
    <w:rsid w:val="003A1494"/>
    <w:rsid w:val="003A22C6"/>
    <w:rsid w:val="003A27EB"/>
    <w:rsid w:val="003A393E"/>
    <w:rsid w:val="003A3AA2"/>
    <w:rsid w:val="003A4439"/>
    <w:rsid w:val="003A687E"/>
    <w:rsid w:val="003A69F0"/>
    <w:rsid w:val="003A6C53"/>
    <w:rsid w:val="003A6CBD"/>
    <w:rsid w:val="003A6F86"/>
    <w:rsid w:val="003A747F"/>
    <w:rsid w:val="003A7F84"/>
    <w:rsid w:val="003B0783"/>
    <w:rsid w:val="003B0A5B"/>
    <w:rsid w:val="003B0ED2"/>
    <w:rsid w:val="003B17EB"/>
    <w:rsid w:val="003B2739"/>
    <w:rsid w:val="003B363E"/>
    <w:rsid w:val="003B3C70"/>
    <w:rsid w:val="003B47DD"/>
    <w:rsid w:val="003B4B16"/>
    <w:rsid w:val="003B52EA"/>
    <w:rsid w:val="003B6EE8"/>
    <w:rsid w:val="003B7964"/>
    <w:rsid w:val="003C0694"/>
    <w:rsid w:val="003C1103"/>
    <w:rsid w:val="003C1892"/>
    <w:rsid w:val="003C2894"/>
    <w:rsid w:val="003C3CA1"/>
    <w:rsid w:val="003C3EFB"/>
    <w:rsid w:val="003C5683"/>
    <w:rsid w:val="003C5794"/>
    <w:rsid w:val="003C688C"/>
    <w:rsid w:val="003C68B6"/>
    <w:rsid w:val="003D003E"/>
    <w:rsid w:val="003D00D5"/>
    <w:rsid w:val="003D08F2"/>
    <w:rsid w:val="003D2610"/>
    <w:rsid w:val="003D2697"/>
    <w:rsid w:val="003D2C28"/>
    <w:rsid w:val="003D3FF3"/>
    <w:rsid w:val="003D4B43"/>
    <w:rsid w:val="003D5AAE"/>
    <w:rsid w:val="003D5DD0"/>
    <w:rsid w:val="003E092E"/>
    <w:rsid w:val="003E09EA"/>
    <w:rsid w:val="003E1158"/>
    <w:rsid w:val="003E24A9"/>
    <w:rsid w:val="003E2AD8"/>
    <w:rsid w:val="003E3256"/>
    <w:rsid w:val="003E3ADB"/>
    <w:rsid w:val="003E3CCF"/>
    <w:rsid w:val="003E44ED"/>
    <w:rsid w:val="003E4B15"/>
    <w:rsid w:val="003E51AE"/>
    <w:rsid w:val="003E5453"/>
    <w:rsid w:val="003E56D3"/>
    <w:rsid w:val="003E5A89"/>
    <w:rsid w:val="003E60DE"/>
    <w:rsid w:val="003E6286"/>
    <w:rsid w:val="003E6380"/>
    <w:rsid w:val="003E66B6"/>
    <w:rsid w:val="003F0A21"/>
    <w:rsid w:val="003F1960"/>
    <w:rsid w:val="003F20C8"/>
    <w:rsid w:val="003F31F1"/>
    <w:rsid w:val="003F32A7"/>
    <w:rsid w:val="003F35DC"/>
    <w:rsid w:val="003F3D0F"/>
    <w:rsid w:val="003F53DB"/>
    <w:rsid w:val="003F5CFB"/>
    <w:rsid w:val="003F64CC"/>
    <w:rsid w:val="003F6678"/>
    <w:rsid w:val="003F66E8"/>
    <w:rsid w:val="003F71DC"/>
    <w:rsid w:val="003F7E67"/>
    <w:rsid w:val="004000E1"/>
    <w:rsid w:val="004015C2"/>
    <w:rsid w:val="00401ADD"/>
    <w:rsid w:val="004029AC"/>
    <w:rsid w:val="0040345D"/>
    <w:rsid w:val="004035B7"/>
    <w:rsid w:val="004049D9"/>
    <w:rsid w:val="00405296"/>
    <w:rsid w:val="004062DA"/>
    <w:rsid w:val="004069DA"/>
    <w:rsid w:val="00407C3B"/>
    <w:rsid w:val="00407F8D"/>
    <w:rsid w:val="004104F9"/>
    <w:rsid w:val="00410F8E"/>
    <w:rsid w:val="004112BE"/>
    <w:rsid w:val="004124F7"/>
    <w:rsid w:val="00412C21"/>
    <w:rsid w:val="00413019"/>
    <w:rsid w:val="00413831"/>
    <w:rsid w:val="00413C7E"/>
    <w:rsid w:val="00413D0F"/>
    <w:rsid w:val="004145ED"/>
    <w:rsid w:val="00415792"/>
    <w:rsid w:val="00415A49"/>
    <w:rsid w:val="00416EBF"/>
    <w:rsid w:val="00417D2B"/>
    <w:rsid w:val="004200E3"/>
    <w:rsid w:val="004201F8"/>
    <w:rsid w:val="0042095A"/>
    <w:rsid w:val="00421513"/>
    <w:rsid w:val="004217BD"/>
    <w:rsid w:val="00422083"/>
    <w:rsid w:val="004224B6"/>
    <w:rsid w:val="00422B89"/>
    <w:rsid w:val="004245D4"/>
    <w:rsid w:val="00424996"/>
    <w:rsid w:val="00424D1D"/>
    <w:rsid w:val="004255D3"/>
    <w:rsid w:val="00427A54"/>
    <w:rsid w:val="00430041"/>
    <w:rsid w:val="00430838"/>
    <w:rsid w:val="0043091D"/>
    <w:rsid w:val="0043091F"/>
    <w:rsid w:val="0043221D"/>
    <w:rsid w:val="0043275C"/>
    <w:rsid w:val="00432AFD"/>
    <w:rsid w:val="00432D9B"/>
    <w:rsid w:val="00433701"/>
    <w:rsid w:val="004339F6"/>
    <w:rsid w:val="00433BAB"/>
    <w:rsid w:val="00435347"/>
    <w:rsid w:val="0043593C"/>
    <w:rsid w:val="00436ACB"/>
    <w:rsid w:val="00436B38"/>
    <w:rsid w:val="00437361"/>
    <w:rsid w:val="00437657"/>
    <w:rsid w:val="004409EC"/>
    <w:rsid w:val="00440E82"/>
    <w:rsid w:val="004411E0"/>
    <w:rsid w:val="004412E9"/>
    <w:rsid w:val="00441A5A"/>
    <w:rsid w:val="0044282C"/>
    <w:rsid w:val="00442B93"/>
    <w:rsid w:val="0044330C"/>
    <w:rsid w:val="00443778"/>
    <w:rsid w:val="00443BF3"/>
    <w:rsid w:val="00443DF2"/>
    <w:rsid w:val="00443F33"/>
    <w:rsid w:val="0044459D"/>
    <w:rsid w:val="00445946"/>
    <w:rsid w:val="00446A2A"/>
    <w:rsid w:val="00446BD0"/>
    <w:rsid w:val="004502C0"/>
    <w:rsid w:val="0045084B"/>
    <w:rsid w:val="00450F2C"/>
    <w:rsid w:val="00451854"/>
    <w:rsid w:val="00451B16"/>
    <w:rsid w:val="00451F41"/>
    <w:rsid w:val="00452C19"/>
    <w:rsid w:val="00453270"/>
    <w:rsid w:val="00454213"/>
    <w:rsid w:val="00454A3E"/>
    <w:rsid w:val="00454C74"/>
    <w:rsid w:val="0045510E"/>
    <w:rsid w:val="004559A0"/>
    <w:rsid w:val="00455C93"/>
    <w:rsid w:val="004561A8"/>
    <w:rsid w:val="00456C85"/>
    <w:rsid w:val="00457DF1"/>
    <w:rsid w:val="0046027E"/>
    <w:rsid w:val="004604F9"/>
    <w:rsid w:val="00460594"/>
    <w:rsid w:val="00461138"/>
    <w:rsid w:val="00462466"/>
    <w:rsid w:val="0046274C"/>
    <w:rsid w:val="00462796"/>
    <w:rsid w:val="0046309D"/>
    <w:rsid w:val="004634B9"/>
    <w:rsid w:val="00463719"/>
    <w:rsid w:val="00463CB3"/>
    <w:rsid w:val="00463EA7"/>
    <w:rsid w:val="00464298"/>
    <w:rsid w:val="004647CB"/>
    <w:rsid w:val="00464A39"/>
    <w:rsid w:val="00464BF0"/>
    <w:rsid w:val="004655BE"/>
    <w:rsid w:val="0046600C"/>
    <w:rsid w:val="0046651F"/>
    <w:rsid w:val="004673FF"/>
    <w:rsid w:val="00467F14"/>
    <w:rsid w:val="00470690"/>
    <w:rsid w:val="00470E27"/>
    <w:rsid w:val="00471A86"/>
    <w:rsid w:val="00471C26"/>
    <w:rsid w:val="00471F26"/>
    <w:rsid w:val="00472DB1"/>
    <w:rsid w:val="00472E06"/>
    <w:rsid w:val="00473499"/>
    <w:rsid w:val="00474101"/>
    <w:rsid w:val="00474668"/>
    <w:rsid w:val="00474EC3"/>
    <w:rsid w:val="00476075"/>
    <w:rsid w:val="0047726C"/>
    <w:rsid w:val="00477276"/>
    <w:rsid w:val="00477FD9"/>
    <w:rsid w:val="004800B6"/>
    <w:rsid w:val="00480395"/>
    <w:rsid w:val="00481F2B"/>
    <w:rsid w:val="00482146"/>
    <w:rsid w:val="00484662"/>
    <w:rsid w:val="00485038"/>
    <w:rsid w:val="00485351"/>
    <w:rsid w:val="0048599D"/>
    <w:rsid w:val="004865ED"/>
    <w:rsid w:val="00487A35"/>
    <w:rsid w:val="00487E28"/>
    <w:rsid w:val="00490762"/>
    <w:rsid w:val="004919AB"/>
    <w:rsid w:val="00491AFE"/>
    <w:rsid w:val="004923E4"/>
    <w:rsid w:val="00492A58"/>
    <w:rsid w:val="00493D53"/>
    <w:rsid w:val="004949AA"/>
    <w:rsid w:val="00495B7F"/>
    <w:rsid w:val="0049706D"/>
    <w:rsid w:val="00497DC6"/>
    <w:rsid w:val="00497E5C"/>
    <w:rsid w:val="004A0375"/>
    <w:rsid w:val="004A0527"/>
    <w:rsid w:val="004A0A0B"/>
    <w:rsid w:val="004A14DF"/>
    <w:rsid w:val="004A19FD"/>
    <w:rsid w:val="004A312D"/>
    <w:rsid w:val="004A44D3"/>
    <w:rsid w:val="004A4F30"/>
    <w:rsid w:val="004A54B0"/>
    <w:rsid w:val="004A54E8"/>
    <w:rsid w:val="004A56ED"/>
    <w:rsid w:val="004A6751"/>
    <w:rsid w:val="004A67CC"/>
    <w:rsid w:val="004B0462"/>
    <w:rsid w:val="004B0CB2"/>
    <w:rsid w:val="004B0CD0"/>
    <w:rsid w:val="004B1E27"/>
    <w:rsid w:val="004B1FD6"/>
    <w:rsid w:val="004B2085"/>
    <w:rsid w:val="004B20EF"/>
    <w:rsid w:val="004B28CD"/>
    <w:rsid w:val="004B2C47"/>
    <w:rsid w:val="004B3FE5"/>
    <w:rsid w:val="004B4D93"/>
    <w:rsid w:val="004B576E"/>
    <w:rsid w:val="004B5B2C"/>
    <w:rsid w:val="004B5D3D"/>
    <w:rsid w:val="004B69E6"/>
    <w:rsid w:val="004B7E70"/>
    <w:rsid w:val="004C102B"/>
    <w:rsid w:val="004C1597"/>
    <w:rsid w:val="004C2382"/>
    <w:rsid w:val="004C31E7"/>
    <w:rsid w:val="004C5210"/>
    <w:rsid w:val="004D0038"/>
    <w:rsid w:val="004D04A6"/>
    <w:rsid w:val="004D1BC8"/>
    <w:rsid w:val="004D2BDC"/>
    <w:rsid w:val="004D2F4D"/>
    <w:rsid w:val="004D46F8"/>
    <w:rsid w:val="004D4940"/>
    <w:rsid w:val="004D502F"/>
    <w:rsid w:val="004D506C"/>
    <w:rsid w:val="004D6A60"/>
    <w:rsid w:val="004D7798"/>
    <w:rsid w:val="004D7BE0"/>
    <w:rsid w:val="004E052D"/>
    <w:rsid w:val="004E05D2"/>
    <w:rsid w:val="004E06D8"/>
    <w:rsid w:val="004E0AC0"/>
    <w:rsid w:val="004E0C4A"/>
    <w:rsid w:val="004E0E6B"/>
    <w:rsid w:val="004E0FD2"/>
    <w:rsid w:val="004E1294"/>
    <w:rsid w:val="004E1AD0"/>
    <w:rsid w:val="004E202A"/>
    <w:rsid w:val="004E21AD"/>
    <w:rsid w:val="004E2819"/>
    <w:rsid w:val="004E304F"/>
    <w:rsid w:val="004E39ED"/>
    <w:rsid w:val="004E3CEE"/>
    <w:rsid w:val="004E4D44"/>
    <w:rsid w:val="004E5791"/>
    <w:rsid w:val="004E5DBD"/>
    <w:rsid w:val="004E69D9"/>
    <w:rsid w:val="004E7128"/>
    <w:rsid w:val="004E73A7"/>
    <w:rsid w:val="004F07C8"/>
    <w:rsid w:val="004F1478"/>
    <w:rsid w:val="004F165B"/>
    <w:rsid w:val="004F16E1"/>
    <w:rsid w:val="004F2B02"/>
    <w:rsid w:val="004F2B93"/>
    <w:rsid w:val="004F3D0E"/>
    <w:rsid w:val="004F3D41"/>
    <w:rsid w:val="004F445E"/>
    <w:rsid w:val="004F5BB8"/>
    <w:rsid w:val="004F6216"/>
    <w:rsid w:val="004F6C83"/>
    <w:rsid w:val="004F7372"/>
    <w:rsid w:val="004F792F"/>
    <w:rsid w:val="004F7A04"/>
    <w:rsid w:val="00500A24"/>
    <w:rsid w:val="005012C9"/>
    <w:rsid w:val="005013E3"/>
    <w:rsid w:val="005014FC"/>
    <w:rsid w:val="00502073"/>
    <w:rsid w:val="00502499"/>
    <w:rsid w:val="005029DC"/>
    <w:rsid w:val="005032AD"/>
    <w:rsid w:val="005041AF"/>
    <w:rsid w:val="00504D73"/>
    <w:rsid w:val="00504F4F"/>
    <w:rsid w:val="00505B61"/>
    <w:rsid w:val="0050688F"/>
    <w:rsid w:val="00506A98"/>
    <w:rsid w:val="00506CF9"/>
    <w:rsid w:val="00507442"/>
    <w:rsid w:val="0050771D"/>
    <w:rsid w:val="00507D00"/>
    <w:rsid w:val="0051115A"/>
    <w:rsid w:val="005115C5"/>
    <w:rsid w:val="00511B41"/>
    <w:rsid w:val="00511F1D"/>
    <w:rsid w:val="00512617"/>
    <w:rsid w:val="005131A4"/>
    <w:rsid w:val="00513733"/>
    <w:rsid w:val="00513877"/>
    <w:rsid w:val="0051574B"/>
    <w:rsid w:val="00515B10"/>
    <w:rsid w:val="0051639C"/>
    <w:rsid w:val="005164E6"/>
    <w:rsid w:val="00516877"/>
    <w:rsid w:val="00516DBD"/>
    <w:rsid w:val="00517B95"/>
    <w:rsid w:val="00520295"/>
    <w:rsid w:val="00520821"/>
    <w:rsid w:val="00520991"/>
    <w:rsid w:val="00520BD2"/>
    <w:rsid w:val="0052190A"/>
    <w:rsid w:val="00521E70"/>
    <w:rsid w:val="005223B9"/>
    <w:rsid w:val="00522EA1"/>
    <w:rsid w:val="00523FDD"/>
    <w:rsid w:val="005248FC"/>
    <w:rsid w:val="00524B7E"/>
    <w:rsid w:val="0052597A"/>
    <w:rsid w:val="00525F94"/>
    <w:rsid w:val="005262A1"/>
    <w:rsid w:val="00526566"/>
    <w:rsid w:val="0052697A"/>
    <w:rsid w:val="00526FD3"/>
    <w:rsid w:val="00527026"/>
    <w:rsid w:val="00530EEA"/>
    <w:rsid w:val="005310AA"/>
    <w:rsid w:val="0053153D"/>
    <w:rsid w:val="00531A73"/>
    <w:rsid w:val="005325B9"/>
    <w:rsid w:val="00532F28"/>
    <w:rsid w:val="0053387D"/>
    <w:rsid w:val="00533C1B"/>
    <w:rsid w:val="0053408A"/>
    <w:rsid w:val="00536E61"/>
    <w:rsid w:val="00536FA2"/>
    <w:rsid w:val="00537033"/>
    <w:rsid w:val="005378D7"/>
    <w:rsid w:val="00540134"/>
    <w:rsid w:val="005403F5"/>
    <w:rsid w:val="005408E5"/>
    <w:rsid w:val="0054165A"/>
    <w:rsid w:val="00541F6A"/>
    <w:rsid w:val="005422F2"/>
    <w:rsid w:val="005427E9"/>
    <w:rsid w:val="00542F03"/>
    <w:rsid w:val="00542F15"/>
    <w:rsid w:val="005433E4"/>
    <w:rsid w:val="00544BEA"/>
    <w:rsid w:val="00545228"/>
    <w:rsid w:val="00550161"/>
    <w:rsid w:val="00551402"/>
    <w:rsid w:val="0055358E"/>
    <w:rsid w:val="005535B6"/>
    <w:rsid w:val="00554976"/>
    <w:rsid w:val="00554C06"/>
    <w:rsid w:val="00554CAF"/>
    <w:rsid w:val="00555C94"/>
    <w:rsid w:val="0055629A"/>
    <w:rsid w:val="00556427"/>
    <w:rsid w:val="00556B48"/>
    <w:rsid w:val="00557FC6"/>
    <w:rsid w:val="0056061D"/>
    <w:rsid w:val="005638FE"/>
    <w:rsid w:val="00563FAE"/>
    <w:rsid w:val="005641FC"/>
    <w:rsid w:val="00566145"/>
    <w:rsid w:val="005704A9"/>
    <w:rsid w:val="00570A68"/>
    <w:rsid w:val="0057120B"/>
    <w:rsid w:val="005715AA"/>
    <w:rsid w:val="005715C5"/>
    <w:rsid w:val="00571890"/>
    <w:rsid w:val="00571AE8"/>
    <w:rsid w:val="00572CED"/>
    <w:rsid w:val="0057366F"/>
    <w:rsid w:val="005779E6"/>
    <w:rsid w:val="00577A3E"/>
    <w:rsid w:val="00577ED1"/>
    <w:rsid w:val="00580E31"/>
    <w:rsid w:val="00581090"/>
    <w:rsid w:val="00582653"/>
    <w:rsid w:val="00582778"/>
    <w:rsid w:val="00582AAB"/>
    <w:rsid w:val="00583B11"/>
    <w:rsid w:val="00584775"/>
    <w:rsid w:val="0059074F"/>
    <w:rsid w:val="00590E42"/>
    <w:rsid w:val="005919AA"/>
    <w:rsid w:val="005920B7"/>
    <w:rsid w:val="00592366"/>
    <w:rsid w:val="005927FB"/>
    <w:rsid w:val="00592B5E"/>
    <w:rsid w:val="00593B85"/>
    <w:rsid w:val="00594808"/>
    <w:rsid w:val="00594BB9"/>
    <w:rsid w:val="00595508"/>
    <w:rsid w:val="00595DD5"/>
    <w:rsid w:val="00595EBD"/>
    <w:rsid w:val="005963F5"/>
    <w:rsid w:val="00596DA7"/>
    <w:rsid w:val="00597164"/>
    <w:rsid w:val="0059742F"/>
    <w:rsid w:val="005A06AC"/>
    <w:rsid w:val="005A09E0"/>
    <w:rsid w:val="005A17F1"/>
    <w:rsid w:val="005A30F6"/>
    <w:rsid w:val="005A30FB"/>
    <w:rsid w:val="005A33C0"/>
    <w:rsid w:val="005A3517"/>
    <w:rsid w:val="005A3976"/>
    <w:rsid w:val="005A50AE"/>
    <w:rsid w:val="005A656B"/>
    <w:rsid w:val="005A793E"/>
    <w:rsid w:val="005B00BB"/>
    <w:rsid w:val="005B013F"/>
    <w:rsid w:val="005B08A0"/>
    <w:rsid w:val="005B2D44"/>
    <w:rsid w:val="005B2E5E"/>
    <w:rsid w:val="005B37E6"/>
    <w:rsid w:val="005B3802"/>
    <w:rsid w:val="005B3B6B"/>
    <w:rsid w:val="005B51D5"/>
    <w:rsid w:val="005B57EA"/>
    <w:rsid w:val="005B5E50"/>
    <w:rsid w:val="005B6631"/>
    <w:rsid w:val="005B6AA2"/>
    <w:rsid w:val="005B7896"/>
    <w:rsid w:val="005B7E28"/>
    <w:rsid w:val="005C0579"/>
    <w:rsid w:val="005C0B4C"/>
    <w:rsid w:val="005C1427"/>
    <w:rsid w:val="005C15AE"/>
    <w:rsid w:val="005C1C55"/>
    <w:rsid w:val="005C20F9"/>
    <w:rsid w:val="005C2D9F"/>
    <w:rsid w:val="005C37D1"/>
    <w:rsid w:val="005C4B46"/>
    <w:rsid w:val="005C4DF2"/>
    <w:rsid w:val="005C51D1"/>
    <w:rsid w:val="005C528E"/>
    <w:rsid w:val="005C69CD"/>
    <w:rsid w:val="005C6DCB"/>
    <w:rsid w:val="005C6E1A"/>
    <w:rsid w:val="005D028C"/>
    <w:rsid w:val="005D2040"/>
    <w:rsid w:val="005D23E2"/>
    <w:rsid w:val="005D2473"/>
    <w:rsid w:val="005D30A4"/>
    <w:rsid w:val="005D328C"/>
    <w:rsid w:val="005D4933"/>
    <w:rsid w:val="005D572A"/>
    <w:rsid w:val="005D5CA0"/>
    <w:rsid w:val="005D6118"/>
    <w:rsid w:val="005D7A2A"/>
    <w:rsid w:val="005E02EE"/>
    <w:rsid w:val="005E0949"/>
    <w:rsid w:val="005E1EF3"/>
    <w:rsid w:val="005E26AD"/>
    <w:rsid w:val="005E274F"/>
    <w:rsid w:val="005E2B91"/>
    <w:rsid w:val="005E2F47"/>
    <w:rsid w:val="005E3B18"/>
    <w:rsid w:val="005E56D4"/>
    <w:rsid w:val="005E5AB1"/>
    <w:rsid w:val="005E5B24"/>
    <w:rsid w:val="005E5B3A"/>
    <w:rsid w:val="005E65AD"/>
    <w:rsid w:val="005E6C5C"/>
    <w:rsid w:val="005E7B1A"/>
    <w:rsid w:val="005F0B1C"/>
    <w:rsid w:val="005F1B30"/>
    <w:rsid w:val="005F23CD"/>
    <w:rsid w:val="005F28D1"/>
    <w:rsid w:val="005F2EA3"/>
    <w:rsid w:val="005F3FEB"/>
    <w:rsid w:val="005F4D83"/>
    <w:rsid w:val="005F65A0"/>
    <w:rsid w:val="005F7AF7"/>
    <w:rsid w:val="00601308"/>
    <w:rsid w:val="00601634"/>
    <w:rsid w:val="00601E01"/>
    <w:rsid w:val="006023B8"/>
    <w:rsid w:val="00602D10"/>
    <w:rsid w:val="00603B80"/>
    <w:rsid w:val="00603E7E"/>
    <w:rsid w:val="0060447D"/>
    <w:rsid w:val="00605028"/>
    <w:rsid w:val="00605194"/>
    <w:rsid w:val="006055E3"/>
    <w:rsid w:val="00605F56"/>
    <w:rsid w:val="00606E00"/>
    <w:rsid w:val="00607F0B"/>
    <w:rsid w:val="006109FD"/>
    <w:rsid w:val="0061346D"/>
    <w:rsid w:val="00613D44"/>
    <w:rsid w:val="00614E26"/>
    <w:rsid w:val="006157F6"/>
    <w:rsid w:val="00615F3E"/>
    <w:rsid w:val="00616114"/>
    <w:rsid w:val="006169C4"/>
    <w:rsid w:val="00617557"/>
    <w:rsid w:val="00617A04"/>
    <w:rsid w:val="0062071D"/>
    <w:rsid w:val="00622157"/>
    <w:rsid w:val="00622991"/>
    <w:rsid w:val="00623948"/>
    <w:rsid w:val="00623C53"/>
    <w:rsid w:val="00623D93"/>
    <w:rsid w:val="00624963"/>
    <w:rsid w:val="00624A09"/>
    <w:rsid w:val="00626552"/>
    <w:rsid w:val="006265F4"/>
    <w:rsid w:val="0062699F"/>
    <w:rsid w:val="00626AD1"/>
    <w:rsid w:val="00626FA6"/>
    <w:rsid w:val="006272BB"/>
    <w:rsid w:val="00630607"/>
    <w:rsid w:val="00630DAE"/>
    <w:rsid w:val="006310EC"/>
    <w:rsid w:val="00632C20"/>
    <w:rsid w:val="006334A8"/>
    <w:rsid w:val="00633C43"/>
    <w:rsid w:val="006343B3"/>
    <w:rsid w:val="00634A8B"/>
    <w:rsid w:val="00634B0E"/>
    <w:rsid w:val="00635089"/>
    <w:rsid w:val="006351A4"/>
    <w:rsid w:val="00635DF2"/>
    <w:rsid w:val="00636706"/>
    <w:rsid w:val="006371DA"/>
    <w:rsid w:val="006401BB"/>
    <w:rsid w:val="006415A0"/>
    <w:rsid w:val="00644653"/>
    <w:rsid w:val="006446CD"/>
    <w:rsid w:val="00644D60"/>
    <w:rsid w:val="00644EB8"/>
    <w:rsid w:val="006454C1"/>
    <w:rsid w:val="00645F73"/>
    <w:rsid w:val="0064656B"/>
    <w:rsid w:val="006465E1"/>
    <w:rsid w:val="00646647"/>
    <w:rsid w:val="00647858"/>
    <w:rsid w:val="006479A2"/>
    <w:rsid w:val="006500EF"/>
    <w:rsid w:val="00652168"/>
    <w:rsid w:val="006530FE"/>
    <w:rsid w:val="00653817"/>
    <w:rsid w:val="006543A4"/>
    <w:rsid w:val="00654410"/>
    <w:rsid w:val="00654477"/>
    <w:rsid w:val="006545C4"/>
    <w:rsid w:val="0065468D"/>
    <w:rsid w:val="0065473A"/>
    <w:rsid w:val="00654802"/>
    <w:rsid w:val="00654B95"/>
    <w:rsid w:val="006550F7"/>
    <w:rsid w:val="00655451"/>
    <w:rsid w:val="006559B4"/>
    <w:rsid w:val="0065660E"/>
    <w:rsid w:val="00657184"/>
    <w:rsid w:val="00657301"/>
    <w:rsid w:val="006574A3"/>
    <w:rsid w:val="00661DCE"/>
    <w:rsid w:val="00663F47"/>
    <w:rsid w:val="00665330"/>
    <w:rsid w:val="0066538C"/>
    <w:rsid w:val="006656EB"/>
    <w:rsid w:val="006659B5"/>
    <w:rsid w:val="006679E8"/>
    <w:rsid w:val="00667A23"/>
    <w:rsid w:val="006716AB"/>
    <w:rsid w:val="00677153"/>
    <w:rsid w:val="006800C6"/>
    <w:rsid w:val="006807F4"/>
    <w:rsid w:val="00681CA8"/>
    <w:rsid w:val="00681CCC"/>
    <w:rsid w:val="00682806"/>
    <w:rsid w:val="00682B8C"/>
    <w:rsid w:val="00683A9B"/>
    <w:rsid w:val="006852AD"/>
    <w:rsid w:val="006854AA"/>
    <w:rsid w:val="00686047"/>
    <w:rsid w:val="00686440"/>
    <w:rsid w:val="00686B07"/>
    <w:rsid w:val="006875CF"/>
    <w:rsid w:val="00687D6B"/>
    <w:rsid w:val="0069093C"/>
    <w:rsid w:val="00690B13"/>
    <w:rsid w:val="00690CC8"/>
    <w:rsid w:val="00691810"/>
    <w:rsid w:val="00691846"/>
    <w:rsid w:val="00691920"/>
    <w:rsid w:val="00692B11"/>
    <w:rsid w:val="006935F7"/>
    <w:rsid w:val="006938B1"/>
    <w:rsid w:val="00694722"/>
    <w:rsid w:val="0069554C"/>
    <w:rsid w:val="00695754"/>
    <w:rsid w:val="00696FDE"/>
    <w:rsid w:val="00697A4D"/>
    <w:rsid w:val="006A0DE4"/>
    <w:rsid w:val="006A2987"/>
    <w:rsid w:val="006A2B78"/>
    <w:rsid w:val="006A2EDA"/>
    <w:rsid w:val="006A3057"/>
    <w:rsid w:val="006A4956"/>
    <w:rsid w:val="006A4A54"/>
    <w:rsid w:val="006A4B02"/>
    <w:rsid w:val="006A6103"/>
    <w:rsid w:val="006A669F"/>
    <w:rsid w:val="006A6807"/>
    <w:rsid w:val="006A6DEA"/>
    <w:rsid w:val="006A6E68"/>
    <w:rsid w:val="006A7024"/>
    <w:rsid w:val="006A72A4"/>
    <w:rsid w:val="006A72FA"/>
    <w:rsid w:val="006B08EC"/>
    <w:rsid w:val="006B16F5"/>
    <w:rsid w:val="006B1C3F"/>
    <w:rsid w:val="006B1E3C"/>
    <w:rsid w:val="006B236A"/>
    <w:rsid w:val="006B2F26"/>
    <w:rsid w:val="006B360A"/>
    <w:rsid w:val="006B42D4"/>
    <w:rsid w:val="006B4726"/>
    <w:rsid w:val="006B50AC"/>
    <w:rsid w:val="006B57B2"/>
    <w:rsid w:val="006B6333"/>
    <w:rsid w:val="006B781B"/>
    <w:rsid w:val="006B7C0F"/>
    <w:rsid w:val="006B7D27"/>
    <w:rsid w:val="006C063D"/>
    <w:rsid w:val="006C08FF"/>
    <w:rsid w:val="006C0F38"/>
    <w:rsid w:val="006C1632"/>
    <w:rsid w:val="006C3296"/>
    <w:rsid w:val="006C337F"/>
    <w:rsid w:val="006C4B64"/>
    <w:rsid w:val="006C52FA"/>
    <w:rsid w:val="006C58CF"/>
    <w:rsid w:val="006C5B27"/>
    <w:rsid w:val="006C61B2"/>
    <w:rsid w:val="006C66F2"/>
    <w:rsid w:val="006D0166"/>
    <w:rsid w:val="006D033E"/>
    <w:rsid w:val="006D08F7"/>
    <w:rsid w:val="006D0B3B"/>
    <w:rsid w:val="006D1B17"/>
    <w:rsid w:val="006D1E19"/>
    <w:rsid w:val="006D38AC"/>
    <w:rsid w:val="006D4650"/>
    <w:rsid w:val="006D47F5"/>
    <w:rsid w:val="006D5E00"/>
    <w:rsid w:val="006D6019"/>
    <w:rsid w:val="006D7DC5"/>
    <w:rsid w:val="006E0ECC"/>
    <w:rsid w:val="006E13A1"/>
    <w:rsid w:val="006E14C3"/>
    <w:rsid w:val="006E1A35"/>
    <w:rsid w:val="006E1D95"/>
    <w:rsid w:val="006E1FB8"/>
    <w:rsid w:val="006E1FB9"/>
    <w:rsid w:val="006E20D1"/>
    <w:rsid w:val="006E3351"/>
    <w:rsid w:val="006E3909"/>
    <w:rsid w:val="006E396C"/>
    <w:rsid w:val="006E52FA"/>
    <w:rsid w:val="006E5422"/>
    <w:rsid w:val="006E5FC6"/>
    <w:rsid w:val="006E647C"/>
    <w:rsid w:val="006E6814"/>
    <w:rsid w:val="006E6DCA"/>
    <w:rsid w:val="006E713A"/>
    <w:rsid w:val="006E742F"/>
    <w:rsid w:val="006E7458"/>
    <w:rsid w:val="006E762E"/>
    <w:rsid w:val="006E7701"/>
    <w:rsid w:val="006F0941"/>
    <w:rsid w:val="006F0AB8"/>
    <w:rsid w:val="006F1033"/>
    <w:rsid w:val="006F155F"/>
    <w:rsid w:val="006F1864"/>
    <w:rsid w:val="006F1AA8"/>
    <w:rsid w:val="006F1BDA"/>
    <w:rsid w:val="006F200A"/>
    <w:rsid w:val="006F2A13"/>
    <w:rsid w:val="006F2F55"/>
    <w:rsid w:val="006F33D6"/>
    <w:rsid w:val="006F40C3"/>
    <w:rsid w:val="006F4CF3"/>
    <w:rsid w:val="006F528F"/>
    <w:rsid w:val="006F5923"/>
    <w:rsid w:val="006F67B6"/>
    <w:rsid w:val="006F690C"/>
    <w:rsid w:val="00700EDC"/>
    <w:rsid w:val="007013E1"/>
    <w:rsid w:val="00701B93"/>
    <w:rsid w:val="0070213D"/>
    <w:rsid w:val="007022BF"/>
    <w:rsid w:val="007023B0"/>
    <w:rsid w:val="00702A73"/>
    <w:rsid w:val="00702F14"/>
    <w:rsid w:val="007030FA"/>
    <w:rsid w:val="0070324C"/>
    <w:rsid w:val="0070341D"/>
    <w:rsid w:val="007059B4"/>
    <w:rsid w:val="007065B5"/>
    <w:rsid w:val="00706ED5"/>
    <w:rsid w:val="00707088"/>
    <w:rsid w:val="00710BBC"/>
    <w:rsid w:val="00712077"/>
    <w:rsid w:val="007120FB"/>
    <w:rsid w:val="0071234D"/>
    <w:rsid w:val="00712FFF"/>
    <w:rsid w:val="007130AA"/>
    <w:rsid w:val="007130C4"/>
    <w:rsid w:val="00713276"/>
    <w:rsid w:val="00713B92"/>
    <w:rsid w:val="00714012"/>
    <w:rsid w:val="00714B7C"/>
    <w:rsid w:val="00714CCE"/>
    <w:rsid w:val="00715652"/>
    <w:rsid w:val="007157A6"/>
    <w:rsid w:val="007159F9"/>
    <w:rsid w:val="00715F0F"/>
    <w:rsid w:val="00716CE1"/>
    <w:rsid w:val="00717B93"/>
    <w:rsid w:val="007204E5"/>
    <w:rsid w:val="007204EB"/>
    <w:rsid w:val="00720993"/>
    <w:rsid w:val="0072202A"/>
    <w:rsid w:val="0072249A"/>
    <w:rsid w:val="007229BF"/>
    <w:rsid w:val="0072315D"/>
    <w:rsid w:val="00723CC0"/>
    <w:rsid w:val="00724460"/>
    <w:rsid w:val="00724478"/>
    <w:rsid w:val="00724A3B"/>
    <w:rsid w:val="007258C8"/>
    <w:rsid w:val="00725DF8"/>
    <w:rsid w:val="0072654B"/>
    <w:rsid w:val="007303E1"/>
    <w:rsid w:val="007309D8"/>
    <w:rsid w:val="007309F2"/>
    <w:rsid w:val="0073173C"/>
    <w:rsid w:val="00731BB0"/>
    <w:rsid w:val="00731CAC"/>
    <w:rsid w:val="00732321"/>
    <w:rsid w:val="0073248C"/>
    <w:rsid w:val="007334D2"/>
    <w:rsid w:val="00733666"/>
    <w:rsid w:val="0073405B"/>
    <w:rsid w:val="007348D8"/>
    <w:rsid w:val="00736A94"/>
    <w:rsid w:val="00736DA2"/>
    <w:rsid w:val="0073751D"/>
    <w:rsid w:val="00737B61"/>
    <w:rsid w:val="00741957"/>
    <w:rsid w:val="00743077"/>
    <w:rsid w:val="00743D40"/>
    <w:rsid w:val="00744245"/>
    <w:rsid w:val="00744D4D"/>
    <w:rsid w:val="00745473"/>
    <w:rsid w:val="00745C2F"/>
    <w:rsid w:val="00745D21"/>
    <w:rsid w:val="00745EC7"/>
    <w:rsid w:val="00747346"/>
    <w:rsid w:val="00747440"/>
    <w:rsid w:val="0075002B"/>
    <w:rsid w:val="007509D6"/>
    <w:rsid w:val="007519D1"/>
    <w:rsid w:val="00751FC1"/>
    <w:rsid w:val="007521B0"/>
    <w:rsid w:val="00752567"/>
    <w:rsid w:val="00752A15"/>
    <w:rsid w:val="0075321B"/>
    <w:rsid w:val="007539A0"/>
    <w:rsid w:val="0075448D"/>
    <w:rsid w:val="007547CA"/>
    <w:rsid w:val="0075576E"/>
    <w:rsid w:val="0075699D"/>
    <w:rsid w:val="00756BC9"/>
    <w:rsid w:val="007573A2"/>
    <w:rsid w:val="00757D21"/>
    <w:rsid w:val="00760F6C"/>
    <w:rsid w:val="007634C9"/>
    <w:rsid w:val="00763649"/>
    <w:rsid w:val="00766F00"/>
    <w:rsid w:val="0076712D"/>
    <w:rsid w:val="0076778B"/>
    <w:rsid w:val="00767936"/>
    <w:rsid w:val="007679E7"/>
    <w:rsid w:val="00770946"/>
    <w:rsid w:val="00771401"/>
    <w:rsid w:val="00771582"/>
    <w:rsid w:val="00772535"/>
    <w:rsid w:val="00772AB3"/>
    <w:rsid w:val="00772FF0"/>
    <w:rsid w:val="007733AE"/>
    <w:rsid w:val="007735BF"/>
    <w:rsid w:val="0077504E"/>
    <w:rsid w:val="0077527F"/>
    <w:rsid w:val="0077537F"/>
    <w:rsid w:val="00775487"/>
    <w:rsid w:val="00775582"/>
    <w:rsid w:val="00776262"/>
    <w:rsid w:val="007764E6"/>
    <w:rsid w:val="007768B7"/>
    <w:rsid w:val="0078008A"/>
    <w:rsid w:val="007804AA"/>
    <w:rsid w:val="00780758"/>
    <w:rsid w:val="00782E5A"/>
    <w:rsid w:val="0078331E"/>
    <w:rsid w:val="00783400"/>
    <w:rsid w:val="00783419"/>
    <w:rsid w:val="007838E7"/>
    <w:rsid w:val="00783B8B"/>
    <w:rsid w:val="00784392"/>
    <w:rsid w:val="00784FA4"/>
    <w:rsid w:val="00785C71"/>
    <w:rsid w:val="00785FBD"/>
    <w:rsid w:val="0078621C"/>
    <w:rsid w:val="00786495"/>
    <w:rsid w:val="007870A1"/>
    <w:rsid w:val="0078743E"/>
    <w:rsid w:val="00790742"/>
    <w:rsid w:val="00790882"/>
    <w:rsid w:val="00791A9A"/>
    <w:rsid w:val="00792997"/>
    <w:rsid w:val="00793045"/>
    <w:rsid w:val="00794312"/>
    <w:rsid w:val="00794887"/>
    <w:rsid w:val="00794974"/>
    <w:rsid w:val="00794D3C"/>
    <w:rsid w:val="00796040"/>
    <w:rsid w:val="007967FA"/>
    <w:rsid w:val="00796D1E"/>
    <w:rsid w:val="007A0535"/>
    <w:rsid w:val="007A0C21"/>
    <w:rsid w:val="007A0D1C"/>
    <w:rsid w:val="007A311C"/>
    <w:rsid w:val="007A3505"/>
    <w:rsid w:val="007A3FC0"/>
    <w:rsid w:val="007A414B"/>
    <w:rsid w:val="007A64C3"/>
    <w:rsid w:val="007A7747"/>
    <w:rsid w:val="007A7E61"/>
    <w:rsid w:val="007B03CE"/>
    <w:rsid w:val="007B0B15"/>
    <w:rsid w:val="007B0F44"/>
    <w:rsid w:val="007B1B12"/>
    <w:rsid w:val="007B26C6"/>
    <w:rsid w:val="007B338F"/>
    <w:rsid w:val="007B4E9D"/>
    <w:rsid w:val="007B5032"/>
    <w:rsid w:val="007B57C2"/>
    <w:rsid w:val="007B5C4F"/>
    <w:rsid w:val="007B64C4"/>
    <w:rsid w:val="007B66D4"/>
    <w:rsid w:val="007B686D"/>
    <w:rsid w:val="007C01C7"/>
    <w:rsid w:val="007C02EA"/>
    <w:rsid w:val="007C0E62"/>
    <w:rsid w:val="007C11EC"/>
    <w:rsid w:val="007C1214"/>
    <w:rsid w:val="007C18DE"/>
    <w:rsid w:val="007C1CD0"/>
    <w:rsid w:val="007C2090"/>
    <w:rsid w:val="007C258E"/>
    <w:rsid w:val="007C278B"/>
    <w:rsid w:val="007C34B3"/>
    <w:rsid w:val="007C3761"/>
    <w:rsid w:val="007C4233"/>
    <w:rsid w:val="007C50B3"/>
    <w:rsid w:val="007C516C"/>
    <w:rsid w:val="007C5B24"/>
    <w:rsid w:val="007C65F8"/>
    <w:rsid w:val="007C6CAC"/>
    <w:rsid w:val="007C714E"/>
    <w:rsid w:val="007C737F"/>
    <w:rsid w:val="007D07FC"/>
    <w:rsid w:val="007D2516"/>
    <w:rsid w:val="007D35DD"/>
    <w:rsid w:val="007D3D77"/>
    <w:rsid w:val="007D3FC3"/>
    <w:rsid w:val="007D4C38"/>
    <w:rsid w:val="007D4D91"/>
    <w:rsid w:val="007D53A9"/>
    <w:rsid w:val="007D6ED8"/>
    <w:rsid w:val="007D7BD4"/>
    <w:rsid w:val="007D7F2C"/>
    <w:rsid w:val="007E00A0"/>
    <w:rsid w:val="007E142F"/>
    <w:rsid w:val="007E16A8"/>
    <w:rsid w:val="007E4EBF"/>
    <w:rsid w:val="007E51C5"/>
    <w:rsid w:val="007E5352"/>
    <w:rsid w:val="007E6008"/>
    <w:rsid w:val="007E636A"/>
    <w:rsid w:val="007E636C"/>
    <w:rsid w:val="007E6592"/>
    <w:rsid w:val="007E7394"/>
    <w:rsid w:val="007E74F2"/>
    <w:rsid w:val="007F0016"/>
    <w:rsid w:val="007F0340"/>
    <w:rsid w:val="007F04C3"/>
    <w:rsid w:val="007F16A9"/>
    <w:rsid w:val="007F1B83"/>
    <w:rsid w:val="007F1C08"/>
    <w:rsid w:val="007F1D41"/>
    <w:rsid w:val="007F2794"/>
    <w:rsid w:val="007F3217"/>
    <w:rsid w:val="007F4C06"/>
    <w:rsid w:val="007F5107"/>
    <w:rsid w:val="007F5191"/>
    <w:rsid w:val="007F56F5"/>
    <w:rsid w:val="007F660C"/>
    <w:rsid w:val="007F678A"/>
    <w:rsid w:val="007F6CBE"/>
    <w:rsid w:val="007F6DE6"/>
    <w:rsid w:val="007F6FD4"/>
    <w:rsid w:val="008001D1"/>
    <w:rsid w:val="0080038D"/>
    <w:rsid w:val="008003C8"/>
    <w:rsid w:val="0080042C"/>
    <w:rsid w:val="008015E8"/>
    <w:rsid w:val="0080182D"/>
    <w:rsid w:val="00801AB0"/>
    <w:rsid w:val="0080255B"/>
    <w:rsid w:val="008025C2"/>
    <w:rsid w:val="00802BD8"/>
    <w:rsid w:val="0080512D"/>
    <w:rsid w:val="00805DC2"/>
    <w:rsid w:val="00806BE7"/>
    <w:rsid w:val="008071BA"/>
    <w:rsid w:val="0080728A"/>
    <w:rsid w:val="008106DE"/>
    <w:rsid w:val="00811B5C"/>
    <w:rsid w:val="00812164"/>
    <w:rsid w:val="00812515"/>
    <w:rsid w:val="008126C7"/>
    <w:rsid w:val="00812D24"/>
    <w:rsid w:val="0081435E"/>
    <w:rsid w:val="00814675"/>
    <w:rsid w:val="00814729"/>
    <w:rsid w:val="00816ADE"/>
    <w:rsid w:val="008174F6"/>
    <w:rsid w:val="0081762D"/>
    <w:rsid w:val="00817834"/>
    <w:rsid w:val="00817893"/>
    <w:rsid w:val="0082023C"/>
    <w:rsid w:val="00820883"/>
    <w:rsid w:val="00821FC6"/>
    <w:rsid w:val="008225AD"/>
    <w:rsid w:val="00822C8D"/>
    <w:rsid w:val="008234B0"/>
    <w:rsid w:val="00823E83"/>
    <w:rsid w:val="00824A74"/>
    <w:rsid w:val="008252BC"/>
    <w:rsid w:val="008266E6"/>
    <w:rsid w:val="008269DB"/>
    <w:rsid w:val="00827691"/>
    <w:rsid w:val="008278AC"/>
    <w:rsid w:val="008306CF"/>
    <w:rsid w:val="0083123D"/>
    <w:rsid w:val="00831291"/>
    <w:rsid w:val="00831A9C"/>
    <w:rsid w:val="008324CB"/>
    <w:rsid w:val="0083260F"/>
    <w:rsid w:val="00832710"/>
    <w:rsid w:val="00832B69"/>
    <w:rsid w:val="00832C70"/>
    <w:rsid w:val="00833AAA"/>
    <w:rsid w:val="00834353"/>
    <w:rsid w:val="0083475D"/>
    <w:rsid w:val="00834E15"/>
    <w:rsid w:val="00835DB9"/>
    <w:rsid w:val="008363B1"/>
    <w:rsid w:val="00837115"/>
    <w:rsid w:val="008373EE"/>
    <w:rsid w:val="0083766F"/>
    <w:rsid w:val="00837B5B"/>
    <w:rsid w:val="00837B91"/>
    <w:rsid w:val="00837FB8"/>
    <w:rsid w:val="00840296"/>
    <w:rsid w:val="00840C49"/>
    <w:rsid w:val="00840E2C"/>
    <w:rsid w:val="008410B7"/>
    <w:rsid w:val="0084179A"/>
    <w:rsid w:val="008430DD"/>
    <w:rsid w:val="00844395"/>
    <w:rsid w:val="00844855"/>
    <w:rsid w:val="00844925"/>
    <w:rsid w:val="008454FE"/>
    <w:rsid w:val="00845C32"/>
    <w:rsid w:val="00846799"/>
    <w:rsid w:val="00851EC6"/>
    <w:rsid w:val="00852A76"/>
    <w:rsid w:val="00852E7D"/>
    <w:rsid w:val="008538FD"/>
    <w:rsid w:val="00855883"/>
    <w:rsid w:val="00855DA5"/>
    <w:rsid w:val="0085701B"/>
    <w:rsid w:val="00857717"/>
    <w:rsid w:val="00857A78"/>
    <w:rsid w:val="008619AF"/>
    <w:rsid w:val="00861C98"/>
    <w:rsid w:val="00862214"/>
    <w:rsid w:val="00862654"/>
    <w:rsid w:val="00862BF4"/>
    <w:rsid w:val="00862F7C"/>
    <w:rsid w:val="00863B59"/>
    <w:rsid w:val="00863BF4"/>
    <w:rsid w:val="00863F0E"/>
    <w:rsid w:val="00864017"/>
    <w:rsid w:val="00865BC8"/>
    <w:rsid w:val="00865C08"/>
    <w:rsid w:val="00865FB8"/>
    <w:rsid w:val="00866EA0"/>
    <w:rsid w:val="00867AFA"/>
    <w:rsid w:val="00871645"/>
    <w:rsid w:val="00872E9E"/>
    <w:rsid w:val="00873756"/>
    <w:rsid w:val="00873D13"/>
    <w:rsid w:val="00877859"/>
    <w:rsid w:val="00877AC2"/>
    <w:rsid w:val="00877C9E"/>
    <w:rsid w:val="00877CA4"/>
    <w:rsid w:val="00880B9D"/>
    <w:rsid w:val="00881C0E"/>
    <w:rsid w:val="00881C75"/>
    <w:rsid w:val="0088244F"/>
    <w:rsid w:val="00884029"/>
    <w:rsid w:val="00885BCC"/>
    <w:rsid w:val="00885D92"/>
    <w:rsid w:val="0088644B"/>
    <w:rsid w:val="00886B8A"/>
    <w:rsid w:val="00887322"/>
    <w:rsid w:val="008877E9"/>
    <w:rsid w:val="0089009F"/>
    <w:rsid w:val="008904D1"/>
    <w:rsid w:val="00890BDE"/>
    <w:rsid w:val="00890DD1"/>
    <w:rsid w:val="00891322"/>
    <w:rsid w:val="0089173E"/>
    <w:rsid w:val="00891CF4"/>
    <w:rsid w:val="00892031"/>
    <w:rsid w:val="0089275D"/>
    <w:rsid w:val="00892AC9"/>
    <w:rsid w:val="00892B43"/>
    <w:rsid w:val="00893826"/>
    <w:rsid w:val="008938FD"/>
    <w:rsid w:val="00894072"/>
    <w:rsid w:val="00894A0D"/>
    <w:rsid w:val="008954D2"/>
    <w:rsid w:val="008955CA"/>
    <w:rsid w:val="0089685A"/>
    <w:rsid w:val="00896D1D"/>
    <w:rsid w:val="00896D51"/>
    <w:rsid w:val="00897249"/>
    <w:rsid w:val="008977A9"/>
    <w:rsid w:val="00897F42"/>
    <w:rsid w:val="008A0484"/>
    <w:rsid w:val="008A0F2A"/>
    <w:rsid w:val="008A3078"/>
    <w:rsid w:val="008A3459"/>
    <w:rsid w:val="008A364C"/>
    <w:rsid w:val="008A368C"/>
    <w:rsid w:val="008A4183"/>
    <w:rsid w:val="008A4878"/>
    <w:rsid w:val="008A53AF"/>
    <w:rsid w:val="008A5EA2"/>
    <w:rsid w:val="008A73F5"/>
    <w:rsid w:val="008A7573"/>
    <w:rsid w:val="008A7C5F"/>
    <w:rsid w:val="008B0095"/>
    <w:rsid w:val="008B0579"/>
    <w:rsid w:val="008B1195"/>
    <w:rsid w:val="008B29C3"/>
    <w:rsid w:val="008B2A7C"/>
    <w:rsid w:val="008B307A"/>
    <w:rsid w:val="008B3EE6"/>
    <w:rsid w:val="008B3FCE"/>
    <w:rsid w:val="008B3FD0"/>
    <w:rsid w:val="008B4264"/>
    <w:rsid w:val="008B67BC"/>
    <w:rsid w:val="008B69C7"/>
    <w:rsid w:val="008B6A67"/>
    <w:rsid w:val="008B7290"/>
    <w:rsid w:val="008C02AC"/>
    <w:rsid w:val="008C02F2"/>
    <w:rsid w:val="008C03CE"/>
    <w:rsid w:val="008C0759"/>
    <w:rsid w:val="008C0963"/>
    <w:rsid w:val="008C29DF"/>
    <w:rsid w:val="008C2C70"/>
    <w:rsid w:val="008C2DFA"/>
    <w:rsid w:val="008C2FA1"/>
    <w:rsid w:val="008C3185"/>
    <w:rsid w:val="008C3D00"/>
    <w:rsid w:val="008C58A4"/>
    <w:rsid w:val="008C5DD1"/>
    <w:rsid w:val="008C5DF5"/>
    <w:rsid w:val="008C5E77"/>
    <w:rsid w:val="008D02AD"/>
    <w:rsid w:val="008D061E"/>
    <w:rsid w:val="008D0BF4"/>
    <w:rsid w:val="008D19F2"/>
    <w:rsid w:val="008D3465"/>
    <w:rsid w:val="008D42F4"/>
    <w:rsid w:val="008D43E2"/>
    <w:rsid w:val="008D5959"/>
    <w:rsid w:val="008D5DAC"/>
    <w:rsid w:val="008D5E1B"/>
    <w:rsid w:val="008D6570"/>
    <w:rsid w:val="008D6B34"/>
    <w:rsid w:val="008D6F6A"/>
    <w:rsid w:val="008E0F9A"/>
    <w:rsid w:val="008E10DC"/>
    <w:rsid w:val="008E1732"/>
    <w:rsid w:val="008E2A45"/>
    <w:rsid w:val="008E2D1B"/>
    <w:rsid w:val="008E39BA"/>
    <w:rsid w:val="008E40F8"/>
    <w:rsid w:val="008E45E8"/>
    <w:rsid w:val="008E473E"/>
    <w:rsid w:val="008E5048"/>
    <w:rsid w:val="008E513B"/>
    <w:rsid w:val="008E51C7"/>
    <w:rsid w:val="008E598F"/>
    <w:rsid w:val="008E59D1"/>
    <w:rsid w:val="008E5B86"/>
    <w:rsid w:val="008E5FE2"/>
    <w:rsid w:val="008E63B2"/>
    <w:rsid w:val="008E68B5"/>
    <w:rsid w:val="008E6B8E"/>
    <w:rsid w:val="008E7391"/>
    <w:rsid w:val="008F0027"/>
    <w:rsid w:val="008F03D8"/>
    <w:rsid w:val="008F07E8"/>
    <w:rsid w:val="008F09E8"/>
    <w:rsid w:val="008F24BD"/>
    <w:rsid w:val="008F4186"/>
    <w:rsid w:val="008F4E00"/>
    <w:rsid w:val="008F58E7"/>
    <w:rsid w:val="008F6CE7"/>
    <w:rsid w:val="008F7644"/>
    <w:rsid w:val="008F77C4"/>
    <w:rsid w:val="008F7B49"/>
    <w:rsid w:val="009001BA"/>
    <w:rsid w:val="00900625"/>
    <w:rsid w:val="00901C36"/>
    <w:rsid w:val="00902197"/>
    <w:rsid w:val="0090255A"/>
    <w:rsid w:val="0090280A"/>
    <w:rsid w:val="00902A09"/>
    <w:rsid w:val="00902BAC"/>
    <w:rsid w:val="00902CCB"/>
    <w:rsid w:val="009031FB"/>
    <w:rsid w:val="00903761"/>
    <w:rsid w:val="0090448C"/>
    <w:rsid w:val="009045C8"/>
    <w:rsid w:val="00904E58"/>
    <w:rsid w:val="0090640E"/>
    <w:rsid w:val="009067AA"/>
    <w:rsid w:val="00906D5A"/>
    <w:rsid w:val="00906F55"/>
    <w:rsid w:val="0090755A"/>
    <w:rsid w:val="00907C0C"/>
    <w:rsid w:val="00907D7D"/>
    <w:rsid w:val="00911ACA"/>
    <w:rsid w:val="009127A5"/>
    <w:rsid w:val="00912A47"/>
    <w:rsid w:val="00912A57"/>
    <w:rsid w:val="00913105"/>
    <w:rsid w:val="00913353"/>
    <w:rsid w:val="009133AA"/>
    <w:rsid w:val="00913404"/>
    <w:rsid w:val="009136A2"/>
    <w:rsid w:val="0091439E"/>
    <w:rsid w:val="009153B2"/>
    <w:rsid w:val="00915AB1"/>
    <w:rsid w:val="00916797"/>
    <w:rsid w:val="0091723F"/>
    <w:rsid w:val="009172EB"/>
    <w:rsid w:val="00917FA9"/>
    <w:rsid w:val="00921188"/>
    <w:rsid w:val="00921489"/>
    <w:rsid w:val="00921DEE"/>
    <w:rsid w:val="00922670"/>
    <w:rsid w:val="00925C4F"/>
    <w:rsid w:val="009264D4"/>
    <w:rsid w:val="00926512"/>
    <w:rsid w:val="00927488"/>
    <w:rsid w:val="009276AC"/>
    <w:rsid w:val="00930A63"/>
    <w:rsid w:val="00930C1F"/>
    <w:rsid w:val="00932586"/>
    <w:rsid w:val="009332B1"/>
    <w:rsid w:val="009333A4"/>
    <w:rsid w:val="00933DCC"/>
    <w:rsid w:val="0093433E"/>
    <w:rsid w:val="0093455C"/>
    <w:rsid w:val="00934A73"/>
    <w:rsid w:val="00934DB0"/>
    <w:rsid w:val="009350E3"/>
    <w:rsid w:val="0093604C"/>
    <w:rsid w:val="00936497"/>
    <w:rsid w:val="0094036E"/>
    <w:rsid w:val="00940630"/>
    <w:rsid w:val="00942026"/>
    <w:rsid w:val="00942078"/>
    <w:rsid w:val="009422A5"/>
    <w:rsid w:val="0094238E"/>
    <w:rsid w:val="00942449"/>
    <w:rsid w:val="00942D74"/>
    <w:rsid w:val="00943D0B"/>
    <w:rsid w:val="009440C8"/>
    <w:rsid w:val="0094490C"/>
    <w:rsid w:val="00944A11"/>
    <w:rsid w:val="009469E9"/>
    <w:rsid w:val="00946B44"/>
    <w:rsid w:val="0094772C"/>
    <w:rsid w:val="009503BD"/>
    <w:rsid w:val="00952AD5"/>
    <w:rsid w:val="00954761"/>
    <w:rsid w:val="00955278"/>
    <w:rsid w:val="0095575D"/>
    <w:rsid w:val="00955944"/>
    <w:rsid w:val="00955ED0"/>
    <w:rsid w:val="00956051"/>
    <w:rsid w:val="00960A3C"/>
    <w:rsid w:val="00961267"/>
    <w:rsid w:val="00961456"/>
    <w:rsid w:val="009626E0"/>
    <w:rsid w:val="00962FE0"/>
    <w:rsid w:val="009632FF"/>
    <w:rsid w:val="00963D54"/>
    <w:rsid w:val="00963E3B"/>
    <w:rsid w:val="009642A8"/>
    <w:rsid w:val="00965526"/>
    <w:rsid w:val="00965D73"/>
    <w:rsid w:val="00965E34"/>
    <w:rsid w:val="009662D2"/>
    <w:rsid w:val="00966BF2"/>
    <w:rsid w:val="009673CE"/>
    <w:rsid w:val="00967646"/>
    <w:rsid w:val="00967ED0"/>
    <w:rsid w:val="00970083"/>
    <w:rsid w:val="00970937"/>
    <w:rsid w:val="00970BF5"/>
    <w:rsid w:val="00970C32"/>
    <w:rsid w:val="00971ABA"/>
    <w:rsid w:val="00972090"/>
    <w:rsid w:val="009732CB"/>
    <w:rsid w:val="00973561"/>
    <w:rsid w:val="00974F81"/>
    <w:rsid w:val="009750D9"/>
    <w:rsid w:val="0097513B"/>
    <w:rsid w:val="00976652"/>
    <w:rsid w:val="00976DBB"/>
    <w:rsid w:val="00976EA4"/>
    <w:rsid w:val="00977898"/>
    <w:rsid w:val="00977EF2"/>
    <w:rsid w:val="00980BAF"/>
    <w:rsid w:val="0098153A"/>
    <w:rsid w:val="00981648"/>
    <w:rsid w:val="00981832"/>
    <w:rsid w:val="009823F4"/>
    <w:rsid w:val="00983223"/>
    <w:rsid w:val="009839FF"/>
    <w:rsid w:val="009844B5"/>
    <w:rsid w:val="0098611E"/>
    <w:rsid w:val="00990745"/>
    <w:rsid w:val="00990748"/>
    <w:rsid w:val="00990F2F"/>
    <w:rsid w:val="00991CED"/>
    <w:rsid w:val="00992041"/>
    <w:rsid w:val="009929D7"/>
    <w:rsid w:val="00993706"/>
    <w:rsid w:val="00995705"/>
    <w:rsid w:val="00996512"/>
    <w:rsid w:val="00996953"/>
    <w:rsid w:val="00996CC2"/>
    <w:rsid w:val="00996DD9"/>
    <w:rsid w:val="0099720D"/>
    <w:rsid w:val="009A02AC"/>
    <w:rsid w:val="009A05AD"/>
    <w:rsid w:val="009A196A"/>
    <w:rsid w:val="009A300F"/>
    <w:rsid w:val="009A346D"/>
    <w:rsid w:val="009A3893"/>
    <w:rsid w:val="009A430A"/>
    <w:rsid w:val="009A4737"/>
    <w:rsid w:val="009A4FA1"/>
    <w:rsid w:val="009A543F"/>
    <w:rsid w:val="009A57AD"/>
    <w:rsid w:val="009A6902"/>
    <w:rsid w:val="009A7828"/>
    <w:rsid w:val="009B09D3"/>
    <w:rsid w:val="009B09EE"/>
    <w:rsid w:val="009B1C2D"/>
    <w:rsid w:val="009B21EA"/>
    <w:rsid w:val="009B2E90"/>
    <w:rsid w:val="009B36D5"/>
    <w:rsid w:val="009B3C0F"/>
    <w:rsid w:val="009B3D7D"/>
    <w:rsid w:val="009B5109"/>
    <w:rsid w:val="009C0B77"/>
    <w:rsid w:val="009C128C"/>
    <w:rsid w:val="009C16C0"/>
    <w:rsid w:val="009C2C97"/>
    <w:rsid w:val="009C2CD9"/>
    <w:rsid w:val="009C41F2"/>
    <w:rsid w:val="009C4779"/>
    <w:rsid w:val="009C59A9"/>
    <w:rsid w:val="009C5DEF"/>
    <w:rsid w:val="009C63BA"/>
    <w:rsid w:val="009C6973"/>
    <w:rsid w:val="009C6FD6"/>
    <w:rsid w:val="009D02FA"/>
    <w:rsid w:val="009D0300"/>
    <w:rsid w:val="009D0AF9"/>
    <w:rsid w:val="009D126B"/>
    <w:rsid w:val="009D2FA8"/>
    <w:rsid w:val="009D31EC"/>
    <w:rsid w:val="009D3D18"/>
    <w:rsid w:val="009D4B80"/>
    <w:rsid w:val="009D4D15"/>
    <w:rsid w:val="009D4DA3"/>
    <w:rsid w:val="009D68AF"/>
    <w:rsid w:val="009D6F3B"/>
    <w:rsid w:val="009E04CE"/>
    <w:rsid w:val="009E0917"/>
    <w:rsid w:val="009E1AC0"/>
    <w:rsid w:val="009E1D77"/>
    <w:rsid w:val="009E1F5B"/>
    <w:rsid w:val="009E34CD"/>
    <w:rsid w:val="009E3D22"/>
    <w:rsid w:val="009E3FFB"/>
    <w:rsid w:val="009E467F"/>
    <w:rsid w:val="009E4921"/>
    <w:rsid w:val="009E4B78"/>
    <w:rsid w:val="009E5390"/>
    <w:rsid w:val="009E5632"/>
    <w:rsid w:val="009E57DA"/>
    <w:rsid w:val="009E58E2"/>
    <w:rsid w:val="009E61DF"/>
    <w:rsid w:val="009E63DE"/>
    <w:rsid w:val="009E6A68"/>
    <w:rsid w:val="009E6BA1"/>
    <w:rsid w:val="009E741D"/>
    <w:rsid w:val="009E7501"/>
    <w:rsid w:val="009F0A59"/>
    <w:rsid w:val="009F2023"/>
    <w:rsid w:val="009F280C"/>
    <w:rsid w:val="009F3111"/>
    <w:rsid w:val="009F325F"/>
    <w:rsid w:val="009F3760"/>
    <w:rsid w:val="009F3D2D"/>
    <w:rsid w:val="009F3E95"/>
    <w:rsid w:val="009F4EE5"/>
    <w:rsid w:val="009F5429"/>
    <w:rsid w:val="009F56AE"/>
    <w:rsid w:val="009F5BB5"/>
    <w:rsid w:val="009F6171"/>
    <w:rsid w:val="009F6D0C"/>
    <w:rsid w:val="009F6ED6"/>
    <w:rsid w:val="009F7B63"/>
    <w:rsid w:val="00A009AE"/>
    <w:rsid w:val="00A011FC"/>
    <w:rsid w:val="00A01CBA"/>
    <w:rsid w:val="00A02760"/>
    <w:rsid w:val="00A0280D"/>
    <w:rsid w:val="00A03440"/>
    <w:rsid w:val="00A03DF1"/>
    <w:rsid w:val="00A04029"/>
    <w:rsid w:val="00A04F35"/>
    <w:rsid w:val="00A058B7"/>
    <w:rsid w:val="00A07127"/>
    <w:rsid w:val="00A07597"/>
    <w:rsid w:val="00A07E0E"/>
    <w:rsid w:val="00A10001"/>
    <w:rsid w:val="00A10AF5"/>
    <w:rsid w:val="00A115EF"/>
    <w:rsid w:val="00A11B55"/>
    <w:rsid w:val="00A1237B"/>
    <w:rsid w:val="00A12594"/>
    <w:rsid w:val="00A131EA"/>
    <w:rsid w:val="00A13B4B"/>
    <w:rsid w:val="00A13C11"/>
    <w:rsid w:val="00A13F64"/>
    <w:rsid w:val="00A1414A"/>
    <w:rsid w:val="00A1463E"/>
    <w:rsid w:val="00A14926"/>
    <w:rsid w:val="00A14B32"/>
    <w:rsid w:val="00A1547A"/>
    <w:rsid w:val="00A15872"/>
    <w:rsid w:val="00A15AE4"/>
    <w:rsid w:val="00A15BF4"/>
    <w:rsid w:val="00A15D22"/>
    <w:rsid w:val="00A16014"/>
    <w:rsid w:val="00A160BC"/>
    <w:rsid w:val="00A161BD"/>
    <w:rsid w:val="00A16CF5"/>
    <w:rsid w:val="00A17263"/>
    <w:rsid w:val="00A1775C"/>
    <w:rsid w:val="00A17A1F"/>
    <w:rsid w:val="00A2085F"/>
    <w:rsid w:val="00A20E61"/>
    <w:rsid w:val="00A210E6"/>
    <w:rsid w:val="00A218E0"/>
    <w:rsid w:val="00A21E87"/>
    <w:rsid w:val="00A21ED8"/>
    <w:rsid w:val="00A22287"/>
    <w:rsid w:val="00A2247C"/>
    <w:rsid w:val="00A22909"/>
    <w:rsid w:val="00A22F05"/>
    <w:rsid w:val="00A24112"/>
    <w:rsid w:val="00A24F6F"/>
    <w:rsid w:val="00A262F6"/>
    <w:rsid w:val="00A2650C"/>
    <w:rsid w:val="00A274EF"/>
    <w:rsid w:val="00A27D0B"/>
    <w:rsid w:val="00A30203"/>
    <w:rsid w:val="00A30D71"/>
    <w:rsid w:val="00A316BF"/>
    <w:rsid w:val="00A31B0C"/>
    <w:rsid w:val="00A323E3"/>
    <w:rsid w:val="00A32A73"/>
    <w:rsid w:val="00A33201"/>
    <w:rsid w:val="00A33203"/>
    <w:rsid w:val="00A34711"/>
    <w:rsid w:val="00A359A0"/>
    <w:rsid w:val="00A36156"/>
    <w:rsid w:val="00A366B8"/>
    <w:rsid w:val="00A37419"/>
    <w:rsid w:val="00A37B74"/>
    <w:rsid w:val="00A40E2C"/>
    <w:rsid w:val="00A41289"/>
    <w:rsid w:val="00A415BB"/>
    <w:rsid w:val="00A4182C"/>
    <w:rsid w:val="00A41A06"/>
    <w:rsid w:val="00A421A4"/>
    <w:rsid w:val="00A438C4"/>
    <w:rsid w:val="00A4419B"/>
    <w:rsid w:val="00A459C2"/>
    <w:rsid w:val="00A467E2"/>
    <w:rsid w:val="00A469F5"/>
    <w:rsid w:val="00A46AA6"/>
    <w:rsid w:val="00A46ABA"/>
    <w:rsid w:val="00A46DBF"/>
    <w:rsid w:val="00A47498"/>
    <w:rsid w:val="00A47F3D"/>
    <w:rsid w:val="00A5008F"/>
    <w:rsid w:val="00A50D30"/>
    <w:rsid w:val="00A50F26"/>
    <w:rsid w:val="00A50F61"/>
    <w:rsid w:val="00A52A96"/>
    <w:rsid w:val="00A55379"/>
    <w:rsid w:val="00A556E5"/>
    <w:rsid w:val="00A56EE1"/>
    <w:rsid w:val="00A56EE9"/>
    <w:rsid w:val="00A57A5C"/>
    <w:rsid w:val="00A57C93"/>
    <w:rsid w:val="00A57F0F"/>
    <w:rsid w:val="00A60280"/>
    <w:rsid w:val="00A607FB"/>
    <w:rsid w:val="00A61AF7"/>
    <w:rsid w:val="00A6225E"/>
    <w:rsid w:val="00A6238F"/>
    <w:rsid w:val="00A62CDD"/>
    <w:rsid w:val="00A62FA9"/>
    <w:rsid w:val="00A637D4"/>
    <w:rsid w:val="00A64101"/>
    <w:rsid w:val="00A651E6"/>
    <w:rsid w:val="00A6550D"/>
    <w:rsid w:val="00A65CA7"/>
    <w:rsid w:val="00A65D11"/>
    <w:rsid w:val="00A660CA"/>
    <w:rsid w:val="00A66AC4"/>
    <w:rsid w:val="00A6702A"/>
    <w:rsid w:val="00A6732F"/>
    <w:rsid w:val="00A73B5D"/>
    <w:rsid w:val="00A7465C"/>
    <w:rsid w:val="00A75281"/>
    <w:rsid w:val="00A752E7"/>
    <w:rsid w:val="00A75566"/>
    <w:rsid w:val="00A7655E"/>
    <w:rsid w:val="00A77688"/>
    <w:rsid w:val="00A80531"/>
    <w:rsid w:val="00A8074D"/>
    <w:rsid w:val="00A81A6F"/>
    <w:rsid w:val="00A81E10"/>
    <w:rsid w:val="00A8223D"/>
    <w:rsid w:val="00A8238F"/>
    <w:rsid w:val="00A82C0D"/>
    <w:rsid w:val="00A841DA"/>
    <w:rsid w:val="00A8435F"/>
    <w:rsid w:val="00A84A73"/>
    <w:rsid w:val="00A84BCE"/>
    <w:rsid w:val="00A856CF"/>
    <w:rsid w:val="00A8586B"/>
    <w:rsid w:val="00A85A5F"/>
    <w:rsid w:val="00A86FD6"/>
    <w:rsid w:val="00A87830"/>
    <w:rsid w:val="00A87DDD"/>
    <w:rsid w:val="00A9110E"/>
    <w:rsid w:val="00A917C7"/>
    <w:rsid w:val="00A91CA5"/>
    <w:rsid w:val="00A92B99"/>
    <w:rsid w:val="00A930B5"/>
    <w:rsid w:val="00A938C9"/>
    <w:rsid w:val="00A95041"/>
    <w:rsid w:val="00A961ED"/>
    <w:rsid w:val="00A9690F"/>
    <w:rsid w:val="00A97560"/>
    <w:rsid w:val="00AA0DE7"/>
    <w:rsid w:val="00AA13D2"/>
    <w:rsid w:val="00AA17A7"/>
    <w:rsid w:val="00AA1A58"/>
    <w:rsid w:val="00AA2D1F"/>
    <w:rsid w:val="00AA3B14"/>
    <w:rsid w:val="00AA3C7A"/>
    <w:rsid w:val="00AA41CC"/>
    <w:rsid w:val="00AA42CF"/>
    <w:rsid w:val="00AA48F2"/>
    <w:rsid w:val="00AA53B4"/>
    <w:rsid w:val="00AA56AA"/>
    <w:rsid w:val="00AA5BFB"/>
    <w:rsid w:val="00AA70C1"/>
    <w:rsid w:val="00AA7F95"/>
    <w:rsid w:val="00AB059C"/>
    <w:rsid w:val="00AB0FBD"/>
    <w:rsid w:val="00AB1F01"/>
    <w:rsid w:val="00AB1FED"/>
    <w:rsid w:val="00AB22FB"/>
    <w:rsid w:val="00AB2403"/>
    <w:rsid w:val="00AB27E1"/>
    <w:rsid w:val="00AB32C1"/>
    <w:rsid w:val="00AB35B7"/>
    <w:rsid w:val="00AB4E2A"/>
    <w:rsid w:val="00AB5AD1"/>
    <w:rsid w:val="00AB5C6D"/>
    <w:rsid w:val="00AB5FFB"/>
    <w:rsid w:val="00AB6A87"/>
    <w:rsid w:val="00AB7238"/>
    <w:rsid w:val="00AC0218"/>
    <w:rsid w:val="00AC0941"/>
    <w:rsid w:val="00AC106F"/>
    <w:rsid w:val="00AC28F5"/>
    <w:rsid w:val="00AC31D4"/>
    <w:rsid w:val="00AC47A4"/>
    <w:rsid w:val="00AC4874"/>
    <w:rsid w:val="00AC4939"/>
    <w:rsid w:val="00AC4E33"/>
    <w:rsid w:val="00AC50EA"/>
    <w:rsid w:val="00AC53BB"/>
    <w:rsid w:val="00AC5E41"/>
    <w:rsid w:val="00AC5F3B"/>
    <w:rsid w:val="00AC6565"/>
    <w:rsid w:val="00AC6B3F"/>
    <w:rsid w:val="00AC71C6"/>
    <w:rsid w:val="00AC72D1"/>
    <w:rsid w:val="00AC7663"/>
    <w:rsid w:val="00AD0151"/>
    <w:rsid w:val="00AD06F9"/>
    <w:rsid w:val="00AD0912"/>
    <w:rsid w:val="00AD0D1E"/>
    <w:rsid w:val="00AD10C5"/>
    <w:rsid w:val="00AD210A"/>
    <w:rsid w:val="00AD214D"/>
    <w:rsid w:val="00AD2D49"/>
    <w:rsid w:val="00AD2F6E"/>
    <w:rsid w:val="00AD3CAB"/>
    <w:rsid w:val="00AD4103"/>
    <w:rsid w:val="00AD46E0"/>
    <w:rsid w:val="00AD4E30"/>
    <w:rsid w:val="00AD502C"/>
    <w:rsid w:val="00AD58C4"/>
    <w:rsid w:val="00AD5D10"/>
    <w:rsid w:val="00AD696F"/>
    <w:rsid w:val="00AD6E13"/>
    <w:rsid w:val="00AD7068"/>
    <w:rsid w:val="00AE172E"/>
    <w:rsid w:val="00AE1B2A"/>
    <w:rsid w:val="00AE2737"/>
    <w:rsid w:val="00AE2C24"/>
    <w:rsid w:val="00AE2D3B"/>
    <w:rsid w:val="00AE3983"/>
    <w:rsid w:val="00AE449B"/>
    <w:rsid w:val="00AE4CD7"/>
    <w:rsid w:val="00AE634D"/>
    <w:rsid w:val="00AE7812"/>
    <w:rsid w:val="00AF0058"/>
    <w:rsid w:val="00AF075E"/>
    <w:rsid w:val="00AF1682"/>
    <w:rsid w:val="00AF1DFB"/>
    <w:rsid w:val="00AF2620"/>
    <w:rsid w:val="00AF3EF7"/>
    <w:rsid w:val="00AF5775"/>
    <w:rsid w:val="00AF5A48"/>
    <w:rsid w:val="00AF5BDB"/>
    <w:rsid w:val="00B0021F"/>
    <w:rsid w:val="00B00A0D"/>
    <w:rsid w:val="00B00D92"/>
    <w:rsid w:val="00B01310"/>
    <w:rsid w:val="00B02051"/>
    <w:rsid w:val="00B027B9"/>
    <w:rsid w:val="00B03571"/>
    <w:rsid w:val="00B035B8"/>
    <w:rsid w:val="00B04430"/>
    <w:rsid w:val="00B046A1"/>
    <w:rsid w:val="00B048DE"/>
    <w:rsid w:val="00B04DC8"/>
    <w:rsid w:val="00B04E3F"/>
    <w:rsid w:val="00B05259"/>
    <w:rsid w:val="00B0570F"/>
    <w:rsid w:val="00B05C14"/>
    <w:rsid w:val="00B06636"/>
    <w:rsid w:val="00B07823"/>
    <w:rsid w:val="00B10179"/>
    <w:rsid w:val="00B101DB"/>
    <w:rsid w:val="00B10483"/>
    <w:rsid w:val="00B107F5"/>
    <w:rsid w:val="00B109E9"/>
    <w:rsid w:val="00B11251"/>
    <w:rsid w:val="00B1181D"/>
    <w:rsid w:val="00B11E12"/>
    <w:rsid w:val="00B11EEB"/>
    <w:rsid w:val="00B1234B"/>
    <w:rsid w:val="00B139F6"/>
    <w:rsid w:val="00B13FDA"/>
    <w:rsid w:val="00B146FB"/>
    <w:rsid w:val="00B15184"/>
    <w:rsid w:val="00B15C42"/>
    <w:rsid w:val="00B1673C"/>
    <w:rsid w:val="00B20118"/>
    <w:rsid w:val="00B20586"/>
    <w:rsid w:val="00B2133B"/>
    <w:rsid w:val="00B22D74"/>
    <w:rsid w:val="00B23D5C"/>
    <w:rsid w:val="00B24224"/>
    <w:rsid w:val="00B243DE"/>
    <w:rsid w:val="00B250D4"/>
    <w:rsid w:val="00B260F4"/>
    <w:rsid w:val="00B265A5"/>
    <w:rsid w:val="00B2755D"/>
    <w:rsid w:val="00B2770A"/>
    <w:rsid w:val="00B303F2"/>
    <w:rsid w:val="00B3068A"/>
    <w:rsid w:val="00B30F5A"/>
    <w:rsid w:val="00B31364"/>
    <w:rsid w:val="00B32037"/>
    <w:rsid w:val="00B335DF"/>
    <w:rsid w:val="00B33A24"/>
    <w:rsid w:val="00B33D36"/>
    <w:rsid w:val="00B341BE"/>
    <w:rsid w:val="00B34FE2"/>
    <w:rsid w:val="00B35AFF"/>
    <w:rsid w:val="00B35B92"/>
    <w:rsid w:val="00B35C64"/>
    <w:rsid w:val="00B3636B"/>
    <w:rsid w:val="00B372B3"/>
    <w:rsid w:val="00B37DD3"/>
    <w:rsid w:val="00B40373"/>
    <w:rsid w:val="00B403F6"/>
    <w:rsid w:val="00B40456"/>
    <w:rsid w:val="00B407BA"/>
    <w:rsid w:val="00B40AC7"/>
    <w:rsid w:val="00B41540"/>
    <w:rsid w:val="00B421ED"/>
    <w:rsid w:val="00B429CA"/>
    <w:rsid w:val="00B42B20"/>
    <w:rsid w:val="00B43E26"/>
    <w:rsid w:val="00B44027"/>
    <w:rsid w:val="00B44BBF"/>
    <w:rsid w:val="00B44CCB"/>
    <w:rsid w:val="00B45043"/>
    <w:rsid w:val="00B45FC8"/>
    <w:rsid w:val="00B47376"/>
    <w:rsid w:val="00B4747D"/>
    <w:rsid w:val="00B505D7"/>
    <w:rsid w:val="00B50F62"/>
    <w:rsid w:val="00B51C16"/>
    <w:rsid w:val="00B51CBD"/>
    <w:rsid w:val="00B52B37"/>
    <w:rsid w:val="00B52DFF"/>
    <w:rsid w:val="00B53819"/>
    <w:rsid w:val="00B539B5"/>
    <w:rsid w:val="00B53F87"/>
    <w:rsid w:val="00B5423F"/>
    <w:rsid w:val="00B5459E"/>
    <w:rsid w:val="00B5507C"/>
    <w:rsid w:val="00B55625"/>
    <w:rsid w:val="00B55840"/>
    <w:rsid w:val="00B55D18"/>
    <w:rsid w:val="00B56912"/>
    <w:rsid w:val="00B570C8"/>
    <w:rsid w:val="00B57942"/>
    <w:rsid w:val="00B608D8"/>
    <w:rsid w:val="00B60ADA"/>
    <w:rsid w:val="00B61370"/>
    <w:rsid w:val="00B6209E"/>
    <w:rsid w:val="00B62E39"/>
    <w:rsid w:val="00B63610"/>
    <w:rsid w:val="00B6409D"/>
    <w:rsid w:val="00B64A45"/>
    <w:rsid w:val="00B64CA2"/>
    <w:rsid w:val="00B65C55"/>
    <w:rsid w:val="00B662B1"/>
    <w:rsid w:val="00B6712F"/>
    <w:rsid w:val="00B700CA"/>
    <w:rsid w:val="00B702F2"/>
    <w:rsid w:val="00B708AC"/>
    <w:rsid w:val="00B70DD4"/>
    <w:rsid w:val="00B7102A"/>
    <w:rsid w:val="00B71C2E"/>
    <w:rsid w:val="00B71D19"/>
    <w:rsid w:val="00B726A2"/>
    <w:rsid w:val="00B72D3E"/>
    <w:rsid w:val="00B734BD"/>
    <w:rsid w:val="00B75408"/>
    <w:rsid w:val="00B80354"/>
    <w:rsid w:val="00B81962"/>
    <w:rsid w:val="00B819A4"/>
    <w:rsid w:val="00B82070"/>
    <w:rsid w:val="00B823C9"/>
    <w:rsid w:val="00B8248E"/>
    <w:rsid w:val="00B82997"/>
    <w:rsid w:val="00B8305C"/>
    <w:rsid w:val="00B8306E"/>
    <w:rsid w:val="00B83382"/>
    <w:rsid w:val="00B85376"/>
    <w:rsid w:val="00B8609B"/>
    <w:rsid w:val="00B862C1"/>
    <w:rsid w:val="00B86910"/>
    <w:rsid w:val="00B87D1C"/>
    <w:rsid w:val="00B900D4"/>
    <w:rsid w:val="00B90D89"/>
    <w:rsid w:val="00B91AA0"/>
    <w:rsid w:val="00B92343"/>
    <w:rsid w:val="00B929CC"/>
    <w:rsid w:val="00B9343E"/>
    <w:rsid w:val="00B945A3"/>
    <w:rsid w:val="00B96197"/>
    <w:rsid w:val="00B9619F"/>
    <w:rsid w:val="00B96800"/>
    <w:rsid w:val="00B96F4A"/>
    <w:rsid w:val="00B96FCD"/>
    <w:rsid w:val="00B9707E"/>
    <w:rsid w:val="00B97B48"/>
    <w:rsid w:val="00BA03E6"/>
    <w:rsid w:val="00BA048A"/>
    <w:rsid w:val="00BA0585"/>
    <w:rsid w:val="00BA08C0"/>
    <w:rsid w:val="00BA260B"/>
    <w:rsid w:val="00BA5443"/>
    <w:rsid w:val="00BA546D"/>
    <w:rsid w:val="00BA617A"/>
    <w:rsid w:val="00BA6587"/>
    <w:rsid w:val="00BA6882"/>
    <w:rsid w:val="00BA6B42"/>
    <w:rsid w:val="00BA6F54"/>
    <w:rsid w:val="00BA7980"/>
    <w:rsid w:val="00BA7BF7"/>
    <w:rsid w:val="00BB01E1"/>
    <w:rsid w:val="00BB092E"/>
    <w:rsid w:val="00BB0D3C"/>
    <w:rsid w:val="00BB0E18"/>
    <w:rsid w:val="00BB1DA7"/>
    <w:rsid w:val="00BB2E88"/>
    <w:rsid w:val="00BB35AF"/>
    <w:rsid w:val="00BB369C"/>
    <w:rsid w:val="00BB5406"/>
    <w:rsid w:val="00BB5424"/>
    <w:rsid w:val="00BB5616"/>
    <w:rsid w:val="00BB5EC0"/>
    <w:rsid w:val="00BB679D"/>
    <w:rsid w:val="00BB70DA"/>
    <w:rsid w:val="00BC0089"/>
    <w:rsid w:val="00BC06D2"/>
    <w:rsid w:val="00BC0770"/>
    <w:rsid w:val="00BC07E9"/>
    <w:rsid w:val="00BC0800"/>
    <w:rsid w:val="00BC0E34"/>
    <w:rsid w:val="00BC0EE2"/>
    <w:rsid w:val="00BC18F0"/>
    <w:rsid w:val="00BC19C7"/>
    <w:rsid w:val="00BC1D63"/>
    <w:rsid w:val="00BC2F1F"/>
    <w:rsid w:val="00BC368A"/>
    <w:rsid w:val="00BC3884"/>
    <w:rsid w:val="00BC48F8"/>
    <w:rsid w:val="00BC4966"/>
    <w:rsid w:val="00BC4ADD"/>
    <w:rsid w:val="00BC4E70"/>
    <w:rsid w:val="00BC504B"/>
    <w:rsid w:val="00BC646D"/>
    <w:rsid w:val="00BC65C1"/>
    <w:rsid w:val="00BC68E3"/>
    <w:rsid w:val="00BC6CDA"/>
    <w:rsid w:val="00BC7683"/>
    <w:rsid w:val="00BC774F"/>
    <w:rsid w:val="00BC7B23"/>
    <w:rsid w:val="00BC7D95"/>
    <w:rsid w:val="00BD00E7"/>
    <w:rsid w:val="00BD1302"/>
    <w:rsid w:val="00BD136B"/>
    <w:rsid w:val="00BD16DB"/>
    <w:rsid w:val="00BD1963"/>
    <w:rsid w:val="00BD2F6D"/>
    <w:rsid w:val="00BD33C7"/>
    <w:rsid w:val="00BD372B"/>
    <w:rsid w:val="00BD3FB1"/>
    <w:rsid w:val="00BD4916"/>
    <w:rsid w:val="00BD52E7"/>
    <w:rsid w:val="00BD5EDD"/>
    <w:rsid w:val="00BD6307"/>
    <w:rsid w:val="00BD64F0"/>
    <w:rsid w:val="00BD6610"/>
    <w:rsid w:val="00BD736A"/>
    <w:rsid w:val="00BD74A9"/>
    <w:rsid w:val="00BD7769"/>
    <w:rsid w:val="00BD7C0C"/>
    <w:rsid w:val="00BD7C6F"/>
    <w:rsid w:val="00BE0D52"/>
    <w:rsid w:val="00BE19B2"/>
    <w:rsid w:val="00BE1F12"/>
    <w:rsid w:val="00BE29CA"/>
    <w:rsid w:val="00BE2A40"/>
    <w:rsid w:val="00BE35E6"/>
    <w:rsid w:val="00BE3B25"/>
    <w:rsid w:val="00BE4706"/>
    <w:rsid w:val="00BE4EBA"/>
    <w:rsid w:val="00BE68D5"/>
    <w:rsid w:val="00BE6F47"/>
    <w:rsid w:val="00BE7583"/>
    <w:rsid w:val="00BF0126"/>
    <w:rsid w:val="00BF0475"/>
    <w:rsid w:val="00BF0A53"/>
    <w:rsid w:val="00BF13E1"/>
    <w:rsid w:val="00BF1EC4"/>
    <w:rsid w:val="00BF2EB3"/>
    <w:rsid w:val="00BF30E5"/>
    <w:rsid w:val="00BF41A8"/>
    <w:rsid w:val="00BF468D"/>
    <w:rsid w:val="00BF4BDF"/>
    <w:rsid w:val="00BF4BEB"/>
    <w:rsid w:val="00BF57B2"/>
    <w:rsid w:val="00BF5C76"/>
    <w:rsid w:val="00BF5E97"/>
    <w:rsid w:val="00BF660D"/>
    <w:rsid w:val="00BF705A"/>
    <w:rsid w:val="00BF76BD"/>
    <w:rsid w:val="00C000B6"/>
    <w:rsid w:val="00C00B86"/>
    <w:rsid w:val="00C01D62"/>
    <w:rsid w:val="00C02256"/>
    <w:rsid w:val="00C03367"/>
    <w:rsid w:val="00C035A0"/>
    <w:rsid w:val="00C045A6"/>
    <w:rsid w:val="00C04B99"/>
    <w:rsid w:val="00C04BDC"/>
    <w:rsid w:val="00C04D2A"/>
    <w:rsid w:val="00C04D75"/>
    <w:rsid w:val="00C04ECA"/>
    <w:rsid w:val="00C04EDB"/>
    <w:rsid w:val="00C0640B"/>
    <w:rsid w:val="00C076ED"/>
    <w:rsid w:val="00C07977"/>
    <w:rsid w:val="00C07F47"/>
    <w:rsid w:val="00C103F7"/>
    <w:rsid w:val="00C10593"/>
    <w:rsid w:val="00C10DC8"/>
    <w:rsid w:val="00C10E03"/>
    <w:rsid w:val="00C11824"/>
    <w:rsid w:val="00C11F03"/>
    <w:rsid w:val="00C12E79"/>
    <w:rsid w:val="00C13926"/>
    <w:rsid w:val="00C13F7E"/>
    <w:rsid w:val="00C15A66"/>
    <w:rsid w:val="00C16BA4"/>
    <w:rsid w:val="00C17346"/>
    <w:rsid w:val="00C174B2"/>
    <w:rsid w:val="00C17D6A"/>
    <w:rsid w:val="00C20165"/>
    <w:rsid w:val="00C20471"/>
    <w:rsid w:val="00C21D99"/>
    <w:rsid w:val="00C21F06"/>
    <w:rsid w:val="00C21F76"/>
    <w:rsid w:val="00C221B8"/>
    <w:rsid w:val="00C2282B"/>
    <w:rsid w:val="00C232BE"/>
    <w:rsid w:val="00C23E73"/>
    <w:rsid w:val="00C24034"/>
    <w:rsid w:val="00C24168"/>
    <w:rsid w:val="00C2417B"/>
    <w:rsid w:val="00C242B7"/>
    <w:rsid w:val="00C24823"/>
    <w:rsid w:val="00C24A04"/>
    <w:rsid w:val="00C24B5F"/>
    <w:rsid w:val="00C24DDD"/>
    <w:rsid w:val="00C25BC6"/>
    <w:rsid w:val="00C26408"/>
    <w:rsid w:val="00C26FBD"/>
    <w:rsid w:val="00C3020C"/>
    <w:rsid w:val="00C3086B"/>
    <w:rsid w:val="00C3089F"/>
    <w:rsid w:val="00C30B7C"/>
    <w:rsid w:val="00C30BF4"/>
    <w:rsid w:val="00C31062"/>
    <w:rsid w:val="00C31367"/>
    <w:rsid w:val="00C327A2"/>
    <w:rsid w:val="00C33B92"/>
    <w:rsid w:val="00C34D9E"/>
    <w:rsid w:val="00C35874"/>
    <w:rsid w:val="00C372D8"/>
    <w:rsid w:val="00C40FA3"/>
    <w:rsid w:val="00C41064"/>
    <w:rsid w:val="00C4184D"/>
    <w:rsid w:val="00C41EB8"/>
    <w:rsid w:val="00C42409"/>
    <w:rsid w:val="00C44618"/>
    <w:rsid w:val="00C44F14"/>
    <w:rsid w:val="00C457C2"/>
    <w:rsid w:val="00C45DE0"/>
    <w:rsid w:val="00C47622"/>
    <w:rsid w:val="00C478BB"/>
    <w:rsid w:val="00C503F4"/>
    <w:rsid w:val="00C51F78"/>
    <w:rsid w:val="00C52314"/>
    <w:rsid w:val="00C52DC9"/>
    <w:rsid w:val="00C531E0"/>
    <w:rsid w:val="00C53475"/>
    <w:rsid w:val="00C550FE"/>
    <w:rsid w:val="00C5541D"/>
    <w:rsid w:val="00C55462"/>
    <w:rsid w:val="00C55770"/>
    <w:rsid w:val="00C604CB"/>
    <w:rsid w:val="00C60B1F"/>
    <w:rsid w:val="00C60F8B"/>
    <w:rsid w:val="00C61290"/>
    <w:rsid w:val="00C61C5B"/>
    <w:rsid w:val="00C62252"/>
    <w:rsid w:val="00C64C37"/>
    <w:rsid w:val="00C65FA9"/>
    <w:rsid w:val="00C6600C"/>
    <w:rsid w:val="00C6648B"/>
    <w:rsid w:val="00C676E8"/>
    <w:rsid w:val="00C677E0"/>
    <w:rsid w:val="00C679E7"/>
    <w:rsid w:val="00C710DA"/>
    <w:rsid w:val="00C71D85"/>
    <w:rsid w:val="00C71E6A"/>
    <w:rsid w:val="00C71E72"/>
    <w:rsid w:val="00C72773"/>
    <w:rsid w:val="00C733CB"/>
    <w:rsid w:val="00C734F7"/>
    <w:rsid w:val="00C745CF"/>
    <w:rsid w:val="00C74650"/>
    <w:rsid w:val="00C748E3"/>
    <w:rsid w:val="00C75B72"/>
    <w:rsid w:val="00C7603C"/>
    <w:rsid w:val="00C76A06"/>
    <w:rsid w:val="00C76A3A"/>
    <w:rsid w:val="00C76D6D"/>
    <w:rsid w:val="00C802A6"/>
    <w:rsid w:val="00C803ED"/>
    <w:rsid w:val="00C80B65"/>
    <w:rsid w:val="00C81852"/>
    <w:rsid w:val="00C8188B"/>
    <w:rsid w:val="00C81E42"/>
    <w:rsid w:val="00C81F06"/>
    <w:rsid w:val="00C8232F"/>
    <w:rsid w:val="00C82BFC"/>
    <w:rsid w:val="00C82F43"/>
    <w:rsid w:val="00C83F2B"/>
    <w:rsid w:val="00C84161"/>
    <w:rsid w:val="00C850BC"/>
    <w:rsid w:val="00C852EA"/>
    <w:rsid w:val="00C8669E"/>
    <w:rsid w:val="00C86C65"/>
    <w:rsid w:val="00C87602"/>
    <w:rsid w:val="00C9016B"/>
    <w:rsid w:val="00C913E4"/>
    <w:rsid w:val="00C91A5C"/>
    <w:rsid w:val="00C91F7C"/>
    <w:rsid w:val="00C9208F"/>
    <w:rsid w:val="00C92268"/>
    <w:rsid w:val="00C92879"/>
    <w:rsid w:val="00C92C27"/>
    <w:rsid w:val="00C94374"/>
    <w:rsid w:val="00C94E80"/>
    <w:rsid w:val="00C95F8B"/>
    <w:rsid w:val="00C964DC"/>
    <w:rsid w:val="00C96846"/>
    <w:rsid w:val="00CA011C"/>
    <w:rsid w:val="00CA1907"/>
    <w:rsid w:val="00CA1BB4"/>
    <w:rsid w:val="00CA393F"/>
    <w:rsid w:val="00CA3B63"/>
    <w:rsid w:val="00CA522C"/>
    <w:rsid w:val="00CA5323"/>
    <w:rsid w:val="00CA5833"/>
    <w:rsid w:val="00CA584F"/>
    <w:rsid w:val="00CA652A"/>
    <w:rsid w:val="00CA6C04"/>
    <w:rsid w:val="00CA75E0"/>
    <w:rsid w:val="00CA78F5"/>
    <w:rsid w:val="00CB054D"/>
    <w:rsid w:val="00CB1596"/>
    <w:rsid w:val="00CB1C07"/>
    <w:rsid w:val="00CB29A0"/>
    <w:rsid w:val="00CB2D33"/>
    <w:rsid w:val="00CB3699"/>
    <w:rsid w:val="00CB3FB2"/>
    <w:rsid w:val="00CB4297"/>
    <w:rsid w:val="00CB42E9"/>
    <w:rsid w:val="00CB4B53"/>
    <w:rsid w:val="00CB5748"/>
    <w:rsid w:val="00CB675B"/>
    <w:rsid w:val="00CB6B0B"/>
    <w:rsid w:val="00CB6CAA"/>
    <w:rsid w:val="00CB7063"/>
    <w:rsid w:val="00CB70B1"/>
    <w:rsid w:val="00CB7F0A"/>
    <w:rsid w:val="00CC074C"/>
    <w:rsid w:val="00CC0A46"/>
    <w:rsid w:val="00CC0B3B"/>
    <w:rsid w:val="00CC15D7"/>
    <w:rsid w:val="00CC2CB7"/>
    <w:rsid w:val="00CC33B3"/>
    <w:rsid w:val="00CC42C7"/>
    <w:rsid w:val="00CC49BB"/>
    <w:rsid w:val="00CC4EEB"/>
    <w:rsid w:val="00CC4FB4"/>
    <w:rsid w:val="00CC52A6"/>
    <w:rsid w:val="00CC6345"/>
    <w:rsid w:val="00CC6B57"/>
    <w:rsid w:val="00CC7041"/>
    <w:rsid w:val="00CC73CF"/>
    <w:rsid w:val="00CC7767"/>
    <w:rsid w:val="00CD001D"/>
    <w:rsid w:val="00CD025F"/>
    <w:rsid w:val="00CD0511"/>
    <w:rsid w:val="00CD1788"/>
    <w:rsid w:val="00CD1825"/>
    <w:rsid w:val="00CD19EE"/>
    <w:rsid w:val="00CD2685"/>
    <w:rsid w:val="00CD2F36"/>
    <w:rsid w:val="00CD33DB"/>
    <w:rsid w:val="00CD4860"/>
    <w:rsid w:val="00CD5720"/>
    <w:rsid w:val="00CD61E1"/>
    <w:rsid w:val="00CD686F"/>
    <w:rsid w:val="00CE0BB9"/>
    <w:rsid w:val="00CE0C16"/>
    <w:rsid w:val="00CE17A5"/>
    <w:rsid w:val="00CE18E1"/>
    <w:rsid w:val="00CE1F4E"/>
    <w:rsid w:val="00CE2374"/>
    <w:rsid w:val="00CE25C4"/>
    <w:rsid w:val="00CE2A3B"/>
    <w:rsid w:val="00CE2AF8"/>
    <w:rsid w:val="00CE2F28"/>
    <w:rsid w:val="00CE31D7"/>
    <w:rsid w:val="00CE356B"/>
    <w:rsid w:val="00CE3BE6"/>
    <w:rsid w:val="00CE3EC8"/>
    <w:rsid w:val="00CE4407"/>
    <w:rsid w:val="00CE440C"/>
    <w:rsid w:val="00CE5F04"/>
    <w:rsid w:val="00CE652B"/>
    <w:rsid w:val="00CE66F6"/>
    <w:rsid w:val="00CE6B87"/>
    <w:rsid w:val="00CE7614"/>
    <w:rsid w:val="00CF0581"/>
    <w:rsid w:val="00CF0A67"/>
    <w:rsid w:val="00CF21DD"/>
    <w:rsid w:val="00CF22A7"/>
    <w:rsid w:val="00CF471E"/>
    <w:rsid w:val="00CF49BB"/>
    <w:rsid w:val="00CF4BB0"/>
    <w:rsid w:val="00CF4EF3"/>
    <w:rsid w:val="00CF6570"/>
    <w:rsid w:val="00CF6889"/>
    <w:rsid w:val="00CF6962"/>
    <w:rsid w:val="00CF707C"/>
    <w:rsid w:val="00CF7907"/>
    <w:rsid w:val="00CF7EE4"/>
    <w:rsid w:val="00D01FC5"/>
    <w:rsid w:val="00D02778"/>
    <w:rsid w:val="00D02920"/>
    <w:rsid w:val="00D02E57"/>
    <w:rsid w:val="00D044D0"/>
    <w:rsid w:val="00D04606"/>
    <w:rsid w:val="00D05BCC"/>
    <w:rsid w:val="00D05F5B"/>
    <w:rsid w:val="00D067A9"/>
    <w:rsid w:val="00D07E4B"/>
    <w:rsid w:val="00D10696"/>
    <w:rsid w:val="00D1204B"/>
    <w:rsid w:val="00D123DE"/>
    <w:rsid w:val="00D12FAA"/>
    <w:rsid w:val="00D13536"/>
    <w:rsid w:val="00D154C8"/>
    <w:rsid w:val="00D155AA"/>
    <w:rsid w:val="00D16004"/>
    <w:rsid w:val="00D162DD"/>
    <w:rsid w:val="00D1632C"/>
    <w:rsid w:val="00D176B9"/>
    <w:rsid w:val="00D208CE"/>
    <w:rsid w:val="00D222A3"/>
    <w:rsid w:val="00D22D03"/>
    <w:rsid w:val="00D23183"/>
    <w:rsid w:val="00D23A37"/>
    <w:rsid w:val="00D258BA"/>
    <w:rsid w:val="00D25A77"/>
    <w:rsid w:val="00D25E37"/>
    <w:rsid w:val="00D263F4"/>
    <w:rsid w:val="00D2641F"/>
    <w:rsid w:val="00D26BD0"/>
    <w:rsid w:val="00D303A7"/>
    <w:rsid w:val="00D30AFE"/>
    <w:rsid w:val="00D30F26"/>
    <w:rsid w:val="00D318AD"/>
    <w:rsid w:val="00D328B9"/>
    <w:rsid w:val="00D32CCE"/>
    <w:rsid w:val="00D335D4"/>
    <w:rsid w:val="00D34E59"/>
    <w:rsid w:val="00D358A9"/>
    <w:rsid w:val="00D364CD"/>
    <w:rsid w:val="00D36817"/>
    <w:rsid w:val="00D37BF4"/>
    <w:rsid w:val="00D4013D"/>
    <w:rsid w:val="00D4095B"/>
    <w:rsid w:val="00D41740"/>
    <w:rsid w:val="00D418EE"/>
    <w:rsid w:val="00D4224C"/>
    <w:rsid w:val="00D42A11"/>
    <w:rsid w:val="00D43660"/>
    <w:rsid w:val="00D43B19"/>
    <w:rsid w:val="00D4545E"/>
    <w:rsid w:val="00D45EC9"/>
    <w:rsid w:val="00D4631E"/>
    <w:rsid w:val="00D46DCD"/>
    <w:rsid w:val="00D46EC1"/>
    <w:rsid w:val="00D470DA"/>
    <w:rsid w:val="00D473A8"/>
    <w:rsid w:val="00D47A27"/>
    <w:rsid w:val="00D5005F"/>
    <w:rsid w:val="00D51A26"/>
    <w:rsid w:val="00D52324"/>
    <w:rsid w:val="00D527F5"/>
    <w:rsid w:val="00D52A53"/>
    <w:rsid w:val="00D52CB7"/>
    <w:rsid w:val="00D53319"/>
    <w:rsid w:val="00D53448"/>
    <w:rsid w:val="00D55068"/>
    <w:rsid w:val="00D5543C"/>
    <w:rsid w:val="00D5575D"/>
    <w:rsid w:val="00D55763"/>
    <w:rsid w:val="00D559E8"/>
    <w:rsid w:val="00D55FD9"/>
    <w:rsid w:val="00D560D7"/>
    <w:rsid w:val="00D5676D"/>
    <w:rsid w:val="00D60183"/>
    <w:rsid w:val="00D60A2A"/>
    <w:rsid w:val="00D60B29"/>
    <w:rsid w:val="00D6102F"/>
    <w:rsid w:val="00D61336"/>
    <w:rsid w:val="00D621B8"/>
    <w:rsid w:val="00D62664"/>
    <w:rsid w:val="00D62FC9"/>
    <w:rsid w:val="00D64478"/>
    <w:rsid w:val="00D64687"/>
    <w:rsid w:val="00D64C55"/>
    <w:rsid w:val="00D65212"/>
    <w:rsid w:val="00D65A47"/>
    <w:rsid w:val="00D65B65"/>
    <w:rsid w:val="00D65CAF"/>
    <w:rsid w:val="00D6665D"/>
    <w:rsid w:val="00D66EA9"/>
    <w:rsid w:val="00D6785E"/>
    <w:rsid w:val="00D71276"/>
    <w:rsid w:val="00D71CA2"/>
    <w:rsid w:val="00D7255B"/>
    <w:rsid w:val="00D732BB"/>
    <w:rsid w:val="00D73415"/>
    <w:rsid w:val="00D74522"/>
    <w:rsid w:val="00D751B9"/>
    <w:rsid w:val="00D75287"/>
    <w:rsid w:val="00D752D1"/>
    <w:rsid w:val="00D7646E"/>
    <w:rsid w:val="00D7673F"/>
    <w:rsid w:val="00D77388"/>
    <w:rsid w:val="00D82171"/>
    <w:rsid w:val="00D82307"/>
    <w:rsid w:val="00D82402"/>
    <w:rsid w:val="00D82B6F"/>
    <w:rsid w:val="00D8306D"/>
    <w:rsid w:val="00D83207"/>
    <w:rsid w:val="00D84607"/>
    <w:rsid w:val="00D84A26"/>
    <w:rsid w:val="00D8558B"/>
    <w:rsid w:val="00D85802"/>
    <w:rsid w:val="00D861C7"/>
    <w:rsid w:val="00D867E0"/>
    <w:rsid w:val="00D872E9"/>
    <w:rsid w:val="00D8786A"/>
    <w:rsid w:val="00D87930"/>
    <w:rsid w:val="00D87D80"/>
    <w:rsid w:val="00D91C47"/>
    <w:rsid w:val="00D91EC0"/>
    <w:rsid w:val="00D92BEA"/>
    <w:rsid w:val="00D932F3"/>
    <w:rsid w:val="00D9345E"/>
    <w:rsid w:val="00D93E0E"/>
    <w:rsid w:val="00D94D1A"/>
    <w:rsid w:val="00D94F5C"/>
    <w:rsid w:val="00D9522B"/>
    <w:rsid w:val="00D95237"/>
    <w:rsid w:val="00D95AD4"/>
    <w:rsid w:val="00D95EE8"/>
    <w:rsid w:val="00D972AE"/>
    <w:rsid w:val="00D974B2"/>
    <w:rsid w:val="00D97D27"/>
    <w:rsid w:val="00D97F54"/>
    <w:rsid w:val="00DA0A51"/>
    <w:rsid w:val="00DA0AE5"/>
    <w:rsid w:val="00DA18B5"/>
    <w:rsid w:val="00DA1C66"/>
    <w:rsid w:val="00DA33E8"/>
    <w:rsid w:val="00DA362A"/>
    <w:rsid w:val="00DA407E"/>
    <w:rsid w:val="00DA4D06"/>
    <w:rsid w:val="00DA56B0"/>
    <w:rsid w:val="00DA591A"/>
    <w:rsid w:val="00DA5A8A"/>
    <w:rsid w:val="00DA5E40"/>
    <w:rsid w:val="00DA5FCD"/>
    <w:rsid w:val="00DA67D5"/>
    <w:rsid w:val="00DA6E8F"/>
    <w:rsid w:val="00DA7954"/>
    <w:rsid w:val="00DB0018"/>
    <w:rsid w:val="00DB05A4"/>
    <w:rsid w:val="00DB05F6"/>
    <w:rsid w:val="00DB0A9B"/>
    <w:rsid w:val="00DB0FE6"/>
    <w:rsid w:val="00DB2FF2"/>
    <w:rsid w:val="00DB3778"/>
    <w:rsid w:val="00DB404C"/>
    <w:rsid w:val="00DB438A"/>
    <w:rsid w:val="00DB451B"/>
    <w:rsid w:val="00DB5152"/>
    <w:rsid w:val="00DB549F"/>
    <w:rsid w:val="00DB55E5"/>
    <w:rsid w:val="00DB563A"/>
    <w:rsid w:val="00DB62A9"/>
    <w:rsid w:val="00DB62D1"/>
    <w:rsid w:val="00DB6BA0"/>
    <w:rsid w:val="00DB72BF"/>
    <w:rsid w:val="00DB7BF7"/>
    <w:rsid w:val="00DC0119"/>
    <w:rsid w:val="00DC02B2"/>
    <w:rsid w:val="00DC1012"/>
    <w:rsid w:val="00DC255C"/>
    <w:rsid w:val="00DC2670"/>
    <w:rsid w:val="00DC3312"/>
    <w:rsid w:val="00DC3A6A"/>
    <w:rsid w:val="00DC3CE7"/>
    <w:rsid w:val="00DC451B"/>
    <w:rsid w:val="00DC4911"/>
    <w:rsid w:val="00DC6034"/>
    <w:rsid w:val="00DD0461"/>
    <w:rsid w:val="00DD0E88"/>
    <w:rsid w:val="00DD18B0"/>
    <w:rsid w:val="00DD38DE"/>
    <w:rsid w:val="00DD3B1A"/>
    <w:rsid w:val="00DD3DDB"/>
    <w:rsid w:val="00DD400D"/>
    <w:rsid w:val="00DD4402"/>
    <w:rsid w:val="00DD48F3"/>
    <w:rsid w:val="00DD49FA"/>
    <w:rsid w:val="00DD65CA"/>
    <w:rsid w:val="00DD6E2A"/>
    <w:rsid w:val="00DD7883"/>
    <w:rsid w:val="00DD79AF"/>
    <w:rsid w:val="00DD7D73"/>
    <w:rsid w:val="00DD7E65"/>
    <w:rsid w:val="00DE0E9A"/>
    <w:rsid w:val="00DE1C3D"/>
    <w:rsid w:val="00DE1D69"/>
    <w:rsid w:val="00DE2827"/>
    <w:rsid w:val="00DE3067"/>
    <w:rsid w:val="00DE329C"/>
    <w:rsid w:val="00DE330D"/>
    <w:rsid w:val="00DE3A0B"/>
    <w:rsid w:val="00DE6060"/>
    <w:rsid w:val="00DE659D"/>
    <w:rsid w:val="00DE7588"/>
    <w:rsid w:val="00DE7B22"/>
    <w:rsid w:val="00DF07FC"/>
    <w:rsid w:val="00DF31EC"/>
    <w:rsid w:val="00DF36D5"/>
    <w:rsid w:val="00DF4000"/>
    <w:rsid w:val="00DF4019"/>
    <w:rsid w:val="00DF4A00"/>
    <w:rsid w:val="00DF4B38"/>
    <w:rsid w:val="00DF5D66"/>
    <w:rsid w:val="00DF5E40"/>
    <w:rsid w:val="00DF615D"/>
    <w:rsid w:val="00DF61A6"/>
    <w:rsid w:val="00DF6CFA"/>
    <w:rsid w:val="00DF7274"/>
    <w:rsid w:val="00DF7653"/>
    <w:rsid w:val="00E000A0"/>
    <w:rsid w:val="00E0014A"/>
    <w:rsid w:val="00E0081E"/>
    <w:rsid w:val="00E01150"/>
    <w:rsid w:val="00E0126B"/>
    <w:rsid w:val="00E0145C"/>
    <w:rsid w:val="00E01F54"/>
    <w:rsid w:val="00E020E6"/>
    <w:rsid w:val="00E02DE9"/>
    <w:rsid w:val="00E03D17"/>
    <w:rsid w:val="00E04162"/>
    <w:rsid w:val="00E04165"/>
    <w:rsid w:val="00E0441D"/>
    <w:rsid w:val="00E04BAD"/>
    <w:rsid w:val="00E04CC1"/>
    <w:rsid w:val="00E04D55"/>
    <w:rsid w:val="00E07085"/>
    <w:rsid w:val="00E07122"/>
    <w:rsid w:val="00E1055F"/>
    <w:rsid w:val="00E10E0E"/>
    <w:rsid w:val="00E1126C"/>
    <w:rsid w:val="00E118D7"/>
    <w:rsid w:val="00E12547"/>
    <w:rsid w:val="00E125A6"/>
    <w:rsid w:val="00E13CAF"/>
    <w:rsid w:val="00E13EFF"/>
    <w:rsid w:val="00E141BC"/>
    <w:rsid w:val="00E152A7"/>
    <w:rsid w:val="00E15404"/>
    <w:rsid w:val="00E15B50"/>
    <w:rsid w:val="00E15C92"/>
    <w:rsid w:val="00E15E68"/>
    <w:rsid w:val="00E15E7F"/>
    <w:rsid w:val="00E163C1"/>
    <w:rsid w:val="00E1644A"/>
    <w:rsid w:val="00E167AB"/>
    <w:rsid w:val="00E16AFB"/>
    <w:rsid w:val="00E2095A"/>
    <w:rsid w:val="00E20C4B"/>
    <w:rsid w:val="00E21A15"/>
    <w:rsid w:val="00E21B54"/>
    <w:rsid w:val="00E21BE6"/>
    <w:rsid w:val="00E22572"/>
    <w:rsid w:val="00E22B7B"/>
    <w:rsid w:val="00E23190"/>
    <w:rsid w:val="00E2332D"/>
    <w:rsid w:val="00E23FAD"/>
    <w:rsid w:val="00E24850"/>
    <w:rsid w:val="00E25CB3"/>
    <w:rsid w:val="00E25F2C"/>
    <w:rsid w:val="00E2690E"/>
    <w:rsid w:val="00E26B10"/>
    <w:rsid w:val="00E302E6"/>
    <w:rsid w:val="00E303F1"/>
    <w:rsid w:val="00E306B4"/>
    <w:rsid w:val="00E308EE"/>
    <w:rsid w:val="00E316C2"/>
    <w:rsid w:val="00E3206C"/>
    <w:rsid w:val="00E32F29"/>
    <w:rsid w:val="00E336C8"/>
    <w:rsid w:val="00E348A8"/>
    <w:rsid w:val="00E35407"/>
    <w:rsid w:val="00E35C44"/>
    <w:rsid w:val="00E35EF6"/>
    <w:rsid w:val="00E36605"/>
    <w:rsid w:val="00E37CEA"/>
    <w:rsid w:val="00E37F0A"/>
    <w:rsid w:val="00E408DD"/>
    <w:rsid w:val="00E413F1"/>
    <w:rsid w:val="00E42F48"/>
    <w:rsid w:val="00E43F72"/>
    <w:rsid w:val="00E44000"/>
    <w:rsid w:val="00E45C89"/>
    <w:rsid w:val="00E46305"/>
    <w:rsid w:val="00E46A56"/>
    <w:rsid w:val="00E4749C"/>
    <w:rsid w:val="00E474BE"/>
    <w:rsid w:val="00E47D9C"/>
    <w:rsid w:val="00E47E50"/>
    <w:rsid w:val="00E50416"/>
    <w:rsid w:val="00E50ED0"/>
    <w:rsid w:val="00E51874"/>
    <w:rsid w:val="00E519DA"/>
    <w:rsid w:val="00E51A6F"/>
    <w:rsid w:val="00E533F4"/>
    <w:rsid w:val="00E5394F"/>
    <w:rsid w:val="00E5547E"/>
    <w:rsid w:val="00E55BCB"/>
    <w:rsid w:val="00E5615E"/>
    <w:rsid w:val="00E57483"/>
    <w:rsid w:val="00E57CD6"/>
    <w:rsid w:val="00E61BD0"/>
    <w:rsid w:val="00E61F05"/>
    <w:rsid w:val="00E62BFE"/>
    <w:rsid w:val="00E62EC1"/>
    <w:rsid w:val="00E634FF"/>
    <w:rsid w:val="00E63EC6"/>
    <w:rsid w:val="00E64C6B"/>
    <w:rsid w:val="00E64C92"/>
    <w:rsid w:val="00E6580F"/>
    <w:rsid w:val="00E658C6"/>
    <w:rsid w:val="00E66476"/>
    <w:rsid w:val="00E67018"/>
    <w:rsid w:val="00E70495"/>
    <w:rsid w:val="00E72066"/>
    <w:rsid w:val="00E73E1E"/>
    <w:rsid w:val="00E74115"/>
    <w:rsid w:val="00E75302"/>
    <w:rsid w:val="00E759E2"/>
    <w:rsid w:val="00E774AC"/>
    <w:rsid w:val="00E778E9"/>
    <w:rsid w:val="00E77B7F"/>
    <w:rsid w:val="00E8028C"/>
    <w:rsid w:val="00E80EB0"/>
    <w:rsid w:val="00E82141"/>
    <w:rsid w:val="00E827E8"/>
    <w:rsid w:val="00E828BA"/>
    <w:rsid w:val="00E82E08"/>
    <w:rsid w:val="00E83710"/>
    <w:rsid w:val="00E85814"/>
    <w:rsid w:val="00E8627C"/>
    <w:rsid w:val="00E862B5"/>
    <w:rsid w:val="00E87747"/>
    <w:rsid w:val="00E87F62"/>
    <w:rsid w:val="00E9093D"/>
    <w:rsid w:val="00E909D7"/>
    <w:rsid w:val="00E91721"/>
    <w:rsid w:val="00E91E28"/>
    <w:rsid w:val="00E924E7"/>
    <w:rsid w:val="00E925A9"/>
    <w:rsid w:val="00E929DF"/>
    <w:rsid w:val="00E92D46"/>
    <w:rsid w:val="00E9321F"/>
    <w:rsid w:val="00E9340A"/>
    <w:rsid w:val="00E93797"/>
    <w:rsid w:val="00E94F63"/>
    <w:rsid w:val="00E951EF"/>
    <w:rsid w:val="00E956EA"/>
    <w:rsid w:val="00E957EB"/>
    <w:rsid w:val="00E95CDB"/>
    <w:rsid w:val="00E96B50"/>
    <w:rsid w:val="00E96C02"/>
    <w:rsid w:val="00E96C09"/>
    <w:rsid w:val="00E97257"/>
    <w:rsid w:val="00E97787"/>
    <w:rsid w:val="00EA02C4"/>
    <w:rsid w:val="00EA172F"/>
    <w:rsid w:val="00EA1D38"/>
    <w:rsid w:val="00EA31C4"/>
    <w:rsid w:val="00EA44DB"/>
    <w:rsid w:val="00EA48CE"/>
    <w:rsid w:val="00EA5069"/>
    <w:rsid w:val="00EA56AA"/>
    <w:rsid w:val="00EA5923"/>
    <w:rsid w:val="00EA69B4"/>
    <w:rsid w:val="00EA6A89"/>
    <w:rsid w:val="00EA7861"/>
    <w:rsid w:val="00EA7BCD"/>
    <w:rsid w:val="00EA7C0B"/>
    <w:rsid w:val="00EB0616"/>
    <w:rsid w:val="00EB1B91"/>
    <w:rsid w:val="00EB1BB5"/>
    <w:rsid w:val="00EB2302"/>
    <w:rsid w:val="00EB232F"/>
    <w:rsid w:val="00EB2E83"/>
    <w:rsid w:val="00EB333D"/>
    <w:rsid w:val="00EB44FF"/>
    <w:rsid w:val="00EB4C22"/>
    <w:rsid w:val="00EB4F87"/>
    <w:rsid w:val="00EB6221"/>
    <w:rsid w:val="00EB6680"/>
    <w:rsid w:val="00EB6A60"/>
    <w:rsid w:val="00EB787D"/>
    <w:rsid w:val="00EC078C"/>
    <w:rsid w:val="00EC0EB8"/>
    <w:rsid w:val="00EC1FAE"/>
    <w:rsid w:val="00EC2807"/>
    <w:rsid w:val="00EC2946"/>
    <w:rsid w:val="00EC2EE6"/>
    <w:rsid w:val="00EC33C4"/>
    <w:rsid w:val="00EC44D6"/>
    <w:rsid w:val="00EC4A26"/>
    <w:rsid w:val="00EC5E85"/>
    <w:rsid w:val="00EC705A"/>
    <w:rsid w:val="00EC75DF"/>
    <w:rsid w:val="00ED01BE"/>
    <w:rsid w:val="00ED09E1"/>
    <w:rsid w:val="00ED110F"/>
    <w:rsid w:val="00ED361E"/>
    <w:rsid w:val="00ED3B3D"/>
    <w:rsid w:val="00ED3E8E"/>
    <w:rsid w:val="00ED473E"/>
    <w:rsid w:val="00ED5140"/>
    <w:rsid w:val="00ED5B7B"/>
    <w:rsid w:val="00ED5DF4"/>
    <w:rsid w:val="00EE02F3"/>
    <w:rsid w:val="00EE0615"/>
    <w:rsid w:val="00EE0E05"/>
    <w:rsid w:val="00EE192B"/>
    <w:rsid w:val="00EE1E25"/>
    <w:rsid w:val="00EE212D"/>
    <w:rsid w:val="00EE23B4"/>
    <w:rsid w:val="00EE2D75"/>
    <w:rsid w:val="00EE334C"/>
    <w:rsid w:val="00EE4661"/>
    <w:rsid w:val="00EE59E6"/>
    <w:rsid w:val="00EE612E"/>
    <w:rsid w:val="00EE6203"/>
    <w:rsid w:val="00EE7DE2"/>
    <w:rsid w:val="00EF0B80"/>
    <w:rsid w:val="00EF1055"/>
    <w:rsid w:val="00EF11F5"/>
    <w:rsid w:val="00EF22E4"/>
    <w:rsid w:val="00EF2EC2"/>
    <w:rsid w:val="00EF33BB"/>
    <w:rsid w:val="00EF33BE"/>
    <w:rsid w:val="00EF4200"/>
    <w:rsid w:val="00EF4B39"/>
    <w:rsid w:val="00EF600D"/>
    <w:rsid w:val="00EF68F3"/>
    <w:rsid w:val="00EF704D"/>
    <w:rsid w:val="00EF7502"/>
    <w:rsid w:val="00EF7821"/>
    <w:rsid w:val="00EF7945"/>
    <w:rsid w:val="00F00168"/>
    <w:rsid w:val="00F002AD"/>
    <w:rsid w:val="00F01446"/>
    <w:rsid w:val="00F02194"/>
    <w:rsid w:val="00F02D92"/>
    <w:rsid w:val="00F02F79"/>
    <w:rsid w:val="00F03402"/>
    <w:rsid w:val="00F03BD2"/>
    <w:rsid w:val="00F03F58"/>
    <w:rsid w:val="00F04024"/>
    <w:rsid w:val="00F04484"/>
    <w:rsid w:val="00F04586"/>
    <w:rsid w:val="00F047D0"/>
    <w:rsid w:val="00F054E2"/>
    <w:rsid w:val="00F0605A"/>
    <w:rsid w:val="00F06564"/>
    <w:rsid w:val="00F067BF"/>
    <w:rsid w:val="00F06D6B"/>
    <w:rsid w:val="00F071EE"/>
    <w:rsid w:val="00F07580"/>
    <w:rsid w:val="00F07CCE"/>
    <w:rsid w:val="00F10104"/>
    <w:rsid w:val="00F10797"/>
    <w:rsid w:val="00F1096C"/>
    <w:rsid w:val="00F10984"/>
    <w:rsid w:val="00F10D50"/>
    <w:rsid w:val="00F150C9"/>
    <w:rsid w:val="00F1524E"/>
    <w:rsid w:val="00F152A2"/>
    <w:rsid w:val="00F152B4"/>
    <w:rsid w:val="00F15954"/>
    <w:rsid w:val="00F1603B"/>
    <w:rsid w:val="00F16338"/>
    <w:rsid w:val="00F16379"/>
    <w:rsid w:val="00F171A1"/>
    <w:rsid w:val="00F17527"/>
    <w:rsid w:val="00F17D89"/>
    <w:rsid w:val="00F20030"/>
    <w:rsid w:val="00F20B6E"/>
    <w:rsid w:val="00F20C0A"/>
    <w:rsid w:val="00F20D68"/>
    <w:rsid w:val="00F216A8"/>
    <w:rsid w:val="00F21A59"/>
    <w:rsid w:val="00F256D7"/>
    <w:rsid w:val="00F25D6A"/>
    <w:rsid w:val="00F25F08"/>
    <w:rsid w:val="00F261F8"/>
    <w:rsid w:val="00F26298"/>
    <w:rsid w:val="00F273E5"/>
    <w:rsid w:val="00F278DE"/>
    <w:rsid w:val="00F27A89"/>
    <w:rsid w:val="00F30558"/>
    <w:rsid w:val="00F30A44"/>
    <w:rsid w:val="00F311B0"/>
    <w:rsid w:val="00F319DE"/>
    <w:rsid w:val="00F31D51"/>
    <w:rsid w:val="00F32E15"/>
    <w:rsid w:val="00F3306E"/>
    <w:rsid w:val="00F33251"/>
    <w:rsid w:val="00F33334"/>
    <w:rsid w:val="00F3352A"/>
    <w:rsid w:val="00F3547C"/>
    <w:rsid w:val="00F37B0B"/>
    <w:rsid w:val="00F37E37"/>
    <w:rsid w:val="00F40478"/>
    <w:rsid w:val="00F4077B"/>
    <w:rsid w:val="00F41C2E"/>
    <w:rsid w:val="00F41C4A"/>
    <w:rsid w:val="00F42602"/>
    <w:rsid w:val="00F42D6A"/>
    <w:rsid w:val="00F4318B"/>
    <w:rsid w:val="00F431BF"/>
    <w:rsid w:val="00F43E69"/>
    <w:rsid w:val="00F44295"/>
    <w:rsid w:val="00F45C88"/>
    <w:rsid w:val="00F46110"/>
    <w:rsid w:val="00F46BB5"/>
    <w:rsid w:val="00F46DDB"/>
    <w:rsid w:val="00F46E1A"/>
    <w:rsid w:val="00F50A69"/>
    <w:rsid w:val="00F5132A"/>
    <w:rsid w:val="00F51F78"/>
    <w:rsid w:val="00F52DCC"/>
    <w:rsid w:val="00F53A77"/>
    <w:rsid w:val="00F548B8"/>
    <w:rsid w:val="00F5530D"/>
    <w:rsid w:val="00F55743"/>
    <w:rsid w:val="00F6000B"/>
    <w:rsid w:val="00F60FBE"/>
    <w:rsid w:val="00F62540"/>
    <w:rsid w:val="00F62D08"/>
    <w:rsid w:val="00F630E4"/>
    <w:rsid w:val="00F651B6"/>
    <w:rsid w:val="00F6529A"/>
    <w:rsid w:val="00F663BB"/>
    <w:rsid w:val="00F66D00"/>
    <w:rsid w:val="00F67854"/>
    <w:rsid w:val="00F70515"/>
    <w:rsid w:val="00F706FF"/>
    <w:rsid w:val="00F70894"/>
    <w:rsid w:val="00F70D29"/>
    <w:rsid w:val="00F71FEF"/>
    <w:rsid w:val="00F72087"/>
    <w:rsid w:val="00F73E25"/>
    <w:rsid w:val="00F755B8"/>
    <w:rsid w:val="00F76263"/>
    <w:rsid w:val="00F7645B"/>
    <w:rsid w:val="00F7675C"/>
    <w:rsid w:val="00F768D3"/>
    <w:rsid w:val="00F76A44"/>
    <w:rsid w:val="00F76E6F"/>
    <w:rsid w:val="00F7764B"/>
    <w:rsid w:val="00F778CB"/>
    <w:rsid w:val="00F80670"/>
    <w:rsid w:val="00F82AA1"/>
    <w:rsid w:val="00F845FF"/>
    <w:rsid w:val="00F84B6F"/>
    <w:rsid w:val="00F84BC9"/>
    <w:rsid w:val="00F85F9C"/>
    <w:rsid w:val="00F904E7"/>
    <w:rsid w:val="00F90757"/>
    <w:rsid w:val="00F90FEB"/>
    <w:rsid w:val="00F910AF"/>
    <w:rsid w:val="00F91B24"/>
    <w:rsid w:val="00F926FC"/>
    <w:rsid w:val="00F9271F"/>
    <w:rsid w:val="00F92979"/>
    <w:rsid w:val="00F92A21"/>
    <w:rsid w:val="00F92ADE"/>
    <w:rsid w:val="00F92D93"/>
    <w:rsid w:val="00F93A69"/>
    <w:rsid w:val="00F93C2F"/>
    <w:rsid w:val="00F94624"/>
    <w:rsid w:val="00F94D23"/>
    <w:rsid w:val="00F94D70"/>
    <w:rsid w:val="00F9694D"/>
    <w:rsid w:val="00F96B70"/>
    <w:rsid w:val="00F96D88"/>
    <w:rsid w:val="00F97005"/>
    <w:rsid w:val="00F97186"/>
    <w:rsid w:val="00F97873"/>
    <w:rsid w:val="00FA0E25"/>
    <w:rsid w:val="00FA10C2"/>
    <w:rsid w:val="00FA157B"/>
    <w:rsid w:val="00FA18FB"/>
    <w:rsid w:val="00FA1937"/>
    <w:rsid w:val="00FA21F9"/>
    <w:rsid w:val="00FA2716"/>
    <w:rsid w:val="00FA2E46"/>
    <w:rsid w:val="00FA478B"/>
    <w:rsid w:val="00FA54C5"/>
    <w:rsid w:val="00FA5CA7"/>
    <w:rsid w:val="00FA5F96"/>
    <w:rsid w:val="00FA6014"/>
    <w:rsid w:val="00FA60FC"/>
    <w:rsid w:val="00FA669E"/>
    <w:rsid w:val="00FA7969"/>
    <w:rsid w:val="00FB0578"/>
    <w:rsid w:val="00FB0824"/>
    <w:rsid w:val="00FB0D7A"/>
    <w:rsid w:val="00FB3A0A"/>
    <w:rsid w:val="00FB421F"/>
    <w:rsid w:val="00FB6100"/>
    <w:rsid w:val="00FB69B9"/>
    <w:rsid w:val="00FB786D"/>
    <w:rsid w:val="00FB7B22"/>
    <w:rsid w:val="00FC0114"/>
    <w:rsid w:val="00FC0751"/>
    <w:rsid w:val="00FC084B"/>
    <w:rsid w:val="00FC1406"/>
    <w:rsid w:val="00FC262A"/>
    <w:rsid w:val="00FC2C07"/>
    <w:rsid w:val="00FC3BC3"/>
    <w:rsid w:val="00FC3EE4"/>
    <w:rsid w:val="00FC40A7"/>
    <w:rsid w:val="00FC5863"/>
    <w:rsid w:val="00FC61D9"/>
    <w:rsid w:val="00FC67C4"/>
    <w:rsid w:val="00FC69E6"/>
    <w:rsid w:val="00FC7F9F"/>
    <w:rsid w:val="00FD02D3"/>
    <w:rsid w:val="00FD0D6D"/>
    <w:rsid w:val="00FD1FFC"/>
    <w:rsid w:val="00FD2ABB"/>
    <w:rsid w:val="00FD2AD0"/>
    <w:rsid w:val="00FD2F39"/>
    <w:rsid w:val="00FD4463"/>
    <w:rsid w:val="00FD4E5E"/>
    <w:rsid w:val="00FD5276"/>
    <w:rsid w:val="00FD5462"/>
    <w:rsid w:val="00FD63A1"/>
    <w:rsid w:val="00FD6794"/>
    <w:rsid w:val="00FD7010"/>
    <w:rsid w:val="00FD7CC6"/>
    <w:rsid w:val="00FE04C5"/>
    <w:rsid w:val="00FE08A6"/>
    <w:rsid w:val="00FE0B35"/>
    <w:rsid w:val="00FE12DE"/>
    <w:rsid w:val="00FE1910"/>
    <w:rsid w:val="00FE1AE0"/>
    <w:rsid w:val="00FE2355"/>
    <w:rsid w:val="00FE345A"/>
    <w:rsid w:val="00FE3C82"/>
    <w:rsid w:val="00FE4B5E"/>
    <w:rsid w:val="00FE53D6"/>
    <w:rsid w:val="00FE5D3E"/>
    <w:rsid w:val="00FF059D"/>
    <w:rsid w:val="00FF0656"/>
    <w:rsid w:val="00FF2AC1"/>
    <w:rsid w:val="00FF334D"/>
    <w:rsid w:val="00FF3617"/>
    <w:rsid w:val="00FF412F"/>
    <w:rsid w:val="00FF4AF5"/>
    <w:rsid w:val="00FF4C75"/>
    <w:rsid w:val="00FF4D20"/>
    <w:rsid w:val="00FF4D35"/>
    <w:rsid w:val="00FF52EC"/>
    <w:rsid w:val="00FF5370"/>
    <w:rsid w:val="00FF56DB"/>
    <w:rsid w:val="00FF5E1B"/>
    <w:rsid w:val="00FF7A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D1694B"/>
  <w15:docId w15:val="{9C63B7B9-57EE-CB49-9D2F-053CD60C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2C0"/>
  </w:style>
  <w:style w:type="paragraph" w:styleId="Heading1">
    <w:name w:val="heading 1"/>
    <w:basedOn w:val="Normal"/>
    <w:next w:val="Normal"/>
    <w:link w:val="Heading1Char"/>
    <w:uiPriority w:val="9"/>
    <w:qFormat/>
    <w:rsid w:val="00BF4BEB"/>
    <w:pPr>
      <w:keepNext/>
      <w:keepLines/>
      <w:pageBreakBefore/>
      <w:spacing w:before="240" w:after="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unhideWhenUsed/>
    <w:qFormat/>
    <w:rsid w:val="00930C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930C1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Heading4">
    <w:name w:val="heading 4"/>
    <w:basedOn w:val="Normal"/>
    <w:next w:val="Normal"/>
    <w:link w:val="Heading4Char"/>
    <w:uiPriority w:val="9"/>
    <w:unhideWhenUsed/>
    <w:qFormat/>
    <w:rsid w:val="00930C1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F4BEB"/>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qFormat/>
    <w:rsid w:val="00930C1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qFormat/>
    <w:rsid w:val="00930C1F"/>
    <w:rPr>
      <w:rFonts w:ascii="Times New Roman" w:eastAsia="Times New Roman" w:hAnsi="Times New Roman" w:cs="Times New Roman"/>
      <w:b/>
      <w:bCs/>
      <w:sz w:val="27"/>
      <w:szCs w:val="27"/>
      <w:lang w:eastAsia="ru-RU"/>
    </w:rPr>
  </w:style>
  <w:style w:type="character" w:customStyle="1" w:styleId="Heading4Char">
    <w:name w:val="Heading 4 Char"/>
    <w:basedOn w:val="DefaultParagraphFont"/>
    <w:link w:val="Heading4"/>
    <w:uiPriority w:val="9"/>
    <w:qFormat/>
    <w:rsid w:val="00930C1F"/>
    <w:rPr>
      <w:rFonts w:asciiTheme="majorHAnsi" w:eastAsiaTheme="majorEastAsia" w:hAnsiTheme="majorHAnsi" w:cstheme="majorBidi"/>
      <w:i/>
      <w:iCs/>
      <w:color w:val="2E74B5" w:themeColor="accent1" w:themeShade="BF"/>
    </w:rPr>
  </w:style>
  <w:style w:type="table" w:styleId="TableGrid">
    <w:name w:val="Table Grid"/>
    <w:basedOn w:val="TableNormal"/>
    <w:uiPriority w:val="59"/>
    <w:rsid w:val="00A81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List Paragraph (numbered (a)),NUMBERED PARAGRAPH,List Paragraph 1,List_Paragraph,Multilevel para_II,Akapit z listą BS,IBL List Paragraph,List Paragraph nowy,Numbered List Paragraph,Bullet1,Numbered list,NumberedParas,Forth level"/>
    <w:basedOn w:val="Normal"/>
    <w:link w:val="ListParagraphChar"/>
    <w:uiPriority w:val="34"/>
    <w:qFormat/>
    <w:rsid w:val="00A81E10"/>
    <w:pPr>
      <w:spacing w:after="0" w:line="240" w:lineRule="auto"/>
      <w:ind w:left="720"/>
      <w:contextualSpacing/>
    </w:pPr>
    <w:rPr>
      <w:rFonts w:ascii="Times New Roman" w:eastAsia="Times New Roman" w:hAnsi="Times New Roman" w:cs="Times New Roman"/>
      <w:sz w:val="24"/>
      <w:szCs w:val="24"/>
      <w:lang w:eastAsia="ru-RU"/>
    </w:rPr>
  </w:style>
  <w:style w:type="paragraph" w:styleId="BodyText">
    <w:name w:val="Body Text"/>
    <w:basedOn w:val="Normal"/>
    <w:link w:val="BodyTextChar"/>
    <w:uiPriority w:val="1"/>
    <w:qFormat/>
    <w:rsid w:val="00022962"/>
    <w:pPr>
      <w:widowControl w:val="0"/>
      <w:suppressAutoHyphens/>
      <w:spacing w:after="0" w:line="240" w:lineRule="auto"/>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qFormat/>
    <w:rsid w:val="00022962"/>
    <w:rPr>
      <w:rFonts w:ascii="Times New Roman" w:eastAsia="Times New Roman" w:hAnsi="Times New Roman" w:cs="Times New Roman"/>
      <w:sz w:val="28"/>
      <w:szCs w:val="28"/>
    </w:rPr>
  </w:style>
  <w:style w:type="paragraph" w:customStyle="1" w:styleId="Default">
    <w:name w:val="Default"/>
    <w:qFormat/>
    <w:rsid w:val="00FE3C82"/>
    <w:pPr>
      <w:autoSpaceDE w:val="0"/>
      <w:autoSpaceDN w:val="0"/>
      <w:adjustRightInd w:val="0"/>
      <w:spacing w:after="0" w:line="240" w:lineRule="auto"/>
    </w:pPr>
    <w:rPr>
      <w:rFonts w:ascii="Franklin Gothic Book" w:hAnsi="Franklin Gothic Book" w:cs="Franklin Gothic Book"/>
      <w:color w:val="000000"/>
      <w:sz w:val="24"/>
      <w:szCs w:val="24"/>
    </w:rPr>
  </w:style>
  <w:style w:type="character" w:styleId="Hyperlink">
    <w:name w:val="Hyperlink"/>
    <w:basedOn w:val="DefaultParagraphFont"/>
    <w:uiPriority w:val="99"/>
    <w:unhideWhenUsed/>
    <w:rsid w:val="00B726A2"/>
    <w:rPr>
      <w:color w:val="0563C1" w:themeColor="hyperlink"/>
      <w:u w:val="single"/>
    </w:rPr>
  </w:style>
  <w:style w:type="paragraph" w:customStyle="1" w:styleId="pc">
    <w:name w:val="pc"/>
    <w:basedOn w:val="Normal"/>
    <w:qFormat/>
    <w:rsid w:val="00C503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DefaultParagraphFont"/>
    <w:qFormat/>
    <w:rsid w:val="00C503F4"/>
  </w:style>
  <w:style w:type="character" w:customStyle="1" w:styleId="s3">
    <w:name w:val="s3"/>
    <w:basedOn w:val="DefaultParagraphFont"/>
    <w:qFormat/>
    <w:rsid w:val="00C503F4"/>
  </w:style>
  <w:style w:type="character" w:customStyle="1" w:styleId="s9">
    <w:name w:val="s9"/>
    <w:basedOn w:val="DefaultParagraphFont"/>
    <w:qFormat/>
    <w:rsid w:val="00C503F4"/>
  </w:style>
  <w:style w:type="paragraph" w:styleId="Header">
    <w:name w:val="header"/>
    <w:basedOn w:val="Normal"/>
    <w:link w:val="HeaderChar"/>
    <w:uiPriority w:val="99"/>
    <w:unhideWhenUsed/>
    <w:rsid w:val="00D82171"/>
    <w:pPr>
      <w:tabs>
        <w:tab w:val="center" w:pos="4677"/>
        <w:tab w:val="right" w:pos="9355"/>
      </w:tabs>
      <w:spacing w:after="0" w:line="240" w:lineRule="auto"/>
    </w:pPr>
  </w:style>
  <w:style w:type="character" w:customStyle="1" w:styleId="HeaderChar">
    <w:name w:val="Header Char"/>
    <w:basedOn w:val="DefaultParagraphFont"/>
    <w:link w:val="Header"/>
    <w:uiPriority w:val="99"/>
    <w:qFormat/>
    <w:rsid w:val="00D82171"/>
  </w:style>
  <w:style w:type="paragraph" w:styleId="Footer">
    <w:name w:val="footer"/>
    <w:basedOn w:val="Normal"/>
    <w:link w:val="FooterChar"/>
    <w:uiPriority w:val="99"/>
    <w:unhideWhenUsed/>
    <w:rsid w:val="00D82171"/>
    <w:pPr>
      <w:tabs>
        <w:tab w:val="center" w:pos="4677"/>
        <w:tab w:val="right" w:pos="9355"/>
      </w:tabs>
      <w:spacing w:after="0" w:line="240" w:lineRule="auto"/>
    </w:pPr>
  </w:style>
  <w:style w:type="character" w:customStyle="1" w:styleId="FooterChar">
    <w:name w:val="Footer Char"/>
    <w:basedOn w:val="DefaultParagraphFont"/>
    <w:link w:val="Footer"/>
    <w:uiPriority w:val="99"/>
    <w:qFormat/>
    <w:rsid w:val="00D82171"/>
  </w:style>
  <w:style w:type="character" w:styleId="Strong">
    <w:name w:val="Strong"/>
    <w:basedOn w:val="DefaultParagraphFont"/>
    <w:uiPriority w:val="22"/>
    <w:qFormat/>
    <w:rsid w:val="003E5A89"/>
    <w:rPr>
      <w:b/>
      <w:bCs/>
    </w:rPr>
  </w:style>
  <w:style w:type="paragraph" w:styleId="NoSpacing">
    <w:name w:val="No Spacing"/>
    <w:link w:val="NoSpacingChar"/>
    <w:uiPriority w:val="1"/>
    <w:qFormat/>
    <w:rsid w:val="00B56912"/>
    <w:pPr>
      <w:spacing w:after="0" w:line="240" w:lineRule="auto"/>
    </w:pPr>
  </w:style>
  <w:style w:type="paragraph" w:styleId="NormalWeb">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Normal"/>
    <w:link w:val="NormalWebChar"/>
    <w:uiPriority w:val="99"/>
    <w:unhideWhenUsed/>
    <w:qFormat/>
    <w:rsid w:val="00DB56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nktext">
    <w:name w:val="link__text"/>
    <w:basedOn w:val="DefaultParagraphFont"/>
    <w:qFormat/>
    <w:rsid w:val="00047A7B"/>
  </w:style>
  <w:style w:type="character" w:styleId="Emphasis">
    <w:name w:val="Emphasis"/>
    <w:basedOn w:val="DefaultParagraphFont"/>
    <w:uiPriority w:val="20"/>
    <w:qFormat/>
    <w:rsid w:val="00930C1F"/>
    <w:rPr>
      <w:i/>
      <w:iCs/>
    </w:rPr>
  </w:style>
  <w:style w:type="character" w:customStyle="1" w:styleId="ref-journal">
    <w:name w:val="ref-journal"/>
    <w:basedOn w:val="DefaultParagraphFont"/>
    <w:qFormat/>
    <w:rsid w:val="00930C1F"/>
  </w:style>
  <w:style w:type="character" w:customStyle="1" w:styleId="ref-vol">
    <w:name w:val="ref-vol"/>
    <w:basedOn w:val="DefaultParagraphFont"/>
    <w:qFormat/>
    <w:rsid w:val="00930C1F"/>
  </w:style>
  <w:style w:type="character" w:customStyle="1" w:styleId="ref-info">
    <w:name w:val="ref-info"/>
    <w:basedOn w:val="DefaultParagraphFont"/>
    <w:qFormat/>
    <w:rsid w:val="00930C1F"/>
  </w:style>
  <w:style w:type="character" w:customStyle="1" w:styleId="noprint">
    <w:name w:val="noprint"/>
    <w:basedOn w:val="DefaultParagraphFont"/>
    <w:qFormat/>
    <w:rsid w:val="00930C1F"/>
  </w:style>
  <w:style w:type="character" w:customStyle="1" w:styleId="link-ru">
    <w:name w:val="link-ru"/>
    <w:basedOn w:val="DefaultParagraphFont"/>
    <w:qFormat/>
    <w:rsid w:val="00930C1F"/>
  </w:style>
  <w:style w:type="character" w:customStyle="1" w:styleId="nowrap">
    <w:name w:val="nowrap"/>
    <w:basedOn w:val="DefaultParagraphFont"/>
    <w:qFormat/>
    <w:rsid w:val="00930C1F"/>
  </w:style>
  <w:style w:type="character" w:customStyle="1" w:styleId="ref-title">
    <w:name w:val="ref-title"/>
    <w:basedOn w:val="DefaultParagraphFont"/>
    <w:qFormat/>
    <w:rsid w:val="00930C1F"/>
  </w:style>
  <w:style w:type="character" w:customStyle="1" w:styleId="ref-iss">
    <w:name w:val="ref-iss"/>
    <w:basedOn w:val="DefaultParagraphFont"/>
    <w:qFormat/>
    <w:rsid w:val="00930C1F"/>
  </w:style>
  <w:style w:type="character" w:customStyle="1" w:styleId="mixed-citation">
    <w:name w:val="mixed-citation"/>
    <w:basedOn w:val="DefaultParagraphFont"/>
    <w:qFormat/>
    <w:rsid w:val="00930C1F"/>
  </w:style>
  <w:style w:type="paragraph" w:customStyle="1" w:styleId="p">
    <w:name w:val="p"/>
    <w:basedOn w:val="Normal"/>
    <w:qFormat/>
    <w:rsid w:val="00930C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ribs">
    <w:name w:val="contribs"/>
    <w:basedOn w:val="Normal"/>
    <w:qFormat/>
    <w:rsid w:val="00930C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m-aai">
    <w:name w:val="fm-aai"/>
    <w:basedOn w:val="Normal"/>
    <w:qFormat/>
    <w:rsid w:val="00930C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wd-text">
    <w:name w:val="kwd-text"/>
    <w:basedOn w:val="DefaultParagraphFont"/>
    <w:qFormat/>
    <w:rsid w:val="00930C1F"/>
  </w:style>
  <w:style w:type="character" w:customStyle="1" w:styleId="figpopup-sensitive-area">
    <w:name w:val="figpopup-sensitive-area"/>
    <w:basedOn w:val="DefaultParagraphFont"/>
    <w:qFormat/>
    <w:rsid w:val="00930C1F"/>
  </w:style>
  <w:style w:type="character" w:customStyle="1" w:styleId="BalloonTextChar">
    <w:name w:val="Balloon Text Char"/>
    <w:basedOn w:val="DefaultParagraphFont"/>
    <w:link w:val="BalloonText"/>
    <w:uiPriority w:val="99"/>
    <w:semiHidden/>
    <w:qFormat/>
    <w:rsid w:val="00930C1F"/>
    <w:rPr>
      <w:rFonts w:ascii="Segoe UI" w:hAnsi="Segoe UI" w:cs="Segoe UI"/>
      <w:sz w:val="18"/>
      <w:szCs w:val="18"/>
    </w:rPr>
  </w:style>
  <w:style w:type="paragraph" w:styleId="BalloonText">
    <w:name w:val="Balloon Text"/>
    <w:basedOn w:val="Normal"/>
    <w:link w:val="BalloonTextChar"/>
    <w:uiPriority w:val="99"/>
    <w:semiHidden/>
    <w:unhideWhenUsed/>
    <w:qFormat/>
    <w:rsid w:val="00930C1F"/>
    <w:pPr>
      <w:spacing w:after="0" w:line="240" w:lineRule="auto"/>
    </w:pPr>
    <w:rPr>
      <w:rFonts w:ascii="Segoe UI" w:hAnsi="Segoe UI" w:cs="Segoe UI"/>
      <w:sz w:val="18"/>
      <w:szCs w:val="18"/>
    </w:rPr>
  </w:style>
  <w:style w:type="paragraph" w:customStyle="1" w:styleId="21">
    <w:name w:val="Заголовок 21"/>
    <w:basedOn w:val="Normal"/>
    <w:uiPriority w:val="1"/>
    <w:qFormat/>
    <w:rsid w:val="00930C1F"/>
    <w:pPr>
      <w:widowControl w:val="0"/>
      <w:autoSpaceDE w:val="0"/>
      <w:autoSpaceDN w:val="0"/>
      <w:spacing w:after="0" w:line="240" w:lineRule="auto"/>
      <w:ind w:left="1290"/>
      <w:jc w:val="center"/>
      <w:outlineLvl w:val="2"/>
    </w:pPr>
    <w:rPr>
      <w:rFonts w:ascii="Times New Roman" w:eastAsia="Times New Roman" w:hAnsi="Times New Roman" w:cs="Times New Roman"/>
      <w:b/>
      <w:bCs/>
      <w:sz w:val="28"/>
      <w:szCs w:val="28"/>
    </w:rPr>
  </w:style>
  <w:style w:type="paragraph" w:customStyle="1" w:styleId="TableParagraph">
    <w:name w:val="Table Paragraph"/>
    <w:basedOn w:val="Normal"/>
    <w:uiPriority w:val="1"/>
    <w:qFormat/>
    <w:rsid w:val="00930C1F"/>
    <w:pPr>
      <w:widowControl w:val="0"/>
      <w:autoSpaceDE w:val="0"/>
      <w:autoSpaceDN w:val="0"/>
      <w:spacing w:after="0" w:line="240" w:lineRule="auto"/>
      <w:ind w:left="107"/>
    </w:pPr>
    <w:rPr>
      <w:rFonts w:ascii="Times New Roman" w:eastAsia="Times New Roman" w:hAnsi="Times New Roman" w:cs="Times New Roman"/>
    </w:rPr>
  </w:style>
  <w:style w:type="character" w:styleId="PageNumber">
    <w:name w:val="page number"/>
    <w:basedOn w:val="DefaultParagraphFont"/>
    <w:qFormat/>
    <w:rsid w:val="00930C1F"/>
  </w:style>
  <w:style w:type="character" w:customStyle="1" w:styleId="anchor-text">
    <w:name w:val="anchor-text"/>
    <w:basedOn w:val="DefaultParagraphFont"/>
    <w:qFormat/>
    <w:rsid w:val="00930C1F"/>
  </w:style>
  <w:style w:type="paragraph" w:customStyle="1" w:styleId="a">
    <w:name w:val="Содержимое таблицы"/>
    <w:basedOn w:val="Normal"/>
    <w:qFormat/>
    <w:rsid w:val="00DF7653"/>
    <w:pPr>
      <w:widowControl w:val="0"/>
      <w:suppressLineNumbers/>
      <w:suppressAutoHyphens/>
      <w:spacing w:after="0" w:line="240" w:lineRule="auto"/>
    </w:pPr>
    <w:rPr>
      <w:rFonts w:ascii="Times New Roman" w:eastAsia="Times New Roman" w:hAnsi="Times New Roman" w:cs="Times New Roman"/>
    </w:rPr>
  </w:style>
  <w:style w:type="character" w:customStyle="1" w:styleId="citation">
    <w:name w:val="citation"/>
    <w:basedOn w:val="DefaultParagraphFont"/>
    <w:qFormat/>
    <w:rsid w:val="006B781B"/>
  </w:style>
  <w:style w:type="character" w:customStyle="1" w:styleId="weflowprioritylinks">
    <w:name w:val="wef_low_priority_links"/>
    <w:basedOn w:val="DefaultParagraphFont"/>
    <w:qFormat/>
    <w:rsid w:val="006B781B"/>
  </w:style>
  <w:style w:type="character" w:styleId="FollowedHyperlink">
    <w:name w:val="FollowedHyperlink"/>
    <w:basedOn w:val="DefaultParagraphFont"/>
    <w:uiPriority w:val="99"/>
    <w:unhideWhenUsed/>
    <w:rsid w:val="00F10984"/>
    <w:rPr>
      <w:color w:val="954F72" w:themeColor="followedHyperlink"/>
      <w:u w:val="single"/>
    </w:rPr>
  </w:style>
  <w:style w:type="paragraph" w:customStyle="1" w:styleId="paragraph">
    <w:name w:val="paragraph"/>
    <w:basedOn w:val="Normal"/>
    <w:qFormat/>
    <w:rsid w:val="001D4B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ez">
    <w:name w:val="bez"/>
    <w:basedOn w:val="DefaultParagraphFont"/>
    <w:qFormat/>
    <w:rsid w:val="001D4BF2"/>
  </w:style>
  <w:style w:type="character" w:customStyle="1" w:styleId="kursywa">
    <w:name w:val="kursywa"/>
    <w:basedOn w:val="DefaultParagraphFont"/>
    <w:qFormat/>
    <w:rsid w:val="001D4BF2"/>
  </w:style>
  <w:style w:type="table" w:customStyle="1" w:styleId="TableNormal1">
    <w:name w:val="Table Normal1"/>
    <w:uiPriority w:val="2"/>
    <w:semiHidden/>
    <w:unhideWhenUsed/>
    <w:qFormat/>
    <w:rsid w:val="00B473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A57F0F"/>
    <w:rPr>
      <w:rFonts w:cs="Times New Roman"/>
      <w:color w:val="605E5C"/>
      <w:shd w:val="clear" w:color="auto" w:fill="E1DFDD"/>
    </w:rPr>
  </w:style>
  <w:style w:type="character" w:customStyle="1" w:styleId="cite-bracket">
    <w:name w:val="cite-bracket"/>
    <w:basedOn w:val="DefaultParagraphFont"/>
    <w:qFormat/>
    <w:rsid w:val="004E5791"/>
  </w:style>
  <w:style w:type="character" w:customStyle="1" w:styleId="vuuxrf">
    <w:name w:val="vuuxrf"/>
    <w:basedOn w:val="DefaultParagraphFont"/>
    <w:qFormat/>
    <w:rsid w:val="00851EC6"/>
  </w:style>
  <w:style w:type="character" w:styleId="HTMLCite">
    <w:name w:val="HTML Cite"/>
    <w:basedOn w:val="DefaultParagraphFont"/>
    <w:uiPriority w:val="99"/>
    <w:semiHidden/>
    <w:unhideWhenUsed/>
    <w:qFormat/>
    <w:rsid w:val="00851EC6"/>
    <w:rPr>
      <w:i/>
      <w:iCs/>
    </w:rPr>
  </w:style>
  <w:style w:type="character" w:customStyle="1" w:styleId="ylgvce">
    <w:name w:val="ylgvce"/>
    <w:basedOn w:val="DefaultParagraphFont"/>
    <w:qFormat/>
    <w:rsid w:val="00851EC6"/>
  </w:style>
  <w:style w:type="character" w:customStyle="1" w:styleId="1a82cfg">
    <w:name w:val="_1a82cfg"/>
    <w:basedOn w:val="DefaultParagraphFont"/>
    <w:qFormat/>
    <w:rsid w:val="00844855"/>
  </w:style>
  <w:style w:type="character" w:customStyle="1" w:styleId="bold">
    <w:name w:val="bold"/>
    <w:basedOn w:val="DefaultParagraphFont"/>
    <w:qFormat/>
    <w:rsid w:val="00D85802"/>
  </w:style>
  <w:style w:type="character" w:customStyle="1" w:styleId="small-caps">
    <w:name w:val="small-caps"/>
    <w:basedOn w:val="DefaultParagraphFont"/>
    <w:qFormat/>
    <w:rsid w:val="002F5D5E"/>
  </w:style>
  <w:style w:type="character" w:customStyle="1" w:styleId="-">
    <w:name w:val="Интернет-ссылка"/>
    <w:basedOn w:val="DefaultParagraphFont"/>
    <w:uiPriority w:val="99"/>
    <w:unhideWhenUsed/>
    <w:rsid w:val="00AF5A48"/>
    <w:rPr>
      <w:color w:val="0563C1" w:themeColor="hyperlink"/>
      <w:u w:val="single"/>
    </w:rPr>
  </w:style>
  <w:style w:type="character" w:customStyle="1" w:styleId="a0">
    <w:name w:val="Посещённая гиперссылка"/>
    <w:basedOn w:val="DefaultParagraphFont"/>
    <w:uiPriority w:val="99"/>
    <w:unhideWhenUsed/>
    <w:rsid w:val="00AF5A48"/>
    <w:rPr>
      <w:color w:val="954F72" w:themeColor="followedHyperlink"/>
      <w:u w:val="single"/>
    </w:rPr>
  </w:style>
  <w:style w:type="character" w:customStyle="1" w:styleId="1">
    <w:name w:val="Неразрешенное упоминание1"/>
    <w:basedOn w:val="DefaultParagraphFont"/>
    <w:uiPriority w:val="99"/>
    <w:semiHidden/>
    <w:unhideWhenUsed/>
    <w:qFormat/>
    <w:rsid w:val="00AF5A48"/>
    <w:rPr>
      <w:rFonts w:cs="Times New Roman"/>
      <w:color w:val="605E5C"/>
      <w:shd w:val="clear" w:color="auto" w:fill="E1DFDD"/>
    </w:rPr>
  </w:style>
  <w:style w:type="paragraph" w:styleId="Title">
    <w:name w:val="Title"/>
    <w:basedOn w:val="Normal"/>
    <w:next w:val="BodyText"/>
    <w:link w:val="TitleChar"/>
    <w:qFormat/>
    <w:rsid w:val="00AF5A48"/>
    <w:pPr>
      <w:keepNext/>
      <w:suppressAutoHyphens/>
      <w:spacing w:before="240" w:after="120"/>
    </w:pPr>
    <w:rPr>
      <w:rFonts w:ascii="Liberation Sans" w:eastAsia="Microsoft YaHei" w:hAnsi="Liberation Sans" w:cs="Arial"/>
      <w:sz w:val="28"/>
      <w:szCs w:val="28"/>
    </w:rPr>
  </w:style>
  <w:style w:type="character" w:customStyle="1" w:styleId="TitleChar">
    <w:name w:val="Title Char"/>
    <w:basedOn w:val="DefaultParagraphFont"/>
    <w:link w:val="Title"/>
    <w:rsid w:val="00AF5A48"/>
    <w:rPr>
      <w:rFonts w:ascii="Liberation Sans" w:eastAsia="Microsoft YaHei" w:hAnsi="Liberation Sans" w:cs="Arial"/>
      <w:sz w:val="28"/>
      <w:szCs w:val="28"/>
    </w:rPr>
  </w:style>
  <w:style w:type="paragraph" w:styleId="List">
    <w:name w:val="List"/>
    <w:basedOn w:val="BodyText"/>
    <w:rsid w:val="00AF5A48"/>
    <w:rPr>
      <w:rFonts w:cs="Arial"/>
    </w:rPr>
  </w:style>
  <w:style w:type="paragraph" w:styleId="Caption">
    <w:name w:val="caption"/>
    <w:basedOn w:val="Normal"/>
    <w:qFormat/>
    <w:rsid w:val="00AF5A48"/>
    <w:pPr>
      <w:suppressLineNumbers/>
      <w:suppressAutoHyphens/>
      <w:spacing w:before="120" w:after="120"/>
    </w:pPr>
    <w:rPr>
      <w:rFonts w:cs="Arial"/>
      <w:i/>
      <w:iCs/>
      <w:sz w:val="24"/>
      <w:szCs w:val="24"/>
    </w:rPr>
  </w:style>
  <w:style w:type="paragraph" w:styleId="Index1">
    <w:name w:val="index 1"/>
    <w:basedOn w:val="Normal"/>
    <w:next w:val="Normal"/>
    <w:autoRedefine/>
    <w:uiPriority w:val="99"/>
    <w:semiHidden/>
    <w:unhideWhenUsed/>
    <w:rsid w:val="00AF5A48"/>
    <w:pPr>
      <w:spacing w:after="0" w:line="240" w:lineRule="auto"/>
      <w:ind w:left="220" w:hanging="220"/>
    </w:pPr>
  </w:style>
  <w:style w:type="paragraph" w:styleId="IndexHeading">
    <w:name w:val="index heading"/>
    <w:basedOn w:val="Normal"/>
    <w:qFormat/>
    <w:rsid w:val="00AF5A48"/>
    <w:pPr>
      <w:suppressLineNumbers/>
      <w:suppressAutoHyphens/>
    </w:pPr>
    <w:rPr>
      <w:rFonts w:cs="Arial"/>
    </w:rPr>
  </w:style>
  <w:style w:type="paragraph" w:customStyle="1" w:styleId="a1">
    <w:name w:val="Верхний и нижний колонтитулы"/>
    <w:basedOn w:val="Normal"/>
    <w:qFormat/>
    <w:rsid w:val="00AF5A48"/>
    <w:pPr>
      <w:suppressAutoHyphens/>
    </w:pPr>
  </w:style>
  <w:style w:type="character" w:customStyle="1" w:styleId="lewnzc">
    <w:name w:val="lewnzc"/>
    <w:basedOn w:val="DefaultParagraphFont"/>
    <w:rsid w:val="003E09EA"/>
  </w:style>
  <w:style w:type="character" w:customStyle="1" w:styleId="author">
    <w:name w:val="author"/>
    <w:basedOn w:val="DefaultParagraphFont"/>
    <w:rsid w:val="007D7BD4"/>
  </w:style>
  <w:style w:type="character" w:customStyle="1" w:styleId="articletitle">
    <w:name w:val="articletitle"/>
    <w:basedOn w:val="DefaultParagraphFont"/>
    <w:rsid w:val="007D7BD4"/>
  </w:style>
  <w:style w:type="character" w:customStyle="1" w:styleId="pubyear">
    <w:name w:val="pubyear"/>
    <w:basedOn w:val="DefaultParagraphFont"/>
    <w:rsid w:val="007D7BD4"/>
  </w:style>
  <w:style w:type="character" w:customStyle="1" w:styleId="vol">
    <w:name w:val="vol"/>
    <w:basedOn w:val="DefaultParagraphFont"/>
    <w:rsid w:val="007D7BD4"/>
  </w:style>
  <w:style w:type="character" w:customStyle="1" w:styleId="pagefirst">
    <w:name w:val="pagefirst"/>
    <w:basedOn w:val="DefaultParagraphFont"/>
    <w:rsid w:val="007D7BD4"/>
  </w:style>
  <w:style w:type="character" w:customStyle="1" w:styleId="pagelast">
    <w:name w:val="pagelast"/>
    <w:basedOn w:val="DefaultParagraphFont"/>
    <w:rsid w:val="007D7BD4"/>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ink w:val="NormalWeb"/>
    <w:uiPriority w:val="99"/>
    <w:locked/>
    <w:rsid w:val="006F1BDA"/>
    <w:rPr>
      <w:rFonts w:ascii="Times New Roman" w:eastAsia="Times New Roman" w:hAnsi="Times New Roman" w:cs="Times New Roman"/>
      <w:sz w:val="24"/>
      <w:szCs w:val="24"/>
      <w:lang w:eastAsia="ru-RU"/>
    </w:rPr>
  </w:style>
  <w:style w:type="character" w:customStyle="1" w:styleId="ListParagraphChar">
    <w:name w:val="List Paragraph Char"/>
    <w:aliases w:val="Bullets Char,List Paragraph (numbered (a)) Char,NUMBERED PARAGRAPH Char,List Paragraph 1 Char,List_Paragraph Char,Multilevel para_II Char,Akapit z listą BS Char,IBL List Paragraph Char,List Paragraph nowy Char,Bullet1 Char"/>
    <w:link w:val="ListParagraph"/>
    <w:uiPriority w:val="34"/>
    <w:locked/>
    <w:rsid w:val="006F1BDA"/>
    <w:rPr>
      <w:rFonts w:ascii="Times New Roman" w:eastAsia="Times New Roman" w:hAnsi="Times New Roman" w:cs="Times New Roman"/>
      <w:sz w:val="24"/>
      <w:szCs w:val="24"/>
      <w:lang w:eastAsia="ru-RU"/>
    </w:rPr>
  </w:style>
  <w:style w:type="character" w:customStyle="1" w:styleId="apple-converted-space">
    <w:name w:val="apple-converted-space"/>
    <w:basedOn w:val="DefaultParagraphFont"/>
    <w:rsid w:val="006F1BDA"/>
  </w:style>
  <w:style w:type="character" w:customStyle="1" w:styleId="element-citation">
    <w:name w:val="element-citation"/>
    <w:basedOn w:val="DefaultParagraphFont"/>
    <w:rsid w:val="006F1BDA"/>
  </w:style>
  <w:style w:type="character" w:customStyle="1" w:styleId="fm-vol-iss-date">
    <w:name w:val="fm-vol-iss-date"/>
    <w:basedOn w:val="DefaultParagraphFont"/>
    <w:rsid w:val="006F1BDA"/>
  </w:style>
  <w:style w:type="character" w:customStyle="1" w:styleId="doi">
    <w:name w:val="doi"/>
    <w:basedOn w:val="DefaultParagraphFont"/>
    <w:rsid w:val="006F1BDA"/>
  </w:style>
  <w:style w:type="character" w:styleId="FootnoteReference">
    <w:name w:val="footnote reference"/>
    <w:uiPriority w:val="99"/>
    <w:semiHidden/>
    <w:unhideWhenUsed/>
    <w:rsid w:val="006F1BDA"/>
    <w:rPr>
      <w:vertAlign w:val="superscript"/>
    </w:rPr>
  </w:style>
  <w:style w:type="table" w:customStyle="1" w:styleId="TableGrid1">
    <w:name w:val="Table Grid1"/>
    <w:basedOn w:val="TableNormal"/>
    <w:next w:val="TableGrid"/>
    <w:uiPriority w:val="59"/>
    <w:rsid w:val="006F1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F1BDA"/>
    <w:rPr>
      <w:color w:val="605E5C"/>
      <w:shd w:val="clear" w:color="auto" w:fill="E1DFDD"/>
    </w:rPr>
  </w:style>
  <w:style w:type="character" w:customStyle="1" w:styleId="NoSpacingChar">
    <w:name w:val="No Spacing Char"/>
    <w:link w:val="NoSpacing"/>
    <w:uiPriority w:val="1"/>
    <w:locked/>
    <w:rsid w:val="006F1BDA"/>
  </w:style>
  <w:style w:type="table" w:customStyle="1" w:styleId="PlainTable31">
    <w:name w:val="Plain Table 31"/>
    <w:basedOn w:val="TableNormal"/>
    <w:uiPriority w:val="43"/>
    <w:rsid w:val="00282D7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11">
    <w:name w:val="Plain Table 11"/>
    <w:basedOn w:val="TableNormal"/>
    <w:uiPriority w:val="41"/>
    <w:rsid w:val="00282D7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1">
    <w:name w:val="Plain Table 41"/>
    <w:basedOn w:val="TableNormal"/>
    <w:uiPriority w:val="44"/>
    <w:rsid w:val="00282D7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99"/>
    <w:rsid w:val="00282D7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E16AFB"/>
    <w:rPr>
      <w:color w:val="666666"/>
    </w:rPr>
  </w:style>
  <w:style w:type="table" w:customStyle="1" w:styleId="ListTable21">
    <w:name w:val="List Table 21"/>
    <w:basedOn w:val="TableNormal"/>
    <w:uiPriority w:val="47"/>
    <w:rsid w:val="0021408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A8074D"/>
    <w:pPr>
      <w:spacing w:after="0" w:line="240" w:lineRule="auto"/>
    </w:pPr>
  </w:style>
  <w:style w:type="table" w:customStyle="1" w:styleId="ListTable31">
    <w:name w:val="List Table 31"/>
    <w:basedOn w:val="TableNormal"/>
    <w:uiPriority w:val="48"/>
    <w:rsid w:val="00A8074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1Light1">
    <w:name w:val="List Table 1 Light1"/>
    <w:basedOn w:val="TableNormal"/>
    <w:uiPriority w:val="46"/>
    <w:rsid w:val="00A8074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EC2EE6"/>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EC2EE6"/>
    <w:pPr>
      <w:spacing w:before="120" w:after="120"/>
    </w:pPr>
    <w:rPr>
      <w:rFonts w:cstheme="minorHAnsi"/>
      <w:b/>
      <w:bCs/>
      <w:caps/>
      <w:sz w:val="20"/>
      <w:szCs w:val="20"/>
    </w:rPr>
  </w:style>
  <w:style w:type="paragraph" w:styleId="TOC2">
    <w:name w:val="toc 2"/>
    <w:basedOn w:val="Normal"/>
    <w:next w:val="Normal"/>
    <w:autoRedefine/>
    <w:uiPriority w:val="39"/>
    <w:unhideWhenUsed/>
    <w:rsid w:val="00EC2EE6"/>
    <w:pPr>
      <w:spacing w:after="0"/>
      <w:ind w:left="220"/>
    </w:pPr>
    <w:rPr>
      <w:rFonts w:cstheme="minorHAnsi"/>
      <w:smallCaps/>
      <w:sz w:val="20"/>
      <w:szCs w:val="20"/>
    </w:rPr>
  </w:style>
  <w:style w:type="paragraph" w:styleId="TOC3">
    <w:name w:val="toc 3"/>
    <w:basedOn w:val="Normal"/>
    <w:next w:val="Normal"/>
    <w:autoRedefine/>
    <w:uiPriority w:val="39"/>
    <w:unhideWhenUsed/>
    <w:rsid w:val="00EC2EE6"/>
    <w:pPr>
      <w:spacing w:after="0"/>
      <w:ind w:left="440"/>
    </w:pPr>
    <w:rPr>
      <w:rFonts w:cstheme="minorHAnsi"/>
      <w:i/>
      <w:iCs/>
      <w:sz w:val="20"/>
      <w:szCs w:val="20"/>
    </w:rPr>
  </w:style>
  <w:style w:type="paragraph" w:styleId="TOC4">
    <w:name w:val="toc 4"/>
    <w:basedOn w:val="Normal"/>
    <w:next w:val="Normal"/>
    <w:autoRedefine/>
    <w:uiPriority w:val="39"/>
    <w:semiHidden/>
    <w:unhideWhenUsed/>
    <w:rsid w:val="00EC2EE6"/>
    <w:pPr>
      <w:spacing w:after="0"/>
      <w:ind w:left="660"/>
    </w:pPr>
    <w:rPr>
      <w:rFonts w:cstheme="minorHAnsi"/>
      <w:sz w:val="18"/>
      <w:szCs w:val="18"/>
    </w:rPr>
  </w:style>
  <w:style w:type="paragraph" w:styleId="TOC5">
    <w:name w:val="toc 5"/>
    <w:basedOn w:val="Normal"/>
    <w:next w:val="Normal"/>
    <w:autoRedefine/>
    <w:uiPriority w:val="39"/>
    <w:semiHidden/>
    <w:unhideWhenUsed/>
    <w:rsid w:val="00EC2EE6"/>
    <w:pPr>
      <w:spacing w:after="0"/>
      <w:ind w:left="880"/>
    </w:pPr>
    <w:rPr>
      <w:rFonts w:cstheme="minorHAnsi"/>
      <w:sz w:val="18"/>
      <w:szCs w:val="18"/>
    </w:rPr>
  </w:style>
  <w:style w:type="paragraph" w:styleId="TOC6">
    <w:name w:val="toc 6"/>
    <w:basedOn w:val="Normal"/>
    <w:next w:val="Normal"/>
    <w:autoRedefine/>
    <w:uiPriority w:val="39"/>
    <w:semiHidden/>
    <w:unhideWhenUsed/>
    <w:rsid w:val="00EC2EE6"/>
    <w:pPr>
      <w:spacing w:after="0"/>
      <w:ind w:left="1100"/>
    </w:pPr>
    <w:rPr>
      <w:rFonts w:cstheme="minorHAnsi"/>
      <w:sz w:val="18"/>
      <w:szCs w:val="18"/>
    </w:rPr>
  </w:style>
  <w:style w:type="paragraph" w:styleId="TOC7">
    <w:name w:val="toc 7"/>
    <w:basedOn w:val="Normal"/>
    <w:next w:val="Normal"/>
    <w:autoRedefine/>
    <w:uiPriority w:val="39"/>
    <w:semiHidden/>
    <w:unhideWhenUsed/>
    <w:rsid w:val="00EC2EE6"/>
    <w:pPr>
      <w:spacing w:after="0"/>
      <w:ind w:left="1320"/>
    </w:pPr>
    <w:rPr>
      <w:rFonts w:cstheme="minorHAnsi"/>
      <w:sz w:val="18"/>
      <w:szCs w:val="18"/>
    </w:rPr>
  </w:style>
  <w:style w:type="paragraph" w:styleId="TOC8">
    <w:name w:val="toc 8"/>
    <w:basedOn w:val="Normal"/>
    <w:next w:val="Normal"/>
    <w:autoRedefine/>
    <w:uiPriority w:val="39"/>
    <w:semiHidden/>
    <w:unhideWhenUsed/>
    <w:rsid w:val="00EC2EE6"/>
    <w:pPr>
      <w:spacing w:after="0"/>
      <w:ind w:left="1540"/>
    </w:pPr>
    <w:rPr>
      <w:rFonts w:cstheme="minorHAnsi"/>
      <w:sz w:val="18"/>
      <w:szCs w:val="18"/>
    </w:rPr>
  </w:style>
  <w:style w:type="paragraph" w:styleId="TOC9">
    <w:name w:val="toc 9"/>
    <w:basedOn w:val="Normal"/>
    <w:next w:val="Normal"/>
    <w:autoRedefine/>
    <w:uiPriority w:val="39"/>
    <w:semiHidden/>
    <w:unhideWhenUsed/>
    <w:rsid w:val="00EC2EE6"/>
    <w:pPr>
      <w:spacing w:after="0"/>
      <w:ind w:left="1760"/>
    </w:pPr>
    <w:rPr>
      <w:rFonts w:cstheme="minorHAnsi"/>
      <w:sz w:val="18"/>
      <w:szCs w:val="18"/>
    </w:rPr>
  </w:style>
  <w:style w:type="table" w:customStyle="1" w:styleId="GridTable1Light1">
    <w:name w:val="Grid Table 1 Light1"/>
    <w:basedOn w:val="TableNormal"/>
    <w:uiPriority w:val="46"/>
    <w:rsid w:val="002B38B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623C5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4457">
      <w:bodyDiv w:val="1"/>
      <w:marLeft w:val="0"/>
      <w:marRight w:val="0"/>
      <w:marTop w:val="0"/>
      <w:marBottom w:val="0"/>
      <w:divBdr>
        <w:top w:val="none" w:sz="0" w:space="0" w:color="auto"/>
        <w:left w:val="none" w:sz="0" w:space="0" w:color="auto"/>
        <w:bottom w:val="none" w:sz="0" w:space="0" w:color="auto"/>
        <w:right w:val="none" w:sz="0" w:space="0" w:color="auto"/>
      </w:divBdr>
    </w:div>
    <w:div w:id="25832723">
      <w:bodyDiv w:val="1"/>
      <w:marLeft w:val="0"/>
      <w:marRight w:val="0"/>
      <w:marTop w:val="0"/>
      <w:marBottom w:val="0"/>
      <w:divBdr>
        <w:top w:val="none" w:sz="0" w:space="0" w:color="auto"/>
        <w:left w:val="none" w:sz="0" w:space="0" w:color="auto"/>
        <w:bottom w:val="none" w:sz="0" w:space="0" w:color="auto"/>
        <w:right w:val="none" w:sz="0" w:space="0" w:color="auto"/>
      </w:divBdr>
    </w:div>
    <w:div w:id="35275384">
      <w:bodyDiv w:val="1"/>
      <w:marLeft w:val="0"/>
      <w:marRight w:val="0"/>
      <w:marTop w:val="0"/>
      <w:marBottom w:val="0"/>
      <w:divBdr>
        <w:top w:val="none" w:sz="0" w:space="0" w:color="auto"/>
        <w:left w:val="none" w:sz="0" w:space="0" w:color="auto"/>
        <w:bottom w:val="none" w:sz="0" w:space="0" w:color="auto"/>
        <w:right w:val="none" w:sz="0" w:space="0" w:color="auto"/>
      </w:divBdr>
    </w:div>
    <w:div w:id="51394410">
      <w:bodyDiv w:val="1"/>
      <w:marLeft w:val="0"/>
      <w:marRight w:val="0"/>
      <w:marTop w:val="0"/>
      <w:marBottom w:val="0"/>
      <w:divBdr>
        <w:top w:val="none" w:sz="0" w:space="0" w:color="auto"/>
        <w:left w:val="none" w:sz="0" w:space="0" w:color="auto"/>
        <w:bottom w:val="none" w:sz="0" w:space="0" w:color="auto"/>
        <w:right w:val="none" w:sz="0" w:space="0" w:color="auto"/>
      </w:divBdr>
      <w:divsChild>
        <w:div w:id="1201045193">
          <w:marLeft w:val="0"/>
          <w:marRight w:val="0"/>
          <w:marTop w:val="0"/>
          <w:marBottom w:val="0"/>
          <w:divBdr>
            <w:top w:val="none" w:sz="0" w:space="0" w:color="auto"/>
            <w:left w:val="none" w:sz="0" w:space="0" w:color="auto"/>
            <w:bottom w:val="none" w:sz="0" w:space="0" w:color="auto"/>
            <w:right w:val="none" w:sz="0" w:space="0" w:color="auto"/>
          </w:divBdr>
        </w:div>
      </w:divsChild>
    </w:div>
    <w:div w:id="71514813">
      <w:bodyDiv w:val="1"/>
      <w:marLeft w:val="0"/>
      <w:marRight w:val="0"/>
      <w:marTop w:val="0"/>
      <w:marBottom w:val="0"/>
      <w:divBdr>
        <w:top w:val="none" w:sz="0" w:space="0" w:color="auto"/>
        <w:left w:val="none" w:sz="0" w:space="0" w:color="auto"/>
        <w:bottom w:val="none" w:sz="0" w:space="0" w:color="auto"/>
        <w:right w:val="none" w:sz="0" w:space="0" w:color="auto"/>
      </w:divBdr>
    </w:div>
    <w:div w:id="73628162">
      <w:bodyDiv w:val="1"/>
      <w:marLeft w:val="0"/>
      <w:marRight w:val="0"/>
      <w:marTop w:val="0"/>
      <w:marBottom w:val="0"/>
      <w:divBdr>
        <w:top w:val="none" w:sz="0" w:space="0" w:color="auto"/>
        <w:left w:val="none" w:sz="0" w:space="0" w:color="auto"/>
        <w:bottom w:val="none" w:sz="0" w:space="0" w:color="auto"/>
        <w:right w:val="none" w:sz="0" w:space="0" w:color="auto"/>
      </w:divBdr>
      <w:divsChild>
        <w:div w:id="281157911">
          <w:marLeft w:val="0"/>
          <w:marRight w:val="0"/>
          <w:marTop w:val="0"/>
          <w:marBottom w:val="0"/>
          <w:divBdr>
            <w:top w:val="none" w:sz="0" w:space="0" w:color="auto"/>
            <w:left w:val="none" w:sz="0" w:space="0" w:color="auto"/>
            <w:bottom w:val="none" w:sz="0" w:space="0" w:color="auto"/>
            <w:right w:val="none" w:sz="0" w:space="0" w:color="auto"/>
          </w:divBdr>
        </w:div>
        <w:div w:id="644091822">
          <w:marLeft w:val="0"/>
          <w:marRight w:val="0"/>
          <w:marTop w:val="0"/>
          <w:marBottom w:val="0"/>
          <w:divBdr>
            <w:top w:val="none" w:sz="0" w:space="0" w:color="auto"/>
            <w:left w:val="none" w:sz="0" w:space="0" w:color="auto"/>
            <w:bottom w:val="none" w:sz="0" w:space="0" w:color="auto"/>
            <w:right w:val="none" w:sz="0" w:space="0" w:color="auto"/>
          </w:divBdr>
          <w:divsChild>
            <w:div w:id="1508712558">
              <w:marLeft w:val="0"/>
              <w:marRight w:val="0"/>
              <w:marTop w:val="0"/>
              <w:marBottom w:val="0"/>
              <w:divBdr>
                <w:top w:val="none" w:sz="0" w:space="0" w:color="auto"/>
                <w:left w:val="none" w:sz="0" w:space="0" w:color="auto"/>
                <w:bottom w:val="none" w:sz="0" w:space="0" w:color="auto"/>
                <w:right w:val="none" w:sz="0" w:space="0" w:color="auto"/>
              </w:divBdr>
              <w:divsChild>
                <w:div w:id="2115326300">
                  <w:marLeft w:val="0"/>
                  <w:marRight w:val="0"/>
                  <w:marTop w:val="0"/>
                  <w:marBottom w:val="0"/>
                  <w:divBdr>
                    <w:top w:val="none" w:sz="0" w:space="0" w:color="auto"/>
                    <w:left w:val="none" w:sz="0" w:space="0" w:color="auto"/>
                    <w:bottom w:val="none" w:sz="0" w:space="0" w:color="auto"/>
                    <w:right w:val="none" w:sz="0" w:space="0" w:color="auto"/>
                  </w:divBdr>
                  <w:divsChild>
                    <w:div w:id="1536698144">
                      <w:marLeft w:val="0"/>
                      <w:marRight w:val="0"/>
                      <w:marTop w:val="0"/>
                      <w:marBottom w:val="0"/>
                      <w:divBdr>
                        <w:top w:val="none" w:sz="0" w:space="0" w:color="auto"/>
                        <w:left w:val="none" w:sz="0" w:space="0" w:color="auto"/>
                        <w:bottom w:val="none" w:sz="0" w:space="0" w:color="auto"/>
                        <w:right w:val="none" w:sz="0" w:space="0" w:color="auto"/>
                      </w:divBdr>
                      <w:divsChild>
                        <w:div w:id="1017390909">
                          <w:marLeft w:val="0"/>
                          <w:marRight w:val="0"/>
                          <w:marTop w:val="0"/>
                          <w:marBottom w:val="0"/>
                          <w:divBdr>
                            <w:top w:val="none" w:sz="0" w:space="0" w:color="auto"/>
                            <w:left w:val="none" w:sz="0" w:space="0" w:color="auto"/>
                            <w:bottom w:val="none" w:sz="0" w:space="0" w:color="auto"/>
                            <w:right w:val="none" w:sz="0" w:space="0" w:color="auto"/>
                          </w:divBdr>
                          <w:divsChild>
                            <w:div w:id="818838732">
                              <w:marLeft w:val="0"/>
                              <w:marRight w:val="0"/>
                              <w:marTop w:val="0"/>
                              <w:marBottom w:val="0"/>
                              <w:divBdr>
                                <w:top w:val="none" w:sz="0" w:space="0" w:color="auto"/>
                                <w:left w:val="none" w:sz="0" w:space="0" w:color="auto"/>
                                <w:bottom w:val="none" w:sz="0" w:space="0" w:color="auto"/>
                                <w:right w:val="none" w:sz="0" w:space="0" w:color="auto"/>
                              </w:divBdr>
                            </w:div>
                            <w:div w:id="1137797922">
                              <w:marLeft w:val="0"/>
                              <w:marRight w:val="0"/>
                              <w:marTop w:val="0"/>
                              <w:marBottom w:val="0"/>
                              <w:divBdr>
                                <w:top w:val="none" w:sz="0" w:space="0" w:color="auto"/>
                                <w:left w:val="none" w:sz="0" w:space="0" w:color="auto"/>
                                <w:bottom w:val="none" w:sz="0" w:space="0" w:color="auto"/>
                                <w:right w:val="none" w:sz="0" w:space="0" w:color="auto"/>
                              </w:divBdr>
                            </w:div>
                          </w:divsChild>
                        </w:div>
                        <w:div w:id="143663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15818">
      <w:bodyDiv w:val="1"/>
      <w:marLeft w:val="0"/>
      <w:marRight w:val="0"/>
      <w:marTop w:val="0"/>
      <w:marBottom w:val="0"/>
      <w:divBdr>
        <w:top w:val="none" w:sz="0" w:space="0" w:color="auto"/>
        <w:left w:val="none" w:sz="0" w:space="0" w:color="auto"/>
        <w:bottom w:val="none" w:sz="0" w:space="0" w:color="auto"/>
        <w:right w:val="none" w:sz="0" w:space="0" w:color="auto"/>
      </w:divBdr>
    </w:div>
    <w:div w:id="111171102">
      <w:bodyDiv w:val="1"/>
      <w:marLeft w:val="0"/>
      <w:marRight w:val="0"/>
      <w:marTop w:val="0"/>
      <w:marBottom w:val="0"/>
      <w:divBdr>
        <w:top w:val="none" w:sz="0" w:space="0" w:color="auto"/>
        <w:left w:val="none" w:sz="0" w:space="0" w:color="auto"/>
        <w:bottom w:val="none" w:sz="0" w:space="0" w:color="auto"/>
        <w:right w:val="none" w:sz="0" w:space="0" w:color="auto"/>
      </w:divBdr>
    </w:div>
    <w:div w:id="156195239">
      <w:bodyDiv w:val="1"/>
      <w:marLeft w:val="0"/>
      <w:marRight w:val="0"/>
      <w:marTop w:val="0"/>
      <w:marBottom w:val="0"/>
      <w:divBdr>
        <w:top w:val="none" w:sz="0" w:space="0" w:color="auto"/>
        <w:left w:val="none" w:sz="0" w:space="0" w:color="auto"/>
        <w:bottom w:val="none" w:sz="0" w:space="0" w:color="auto"/>
        <w:right w:val="none" w:sz="0" w:space="0" w:color="auto"/>
      </w:divBdr>
    </w:div>
    <w:div w:id="170460752">
      <w:bodyDiv w:val="1"/>
      <w:marLeft w:val="0"/>
      <w:marRight w:val="0"/>
      <w:marTop w:val="0"/>
      <w:marBottom w:val="0"/>
      <w:divBdr>
        <w:top w:val="none" w:sz="0" w:space="0" w:color="auto"/>
        <w:left w:val="none" w:sz="0" w:space="0" w:color="auto"/>
        <w:bottom w:val="none" w:sz="0" w:space="0" w:color="auto"/>
        <w:right w:val="none" w:sz="0" w:space="0" w:color="auto"/>
      </w:divBdr>
    </w:div>
    <w:div w:id="210698373">
      <w:bodyDiv w:val="1"/>
      <w:marLeft w:val="0"/>
      <w:marRight w:val="0"/>
      <w:marTop w:val="0"/>
      <w:marBottom w:val="0"/>
      <w:divBdr>
        <w:top w:val="none" w:sz="0" w:space="0" w:color="auto"/>
        <w:left w:val="none" w:sz="0" w:space="0" w:color="auto"/>
        <w:bottom w:val="none" w:sz="0" w:space="0" w:color="auto"/>
        <w:right w:val="none" w:sz="0" w:space="0" w:color="auto"/>
      </w:divBdr>
    </w:div>
    <w:div w:id="210844770">
      <w:bodyDiv w:val="1"/>
      <w:marLeft w:val="0"/>
      <w:marRight w:val="0"/>
      <w:marTop w:val="0"/>
      <w:marBottom w:val="0"/>
      <w:divBdr>
        <w:top w:val="none" w:sz="0" w:space="0" w:color="auto"/>
        <w:left w:val="none" w:sz="0" w:space="0" w:color="auto"/>
        <w:bottom w:val="none" w:sz="0" w:space="0" w:color="auto"/>
        <w:right w:val="none" w:sz="0" w:space="0" w:color="auto"/>
      </w:divBdr>
    </w:div>
    <w:div w:id="249584036">
      <w:bodyDiv w:val="1"/>
      <w:marLeft w:val="0"/>
      <w:marRight w:val="0"/>
      <w:marTop w:val="0"/>
      <w:marBottom w:val="0"/>
      <w:divBdr>
        <w:top w:val="none" w:sz="0" w:space="0" w:color="auto"/>
        <w:left w:val="none" w:sz="0" w:space="0" w:color="auto"/>
        <w:bottom w:val="none" w:sz="0" w:space="0" w:color="auto"/>
        <w:right w:val="none" w:sz="0" w:space="0" w:color="auto"/>
      </w:divBdr>
    </w:div>
    <w:div w:id="279193833">
      <w:bodyDiv w:val="1"/>
      <w:marLeft w:val="0"/>
      <w:marRight w:val="0"/>
      <w:marTop w:val="0"/>
      <w:marBottom w:val="0"/>
      <w:divBdr>
        <w:top w:val="none" w:sz="0" w:space="0" w:color="auto"/>
        <w:left w:val="none" w:sz="0" w:space="0" w:color="auto"/>
        <w:bottom w:val="none" w:sz="0" w:space="0" w:color="auto"/>
        <w:right w:val="none" w:sz="0" w:space="0" w:color="auto"/>
      </w:divBdr>
    </w:div>
    <w:div w:id="279456989">
      <w:bodyDiv w:val="1"/>
      <w:marLeft w:val="0"/>
      <w:marRight w:val="0"/>
      <w:marTop w:val="0"/>
      <w:marBottom w:val="0"/>
      <w:divBdr>
        <w:top w:val="none" w:sz="0" w:space="0" w:color="auto"/>
        <w:left w:val="none" w:sz="0" w:space="0" w:color="auto"/>
        <w:bottom w:val="none" w:sz="0" w:space="0" w:color="auto"/>
        <w:right w:val="none" w:sz="0" w:space="0" w:color="auto"/>
      </w:divBdr>
    </w:div>
    <w:div w:id="312611790">
      <w:bodyDiv w:val="1"/>
      <w:marLeft w:val="0"/>
      <w:marRight w:val="0"/>
      <w:marTop w:val="0"/>
      <w:marBottom w:val="0"/>
      <w:divBdr>
        <w:top w:val="none" w:sz="0" w:space="0" w:color="auto"/>
        <w:left w:val="none" w:sz="0" w:space="0" w:color="auto"/>
        <w:bottom w:val="none" w:sz="0" w:space="0" w:color="auto"/>
        <w:right w:val="none" w:sz="0" w:space="0" w:color="auto"/>
      </w:divBdr>
    </w:div>
    <w:div w:id="334725058">
      <w:bodyDiv w:val="1"/>
      <w:marLeft w:val="0"/>
      <w:marRight w:val="0"/>
      <w:marTop w:val="0"/>
      <w:marBottom w:val="0"/>
      <w:divBdr>
        <w:top w:val="none" w:sz="0" w:space="0" w:color="auto"/>
        <w:left w:val="none" w:sz="0" w:space="0" w:color="auto"/>
        <w:bottom w:val="none" w:sz="0" w:space="0" w:color="auto"/>
        <w:right w:val="none" w:sz="0" w:space="0" w:color="auto"/>
      </w:divBdr>
      <w:divsChild>
        <w:div w:id="1032271713">
          <w:marLeft w:val="0"/>
          <w:marRight w:val="0"/>
          <w:marTop w:val="0"/>
          <w:marBottom w:val="0"/>
          <w:divBdr>
            <w:top w:val="none" w:sz="0" w:space="0" w:color="auto"/>
            <w:left w:val="none" w:sz="0" w:space="0" w:color="auto"/>
            <w:bottom w:val="none" w:sz="0" w:space="0" w:color="auto"/>
            <w:right w:val="none" w:sz="0" w:space="0" w:color="auto"/>
          </w:divBdr>
          <w:divsChild>
            <w:div w:id="1826781691">
              <w:marLeft w:val="0"/>
              <w:marRight w:val="0"/>
              <w:marTop w:val="0"/>
              <w:marBottom w:val="0"/>
              <w:divBdr>
                <w:top w:val="none" w:sz="0" w:space="0" w:color="auto"/>
                <w:left w:val="none" w:sz="0" w:space="0" w:color="auto"/>
                <w:bottom w:val="none" w:sz="0" w:space="0" w:color="auto"/>
                <w:right w:val="none" w:sz="0" w:space="0" w:color="auto"/>
              </w:divBdr>
              <w:divsChild>
                <w:div w:id="137438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651199">
      <w:bodyDiv w:val="1"/>
      <w:marLeft w:val="0"/>
      <w:marRight w:val="0"/>
      <w:marTop w:val="0"/>
      <w:marBottom w:val="0"/>
      <w:divBdr>
        <w:top w:val="none" w:sz="0" w:space="0" w:color="auto"/>
        <w:left w:val="none" w:sz="0" w:space="0" w:color="auto"/>
        <w:bottom w:val="none" w:sz="0" w:space="0" w:color="auto"/>
        <w:right w:val="none" w:sz="0" w:space="0" w:color="auto"/>
      </w:divBdr>
    </w:div>
    <w:div w:id="453404861">
      <w:bodyDiv w:val="1"/>
      <w:marLeft w:val="0"/>
      <w:marRight w:val="0"/>
      <w:marTop w:val="0"/>
      <w:marBottom w:val="0"/>
      <w:divBdr>
        <w:top w:val="none" w:sz="0" w:space="0" w:color="auto"/>
        <w:left w:val="none" w:sz="0" w:space="0" w:color="auto"/>
        <w:bottom w:val="none" w:sz="0" w:space="0" w:color="auto"/>
        <w:right w:val="none" w:sz="0" w:space="0" w:color="auto"/>
      </w:divBdr>
    </w:div>
    <w:div w:id="455565673">
      <w:bodyDiv w:val="1"/>
      <w:marLeft w:val="0"/>
      <w:marRight w:val="0"/>
      <w:marTop w:val="0"/>
      <w:marBottom w:val="0"/>
      <w:divBdr>
        <w:top w:val="none" w:sz="0" w:space="0" w:color="auto"/>
        <w:left w:val="none" w:sz="0" w:space="0" w:color="auto"/>
        <w:bottom w:val="none" w:sz="0" w:space="0" w:color="auto"/>
        <w:right w:val="none" w:sz="0" w:space="0" w:color="auto"/>
      </w:divBdr>
    </w:div>
    <w:div w:id="516776127">
      <w:bodyDiv w:val="1"/>
      <w:marLeft w:val="0"/>
      <w:marRight w:val="0"/>
      <w:marTop w:val="0"/>
      <w:marBottom w:val="0"/>
      <w:divBdr>
        <w:top w:val="none" w:sz="0" w:space="0" w:color="auto"/>
        <w:left w:val="none" w:sz="0" w:space="0" w:color="auto"/>
        <w:bottom w:val="none" w:sz="0" w:space="0" w:color="auto"/>
        <w:right w:val="none" w:sz="0" w:space="0" w:color="auto"/>
      </w:divBdr>
    </w:div>
    <w:div w:id="537281715">
      <w:bodyDiv w:val="1"/>
      <w:marLeft w:val="0"/>
      <w:marRight w:val="0"/>
      <w:marTop w:val="0"/>
      <w:marBottom w:val="0"/>
      <w:divBdr>
        <w:top w:val="none" w:sz="0" w:space="0" w:color="auto"/>
        <w:left w:val="none" w:sz="0" w:space="0" w:color="auto"/>
        <w:bottom w:val="none" w:sz="0" w:space="0" w:color="auto"/>
        <w:right w:val="none" w:sz="0" w:space="0" w:color="auto"/>
      </w:divBdr>
    </w:div>
    <w:div w:id="540827677">
      <w:bodyDiv w:val="1"/>
      <w:marLeft w:val="0"/>
      <w:marRight w:val="0"/>
      <w:marTop w:val="0"/>
      <w:marBottom w:val="0"/>
      <w:divBdr>
        <w:top w:val="none" w:sz="0" w:space="0" w:color="auto"/>
        <w:left w:val="none" w:sz="0" w:space="0" w:color="auto"/>
        <w:bottom w:val="none" w:sz="0" w:space="0" w:color="auto"/>
        <w:right w:val="none" w:sz="0" w:space="0" w:color="auto"/>
      </w:divBdr>
    </w:div>
    <w:div w:id="557859796">
      <w:bodyDiv w:val="1"/>
      <w:marLeft w:val="0"/>
      <w:marRight w:val="0"/>
      <w:marTop w:val="0"/>
      <w:marBottom w:val="0"/>
      <w:divBdr>
        <w:top w:val="none" w:sz="0" w:space="0" w:color="auto"/>
        <w:left w:val="none" w:sz="0" w:space="0" w:color="auto"/>
        <w:bottom w:val="none" w:sz="0" w:space="0" w:color="auto"/>
        <w:right w:val="none" w:sz="0" w:space="0" w:color="auto"/>
      </w:divBdr>
    </w:div>
    <w:div w:id="576937180">
      <w:bodyDiv w:val="1"/>
      <w:marLeft w:val="0"/>
      <w:marRight w:val="0"/>
      <w:marTop w:val="0"/>
      <w:marBottom w:val="0"/>
      <w:divBdr>
        <w:top w:val="none" w:sz="0" w:space="0" w:color="auto"/>
        <w:left w:val="none" w:sz="0" w:space="0" w:color="auto"/>
        <w:bottom w:val="none" w:sz="0" w:space="0" w:color="auto"/>
        <w:right w:val="none" w:sz="0" w:space="0" w:color="auto"/>
      </w:divBdr>
    </w:div>
    <w:div w:id="588581387">
      <w:bodyDiv w:val="1"/>
      <w:marLeft w:val="0"/>
      <w:marRight w:val="0"/>
      <w:marTop w:val="0"/>
      <w:marBottom w:val="0"/>
      <w:divBdr>
        <w:top w:val="none" w:sz="0" w:space="0" w:color="auto"/>
        <w:left w:val="none" w:sz="0" w:space="0" w:color="auto"/>
        <w:bottom w:val="none" w:sz="0" w:space="0" w:color="auto"/>
        <w:right w:val="none" w:sz="0" w:space="0" w:color="auto"/>
      </w:divBdr>
    </w:div>
    <w:div w:id="618993405">
      <w:bodyDiv w:val="1"/>
      <w:marLeft w:val="0"/>
      <w:marRight w:val="0"/>
      <w:marTop w:val="0"/>
      <w:marBottom w:val="0"/>
      <w:divBdr>
        <w:top w:val="none" w:sz="0" w:space="0" w:color="auto"/>
        <w:left w:val="none" w:sz="0" w:space="0" w:color="auto"/>
        <w:bottom w:val="none" w:sz="0" w:space="0" w:color="auto"/>
        <w:right w:val="none" w:sz="0" w:space="0" w:color="auto"/>
      </w:divBdr>
    </w:div>
    <w:div w:id="621423563">
      <w:bodyDiv w:val="1"/>
      <w:marLeft w:val="0"/>
      <w:marRight w:val="0"/>
      <w:marTop w:val="0"/>
      <w:marBottom w:val="0"/>
      <w:divBdr>
        <w:top w:val="none" w:sz="0" w:space="0" w:color="auto"/>
        <w:left w:val="none" w:sz="0" w:space="0" w:color="auto"/>
        <w:bottom w:val="none" w:sz="0" w:space="0" w:color="auto"/>
        <w:right w:val="none" w:sz="0" w:space="0" w:color="auto"/>
      </w:divBdr>
    </w:div>
    <w:div w:id="626279592">
      <w:bodyDiv w:val="1"/>
      <w:marLeft w:val="0"/>
      <w:marRight w:val="0"/>
      <w:marTop w:val="0"/>
      <w:marBottom w:val="0"/>
      <w:divBdr>
        <w:top w:val="none" w:sz="0" w:space="0" w:color="auto"/>
        <w:left w:val="none" w:sz="0" w:space="0" w:color="auto"/>
        <w:bottom w:val="none" w:sz="0" w:space="0" w:color="auto"/>
        <w:right w:val="none" w:sz="0" w:space="0" w:color="auto"/>
      </w:divBdr>
      <w:divsChild>
        <w:div w:id="587085258">
          <w:marLeft w:val="0"/>
          <w:marRight w:val="0"/>
          <w:marTop w:val="0"/>
          <w:marBottom w:val="0"/>
          <w:divBdr>
            <w:top w:val="none" w:sz="0" w:space="0" w:color="auto"/>
            <w:left w:val="none" w:sz="0" w:space="0" w:color="auto"/>
            <w:bottom w:val="none" w:sz="0" w:space="0" w:color="auto"/>
            <w:right w:val="none" w:sz="0" w:space="0" w:color="auto"/>
          </w:divBdr>
          <w:divsChild>
            <w:div w:id="1750926791">
              <w:marLeft w:val="0"/>
              <w:marRight w:val="0"/>
              <w:marTop w:val="0"/>
              <w:marBottom w:val="0"/>
              <w:divBdr>
                <w:top w:val="none" w:sz="0" w:space="0" w:color="auto"/>
                <w:left w:val="none" w:sz="0" w:space="0" w:color="auto"/>
                <w:bottom w:val="none" w:sz="0" w:space="0" w:color="auto"/>
                <w:right w:val="none" w:sz="0" w:space="0" w:color="auto"/>
              </w:divBdr>
              <w:divsChild>
                <w:div w:id="135615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208488">
      <w:bodyDiv w:val="1"/>
      <w:marLeft w:val="0"/>
      <w:marRight w:val="0"/>
      <w:marTop w:val="0"/>
      <w:marBottom w:val="0"/>
      <w:divBdr>
        <w:top w:val="none" w:sz="0" w:space="0" w:color="auto"/>
        <w:left w:val="none" w:sz="0" w:space="0" w:color="auto"/>
        <w:bottom w:val="none" w:sz="0" w:space="0" w:color="auto"/>
        <w:right w:val="none" w:sz="0" w:space="0" w:color="auto"/>
      </w:divBdr>
    </w:div>
    <w:div w:id="631788659">
      <w:bodyDiv w:val="1"/>
      <w:marLeft w:val="0"/>
      <w:marRight w:val="0"/>
      <w:marTop w:val="0"/>
      <w:marBottom w:val="0"/>
      <w:divBdr>
        <w:top w:val="none" w:sz="0" w:space="0" w:color="auto"/>
        <w:left w:val="none" w:sz="0" w:space="0" w:color="auto"/>
        <w:bottom w:val="none" w:sz="0" w:space="0" w:color="auto"/>
        <w:right w:val="none" w:sz="0" w:space="0" w:color="auto"/>
      </w:divBdr>
    </w:div>
    <w:div w:id="646013286">
      <w:bodyDiv w:val="1"/>
      <w:marLeft w:val="0"/>
      <w:marRight w:val="0"/>
      <w:marTop w:val="0"/>
      <w:marBottom w:val="0"/>
      <w:divBdr>
        <w:top w:val="none" w:sz="0" w:space="0" w:color="auto"/>
        <w:left w:val="none" w:sz="0" w:space="0" w:color="auto"/>
        <w:bottom w:val="none" w:sz="0" w:space="0" w:color="auto"/>
        <w:right w:val="none" w:sz="0" w:space="0" w:color="auto"/>
      </w:divBdr>
    </w:div>
    <w:div w:id="652370181">
      <w:bodyDiv w:val="1"/>
      <w:marLeft w:val="0"/>
      <w:marRight w:val="0"/>
      <w:marTop w:val="0"/>
      <w:marBottom w:val="0"/>
      <w:divBdr>
        <w:top w:val="none" w:sz="0" w:space="0" w:color="auto"/>
        <w:left w:val="none" w:sz="0" w:space="0" w:color="auto"/>
        <w:bottom w:val="none" w:sz="0" w:space="0" w:color="auto"/>
        <w:right w:val="none" w:sz="0" w:space="0" w:color="auto"/>
      </w:divBdr>
    </w:div>
    <w:div w:id="658192143">
      <w:bodyDiv w:val="1"/>
      <w:marLeft w:val="0"/>
      <w:marRight w:val="0"/>
      <w:marTop w:val="0"/>
      <w:marBottom w:val="0"/>
      <w:divBdr>
        <w:top w:val="none" w:sz="0" w:space="0" w:color="auto"/>
        <w:left w:val="none" w:sz="0" w:space="0" w:color="auto"/>
        <w:bottom w:val="none" w:sz="0" w:space="0" w:color="auto"/>
        <w:right w:val="none" w:sz="0" w:space="0" w:color="auto"/>
      </w:divBdr>
    </w:div>
    <w:div w:id="689912261">
      <w:bodyDiv w:val="1"/>
      <w:marLeft w:val="0"/>
      <w:marRight w:val="0"/>
      <w:marTop w:val="0"/>
      <w:marBottom w:val="0"/>
      <w:divBdr>
        <w:top w:val="none" w:sz="0" w:space="0" w:color="auto"/>
        <w:left w:val="none" w:sz="0" w:space="0" w:color="auto"/>
        <w:bottom w:val="none" w:sz="0" w:space="0" w:color="auto"/>
        <w:right w:val="none" w:sz="0" w:space="0" w:color="auto"/>
      </w:divBdr>
      <w:divsChild>
        <w:div w:id="1709716528">
          <w:marLeft w:val="0"/>
          <w:marRight w:val="0"/>
          <w:marTop w:val="0"/>
          <w:marBottom w:val="0"/>
          <w:divBdr>
            <w:top w:val="none" w:sz="0" w:space="0" w:color="auto"/>
            <w:left w:val="none" w:sz="0" w:space="0" w:color="auto"/>
            <w:bottom w:val="none" w:sz="0" w:space="0" w:color="auto"/>
            <w:right w:val="none" w:sz="0" w:space="0" w:color="auto"/>
          </w:divBdr>
          <w:divsChild>
            <w:div w:id="915168172">
              <w:marLeft w:val="0"/>
              <w:marRight w:val="0"/>
              <w:marTop w:val="0"/>
              <w:marBottom w:val="0"/>
              <w:divBdr>
                <w:top w:val="none" w:sz="0" w:space="0" w:color="auto"/>
                <w:left w:val="none" w:sz="0" w:space="0" w:color="auto"/>
                <w:bottom w:val="none" w:sz="0" w:space="0" w:color="auto"/>
                <w:right w:val="none" w:sz="0" w:space="0" w:color="auto"/>
              </w:divBdr>
              <w:divsChild>
                <w:div w:id="56079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463658">
      <w:bodyDiv w:val="1"/>
      <w:marLeft w:val="0"/>
      <w:marRight w:val="0"/>
      <w:marTop w:val="0"/>
      <w:marBottom w:val="0"/>
      <w:divBdr>
        <w:top w:val="none" w:sz="0" w:space="0" w:color="auto"/>
        <w:left w:val="none" w:sz="0" w:space="0" w:color="auto"/>
        <w:bottom w:val="none" w:sz="0" w:space="0" w:color="auto"/>
        <w:right w:val="none" w:sz="0" w:space="0" w:color="auto"/>
      </w:divBdr>
    </w:div>
    <w:div w:id="695734127">
      <w:bodyDiv w:val="1"/>
      <w:marLeft w:val="0"/>
      <w:marRight w:val="0"/>
      <w:marTop w:val="0"/>
      <w:marBottom w:val="0"/>
      <w:divBdr>
        <w:top w:val="none" w:sz="0" w:space="0" w:color="auto"/>
        <w:left w:val="none" w:sz="0" w:space="0" w:color="auto"/>
        <w:bottom w:val="none" w:sz="0" w:space="0" w:color="auto"/>
        <w:right w:val="none" w:sz="0" w:space="0" w:color="auto"/>
      </w:divBdr>
    </w:div>
    <w:div w:id="698240016">
      <w:bodyDiv w:val="1"/>
      <w:marLeft w:val="0"/>
      <w:marRight w:val="0"/>
      <w:marTop w:val="0"/>
      <w:marBottom w:val="0"/>
      <w:divBdr>
        <w:top w:val="none" w:sz="0" w:space="0" w:color="auto"/>
        <w:left w:val="none" w:sz="0" w:space="0" w:color="auto"/>
        <w:bottom w:val="none" w:sz="0" w:space="0" w:color="auto"/>
        <w:right w:val="none" w:sz="0" w:space="0" w:color="auto"/>
      </w:divBdr>
    </w:div>
    <w:div w:id="730739528">
      <w:bodyDiv w:val="1"/>
      <w:marLeft w:val="0"/>
      <w:marRight w:val="0"/>
      <w:marTop w:val="0"/>
      <w:marBottom w:val="0"/>
      <w:divBdr>
        <w:top w:val="none" w:sz="0" w:space="0" w:color="auto"/>
        <w:left w:val="none" w:sz="0" w:space="0" w:color="auto"/>
        <w:bottom w:val="none" w:sz="0" w:space="0" w:color="auto"/>
        <w:right w:val="none" w:sz="0" w:space="0" w:color="auto"/>
      </w:divBdr>
    </w:div>
    <w:div w:id="753667340">
      <w:bodyDiv w:val="1"/>
      <w:marLeft w:val="0"/>
      <w:marRight w:val="0"/>
      <w:marTop w:val="0"/>
      <w:marBottom w:val="0"/>
      <w:divBdr>
        <w:top w:val="none" w:sz="0" w:space="0" w:color="auto"/>
        <w:left w:val="none" w:sz="0" w:space="0" w:color="auto"/>
        <w:bottom w:val="none" w:sz="0" w:space="0" w:color="auto"/>
        <w:right w:val="none" w:sz="0" w:space="0" w:color="auto"/>
      </w:divBdr>
    </w:div>
    <w:div w:id="756055243">
      <w:bodyDiv w:val="1"/>
      <w:marLeft w:val="0"/>
      <w:marRight w:val="0"/>
      <w:marTop w:val="0"/>
      <w:marBottom w:val="0"/>
      <w:divBdr>
        <w:top w:val="none" w:sz="0" w:space="0" w:color="auto"/>
        <w:left w:val="none" w:sz="0" w:space="0" w:color="auto"/>
        <w:bottom w:val="none" w:sz="0" w:space="0" w:color="auto"/>
        <w:right w:val="none" w:sz="0" w:space="0" w:color="auto"/>
      </w:divBdr>
    </w:div>
    <w:div w:id="758478964">
      <w:bodyDiv w:val="1"/>
      <w:marLeft w:val="0"/>
      <w:marRight w:val="0"/>
      <w:marTop w:val="0"/>
      <w:marBottom w:val="0"/>
      <w:divBdr>
        <w:top w:val="none" w:sz="0" w:space="0" w:color="auto"/>
        <w:left w:val="none" w:sz="0" w:space="0" w:color="auto"/>
        <w:bottom w:val="none" w:sz="0" w:space="0" w:color="auto"/>
        <w:right w:val="none" w:sz="0" w:space="0" w:color="auto"/>
      </w:divBdr>
    </w:div>
    <w:div w:id="763720322">
      <w:bodyDiv w:val="1"/>
      <w:marLeft w:val="0"/>
      <w:marRight w:val="0"/>
      <w:marTop w:val="0"/>
      <w:marBottom w:val="0"/>
      <w:divBdr>
        <w:top w:val="none" w:sz="0" w:space="0" w:color="auto"/>
        <w:left w:val="none" w:sz="0" w:space="0" w:color="auto"/>
        <w:bottom w:val="none" w:sz="0" w:space="0" w:color="auto"/>
        <w:right w:val="none" w:sz="0" w:space="0" w:color="auto"/>
      </w:divBdr>
    </w:div>
    <w:div w:id="826553281">
      <w:bodyDiv w:val="1"/>
      <w:marLeft w:val="0"/>
      <w:marRight w:val="0"/>
      <w:marTop w:val="0"/>
      <w:marBottom w:val="0"/>
      <w:divBdr>
        <w:top w:val="none" w:sz="0" w:space="0" w:color="auto"/>
        <w:left w:val="none" w:sz="0" w:space="0" w:color="auto"/>
        <w:bottom w:val="none" w:sz="0" w:space="0" w:color="auto"/>
        <w:right w:val="none" w:sz="0" w:space="0" w:color="auto"/>
      </w:divBdr>
    </w:div>
    <w:div w:id="874198853">
      <w:bodyDiv w:val="1"/>
      <w:marLeft w:val="0"/>
      <w:marRight w:val="0"/>
      <w:marTop w:val="0"/>
      <w:marBottom w:val="0"/>
      <w:divBdr>
        <w:top w:val="none" w:sz="0" w:space="0" w:color="auto"/>
        <w:left w:val="none" w:sz="0" w:space="0" w:color="auto"/>
        <w:bottom w:val="none" w:sz="0" w:space="0" w:color="auto"/>
        <w:right w:val="none" w:sz="0" w:space="0" w:color="auto"/>
      </w:divBdr>
    </w:div>
    <w:div w:id="878395188">
      <w:bodyDiv w:val="1"/>
      <w:marLeft w:val="0"/>
      <w:marRight w:val="0"/>
      <w:marTop w:val="0"/>
      <w:marBottom w:val="0"/>
      <w:divBdr>
        <w:top w:val="none" w:sz="0" w:space="0" w:color="auto"/>
        <w:left w:val="none" w:sz="0" w:space="0" w:color="auto"/>
        <w:bottom w:val="none" w:sz="0" w:space="0" w:color="auto"/>
        <w:right w:val="none" w:sz="0" w:space="0" w:color="auto"/>
      </w:divBdr>
    </w:div>
    <w:div w:id="885413066">
      <w:bodyDiv w:val="1"/>
      <w:marLeft w:val="0"/>
      <w:marRight w:val="0"/>
      <w:marTop w:val="0"/>
      <w:marBottom w:val="0"/>
      <w:divBdr>
        <w:top w:val="none" w:sz="0" w:space="0" w:color="auto"/>
        <w:left w:val="none" w:sz="0" w:space="0" w:color="auto"/>
        <w:bottom w:val="none" w:sz="0" w:space="0" w:color="auto"/>
        <w:right w:val="none" w:sz="0" w:space="0" w:color="auto"/>
      </w:divBdr>
    </w:div>
    <w:div w:id="905146224">
      <w:bodyDiv w:val="1"/>
      <w:marLeft w:val="0"/>
      <w:marRight w:val="0"/>
      <w:marTop w:val="0"/>
      <w:marBottom w:val="0"/>
      <w:divBdr>
        <w:top w:val="none" w:sz="0" w:space="0" w:color="auto"/>
        <w:left w:val="none" w:sz="0" w:space="0" w:color="auto"/>
        <w:bottom w:val="none" w:sz="0" w:space="0" w:color="auto"/>
        <w:right w:val="none" w:sz="0" w:space="0" w:color="auto"/>
      </w:divBdr>
    </w:div>
    <w:div w:id="914585142">
      <w:bodyDiv w:val="1"/>
      <w:marLeft w:val="0"/>
      <w:marRight w:val="0"/>
      <w:marTop w:val="0"/>
      <w:marBottom w:val="0"/>
      <w:divBdr>
        <w:top w:val="none" w:sz="0" w:space="0" w:color="auto"/>
        <w:left w:val="none" w:sz="0" w:space="0" w:color="auto"/>
        <w:bottom w:val="none" w:sz="0" w:space="0" w:color="auto"/>
        <w:right w:val="none" w:sz="0" w:space="0" w:color="auto"/>
      </w:divBdr>
    </w:div>
    <w:div w:id="914819551">
      <w:bodyDiv w:val="1"/>
      <w:marLeft w:val="0"/>
      <w:marRight w:val="0"/>
      <w:marTop w:val="0"/>
      <w:marBottom w:val="0"/>
      <w:divBdr>
        <w:top w:val="none" w:sz="0" w:space="0" w:color="auto"/>
        <w:left w:val="none" w:sz="0" w:space="0" w:color="auto"/>
        <w:bottom w:val="none" w:sz="0" w:space="0" w:color="auto"/>
        <w:right w:val="none" w:sz="0" w:space="0" w:color="auto"/>
      </w:divBdr>
    </w:div>
    <w:div w:id="974599655">
      <w:bodyDiv w:val="1"/>
      <w:marLeft w:val="0"/>
      <w:marRight w:val="0"/>
      <w:marTop w:val="0"/>
      <w:marBottom w:val="0"/>
      <w:divBdr>
        <w:top w:val="none" w:sz="0" w:space="0" w:color="auto"/>
        <w:left w:val="none" w:sz="0" w:space="0" w:color="auto"/>
        <w:bottom w:val="none" w:sz="0" w:space="0" w:color="auto"/>
        <w:right w:val="none" w:sz="0" w:space="0" w:color="auto"/>
      </w:divBdr>
    </w:div>
    <w:div w:id="1008295188">
      <w:bodyDiv w:val="1"/>
      <w:marLeft w:val="0"/>
      <w:marRight w:val="0"/>
      <w:marTop w:val="0"/>
      <w:marBottom w:val="0"/>
      <w:divBdr>
        <w:top w:val="none" w:sz="0" w:space="0" w:color="auto"/>
        <w:left w:val="none" w:sz="0" w:space="0" w:color="auto"/>
        <w:bottom w:val="none" w:sz="0" w:space="0" w:color="auto"/>
        <w:right w:val="none" w:sz="0" w:space="0" w:color="auto"/>
      </w:divBdr>
    </w:div>
    <w:div w:id="1040083844">
      <w:bodyDiv w:val="1"/>
      <w:marLeft w:val="0"/>
      <w:marRight w:val="0"/>
      <w:marTop w:val="0"/>
      <w:marBottom w:val="0"/>
      <w:divBdr>
        <w:top w:val="none" w:sz="0" w:space="0" w:color="auto"/>
        <w:left w:val="none" w:sz="0" w:space="0" w:color="auto"/>
        <w:bottom w:val="none" w:sz="0" w:space="0" w:color="auto"/>
        <w:right w:val="none" w:sz="0" w:space="0" w:color="auto"/>
      </w:divBdr>
      <w:divsChild>
        <w:div w:id="1619992997">
          <w:marLeft w:val="0"/>
          <w:marRight w:val="0"/>
          <w:marTop w:val="0"/>
          <w:marBottom w:val="0"/>
          <w:divBdr>
            <w:top w:val="none" w:sz="0" w:space="0" w:color="auto"/>
            <w:left w:val="none" w:sz="0" w:space="0" w:color="auto"/>
            <w:bottom w:val="none" w:sz="0" w:space="0" w:color="auto"/>
            <w:right w:val="none" w:sz="0" w:space="0" w:color="auto"/>
          </w:divBdr>
          <w:divsChild>
            <w:div w:id="584921728">
              <w:marLeft w:val="0"/>
              <w:marRight w:val="0"/>
              <w:marTop w:val="0"/>
              <w:marBottom w:val="0"/>
              <w:divBdr>
                <w:top w:val="none" w:sz="0" w:space="0" w:color="auto"/>
                <w:left w:val="none" w:sz="0" w:space="0" w:color="auto"/>
                <w:bottom w:val="none" w:sz="0" w:space="0" w:color="auto"/>
                <w:right w:val="none" w:sz="0" w:space="0" w:color="auto"/>
              </w:divBdr>
              <w:divsChild>
                <w:div w:id="3219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807365">
      <w:bodyDiv w:val="1"/>
      <w:marLeft w:val="0"/>
      <w:marRight w:val="0"/>
      <w:marTop w:val="0"/>
      <w:marBottom w:val="0"/>
      <w:divBdr>
        <w:top w:val="none" w:sz="0" w:space="0" w:color="auto"/>
        <w:left w:val="none" w:sz="0" w:space="0" w:color="auto"/>
        <w:bottom w:val="none" w:sz="0" w:space="0" w:color="auto"/>
        <w:right w:val="none" w:sz="0" w:space="0" w:color="auto"/>
      </w:divBdr>
    </w:div>
    <w:div w:id="1051924490">
      <w:bodyDiv w:val="1"/>
      <w:marLeft w:val="0"/>
      <w:marRight w:val="0"/>
      <w:marTop w:val="0"/>
      <w:marBottom w:val="0"/>
      <w:divBdr>
        <w:top w:val="none" w:sz="0" w:space="0" w:color="auto"/>
        <w:left w:val="none" w:sz="0" w:space="0" w:color="auto"/>
        <w:bottom w:val="none" w:sz="0" w:space="0" w:color="auto"/>
        <w:right w:val="none" w:sz="0" w:space="0" w:color="auto"/>
      </w:divBdr>
    </w:div>
    <w:div w:id="1057555770">
      <w:bodyDiv w:val="1"/>
      <w:marLeft w:val="0"/>
      <w:marRight w:val="0"/>
      <w:marTop w:val="0"/>
      <w:marBottom w:val="0"/>
      <w:divBdr>
        <w:top w:val="none" w:sz="0" w:space="0" w:color="auto"/>
        <w:left w:val="none" w:sz="0" w:space="0" w:color="auto"/>
        <w:bottom w:val="none" w:sz="0" w:space="0" w:color="auto"/>
        <w:right w:val="none" w:sz="0" w:space="0" w:color="auto"/>
      </w:divBdr>
    </w:div>
    <w:div w:id="1060791652">
      <w:bodyDiv w:val="1"/>
      <w:marLeft w:val="0"/>
      <w:marRight w:val="0"/>
      <w:marTop w:val="0"/>
      <w:marBottom w:val="0"/>
      <w:divBdr>
        <w:top w:val="none" w:sz="0" w:space="0" w:color="auto"/>
        <w:left w:val="none" w:sz="0" w:space="0" w:color="auto"/>
        <w:bottom w:val="none" w:sz="0" w:space="0" w:color="auto"/>
        <w:right w:val="none" w:sz="0" w:space="0" w:color="auto"/>
      </w:divBdr>
    </w:div>
    <w:div w:id="1061758663">
      <w:bodyDiv w:val="1"/>
      <w:marLeft w:val="0"/>
      <w:marRight w:val="0"/>
      <w:marTop w:val="0"/>
      <w:marBottom w:val="0"/>
      <w:divBdr>
        <w:top w:val="none" w:sz="0" w:space="0" w:color="auto"/>
        <w:left w:val="none" w:sz="0" w:space="0" w:color="auto"/>
        <w:bottom w:val="none" w:sz="0" w:space="0" w:color="auto"/>
        <w:right w:val="none" w:sz="0" w:space="0" w:color="auto"/>
      </w:divBdr>
    </w:div>
    <w:div w:id="1073309796">
      <w:bodyDiv w:val="1"/>
      <w:marLeft w:val="0"/>
      <w:marRight w:val="0"/>
      <w:marTop w:val="0"/>
      <w:marBottom w:val="0"/>
      <w:divBdr>
        <w:top w:val="none" w:sz="0" w:space="0" w:color="auto"/>
        <w:left w:val="none" w:sz="0" w:space="0" w:color="auto"/>
        <w:bottom w:val="none" w:sz="0" w:space="0" w:color="auto"/>
        <w:right w:val="none" w:sz="0" w:space="0" w:color="auto"/>
      </w:divBdr>
    </w:div>
    <w:div w:id="1084913476">
      <w:bodyDiv w:val="1"/>
      <w:marLeft w:val="0"/>
      <w:marRight w:val="0"/>
      <w:marTop w:val="0"/>
      <w:marBottom w:val="0"/>
      <w:divBdr>
        <w:top w:val="none" w:sz="0" w:space="0" w:color="auto"/>
        <w:left w:val="none" w:sz="0" w:space="0" w:color="auto"/>
        <w:bottom w:val="none" w:sz="0" w:space="0" w:color="auto"/>
        <w:right w:val="none" w:sz="0" w:space="0" w:color="auto"/>
      </w:divBdr>
    </w:div>
    <w:div w:id="1088774160">
      <w:bodyDiv w:val="1"/>
      <w:marLeft w:val="0"/>
      <w:marRight w:val="0"/>
      <w:marTop w:val="0"/>
      <w:marBottom w:val="0"/>
      <w:divBdr>
        <w:top w:val="none" w:sz="0" w:space="0" w:color="auto"/>
        <w:left w:val="none" w:sz="0" w:space="0" w:color="auto"/>
        <w:bottom w:val="none" w:sz="0" w:space="0" w:color="auto"/>
        <w:right w:val="none" w:sz="0" w:space="0" w:color="auto"/>
      </w:divBdr>
    </w:div>
    <w:div w:id="1149907714">
      <w:bodyDiv w:val="1"/>
      <w:marLeft w:val="0"/>
      <w:marRight w:val="0"/>
      <w:marTop w:val="0"/>
      <w:marBottom w:val="0"/>
      <w:divBdr>
        <w:top w:val="none" w:sz="0" w:space="0" w:color="auto"/>
        <w:left w:val="none" w:sz="0" w:space="0" w:color="auto"/>
        <w:bottom w:val="none" w:sz="0" w:space="0" w:color="auto"/>
        <w:right w:val="none" w:sz="0" w:space="0" w:color="auto"/>
      </w:divBdr>
    </w:div>
    <w:div w:id="1152984698">
      <w:bodyDiv w:val="1"/>
      <w:marLeft w:val="0"/>
      <w:marRight w:val="0"/>
      <w:marTop w:val="0"/>
      <w:marBottom w:val="0"/>
      <w:divBdr>
        <w:top w:val="none" w:sz="0" w:space="0" w:color="auto"/>
        <w:left w:val="none" w:sz="0" w:space="0" w:color="auto"/>
        <w:bottom w:val="none" w:sz="0" w:space="0" w:color="auto"/>
        <w:right w:val="none" w:sz="0" w:space="0" w:color="auto"/>
      </w:divBdr>
      <w:divsChild>
        <w:div w:id="317736646">
          <w:marLeft w:val="0"/>
          <w:marRight w:val="0"/>
          <w:marTop w:val="0"/>
          <w:marBottom w:val="542"/>
          <w:divBdr>
            <w:top w:val="none" w:sz="0" w:space="0" w:color="auto"/>
            <w:left w:val="none" w:sz="0" w:space="0" w:color="auto"/>
            <w:bottom w:val="none" w:sz="0" w:space="0" w:color="auto"/>
            <w:right w:val="none" w:sz="0" w:space="0" w:color="auto"/>
          </w:divBdr>
        </w:div>
      </w:divsChild>
    </w:div>
    <w:div w:id="1180777058">
      <w:bodyDiv w:val="1"/>
      <w:marLeft w:val="0"/>
      <w:marRight w:val="0"/>
      <w:marTop w:val="0"/>
      <w:marBottom w:val="0"/>
      <w:divBdr>
        <w:top w:val="none" w:sz="0" w:space="0" w:color="auto"/>
        <w:left w:val="none" w:sz="0" w:space="0" w:color="auto"/>
        <w:bottom w:val="none" w:sz="0" w:space="0" w:color="auto"/>
        <w:right w:val="none" w:sz="0" w:space="0" w:color="auto"/>
      </w:divBdr>
    </w:div>
    <w:div w:id="1186208657">
      <w:bodyDiv w:val="1"/>
      <w:marLeft w:val="0"/>
      <w:marRight w:val="0"/>
      <w:marTop w:val="0"/>
      <w:marBottom w:val="0"/>
      <w:divBdr>
        <w:top w:val="none" w:sz="0" w:space="0" w:color="auto"/>
        <w:left w:val="none" w:sz="0" w:space="0" w:color="auto"/>
        <w:bottom w:val="none" w:sz="0" w:space="0" w:color="auto"/>
        <w:right w:val="none" w:sz="0" w:space="0" w:color="auto"/>
      </w:divBdr>
    </w:div>
    <w:div w:id="1188911244">
      <w:bodyDiv w:val="1"/>
      <w:marLeft w:val="0"/>
      <w:marRight w:val="0"/>
      <w:marTop w:val="0"/>
      <w:marBottom w:val="0"/>
      <w:divBdr>
        <w:top w:val="none" w:sz="0" w:space="0" w:color="auto"/>
        <w:left w:val="none" w:sz="0" w:space="0" w:color="auto"/>
        <w:bottom w:val="none" w:sz="0" w:space="0" w:color="auto"/>
        <w:right w:val="none" w:sz="0" w:space="0" w:color="auto"/>
      </w:divBdr>
    </w:div>
    <w:div w:id="1200052409">
      <w:bodyDiv w:val="1"/>
      <w:marLeft w:val="0"/>
      <w:marRight w:val="0"/>
      <w:marTop w:val="0"/>
      <w:marBottom w:val="0"/>
      <w:divBdr>
        <w:top w:val="none" w:sz="0" w:space="0" w:color="auto"/>
        <w:left w:val="none" w:sz="0" w:space="0" w:color="auto"/>
        <w:bottom w:val="none" w:sz="0" w:space="0" w:color="auto"/>
        <w:right w:val="none" w:sz="0" w:space="0" w:color="auto"/>
      </w:divBdr>
      <w:divsChild>
        <w:div w:id="1038162834">
          <w:marLeft w:val="547"/>
          <w:marRight w:val="0"/>
          <w:marTop w:val="0"/>
          <w:marBottom w:val="0"/>
          <w:divBdr>
            <w:top w:val="none" w:sz="0" w:space="0" w:color="auto"/>
            <w:left w:val="none" w:sz="0" w:space="0" w:color="auto"/>
            <w:bottom w:val="none" w:sz="0" w:space="0" w:color="auto"/>
            <w:right w:val="none" w:sz="0" w:space="0" w:color="auto"/>
          </w:divBdr>
        </w:div>
      </w:divsChild>
    </w:div>
    <w:div w:id="1214658151">
      <w:bodyDiv w:val="1"/>
      <w:marLeft w:val="0"/>
      <w:marRight w:val="0"/>
      <w:marTop w:val="0"/>
      <w:marBottom w:val="0"/>
      <w:divBdr>
        <w:top w:val="none" w:sz="0" w:space="0" w:color="auto"/>
        <w:left w:val="none" w:sz="0" w:space="0" w:color="auto"/>
        <w:bottom w:val="none" w:sz="0" w:space="0" w:color="auto"/>
        <w:right w:val="none" w:sz="0" w:space="0" w:color="auto"/>
      </w:divBdr>
      <w:divsChild>
        <w:div w:id="265037592">
          <w:marLeft w:val="0"/>
          <w:marRight w:val="0"/>
          <w:marTop w:val="400"/>
          <w:marBottom w:val="400"/>
          <w:divBdr>
            <w:top w:val="none" w:sz="0" w:space="0" w:color="auto"/>
            <w:left w:val="none" w:sz="0" w:space="0" w:color="auto"/>
            <w:bottom w:val="none" w:sz="0" w:space="0" w:color="auto"/>
            <w:right w:val="none" w:sz="0" w:space="0" w:color="auto"/>
          </w:divBdr>
        </w:div>
        <w:div w:id="2113741840">
          <w:marLeft w:val="0"/>
          <w:marRight w:val="0"/>
          <w:marTop w:val="400"/>
          <w:marBottom w:val="400"/>
          <w:divBdr>
            <w:top w:val="none" w:sz="0" w:space="0" w:color="auto"/>
            <w:left w:val="none" w:sz="0" w:space="0" w:color="auto"/>
            <w:bottom w:val="none" w:sz="0" w:space="0" w:color="auto"/>
            <w:right w:val="none" w:sz="0" w:space="0" w:color="auto"/>
          </w:divBdr>
          <w:divsChild>
            <w:div w:id="21830609">
              <w:marLeft w:val="0"/>
              <w:marRight w:val="0"/>
              <w:marTop w:val="0"/>
              <w:marBottom w:val="0"/>
              <w:divBdr>
                <w:top w:val="none" w:sz="0" w:space="0" w:color="auto"/>
                <w:left w:val="none" w:sz="0" w:space="0" w:color="auto"/>
                <w:bottom w:val="none" w:sz="0" w:space="0" w:color="auto"/>
                <w:right w:val="none" w:sz="0" w:space="0" w:color="auto"/>
              </w:divBdr>
            </w:div>
            <w:div w:id="293292043">
              <w:marLeft w:val="0"/>
              <w:marRight w:val="0"/>
              <w:marTop w:val="0"/>
              <w:marBottom w:val="0"/>
              <w:divBdr>
                <w:top w:val="none" w:sz="0" w:space="0" w:color="auto"/>
                <w:left w:val="none" w:sz="0" w:space="0" w:color="auto"/>
                <w:bottom w:val="none" w:sz="0" w:space="0" w:color="auto"/>
                <w:right w:val="none" w:sz="0" w:space="0" w:color="auto"/>
              </w:divBdr>
            </w:div>
            <w:div w:id="557086153">
              <w:marLeft w:val="0"/>
              <w:marRight w:val="0"/>
              <w:marTop w:val="0"/>
              <w:marBottom w:val="0"/>
              <w:divBdr>
                <w:top w:val="none" w:sz="0" w:space="0" w:color="auto"/>
                <w:left w:val="none" w:sz="0" w:space="0" w:color="auto"/>
                <w:bottom w:val="none" w:sz="0" w:space="0" w:color="auto"/>
                <w:right w:val="none" w:sz="0" w:space="0" w:color="auto"/>
              </w:divBdr>
            </w:div>
            <w:div w:id="568418082">
              <w:marLeft w:val="0"/>
              <w:marRight w:val="0"/>
              <w:marTop w:val="0"/>
              <w:marBottom w:val="0"/>
              <w:divBdr>
                <w:top w:val="none" w:sz="0" w:space="0" w:color="auto"/>
                <w:left w:val="none" w:sz="0" w:space="0" w:color="auto"/>
                <w:bottom w:val="none" w:sz="0" w:space="0" w:color="auto"/>
                <w:right w:val="none" w:sz="0" w:space="0" w:color="auto"/>
              </w:divBdr>
            </w:div>
            <w:div w:id="693844460">
              <w:marLeft w:val="0"/>
              <w:marRight w:val="0"/>
              <w:marTop w:val="0"/>
              <w:marBottom w:val="0"/>
              <w:divBdr>
                <w:top w:val="none" w:sz="0" w:space="0" w:color="auto"/>
                <w:left w:val="none" w:sz="0" w:space="0" w:color="auto"/>
                <w:bottom w:val="none" w:sz="0" w:space="0" w:color="auto"/>
                <w:right w:val="none" w:sz="0" w:space="0" w:color="auto"/>
              </w:divBdr>
            </w:div>
            <w:div w:id="915095993">
              <w:marLeft w:val="0"/>
              <w:marRight w:val="0"/>
              <w:marTop w:val="0"/>
              <w:marBottom w:val="0"/>
              <w:divBdr>
                <w:top w:val="none" w:sz="0" w:space="0" w:color="auto"/>
                <w:left w:val="none" w:sz="0" w:space="0" w:color="auto"/>
                <w:bottom w:val="none" w:sz="0" w:space="0" w:color="auto"/>
                <w:right w:val="none" w:sz="0" w:space="0" w:color="auto"/>
              </w:divBdr>
            </w:div>
            <w:div w:id="957028591">
              <w:marLeft w:val="0"/>
              <w:marRight w:val="0"/>
              <w:marTop w:val="0"/>
              <w:marBottom w:val="0"/>
              <w:divBdr>
                <w:top w:val="none" w:sz="0" w:space="0" w:color="auto"/>
                <w:left w:val="none" w:sz="0" w:space="0" w:color="auto"/>
                <w:bottom w:val="none" w:sz="0" w:space="0" w:color="auto"/>
                <w:right w:val="none" w:sz="0" w:space="0" w:color="auto"/>
              </w:divBdr>
            </w:div>
            <w:div w:id="1276718494">
              <w:marLeft w:val="0"/>
              <w:marRight w:val="0"/>
              <w:marTop w:val="0"/>
              <w:marBottom w:val="0"/>
              <w:divBdr>
                <w:top w:val="none" w:sz="0" w:space="0" w:color="auto"/>
                <w:left w:val="none" w:sz="0" w:space="0" w:color="auto"/>
                <w:bottom w:val="none" w:sz="0" w:space="0" w:color="auto"/>
                <w:right w:val="none" w:sz="0" w:space="0" w:color="auto"/>
              </w:divBdr>
            </w:div>
            <w:div w:id="127795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54093">
      <w:bodyDiv w:val="1"/>
      <w:marLeft w:val="0"/>
      <w:marRight w:val="0"/>
      <w:marTop w:val="0"/>
      <w:marBottom w:val="0"/>
      <w:divBdr>
        <w:top w:val="none" w:sz="0" w:space="0" w:color="auto"/>
        <w:left w:val="none" w:sz="0" w:space="0" w:color="auto"/>
        <w:bottom w:val="none" w:sz="0" w:space="0" w:color="auto"/>
        <w:right w:val="none" w:sz="0" w:space="0" w:color="auto"/>
      </w:divBdr>
    </w:div>
    <w:div w:id="1284385756">
      <w:bodyDiv w:val="1"/>
      <w:marLeft w:val="0"/>
      <w:marRight w:val="0"/>
      <w:marTop w:val="0"/>
      <w:marBottom w:val="0"/>
      <w:divBdr>
        <w:top w:val="none" w:sz="0" w:space="0" w:color="auto"/>
        <w:left w:val="none" w:sz="0" w:space="0" w:color="auto"/>
        <w:bottom w:val="none" w:sz="0" w:space="0" w:color="auto"/>
        <w:right w:val="none" w:sz="0" w:space="0" w:color="auto"/>
      </w:divBdr>
    </w:div>
    <w:div w:id="1293751473">
      <w:bodyDiv w:val="1"/>
      <w:marLeft w:val="0"/>
      <w:marRight w:val="0"/>
      <w:marTop w:val="0"/>
      <w:marBottom w:val="0"/>
      <w:divBdr>
        <w:top w:val="none" w:sz="0" w:space="0" w:color="auto"/>
        <w:left w:val="none" w:sz="0" w:space="0" w:color="auto"/>
        <w:bottom w:val="none" w:sz="0" w:space="0" w:color="auto"/>
        <w:right w:val="none" w:sz="0" w:space="0" w:color="auto"/>
      </w:divBdr>
    </w:div>
    <w:div w:id="1299846159">
      <w:bodyDiv w:val="1"/>
      <w:marLeft w:val="0"/>
      <w:marRight w:val="0"/>
      <w:marTop w:val="0"/>
      <w:marBottom w:val="0"/>
      <w:divBdr>
        <w:top w:val="none" w:sz="0" w:space="0" w:color="auto"/>
        <w:left w:val="none" w:sz="0" w:space="0" w:color="auto"/>
        <w:bottom w:val="none" w:sz="0" w:space="0" w:color="auto"/>
        <w:right w:val="none" w:sz="0" w:space="0" w:color="auto"/>
      </w:divBdr>
    </w:div>
    <w:div w:id="1312439222">
      <w:bodyDiv w:val="1"/>
      <w:marLeft w:val="0"/>
      <w:marRight w:val="0"/>
      <w:marTop w:val="0"/>
      <w:marBottom w:val="0"/>
      <w:divBdr>
        <w:top w:val="none" w:sz="0" w:space="0" w:color="auto"/>
        <w:left w:val="none" w:sz="0" w:space="0" w:color="auto"/>
        <w:bottom w:val="none" w:sz="0" w:space="0" w:color="auto"/>
        <w:right w:val="none" w:sz="0" w:space="0" w:color="auto"/>
      </w:divBdr>
    </w:div>
    <w:div w:id="1321999658">
      <w:bodyDiv w:val="1"/>
      <w:marLeft w:val="0"/>
      <w:marRight w:val="0"/>
      <w:marTop w:val="0"/>
      <w:marBottom w:val="0"/>
      <w:divBdr>
        <w:top w:val="none" w:sz="0" w:space="0" w:color="auto"/>
        <w:left w:val="none" w:sz="0" w:space="0" w:color="auto"/>
        <w:bottom w:val="none" w:sz="0" w:space="0" w:color="auto"/>
        <w:right w:val="none" w:sz="0" w:space="0" w:color="auto"/>
      </w:divBdr>
    </w:div>
    <w:div w:id="1322268844">
      <w:bodyDiv w:val="1"/>
      <w:marLeft w:val="0"/>
      <w:marRight w:val="0"/>
      <w:marTop w:val="0"/>
      <w:marBottom w:val="0"/>
      <w:divBdr>
        <w:top w:val="none" w:sz="0" w:space="0" w:color="auto"/>
        <w:left w:val="none" w:sz="0" w:space="0" w:color="auto"/>
        <w:bottom w:val="none" w:sz="0" w:space="0" w:color="auto"/>
        <w:right w:val="none" w:sz="0" w:space="0" w:color="auto"/>
      </w:divBdr>
    </w:div>
    <w:div w:id="1348168138">
      <w:bodyDiv w:val="1"/>
      <w:marLeft w:val="0"/>
      <w:marRight w:val="0"/>
      <w:marTop w:val="0"/>
      <w:marBottom w:val="0"/>
      <w:divBdr>
        <w:top w:val="none" w:sz="0" w:space="0" w:color="auto"/>
        <w:left w:val="none" w:sz="0" w:space="0" w:color="auto"/>
        <w:bottom w:val="none" w:sz="0" w:space="0" w:color="auto"/>
        <w:right w:val="none" w:sz="0" w:space="0" w:color="auto"/>
      </w:divBdr>
      <w:divsChild>
        <w:div w:id="37749182">
          <w:marLeft w:val="0"/>
          <w:marRight w:val="0"/>
          <w:marTop w:val="0"/>
          <w:marBottom w:val="0"/>
          <w:divBdr>
            <w:top w:val="none" w:sz="0" w:space="0" w:color="auto"/>
            <w:left w:val="none" w:sz="0" w:space="0" w:color="auto"/>
            <w:bottom w:val="none" w:sz="0" w:space="0" w:color="auto"/>
            <w:right w:val="none" w:sz="0" w:space="0" w:color="auto"/>
          </w:divBdr>
          <w:divsChild>
            <w:div w:id="1659920267">
              <w:marLeft w:val="0"/>
              <w:marRight w:val="0"/>
              <w:marTop w:val="0"/>
              <w:marBottom w:val="0"/>
              <w:divBdr>
                <w:top w:val="none" w:sz="0" w:space="0" w:color="auto"/>
                <w:left w:val="none" w:sz="0" w:space="0" w:color="auto"/>
                <w:bottom w:val="none" w:sz="0" w:space="0" w:color="auto"/>
                <w:right w:val="none" w:sz="0" w:space="0" w:color="auto"/>
              </w:divBdr>
              <w:divsChild>
                <w:div w:id="850530634">
                  <w:marLeft w:val="0"/>
                  <w:marRight w:val="0"/>
                  <w:marTop w:val="0"/>
                  <w:marBottom w:val="0"/>
                  <w:divBdr>
                    <w:top w:val="none" w:sz="0" w:space="0" w:color="auto"/>
                    <w:left w:val="none" w:sz="0" w:space="0" w:color="auto"/>
                    <w:bottom w:val="none" w:sz="0" w:space="0" w:color="auto"/>
                    <w:right w:val="none" w:sz="0" w:space="0" w:color="auto"/>
                  </w:divBdr>
                  <w:divsChild>
                    <w:div w:id="134894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403769">
      <w:bodyDiv w:val="1"/>
      <w:marLeft w:val="0"/>
      <w:marRight w:val="0"/>
      <w:marTop w:val="0"/>
      <w:marBottom w:val="0"/>
      <w:divBdr>
        <w:top w:val="none" w:sz="0" w:space="0" w:color="auto"/>
        <w:left w:val="none" w:sz="0" w:space="0" w:color="auto"/>
        <w:bottom w:val="none" w:sz="0" w:space="0" w:color="auto"/>
        <w:right w:val="none" w:sz="0" w:space="0" w:color="auto"/>
      </w:divBdr>
    </w:div>
    <w:div w:id="1362976272">
      <w:bodyDiv w:val="1"/>
      <w:marLeft w:val="0"/>
      <w:marRight w:val="0"/>
      <w:marTop w:val="0"/>
      <w:marBottom w:val="0"/>
      <w:divBdr>
        <w:top w:val="none" w:sz="0" w:space="0" w:color="auto"/>
        <w:left w:val="none" w:sz="0" w:space="0" w:color="auto"/>
        <w:bottom w:val="none" w:sz="0" w:space="0" w:color="auto"/>
        <w:right w:val="none" w:sz="0" w:space="0" w:color="auto"/>
      </w:divBdr>
    </w:div>
    <w:div w:id="1369261215">
      <w:bodyDiv w:val="1"/>
      <w:marLeft w:val="0"/>
      <w:marRight w:val="0"/>
      <w:marTop w:val="0"/>
      <w:marBottom w:val="0"/>
      <w:divBdr>
        <w:top w:val="none" w:sz="0" w:space="0" w:color="auto"/>
        <w:left w:val="none" w:sz="0" w:space="0" w:color="auto"/>
        <w:bottom w:val="none" w:sz="0" w:space="0" w:color="auto"/>
        <w:right w:val="none" w:sz="0" w:space="0" w:color="auto"/>
      </w:divBdr>
    </w:div>
    <w:div w:id="1387100005">
      <w:bodyDiv w:val="1"/>
      <w:marLeft w:val="0"/>
      <w:marRight w:val="0"/>
      <w:marTop w:val="0"/>
      <w:marBottom w:val="0"/>
      <w:divBdr>
        <w:top w:val="none" w:sz="0" w:space="0" w:color="auto"/>
        <w:left w:val="none" w:sz="0" w:space="0" w:color="auto"/>
        <w:bottom w:val="none" w:sz="0" w:space="0" w:color="auto"/>
        <w:right w:val="none" w:sz="0" w:space="0" w:color="auto"/>
      </w:divBdr>
    </w:div>
    <w:div w:id="1394159334">
      <w:bodyDiv w:val="1"/>
      <w:marLeft w:val="0"/>
      <w:marRight w:val="0"/>
      <w:marTop w:val="0"/>
      <w:marBottom w:val="0"/>
      <w:divBdr>
        <w:top w:val="none" w:sz="0" w:space="0" w:color="auto"/>
        <w:left w:val="none" w:sz="0" w:space="0" w:color="auto"/>
        <w:bottom w:val="none" w:sz="0" w:space="0" w:color="auto"/>
        <w:right w:val="none" w:sz="0" w:space="0" w:color="auto"/>
      </w:divBdr>
    </w:div>
    <w:div w:id="1421099009">
      <w:bodyDiv w:val="1"/>
      <w:marLeft w:val="0"/>
      <w:marRight w:val="0"/>
      <w:marTop w:val="0"/>
      <w:marBottom w:val="0"/>
      <w:divBdr>
        <w:top w:val="none" w:sz="0" w:space="0" w:color="auto"/>
        <w:left w:val="none" w:sz="0" w:space="0" w:color="auto"/>
        <w:bottom w:val="none" w:sz="0" w:space="0" w:color="auto"/>
        <w:right w:val="none" w:sz="0" w:space="0" w:color="auto"/>
      </w:divBdr>
    </w:div>
    <w:div w:id="1421632931">
      <w:bodyDiv w:val="1"/>
      <w:marLeft w:val="0"/>
      <w:marRight w:val="0"/>
      <w:marTop w:val="0"/>
      <w:marBottom w:val="0"/>
      <w:divBdr>
        <w:top w:val="none" w:sz="0" w:space="0" w:color="auto"/>
        <w:left w:val="none" w:sz="0" w:space="0" w:color="auto"/>
        <w:bottom w:val="none" w:sz="0" w:space="0" w:color="auto"/>
        <w:right w:val="none" w:sz="0" w:space="0" w:color="auto"/>
      </w:divBdr>
    </w:div>
    <w:div w:id="1425030014">
      <w:bodyDiv w:val="1"/>
      <w:marLeft w:val="0"/>
      <w:marRight w:val="0"/>
      <w:marTop w:val="0"/>
      <w:marBottom w:val="0"/>
      <w:divBdr>
        <w:top w:val="none" w:sz="0" w:space="0" w:color="auto"/>
        <w:left w:val="none" w:sz="0" w:space="0" w:color="auto"/>
        <w:bottom w:val="none" w:sz="0" w:space="0" w:color="auto"/>
        <w:right w:val="none" w:sz="0" w:space="0" w:color="auto"/>
      </w:divBdr>
    </w:div>
    <w:div w:id="1431120222">
      <w:bodyDiv w:val="1"/>
      <w:marLeft w:val="0"/>
      <w:marRight w:val="0"/>
      <w:marTop w:val="0"/>
      <w:marBottom w:val="0"/>
      <w:divBdr>
        <w:top w:val="none" w:sz="0" w:space="0" w:color="auto"/>
        <w:left w:val="none" w:sz="0" w:space="0" w:color="auto"/>
        <w:bottom w:val="none" w:sz="0" w:space="0" w:color="auto"/>
        <w:right w:val="none" w:sz="0" w:space="0" w:color="auto"/>
      </w:divBdr>
      <w:divsChild>
        <w:div w:id="1510559715">
          <w:marLeft w:val="547"/>
          <w:marRight w:val="0"/>
          <w:marTop w:val="0"/>
          <w:marBottom w:val="0"/>
          <w:divBdr>
            <w:top w:val="none" w:sz="0" w:space="0" w:color="auto"/>
            <w:left w:val="none" w:sz="0" w:space="0" w:color="auto"/>
            <w:bottom w:val="none" w:sz="0" w:space="0" w:color="auto"/>
            <w:right w:val="none" w:sz="0" w:space="0" w:color="auto"/>
          </w:divBdr>
        </w:div>
      </w:divsChild>
    </w:div>
    <w:div w:id="1457985630">
      <w:bodyDiv w:val="1"/>
      <w:marLeft w:val="0"/>
      <w:marRight w:val="0"/>
      <w:marTop w:val="0"/>
      <w:marBottom w:val="0"/>
      <w:divBdr>
        <w:top w:val="none" w:sz="0" w:space="0" w:color="auto"/>
        <w:left w:val="none" w:sz="0" w:space="0" w:color="auto"/>
        <w:bottom w:val="none" w:sz="0" w:space="0" w:color="auto"/>
        <w:right w:val="none" w:sz="0" w:space="0" w:color="auto"/>
      </w:divBdr>
    </w:div>
    <w:div w:id="1464494259">
      <w:bodyDiv w:val="1"/>
      <w:marLeft w:val="0"/>
      <w:marRight w:val="0"/>
      <w:marTop w:val="0"/>
      <w:marBottom w:val="0"/>
      <w:divBdr>
        <w:top w:val="none" w:sz="0" w:space="0" w:color="auto"/>
        <w:left w:val="none" w:sz="0" w:space="0" w:color="auto"/>
        <w:bottom w:val="none" w:sz="0" w:space="0" w:color="auto"/>
        <w:right w:val="none" w:sz="0" w:space="0" w:color="auto"/>
      </w:divBdr>
    </w:div>
    <w:div w:id="1496454462">
      <w:bodyDiv w:val="1"/>
      <w:marLeft w:val="0"/>
      <w:marRight w:val="0"/>
      <w:marTop w:val="0"/>
      <w:marBottom w:val="0"/>
      <w:divBdr>
        <w:top w:val="none" w:sz="0" w:space="0" w:color="auto"/>
        <w:left w:val="none" w:sz="0" w:space="0" w:color="auto"/>
        <w:bottom w:val="none" w:sz="0" w:space="0" w:color="auto"/>
        <w:right w:val="none" w:sz="0" w:space="0" w:color="auto"/>
      </w:divBdr>
    </w:div>
    <w:div w:id="1509099204">
      <w:bodyDiv w:val="1"/>
      <w:marLeft w:val="0"/>
      <w:marRight w:val="0"/>
      <w:marTop w:val="0"/>
      <w:marBottom w:val="0"/>
      <w:divBdr>
        <w:top w:val="none" w:sz="0" w:space="0" w:color="auto"/>
        <w:left w:val="none" w:sz="0" w:space="0" w:color="auto"/>
        <w:bottom w:val="none" w:sz="0" w:space="0" w:color="auto"/>
        <w:right w:val="none" w:sz="0" w:space="0" w:color="auto"/>
      </w:divBdr>
    </w:div>
    <w:div w:id="1510562297">
      <w:bodyDiv w:val="1"/>
      <w:marLeft w:val="0"/>
      <w:marRight w:val="0"/>
      <w:marTop w:val="0"/>
      <w:marBottom w:val="0"/>
      <w:divBdr>
        <w:top w:val="none" w:sz="0" w:space="0" w:color="auto"/>
        <w:left w:val="none" w:sz="0" w:space="0" w:color="auto"/>
        <w:bottom w:val="none" w:sz="0" w:space="0" w:color="auto"/>
        <w:right w:val="none" w:sz="0" w:space="0" w:color="auto"/>
      </w:divBdr>
    </w:div>
    <w:div w:id="1523975169">
      <w:bodyDiv w:val="1"/>
      <w:marLeft w:val="0"/>
      <w:marRight w:val="0"/>
      <w:marTop w:val="0"/>
      <w:marBottom w:val="0"/>
      <w:divBdr>
        <w:top w:val="none" w:sz="0" w:space="0" w:color="auto"/>
        <w:left w:val="none" w:sz="0" w:space="0" w:color="auto"/>
        <w:bottom w:val="none" w:sz="0" w:space="0" w:color="auto"/>
        <w:right w:val="none" w:sz="0" w:space="0" w:color="auto"/>
      </w:divBdr>
    </w:div>
    <w:div w:id="1586113451">
      <w:bodyDiv w:val="1"/>
      <w:marLeft w:val="0"/>
      <w:marRight w:val="0"/>
      <w:marTop w:val="0"/>
      <w:marBottom w:val="0"/>
      <w:divBdr>
        <w:top w:val="none" w:sz="0" w:space="0" w:color="auto"/>
        <w:left w:val="none" w:sz="0" w:space="0" w:color="auto"/>
        <w:bottom w:val="none" w:sz="0" w:space="0" w:color="auto"/>
        <w:right w:val="none" w:sz="0" w:space="0" w:color="auto"/>
      </w:divBdr>
    </w:div>
    <w:div w:id="1588269935">
      <w:bodyDiv w:val="1"/>
      <w:marLeft w:val="0"/>
      <w:marRight w:val="0"/>
      <w:marTop w:val="0"/>
      <w:marBottom w:val="0"/>
      <w:divBdr>
        <w:top w:val="none" w:sz="0" w:space="0" w:color="auto"/>
        <w:left w:val="none" w:sz="0" w:space="0" w:color="auto"/>
        <w:bottom w:val="none" w:sz="0" w:space="0" w:color="auto"/>
        <w:right w:val="none" w:sz="0" w:space="0" w:color="auto"/>
      </w:divBdr>
    </w:div>
    <w:div w:id="1607693448">
      <w:bodyDiv w:val="1"/>
      <w:marLeft w:val="0"/>
      <w:marRight w:val="0"/>
      <w:marTop w:val="0"/>
      <w:marBottom w:val="0"/>
      <w:divBdr>
        <w:top w:val="none" w:sz="0" w:space="0" w:color="auto"/>
        <w:left w:val="none" w:sz="0" w:space="0" w:color="auto"/>
        <w:bottom w:val="none" w:sz="0" w:space="0" w:color="auto"/>
        <w:right w:val="none" w:sz="0" w:space="0" w:color="auto"/>
      </w:divBdr>
    </w:div>
    <w:div w:id="1633436707">
      <w:bodyDiv w:val="1"/>
      <w:marLeft w:val="0"/>
      <w:marRight w:val="0"/>
      <w:marTop w:val="0"/>
      <w:marBottom w:val="0"/>
      <w:divBdr>
        <w:top w:val="none" w:sz="0" w:space="0" w:color="auto"/>
        <w:left w:val="none" w:sz="0" w:space="0" w:color="auto"/>
        <w:bottom w:val="none" w:sz="0" w:space="0" w:color="auto"/>
        <w:right w:val="none" w:sz="0" w:space="0" w:color="auto"/>
      </w:divBdr>
    </w:div>
    <w:div w:id="1643386519">
      <w:bodyDiv w:val="1"/>
      <w:marLeft w:val="0"/>
      <w:marRight w:val="0"/>
      <w:marTop w:val="0"/>
      <w:marBottom w:val="0"/>
      <w:divBdr>
        <w:top w:val="none" w:sz="0" w:space="0" w:color="auto"/>
        <w:left w:val="none" w:sz="0" w:space="0" w:color="auto"/>
        <w:bottom w:val="none" w:sz="0" w:space="0" w:color="auto"/>
        <w:right w:val="none" w:sz="0" w:space="0" w:color="auto"/>
      </w:divBdr>
    </w:div>
    <w:div w:id="1650747324">
      <w:bodyDiv w:val="1"/>
      <w:marLeft w:val="0"/>
      <w:marRight w:val="0"/>
      <w:marTop w:val="0"/>
      <w:marBottom w:val="0"/>
      <w:divBdr>
        <w:top w:val="none" w:sz="0" w:space="0" w:color="auto"/>
        <w:left w:val="none" w:sz="0" w:space="0" w:color="auto"/>
        <w:bottom w:val="none" w:sz="0" w:space="0" w:color="auto"/>
        <w:right w:val="none" w:sz="0" w:space="0" w:color="auto"/>
      </w:divBdr>
    </w:div>
    <w:div w:id="1655989147">
      <w:bodyDiv w:val="1"/>
      <w:marLeft w:val="0"/>
      <w:marRight w:val="0"/>
      <w:marTop w:val="0"/>
      <w:marBottom w:val="0"/>
      <w:divBdr>
        <w:top w:val="none" w:sz="0" w:space="0" w:color="auto"/>
        <w:left w:val="none" w:sz="0" w:space="0" w:color="auto"/>
        <w:bottom w:val="none" w:sz="0" w:space="0" w:color="auto"/>
        <w:right w:val="none" w:sz="0" w:space="0" w:color="auto"/>
      </w:divBdr>
    </w:div>
    <w:div w:id="1668048080">
      <w:bodyDiv w:val="1"/>
      <w:marLeft w:val="0"/>
      <w:marRight w:val="0"/>
      <w:marTop w:val="0"/>
      <w:marBottom w:val="0"/>
      <w:divBdr>
        <w:top w:val="none" w:sz="0" w:space="0" w:color="auto"/>
        <w:left w:val="none" w:sz="0" w:space="0" w:color="auto"/>
        <w:bottom w:val="none" w:sz="0" w:space="0" w:color="auto"/>
        <w:right w:val="none" w:sz="0" w:space="0" w:color="auto"/>
      </w:divBdr>
    </w:div>
    <w:div w:id="1681546067">
      <w:bodyDiv w:val="1"/>
      <w:marLeft w:val="0"/>
      <w:marRight w:val="0"/>
      <w:marTop w:val="0"/>
      <w:marBottom w:val="0"/>
      <w:divBdr>
        <w:top w:val="none" w:sz="0" w:space="0" w:color="auto"/>
        <w:left w:val="none" w:sz="0" w:space="0" w:color="auto"/>
        <w:bottom w:val="none" w:sz="0" w:space="0" w:color="auto"/>
        <w:right w:val="none" w:sz="0" w:space="0" w:color="auto"/>
      </w:divBdr>
    </w:div>
    <w:div w:id="1695961695">
      <w:bodyDiv w:val="1"/>
      <w:marLeft w:val="0"/>
      <w:marRight w:val="0"/>
      <w:marTop w:val="0"/>
      <w:marBottom w:val="0"/>
      <w:divBdr>
        <w:top w:val="none" w:sz="0" w:space="0" w:color="auto"/>
        <w:left w:val="none" w:sz="0" w:space="0" w:color="auto"/>
        <w:bottom w:val="none" w:sz="0" w:space="0" w:color="auto"/>
        <w:right w:val="none" w:sz="0" w:space="0" w:color="auto"/>
      </w:divBdr>
    </w:div>
    <w:div w:id="1711151565">
      <w:bodyDiv w:val="1"/>
      <w:marLeft w:val="0"/>
      <w:marRight w:val="0"/>
      <w:marTop w:val="0"/>
      <w:marBottom w:val="0"/>
      <w:divBdr>
        <w:top w:val="none" w:sz="0" w:space="0" w:color="auto"/>
        <w:left w:val="none" w:sz="0" w:space="0" w:color="auto"/>
        <w:bottom w:val="none" w:sz="0" w:space="0" w:color="auto"/>
        <w:right w:val="none" w:sz="0" w:space="0" w:color="auto"/>
      </w:divBdr>
      <w:divsChild>
        <w:div w:id="2034768303">
          <w:marLeft w:val="0"/>
          <w:marRight w:val="0"/>
          <w:marTop w:val="0"/>
          <w:marBottom w:val="0"/>
          <w:divBdr>
            <w:top w:val="none" w:sz="0" w:space="0" w:color="auto"/>
            <w:left w:val="none" w:sz="0" w:space="0" w:color="auto"/>
            <w:bottom w:val="none" w:sz="0" w:space="0" w:color="auto"/>
            <w:right w:val="none" w:sz="0" w:space="0" w:color="auto"/>
          </w:divBdr>
          <w:divsChild>
            <w:div w:id="37559244">
              <w:marLeft w:val="0"/>
              <w:marRight w:val="0"/>
              <w:marTop w:val="0"/>
              <w:marBottom w:val="0"/>
              <w:divBdr>
                <w:top w:val="none" w:sz="0" w:space="0" w:color="auto"/>
                <w:left w:val="none" w:sz="0" w:space="0" w:color="auto"/>
                <w:bottom w:val="none" w:sz="0" w:space="0" w:color="auto"/>
                <w:right w:val="none" w:sz="0" w:space="0" w:color="auto"/>
              </w:divBdr>
              <w:divsChild>
                <w:div w:id="1256283046">
                  <w:marLeft w:val="0"/>
                  <w:marRight w:val="0"/>
                  <w:marTop w:val="0"/>
                  <w:marBottom w:val="0"/>
                  <w:divBdr>
                    <w:top w:val="none" w:sz="0" w:space="0" w:color="auto"/>
                    <w:left w:val="none" w:sz="0" w:space="0" w:color="auto"/>
                    <w:bottom w:val="none" w:sz="0" w:space="0" w:color="auto"/>
                    <w:right w:val="none" w:sz="0" w:space="0" w:color="auto"/>
                  </w:divBdr>
                  <w:divsChild>
                    <w:div w:id="1160077621">
                      <w:marLeft w:val="0"/>
                      <w:marRight w:val="0"/>
                      <w:marTop w:val="0"/>
                      <w:marBottom w:val="0"/>
                      <w:divBdr>
                        <w:top w:val="none" w:sz="0" w:space="0" w:color="auto"/>
                        <w:left w:val="none" w:sz="0" w:space="0" w:color="auto"/>
                        <w:bottom w:val="none" w:sz="0" w:space="0" w:color="auto"/>
                        <w:right w:val="none" w:sz="0" w:space="0" w:color="auto"/>
                      </w:divBdr>
                      <w:divsChild>
                        <w:div w:id="35859978">
                          <w:marLeft w:val="0"/>
                          <w:marRight w:val="0"/>
                          <w:marTop w:val="0"/>
                          <w:marBottom w:val="0"/>
                          <w:divBdr>
                            <w:top w:val="none" w:sz="0" w:space="0" w:color="auto"/>
                            <w:left w:val="none" w:sz="0" w:space="0" w:color="auto"/>
                            <w:bottom w:val="none" w:sz="0" w:space="0" w:color="auto"/>
                            <w:right w:val="none" w:sz="0" w:space="0" w:color="auto"/>
                          </w:divBdr>
                          <w:divsChild>
                            <w:div w:id="87819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8580070">
      <w:bodyDiv w:val="1"/>
      <w:marLeft w:val="0"/>
      <w:marRight w:val="0"/>
      <w:marTop w:val="0"/>
      <w:marBottom w:val="0"/>
      <w:divBdr>
        <w:top w:val="none" w:sz="0" w:space="0" w:color="auto"/>
        <w:left w:val="none" w:sz="0" w:space="0" w:color="auto"/>
        <w:bottom w:val="none" w:sz="0" w:space="0" w:color="auto"/>
        <w:right w:val="none" w:sz="0" w:space="0" w:color="auto"/>
      </w:divBdr>
    </w:div>
    <w:div w:id="1748765098">
      <w:bodyDiv w:val="1"/>
      <w:marLeft w:val="0"/>
      <w:marRight w:val="0"/>
      <w:marTop w:val="0"/>
      <w:marBottom w:val="0"/>
      <w:divBdr>
        <w:top w:val="none" w:sz="0" w:space="0" w:color="auto"/>
        <w:left w:val="none" w:sz="0" w:space="0" w:color="auto"/>
        <w:bottom w:val="none" w:sz="0" w:space="0" w:color="auto"/>
        <w:right w:val="none" w:sz="0" w:space="0" w:color="auto"/>
      </w:divBdr>
    </w:div>
    <w:div w:id="1751584810">
      <w:bodyDiv w:val="1"/>
      <w:marLeft w:val="0"/>
      <w:marRight w:val="0"/>
      <w:marTop w:val="0"/>
      <w:marBottom w:val="0"/>
      <w:divBdr>
        <w:top w:val="none" w:sz="0" w:space="0" w:color="auto"/>
        <w:left w:val="none" w:sz="0" w:space="0" w:color="auto"/>
        <w:bottom w:val="none" w:sz="0" w:space="0" w:color="auto"/>
        <w:right w:val="none" w:sz="0" w:space="0" w:color="auto"/>
      </w:divBdr>
    </w:div>
    <w:div w:id="1777092104">
      <w:bodyDiv w:val="1"/>
      <w:marLeft w:val="0"/>
      <w:marRight w:val="0"/>
      <w:marTop w:val="0"/>
      <w:marBottom w:val="0"/>
      <w:divBdr>
        <w:top w:val="none" w:sz="0" w:space="0" w:color="auto"/>
        <w:left w:val="none" w:sz="0" w:space="0" w:color="auto"/>
        <w:bottom w:val="none" w:sz="0" w:space="0" w:color="auto"/>
        <w:right w:val="none" w:sz="0" w:space="0" w:color="auto"/>
      </w:divBdr>
    </w:div>
    <w:div w:id="1780374424">
      <w:bodyDiv w:val="1"/>
      <w:marLeft w:val="0"/>
      <w:marRight w:val="0"/>
      <w:marTop w:val="0"/>
      <w:marBottom w:val="0"/>
      <w:divBdr>
        <w:top w:val="none" w:sz="0" w:space="0" w:color="auto"/>
        <w:left w:val="none" w:sz="0" w:space="0" w:color="auto"/>
        <w:bottom w:val="none" w:sz="0" w:space="0" w:color="auto"/>
        <w:right w:val="none" w:sz="0" w:space="0" w:color="auto"/>
      </w:divBdr>
    </w:div>
    <w:div w:id="1798572139">
      <w:bodyDiv w:val="1"/>
      <w:marLeft w:val="0"/>
      <w:marRight w:val="0"/>
      <w:marTop w:val="0"/>
      <w:marBottom w:val="0"/>
      <w:divBdr>
        <w:top w:val="none" w:sz="0" w:space="0" w:color="auto"/>
        <w:left w:val="none" w:sz="0" w:space="0" w:color="auto"/>
        <w:bottom w:val="none" w:sz="0" w:space="0" w:color="auto"/>
        <w:right w:val="none" w:sz="0" w:space="0" w:color="auto"/>
      </w:divBdr>
    </w:div>
    <w:div w:id="1805197714">
      <w:bodyDiv w:val="1"/>
      <w:marLeft w:val="0"/>
      <w:marRight w:val="0"/>
      <w:marTop w:val="0"/>
      <w:marBottom w:val="0"/>
      <w:divBdr>
        <w:top w:val="none" w:sz="0" w:space="0" w:color="auto"/>
        <w:left w:val="none" w:sz="0" w:space="0" w:color="auto"/>
        <w:bottom w:val="none" w:sz="0" w:space="0" w:color="auto"/>
        <w:right w:val="none" w:sz="0" w:space="0" w:color="auto"/>
      </w:divBdr>
    </w:div>
    <w:div w:id="1844857906">
      <w:bodyDiv w:val="1"/>
      <w:marLeft w:val="0"/>
      <w:marRight w:val="0"/>
      <w:marTop w:val="0"/>
      <w:marBottom w:val="0"/>
      <w:divBdr>
        <w:top w:val="none" w:sz="0" w:space="0" w:color="auto"/>
        <w:left w:val="none" w:sz="0" w:space="0" w:color="auto"/>
        <w:bottom w:val="none" w:sz="0" w:space="0" w:color="auto"/>
        <w:right w:val="none" w:sz="0" w:space="0" w:color="auto"/>
      </w:divBdr>
    </w:div>
    <w:div w:id="1864975934">
      <w:bodyDiv w:val="1"/>
      <w:marLeft w:val="0"/>
      <w:marRight w:val="0"/>
      <w:marTop w:val="0"/>
      <w:marBottom w:val="0"/>
      <w:divBdr>
        <w:top w:val="none" w:sz="0" w:space="0" w:color="auto"/>
        <w:left w:val="none" w:sz="0" w:space="0" w:color="auto"/>
        <w:bottom w:val="none" w:sz="0" w:space="0" w:color="auto"/>
        <w:right w:val="none" w:sz="0" w:space="0" w:color="auto"/>
      </w:divBdr>
    </w:div>
    <w:div w:id="1869030387">
      <w:bodyDiv w:val="1"/>
      <w:marLeft w:val="0"/>
      <w:marRight w:val="0"/>
      <w:marTop w:val="0"/>
      <w:marBottom w:val="0"/>
      <w:divBdr>
        <w:top w:val="none" w:sz="0" w:space="0" w:color="auto"/>
        <w:left w:val="none" w:sz="0" w:space="0" w:color="auto"/>
        <w:bottom w:val="none" w:sz="0" w:space="0" w:color="auto"/>
        <w:right w:val="none" w:sz="0" w:space="0" w:color="auto"/>
      </w:divBdr>
    </w:div>
    <w:div w:id="1902788273">
      <w:bodyDiv w:val="1"/>
      <w:marLeft w:val="0"/>
      <w:marRight w:val="0"/>
      <w:marTop w:val="0"/>
      <w:marBottom w:val="0"/>
      <w:divBdr>
        <w:top w:val="none" w:sz="0" w:space="0" w:color="auto"/>
        <w:left w:val="none" w:sz="0" w:space="0" w:color="auto"/>
        <w:bottom w:val="none" w:sz="0" w:space="0" w:color="auto"/>
        <w:right w:val="none" w:sz="0" w:space="0" w:color="auto"/>
      </w:divBdr>
    </w:div>
    <w:div w:id="1920559965">
      <w:bodyDiv w:val="1"/>
      <w:marLeft w:val="0"/>
      <w:marRight w:val="0"/>
      <w:marTop w:val="0"/>
      <w:marBottom w:val="0"/>
      <w:divBdr>
        <w:top w:val="none" w:sz="0" w:space="0" w:color="auto"/>
        <w:left w:val="none" w:sz="0" w:space="0" w:color="auto"/>
        <w:bottom w:val="none" w:sz="0" w:space="0" w:color="auto"/>
        <w:right w:val="none" w:sz="0" w:space="0" w:color="auto"/>
      </w:divBdr>
    </w:div>
    <w:div w:id="1923489200">
      <w:bodyDiv w:val="1"/>
      <w:marLeft w:val="0"/>
      <w:marRight w:val="0"/>
      <w:marTop w:val="0"/>
      <w:marBottom w:val="0"/>
      <w:divBdr>
        <w:top w:val="none" w:sz="0" w:space="0" w:color="auto"/>
        <w:left w:val="none" w:sz="0" w:space="0" w:color="auto"/>
        <w:bottom w:val="none" w:sz="0" w:space="0" w:color="auto"/>
        <w:right w:val="none" w:sz="0" w:space="0" w:color="auto"/>
      </w:divBdr>
    </w:div>
    <w:div w:id="1937638781">
      <w:bodyDiv w:val="1"/>
      <w:marLeft w:val="0"/>
      <w:marRight w:val="0"/>
      <w:marTop w:val="0"/>
      <w:marBottom w:val="0"/>
      <w:divBdr>
        <w:top w:val="none" w:sz="0" w:space="0" w:color="auto"/>
        <w:left w:val="none" w:sz="0" w:space="0" w:color="auto"/>
        <w:bottom w:val="none" w:sz="0" w:space="0" w:color="auto"/>
        <w:right w:val="none" w:sz="0" w:space="0" w:color="auto"/>
      </w:divBdr>
    </w:div>
    <w:div w:id="1945533893">
      <w:bodyDiv w:val="1"/>
      <w:marLeft w:val="0"/>
      <w:marRight w:val="0"/>
      <w:marTop w:val="0"/>
      <w:marBottom w:val="0"/>
      <w:divBdr>
        <w:top w:val="none" w:sz="0" w:space="0" w:color="auto"/>
        <w:left w:val="none" w:sz="0" w:space="0" w:color="auto"/>
        <w:bottom w:val="none" w:sz="0" w:space="0" w:color="auto"/>
        <w:right w:val="none" w:sz="0" w:space="0" w:color="auto"/>
      </w:divBdr>
    </w:div>
    <w:div w:id="1969429245">
      <w:bodyDiv w:val="1"/>
      <w:marLeft w:val="0"/>
      <w:marRight w:val="0"/>
      <w:marTop w:val="0"/>
      <w:marBottom w:val="0"/>
      <w:divBdr>
        <w:top w:val="none" w:sz="0" w:space="0" w:color="auto"/>
        <w:left w:val="none" w:sz="0" w:space="0" w:color="auto"/>
        <w:bottom w:val="none" w:sz="0" w:space="0" w:color="auto"/>
        <w:right w:val="none" w:sz="0" w:space="0" w:color="auto"/>
      </w:divBdr>
    </w:div>
    <w:div w:id="1972594848">
      <w:bodyDiv w:val="1"/>
      <w:marLeft w:val="0"/>
      <w:marRight w:val="0"/>
      <w:marTop w:val="0"/>
      <w:marBottom w:val="0"/>
      <w:divBdr>
        <w:top w:val="none" w:sz="0" w:space="0" w:color="auto"/>
        <w:left w:val="none" w:sz="0" w:space="0" w:color="auto"/>
        <w:bottom w:val="none" w:sz="0" w:space="0" w:color="auto"/>
        <w:right w:val="none" w:sz="0" w:space="0" w:color="auto"/>
      </w:divBdr>
    </w:div>
    <w:div w:id="1994212375">
      <w:bodyDiv w:val="1"/>
      <w:marLeft w:val="0"/>
      <w:marRight w:val="0"/>
      <w:marTop w:val="0"/>
      <w:marBottom w:val="0"/>
      <w:divBdr>
        <w:top w:val="none" w:sz="0" w:space="0" w:color="auto"/>
        <w:left w:val="none" w:sz="0" w:space="0" w:color="auto"/>
        <w:bottom w:val="none" w:sz="0" w:space="0" w:color="auto"/>
        <w:right w:val="none" w:sz="0" w:space="0" w:color="auto"/>
      </w:divBdr>
    </w:div>
    <w:div w:id="1995142373">
      <w:bodyDiv w:val="1"/>
      <w:marLeft w:val="0"/>
      <w:marRight w:val="0"/>
      <w:marTop w:val="0"/>
      <w:marBottom w:val="0"/>
      <w:divBdr>
        <w:top w:val="none" w:sz="0" w:space="0" w:color="auto"/>
        <w:left w:val="none" w:sz="0" w:space="0" w:color="auto"/>
        <w:bottom w:val="none" w:sz="0" w:space="0" w:color="auto"/>
        <w:right w:val="none" w:sz="0" w:space="0" w:color="auto"/>
      </w:divBdr>
    </w:div>
    <w:div w:id="2003316569">
      <w:bodyDiv w:val="1"/>
      <w:marLeft w:val="0"/>
      <w:marRight w:val="0"/>
      <w:marTop w:val="0"/>
      <w:marBottom w:val="0"/>
      <w:divBdr>
        <w:top w:val="none" w:sz="0" w:space="0" w:color="auto"/>
        <w:left w:val="none" w:sz="0" w:space="0" w:color="auto"/>
        <w:bottom w:val="none" w:sz="0" w:space="0" w:color="auto"/>
        <w:right w:val="none" w:sz="0" w:space="0" w:color="auto"/>
      </w:divBdr>
    </w:div>
    <w:div w:id="2003730239">
      <w:bodyDiv w:val="1"/>
      <w:marLeft w:val="0"/>
      <w:marRight w:val="0"/>
      <w:marTop w:val="0"/>
      <w:marBottom w:val="0"/>
      <w:divBdr>
        <w:top w:val="none" w:sz="0" w:space="0" w:color="auto"/>
        <w:left w:val="none" w:sz="0" w:space="0" w:color="auto"/>
        <w:bottom w:val="none" w:sz="0" w:space="0" w:color="auto"/>
        <w:right w:val="none" w:sz="0" w:space="0" w:color="auto"/>
      </w:divBdr>
    </w:div>
    <w:div w:id="2016103914">
      <w:bodyDiv w:val="1"/>
      <w:marLeft w:val="0"/>
      <w:marRight w:val="0"/>
      <w:marTop w:val="0"/>
      <w:marBottom w:val="0"/>
      <w:divBdr>
        <w:top w:val="none" w:sz="0" w:space="0" w:color="auto"/>
        <w:left w:val="none" w:sz="0" w:space="0" w:color="auto"/>
        <w:bottom w:val="none" w:sz="0" w:space="0" w:color="auto"/>
        <w:right w:val="none" w:sz="0" w:space="0" w:color="auto"/>
      </w:divBdr>
    </w:div>
    <w:div w:id="2016951606">
      <w:bodyDiv w:val="1"/>
      <w:marLeft w:val="0"/>
      <w:marRight w:val="0"/>
      <w:marTop w:val="0"/>
      <w:marBottom w:val="0"/>
      <w:divBdr>
        <w:top w:val="none" w:sz="0" w:space="0" w:color="auto"/>
        <w:left w:val="none" w:sz="0" w:space="0" w:color="auto"/>
        <w:bottom w:val="none" w:sz="0" w:space="0" w:color="auto"/>
        <w:right w:val="none" w:sz="0" w:space="0" w:color="auto"/>
      </w:divBdr>
    </w:div>
    <w:div w:id="2076005800">
      <w:bodyDiv w:val="1"/>
      <w:marLeft w:val="0"/>
      <w:marRight w:val="0"/>
      <w:marTop w:val="0"/>
      <w:marBottom w:val="0"/>
      <w:divBdr>
        <w:top w:val="none" w:sz="0" w:space="0" w:color="auto"/>
        <w:left w:val="none" w:sz="0" w:space="0" w:color="auto"/>
        <w:bottom w:val="none" w:sz="0" w:space="0" w:color="auto"/>
        <w:right w:val="none" w:sz="0" w:space="0" w:color="auto"/>
      </w:divBdr>
    </w:div>
    <w:div w:id="2092578412">
      <w:bodyDiv w:val="1"/>
      <w:marLeft w:val="0"/>
      <w:marRight w:val="0"/>
      <w:marTop w:val="0"/>
      <w:marBottom w:val="0"/>
      <w:divBdr>
        <w:top w:val="none" w:sz="0" w:space="0" w:color="auto"/>
        <w:left w:val="none" w:sz="0" w:space="0" w:color="auto"/>
        <w:bottom w:val="none" w:sz="0" w:space="0" w:color="auto"/>
        <w:right w:val="none" w:sz="0" w:space="0" w:color="auto"/>
      </w:divBdr>
    </w:div>
    <w:div w:id="2103067895">
      <w:bodyDiv w:val="1"/>
      <w:marLeft w:val="0"/>
      <w:marRight w:val="0"/>
      <w:marTop w:val="0"/>
      <w:marBottom w:val="0"/>
      <w:divBdr>
        <w:top w:val="none" w:sz="0" w:space="0" w:color="auto"/>
        <w:left w:val="none" w:sz="0" w:space="0" w:color="auto"/>
        <w:bottom w:val="none" w:sz="0" w:space="0" w:color="auto"/>
        <w:right w:val="none" w:sz="0" w:space="0" w:color="auto"/>
      </w:divBdr>
    </w:div>
    <w:div w:id="211755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arget="https://www.medscinet.net/interbio/uploads/protocoldocs/draft%20anthropometry%20handbook.pdf?utm_source=chatgpt.com" TargetMode="External" Type="http://schemas.openxmlformats.org/officeDocument/2006/relationships/hyperlink"/><Relationship Id="rId18" Target="media/image7.png" Type="http://schemas.openxmlformats.org/officeDocument/2006/relationships/image"/><Relationship Id="rId26" Target="media/image15.png" Type="http://schemas.openxmlformats.org/officeDocument/2006/relationships/image"/><Relationship Id="rId39" Target="media/image28.jpeg" Type="http://schemas.openxmlformats.org/officeDocument/2006/relationships/image"/><Relationship Id="rId21" Target="media/image10.png" Type="http://schemas.openxmlformats.org/officeDocument/2006/relationships/image"/><Relationship Id="rId34" Target="media/image23.png" Type="http://schemas.openxmlformats.org/officeDocument/2006/relationships/image"/><Relationship Id="rId42" Target="media/image31.jpeg" Type="http://schemas.openxmlformats.org/officeDocument/2006/relationships/image"/><Relationship Id="rId47" Target="media/image36.jpeg" Type="http://schemas.openxmlformats.org/officeDocument/2006/relationships/image"/><Relationship Id="rId50" Target="theme/theme1.xml" Type="http://schemas.openxmlformats.org/officeDocument/2006/relationships/theme"/><Relationship Id="rId7" Target="endnotes.xml" Type="http://schemas.openxmlformats.org/officeDocument/2006/relationships/endnotes"/><Relationship Id="rId2" Target="numbering.xml" Type="http://schemas.openxmlformats.org/officeDocument/2006/relationships/numbering"/><Relationship Id="rId16" Target="media/image5.png" Type="http://schemas.openxmlformats.org/officeDocument/2006/relationships/image"/><Relationship Id="rId29" Target="media/image18.png" Type="http://schemas.openxmlformats.org/officeDocument/2006/relationships/image"/><Relationship Id="rId11" Target="media/image4.png" Type="http://schemas.openxmlformats.org/officeDocument/2006/relationships/image"/><Relationship Id="rId24" Target="media/image13.jpeg" Type="http://schemas.openxmlformats.org/officeDocument/2006/relationships/image"/><Relationship Id="rId32" Target="media/image21.png" Type="http://schemas.openxmlformats.org/officeDocument/2006/relationships/image"/><Relationship Id="rId37" Target="media/image26.png" Type="http://schemas.openxmlformats.org/officeDocument/2006/relationships/image"/><Relationship Id="rId40" Target="media/image29.jpeg" Type="http://schemas.openxmlformats.org/officeDocument/2006/relationships/image"/><Relationship Id="rId45" Target="media/image34.jpg" Type="http://schemas.openxmlformats.org/officeDocument/2006/relationships/image"/><Relationship Id="rId5" Target="webSettings.xml" Type="http://schemas.openxmlformats.org/officeDocument/2006/relationships/webSettings"/><Relationship Id="rId15" Target="footer1.xml" Type="http://schemas.openxmlformats.org/officeDocument/2006/relationships/footer"/><Relationship Id="rId23" Target="media/image12.png" Type="http://schemas.openxmlformats.org/officeDocument/2006/relationships/image"/><Relationship Id="rId28" Target="media/image17.png" Type="http://schemas.openxmlformats.org/officeDocument/2006/relationships/image"/><Relationship Id="rId36" Target="media/image25.jpeg" Type="http://schemas.openxmlformats.org/officeDocument/2006/relationships/image"/><Relationship Id="rId49" Target="fontTable.xml" Type="http://schemas.openxmlformats.org/officeDocument/2006/relationships/fontTable"/><Relationship Id="rId10" Target="media/image3.png" Type="http://schemas.openxmlformats.org/officeDocument/2006/relationships/image"/><Relationship Id="rId19" Target="media/image8.png" Type="http://schemas.openxmlformats.org/officeDocument/2006/relationships/image"/><Relationship Id="rId31" Target="media/image20.png" Type="http://schemas.openxmlformats.org/officeDocument/2006/relationships/image"/><Relationship Id="rId44" Target="media/image33.jpeg" Type="http://schemas.openxmlformats.org/officeDocument/2006/relationships/image"/><Relationship Id="rId4" Target="settings.xml" Type="http://schemas.openxmlformats.org/officeDocument/2006/relationships/settings"/><Relationship Id="rId9" Target="media/image2.jpeg" Type="http://schemas.openxmlformats.org/officeDocument/2006/relationships/image"/><Relationship Id="rId14" Target="https://www.rdm.ox.ac.uk/about/our-facilities-and-units/DTU/software/homa" TargetMode="External" Type="http://schemas.openxmlformats.org/officeDocument/2006/relationships/hyperlink"/><Relationship Id="rId22" Target="media/image11.png" Type="http://schemas.openxmlformats.org/officeDocument/2006/relationships/image"/><Relationship Id="rId27" Target="media/image16.png" Type="http://schemas.openxmlformats.org/officeDocument/2006/relationships/image"/><Relationship Id="rId30" Target="media/image19.png" Type="http://schemas.openxmlformats.org/officeDocument/2006/relationships/image"/><Relationship Id="rId35" Target="media/image24.jpeg" Type="http://schemas.openxmlformats.org/officeDocument/2006/relationships/image"/><Relationship Id="rId43" Target="media/image32.jpeg" Type="http://schemas.openxmlformats.org/officeDocument/2006/relationships/image"/><Relationship Id="rId48" Target="media/image37.jpeg" Type="http://schemas.openxmlformats.org/officeDocument/2006/relationships/image"/><Relationship Id="rId8" Target="media/image1.jpeg" Type="http://schemas.openxmlformats.org/officeDocument/2006/relationships/image"/><Relationship Id="rId3" Target="styles.xml" Type="http://schemas.openxmlformats.org/officeDocument/2006/relationships/styles"/><Relationship Id="rId12" Target="https://www.cdc.gov/epiinfo/support/downloads.html" TargetMode="External" Type="http://schemas.openxmlformats.org/officeDocument/2006/relationships/hyperlink"/><Relationship Id="rId17" Target="media/image6.png" Type="http://schemas.openxmlformats.org/officeDocument/2006/relationships/image"/><Relationship Id="rId25" Target="media/image14.png" Type="http://schemas.openxmlformats.org/officeDocument/2006/relationships/image"/><Relationship Id="rId33" Target="media/image22.png" Type="http://schemas.openxmlformats.org/officeDocument/2006/relationships/image"/><Relationship Id="rId38" Target="media/image27.png" Type="http://schemas.openxmlformats.org/officeDocument/2006/relationships/image"/><Relationship Id="rId46" Target="media/image35.jpeg" Type="http://schemas.openxmlformats.org/officeDocument/2006/relationships/image"/><Relationship Id="rId20" Target="media/image9.png" Type="http://schemas.openxmlformats.org/officeDocument/2006/relationships/image"/><Relationship Id="rId41" Target="media/image30.jpeg" Type="http://schemas.openxmlformats.org/officeDocument/2006/relationships/image"/><Relationship Id="rId1" Target="../customXml/item1.xml" Type="http://schemas.openxmlformats.org/officeDocument/2006/relationships/customXml"/><Relationship Id="rId6" Target="footnotes.xml" Type="http://schemas.openxmlformats.org/officeDocument/2006/relationships/footnotes"/></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B61B3-F9C3-4746-A59C-E5C17BBBD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119</Pages>
  <Words>113345</Words>
  <Characters>646070</Characters>
  <Application>Microsoft Office Word</Application>
  <DocSecurity>0</DocSecurity>
  <Lines>5383</Lines>
  <Paragraphs>1515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757900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Макпал</dc:creator>
  <cp:keywords/>
  <dc:description/>
  <cp:lastModifiedBy>Бибигуль Тлеумагамбетова</cp:lastModifiedBy>
  <cp:revision>3</cp:revision>
  <cp:lastPrinted>2026-08-14T06:41:00Z</cp:lastPrinted>
  <dcterms:created xsi:type="dcterms:W3CDTF">2026-08-14T06:41:00Z</dcterms:created>
  <dcterms:modified xsi:type="dcterms:W3CDTF">2026-08-14T06:42:00Z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Mendeley Citation Style_1" pid="2">
    <vt:lpwstr>http://csl.mendeley.com/styles/styles/dissertation-numeric-en-dashes-no-doi-2</vt:lpwstr>
  </property>
  <property fmtid="{D5CDD505-2E9C-101B-9397-08002B2CF9AE}" name="Mendeley Document_1" pid="3">
    <vt:lpwstr>True</vt:lpwstr>
  </property>
  <property fmtid="{D5CDD505-2E9C-101B-9397-08002B2CF9AE}" name="Mendeley Recent Style Id 0_1" pid="4">
    <vt:lpwstr>http://www.zotero.org/styles/chicago-author-date-16th-edition</vt:lpwstr>
  </property>
  <property fmtid="{D5CDD505-2E9C-101B-9397-08002B2CF9AE}" name="Mendeley Recent Style Id 1_1" pid="5">
    <vt:lpwstr>http://csl.mendeley.com/styles/styles/dissertation-numeric-en-dashes-no-doi-2</vt:lpwstr>
  </property>
  <property fmtid="{D5CDD505-2E9C-101B-9397-08002B2CF9AE}" name="Mendeley Recent Style Id 2_1" pid="6">
    <vt:lpwstr>http://www.zotero.org/styles/frontiers-in-endocrinology</vt:lpwstr>
  </property>
  <property fmtid="{D5CDD505-2E9C-101B-9397-08002B2CF9AE}" name="Mendeley Recent Style Id 3_1" pid="7">
    <vt:lpwstr>http://csl.mendeley.com/styles/styles/gost-r-7-0-5-numeric-dissertation-kz-ru-dashes-fixed-2</vt:lpwstr>
  </property>
  <property fmtid="{D5CDD505-2E9C-101B-9397-08002B2CF9AE}" name="Mendeley Recent Style Id 4_1" pid="8">
    <vt:lpwstr>http://csl.mendeley.com/styles/styles/gost-numeric-dissertation-kz-ru-with-dashes-2</vt:lpwstr>
  </property>
  <property fmtid="{D5CDD505-2E9C-101B-9397-08002B2CF9AE}" name="Mendeley Recent Style Id 5_1" pid="9">
    <vt:lpwstr>http://www.zotero.org/styles/gost-r-7-0-5-2008-numeric</vt:lpwstr>
  </property>
  <property fmtid="{D5CDD505-2E9C-101B-9397-08002B2CF9AE}" name="Mendeley Recent Style Id 6_1" pid="10">
    <vt:lpwstr>http://www.zotero.org/styles/gost-r-7-0-5-2008</vt:lpwstr>
  </property>
  <property fmtid="{D5CDD505-2E9C-101B-9397-08002B2CF9AE}" name="Mendeley Recent Style Id 7_1" pid="11">
    <vt:lpwstr>https://csl.mendeley.com/styles/746662021/vancouver</vt:lpwstr>
  </property>
  <property fmtid="{D5CDD505-2E9C-101B-9397-08002B2CF9AE}" name="Mendeley Recent Style Id 8_1" pid="12">
    <vt:lpwstr>http://csl.mendeley.com/styles/746662021/vancouver</vt:lpwstr>
  </property>
  <property fmtid="{D5CDD505-2E9C-101B-9397-08002B2CF9AE}" name="Mendeley Recent Style Id 9_1" pid="13">
    <vt:lpwstr>http://csl.mendeley.com/styles/746662021/vancouver-2BB</vt:lpwstr>
  </property>
  <property fmtid="{D5CDD505-2E9C-101B-9397-08002B2CF9AE}" name="Mendeley Recent Style Name 0_1" pid="14">
    <vt:lpwstr>Chicago Manual of Style 16th edition (author-date)</vt:lpwstr>
  </property>
  <property fmtid="{D5CDD505-2E9C-101B-9397-08002B2CF9AE}" name="Mendeley Recent Style Name 1_1" pid="15">
    <vt:lpwstr>Dissertation numeric EN dashes no DOI</vt:lpwstr>
  </property>
  <property fmtid="{D5CDD505-2E9C-101B-9397-08002B2CF9AE}" name="Mendeley Recent Style Name 2_1" pid="16">
    <vt:lpwstr>Frontiers in Endocrinology</vt:lpwstr>
  </property>
  <property fmtid="{D5CDD505-2E9C-101B-9397-08002B2CF9AE}" name="Mendeley Recent Style Name 3_1" pid="17">
    <vt:lpwstr>GOST R 7.0.5 numeric dissertation KZ/RU dashes fixed</vt:lpwstr>
  </property>
  <property fmtid="{D5CDD505-2E9C-101B-9397-08002B2CF9AE}" name="Mendeley Recent Style Name 4_1" pid="18">
    <vt:lpwstr>GOST numeric dissertation KZ/RU with dashes [1]</vt:lpwstr>
  </property>
  <property fmtid="{D5CDD505-2E9C-101B-9397-08002B2CF9AE}" name="Mendeley Recent Style Name 5_1" pid="19">
    <vt:lpwstr>Russian GOST R 7.0.5-2008 (numeric)</vt:lpwstr>
  </property>
  <property fmtid="{D5CDD505-2E9C-101B-9397-08002B2CF9AE}" name="Mendeley Recent Style Name 6_1" pid="20">
    <vt:lpwstr>Russian GOST R 7.0.5-2008 (Ру́сский)</vt:lpwstr>
  </property>
  <property fmtid="{D5CDD505-2E9C-101B-9397-08002B2CF9AE}" name="Mendeley Recent Style Name 7_1" pid="21">
    <vt:lpwstr>Vancouver - Bibigul Tleumagambetova</vt:lpwstr>
  </property>
  <property fmtid="{D5CDD505-2E9C-101B-9397-08002B2CF9AE}" name="Mendeley Recent Style Name 8_1" pid="22">
    <vt:lpwstr>Vancouver - Bibigul Tleumagambetova</vt:lpwstr>
  </property>
  <property fmtid="{D5CDD505-2E9C-101B-9397-08002B2CF9AE}" name="Mendeley Recent Style Name 9_1" pid="23">
    <vt:lpwstr>Vancouver - Bibigul Tleumagambetova</vt:lpwstr>
  </property>
  <property fmtid="{D5CDD505-2E9C-101B-9397-08002B2CF9AE}" name="Mendeley Unique User Id_1" pid="24">
    <vt:lpwstr>acf8bd09-eb97-3f93-b15c-572f2ebdd22d</vt:lpwstr>
  </property>
  <property fmtid="{D5CDD505-2E9C-101B-9397-08002B2CF9AE}" name="NXPowerLiteLastOptimized" pid="25">
    <vt:lpwstr>13834933</vt:lpwstr>
  </property>
  <property fmtid="{D5CDD505-2E9C-101B-9397-08002B2CF9AE}" name="NXPowerLiteSettings" pid="26">
    <vt:lpwstr>E7000400038000</vt:lpwstr>
  </property>
  <property fmtid="{D5CDD505-2E9C-101B-9397-08002B2CF9AE}" name="NXPowerLiteVersion" pid="27">
    <vt:lpwstr>S11.0.1</vt:lpwstr>
  </property>
  <property fmtid="{D5CDD505-2E9C-101B-9397-08002B2CF9AE}" name="ZOTERO_PREF_1" pid="28">
    <vt:lpwstr>&lt;data data-version="3" zotero-version="6.0.37"&gt;&lt;session id="MIwwNwxa"/&gt;&lt;style id="http://www.zotero.org/styles/vancouver" locale="en-GB" hasBibliography="1" bibliographyStyleHasBeenSet="0"/&gt;&lt;prefs&gt;&lt;pref name="fieldType" value="Field"/&gt;&lt;/prefs&gt;&lt;/data&gt;</vt:lpwstr>
  </property>
</Properties>
</file>