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9967" w14:textId="6AC4C168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Казахстанский медицинский университет</w:t>
      </w:r>
      <w:r w:rsidR="00643218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«В</w:t>
      </w:r>
      <w:r w:rsidR="00643218" w:rsidRPr="009A72DB">
        <w:rPr>
          <w:color w:val="000000" w:themeColor="text1"/>
          <w:sz w:val="28"/>
          <w:szCs w:val="28"/>
        </w:rPr>
        <w:t>ШОЗ</w:t>
      </w:r>
      <w:r w:rsidRPr="009A72DB">
        <w:rPr>
          <w:color w:val="000000" w:themeColor="text1"/>
          <w:sz w:val="28"/>
          <w:szCs w:val="28"/>
        </w:rPr>
        <w:t>»</w:t>
      </w:r>
    </w:p>
    <w:p w14:paraId="0D18B340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07A165E3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55CE5B74" w14:textId="31A65B35" w:rsidR="00E81ADA" w:rsidRPr="009A72DB" w:rsidRDefault="00E81ADA" w:rsidP="003A72CB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br/>
      </w:r>
      <w:r w:rsidRPr="00D40F28">
        <w:rPr>
          <w:color w:val="000000" w:themeColor="text1"/>
          <w:sz w:val="28"/>
          <w:szCs w:val="28"/>
        </w:rPr>
        <w:t>УДК</w:t>
      </w:r>
      <w:r w:rsidR="00D40F28" w:rsidRPr="00D40F28">
        <w:rPr>
          <w:color w:val="000000" w:themeColor="text1"/>
          <w:sz w:val="28"/>
          <w:szCs w:val="28"/>
        </w:rPr>
        <w:t>:</w:t>
      </w:r>
      <w:r w:rsidR="00D40F28" w:rsidRPr="00D40F28">
        <w:t xml:space="preserve"> </w:t>
      </w:r>
      <w:r w:rsidR="00D40F28" w:rsidRPr="00D40F28">
        <w:rPr>
          <w:color w:val="000000" w:themeColor="text1"/>
          <w:sz w:val="28"/>
          <w:szCs w:val="28"/>
        </w:rPr>
        <w:t>618.4-089.888</w:t>
      </w:r>
      <w:r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b/>
          <w:bCs/>
          <w:color w:val="000000" w:themeColor="text1"/>
          <w:sz w:val="28"/>
          <w:szCs w:val="28"/>
        </w:rPr>
        <w:t xml:space="preserve">                               </w:t>
      </w:r>
      <w:r w:rsidRPr="009A72DB">
        <w:rPr>
          <w:color w:val="000000" w:themeColor="text1"/>
          <w:sz w:val="28"/>
          <w:szCs w:val="28"/>
        </w:rPr>
        <w:t>На правах рукописи</w:t>
      </w:r>
    </w:p>
    <w:p w14:paraId="68974E80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0FAB6AC8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3E2C2BCF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3F998408" w14:textId="77777777" w:rsidR="00E81ADA" w:rsidRPr="00D32CA1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4CC8EBAE" w14:textId="77777777" w:rsidR="003A72CB" w:rsidRPr="00D32CA1" w:rsidRDefault="003A72CB" w:rsidP="003A72CB">
      <w:pPr>
        <w:jc w:val="center"/>
        <w:rPr>
          <w:color w:val="000000" w:themeColor="text1"/>
          <w:sz w:val="28"/>
          <w:szCs w:val="28"/>
        </w:rPr>
      </w:pPr>
    </w:p>
    <w:p w14:paraId="337B0214" w14:textId="77777777" w:rsidR="003A72CB" w:rsidRPr="00D32CA1" w:rsidRDefault="003A72CB" w:rsidP="003A72CB">
      <w:pPr>
        <w:jc w:val="center"/>
        <w:rPr>
          <w:color w:val="000000" w:themeColor="text1"/>
          <w:sz w:val="28"/>
          <w:szCs w:val="28"/>
        </w:rPr>
      </w:pPr>
    </w:p>
    <w:p w14:paraId="7F6B0CF4" w14:textId="68090014" w:rsidR="00E81ADA" w:rsidRPr="009A72DB" w:rsidRDefault="00E81ADA" w:rsidP="003A72CB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СУЛТАНМУРАТОВА ДИЛЬФУЗА ДИЛМУРАДОВНА</w:t>
      </w:r>
    </w:p>
    <w:p w14:paraId="48DCFBFA" w14:textId="77777777" w:rsidR="00E81ADA" w:rsidRPr="00D32CA1" w:rsidRDefault="00E81ADA" w:rsidP="003A72C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D1BA361" w14:textId="77777777" w:rsidR="003A72CB" w:rsidRPr="00D32CA1" w:rsidRDefault="003A72CB" w:rsidP="003A72C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0BB9217" w14:textId="77777777" w:rsidR="00E81ADA" w:rsidRPr="009A72DB" w:rsidRDefault="00E81ADA" w:rsidP="003A72CB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Оптимизация ведения индуцированных родов в доношенном сроке беременности</w:t>
      </w:r>
    </w:p>
    <w:p w14:paraId="16E06841" w14:textId="77777777" w:rsidR="00E81ADA" w:rsidRPr="00D32CA1" w:rsidRDefault="00E81ADA" w:rsidP="003A72C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B0B2EF3" w14:textId="77777777" w:rsidR="003A72CB" w:rsidRPr="00D32CA1" w:rsidRDefault="003A72CB" w:rsidP="003A72C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A0C4EAB" w14:textId="5AE06807" w:rsidR="00E81ADA" w:rsidRPr="009A72DB" w:rsidRDefault="00DF1EF7" w:rsidP="003A72CB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8D10141</w:t>
      </w:r>
      <w:r w:rsidR="00E81ADA" w:rsidRPr="009A72DB">
        <w:rPr>
          <w:color w:val="000000" w:themeColor="text1"/>
          <w:sz w:val="28"/>
          <w:szCs w:val="28"/>
        </w:rPr>
        <w:t xml:space="preserve"> – «Медицина»</w:t>
      </w:r>
    </w:p>
    <w:p w14:paraId="0532D3C9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09F37B72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Диссертация на соискание степени</w:t>
      </w:r>
      <w:r w:rsidRPr="009A72DB">
        <w:rPr>
          <w:color w:val="000000" w:themeColor="text1"/>
          <w:sz w:val="28"/>
          <w:szCs w:val="28"/>
        </w:rPr>
        <w:br/>
        <w:t>доктора философии (PhD)</w:t>
      </w:r>
    </w:p>
    <w:p w14:paraId="5CD38B72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3A9975BF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2C46F85B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39B277FA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0EB17F26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Ind w:w="5670" w:type="dxa"/>
        <w:tblLook w:val="04A0" w:firstRow="1" w:lastRow="0" w:firstColumn="1" w:lastColumn="0" w:noHBand="0" w:noVBand="1"/>
      </w:tblPr>
      <w:tblGrid>
        <w:gridCol w:w="3968"/>
      </w:tblGrid>
      <w:tr w:rsidR="00227BFB" w:rsidRPr="009A72DB" w14:paraId="6664A515" w14:textId="77777777" w:rsidTr="00227BFB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495E5A22" w14:textId="77777777" w:rsidR="00227BFB" w:rsidRPr="009A72DB" w:rsidRDefault="00227BFB" w:rsidP="003A72C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Научные консультанты:</w:t>
            </w:r>
          </w:p>
          <w:p w14:paraId="43B4B294" w14:textId="77777777" w:rsidR="00227BFB" w:rsidRPr="009A72DB" w:rsidRDefault="00227BFB" w:rsidP="003A72C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доктор медицинских наук, профессор,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Исенова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С.Ш.</w:t>
            </w:r>
          </w:p>
          <w:p w14:paraId="0633A4A5" w14:textId="77777777" w:rsidR="00227BFB" w:rsidRPr="009A72DB" w:rsidRDefault="00227BFB" w:rsidP="003A72C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кандидат медицинских наук, доцент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Наханова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Ж.К.</w:t>
            </w:r>
          </w:p>
          <w:p w14:paraId="06400F5C" w14:textId="77777777" w:rsidR="00227BFB" w:rsidRPr="009A72DB" w:rsidRDefault="00227BFB" w:rsidP="003A72C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Зарубежный научный</w:t>
            </w:r>
          </w:p>
          <w:p w14:paraId="21F59BBF" w14:textId="4B07527A" w:rsidR="00227BFB" w:rsidRPr="009A72DB" w:rsidRDefault="00227BFB" w:rsidP="003A72CB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консультант: 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>PhD</w:t>
            </w:r>
            <w:r w:rsidRPr="009A72DB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>Assoc</w:t>
            </w:r>
            <w:r w:rsidRPr="009A72DB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Prof.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  <w:lang w:val="en-US"/>
              </w:rPr>
              <w:t>Rukset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Attar</w:t>
            </w:r>
          </w:p>
        </w:tc>
      </w:tr>
    </w:tbl>
    <w:p w14:paraId="4A6799AA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  <w:lang w:val="en-US"/>
        </w:rPr>
      </w:pPr>
    </w:p>
    <w:p w14:paraId="5D2BD40C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7572B715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4CE6A1F4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46DFFB1C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13DFEE21" w14:textId="77777777" w:rsidR="00E81ADA" w:rsidRDefault="00E81ADA" w:rsidP="003A72CB">
      <w:pPr>
        <w:jc w:val="center"/>
        <w:rPr>
          <w:color w:val="000000" w:themeColor="text1"/>
          <w:sz w:val="28"/>
          <w:szCs w:val="28"/>
          <w:lang w:val="en-US"/>
        </w:rPr>
      </w:pPr>
    </w:p>
    <w:p w14:paraId="008DCD39" w14:textId="77777777" w:rsidR="003A72CB" w:rsidRDefault="003A72CB" w:rsidP="003A72CB">
      <w:pPr>
        <w:jc w:val="center"/>
        <w:rPr>
          <w:color w:val="000000" w:themeColor="text1"/>
          <w:sz w:val="28"/>
          <w:szCs w:val="28"/>
          <w:lang w:val="en-US"/>
        </w:rPr>
      </w:pPr>
    </w:p>
    <w:p w14:paraId="10BF31CC" w14:textId="77777777" w:rsidR="00E81ADA" w:rsidRPr="009A72DB" w:rsidRDefault="00E81ADA" w:rsidP="003A72CB">
      <w:pPr>
        <w:jc w:val="center"/>
        <w:rPr>
          <w:color w:val="000000" w:themeColor="text1"/>
          <w:sz w:val="28"/>
          <w:szCs w:val="28"/>
        </w:rPr>
      </w:pPr>
    </w:p>
    <w:p w14:paraId="11E60F5E" w14:textId="6EF1E8B7" w:rsidR="00E81ADA" w:rsidRPr="005B11BD" w:rsidRDefault="00E81ADA" w:rsidP="003A72CB">
      <w:pPr>
        <w:jc w:val="center"/>
        <w:rPr>
          <w:color w:val="000000" w:themeColor="text1"/>
          <w:sz w:val="28"/>
          <w:szCs w:val="28"/>
          <w:lang w:val="en-US"/>
        </w:rPr>
      </w:pPr>
      <w:r w:rsidRPr="009A72DB">
        <w:rPr>
          <w:color w:val="000000" w:themeColor="text1"/>
          <w:sz w:val="28"/>
          <w:szCs w:val="28"/>
        </w:rPr>
        <w:t>Республика Казахстан</w:t>
      </w:r>
      <w:r w:rsidRPr="009A72DB">
        <w:rPr>
          <w:color w:val="000000" w:themeColor="text1"/>
          <w:sz w:val="28"/>
          <w:szCs w:val="28"/>
        </w:rPr>
        <w:br/>
        <w:t>Алматы, 202</w:t>
      </w:r>
      <w:r w:rsidR="005B11BD">
        <w:rPr>
          <w:color w:val="000000" w:themeColor="text1"/>
          <w:sz w:val="28"/>
          <w:szCs w:val="28"/>
          <w:lang w:val="en-US"/>
        </w:rPr>
        <w:t>6</w:t>
      </w:r>
    </w:p>
    <w:p w14:paraId="0548195A" w14:textId="7F87C619" w:rsidR="00822F3D" w:rsidRPr="009A72DB" w:rsidRDefault="00822F3D" w:rsidP="005B11BD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СОДЕРЖАНИЕ</w:t>
      </w:r>
    </w:p>
    <w:p w14:paraId="2F016DA2" w14:textId="77777777" w:rsidR="00B21F77" w:rsidRPr="009A72DB" w:rsidRDefault="00B21F77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tbl>
      <w:tblPr>
        <w:tblStyle w:val="af1"/>
        <w:tblpPr w:leftFromText="180" w:rightFromText="180" w:vertAnchor="text" w:horzAnchor="margin" w:tblpY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7"/>
        <w:gridCol w:w="651"/>
      </w:tblGrid>
      <w:tr w:rsidR="009A72DB" w:rsidRPr="009A72DB" w14:paraId="2526C713" w14:textId="77777777" w:rsidTr="00767B3F">
        <w:tc>
          <w:tcPr>
            <w:tcW w:w="8987" w:type="dxa"/>
          </w:tcPr>
          <w:p w14:paraId="18DD02D3" w14:textId="34EE5F6C" w:rsidR="00B21F77" w:rsidRPr="009A72DB" w:rsidRDefault="00B21F77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НОРМАТИВНЫЕ ССЫЛКИ………………………………………………</w:t>
            </w:r>
          </w:p>
        </w:tc>
        <w:tc>
          <w:tcPr>
            <w:tcW w:w="651" w:type="dxa"/>
          </w:tcPr>
          <w:p w14:paraId="71C21E7C" w14:textId="2C0BBB1F" w:rsidR="00B21F77" w:rsidRPr="009A72DB" w:rsidRDefault="00B3575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A72DB" w:rsidRPr="009A72DB" w14:paraId="5C42C4AE" w14:textId="77777777" w:rsidTr="00767B3F">
        <w:tc>
          <w:tcPr>
            <w:tcW w:w="8987" w:type="dxa"/>
          </w:tcPr>
          <w:p w14:paraId="5BAFE1CB" w14:textId="37CF7226" w:rsidR="00B21F77" w:rsidRPr="009A72DB" w:rsidRDefault="00B21F77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ОПРЕДЕЛЕНИЯ………………………………………………………</w:t>
            </w:r>
            <w:proofErr w:type="gramStart"/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……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  <w:proofErr w:type="gramEnd"/>
          </w:p>
        </w:tc>
        <w:tc>
          <w:tcPr>
            <w:tcW w:w="651" w:type="dxa"/>
          </w:tcPr>
          <w:p w14:paraId="057603F0" w14:textId="4EE84DCC" w:rsidR="00B21F77" w:rsidRPr="009A72DB" w:rsidRDefault="00B3575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A72DB" w:rsidRPr="009A72DB" w14:paraId="1DD6ABAD" w14:textId="77777777" w:rsidTr="00767B3F">
        <w:tc>
          <w:tcPr>
            <w:tcW w:w="8987" w:type="dxa"/>
          </w:tcPr>
          <w:p w14:paraId="08801C2F" w14:textId="383570A0" w:rsidR="00B21F77" w:rsidRPr="009A72DB" w:rsidRDefault="00B21F77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ОБОЗНАЧЕНИЯ И СОКРАЩЕНИЯ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</w:t>
            </w:r>
            <w:proofErr w:type="gramStart"/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…….</w:t>
            </w:r>
            <w:proofErr w:type="gramEnd"/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51" w:type="dxa"/>
          </w:tcPr>
          <w:p w14:paraId="35C5E9CD" w14:textId="16C88BAF" w:rsidR="00B21F77" w:rsidRPr="009A72DB" w:rsidRDefault="00B3575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A72DB" w:rsidRPr="009A72DB" w14:paraId="4AE5706E" w14:textId="77777777" w:rsidTr="00767B3F">
        <w:tc>
          <w:tcPr>
            <w:tcW w:w="8987" w:type="dxa"/>
          </w:tcPr>
          <w:p w14:paraId="53839024" w14:textId="73A9DEEE" w:rsidR="001858DA" w:rsidRPr="009A72DB" w:rsidRDefault="005B11BD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B11BD">
              <w:rPr>
                <w:b/>
                <w:bCs/>
                <w:color w:val="000000" w:themeColor="text1"/>
                <w:sz w:val="28"/>
                <w:szCs w:val="28"/>
              </w:rPr>
              <w:t xml:space="preserve">ВВЕДЕНИЕ 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</w:t>
            </w:r>
            <w:proofErr w:type="gramStart"/>
            <w:r>
              <w:rPr>
                <w:b/>
                <w:bCs/>
                <w:color w:val="000000" w:themeColor="text1"/>
                <w:sz w:val="28"/>
                <w:szCs w:val="28"/>
              </w:rPr>
              <w:t>…….</w:t>
            </w:r>
            <w:proofErr w:type="gramEnd"/>
            <w:r>
              <w:rPr>
                <w:b/>
                <w:bCs/>
                <w:color w:val="000000" w:themeColor="text1"/>
                <w:sz w:val="28"/>
                <w:szCs w:val="28"/>
              </w:rPr>
              <w:t>.…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…………………................</w:t>
            </w:r>
          </w:p>
        </w:tc>
        <w:tc>
          <w:tcPr>
            <w:tcW w:w="651" w:type="dxa"/>
          </w:tcPr>
          <w:p w14:paraId="793D9762" w14:textId="3A998D1A" w:rsidR="001858DA" w:rsidRPr="009A72DB" w:rsidRDefault="00B3575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A72DB" w:rsidRPr="009A72DB" w14:paraId="232AFE79" w14:textId="77777777" w:rsidTr="00767B3F">
        <w:tc>
          <w:tcPr>
            <w:tcW w:w="8987" w:type="dxa"/>
          </w:tcPr>
          <w:p w14:paraId="4F84D653" w14:textId="1C4B342E" w:rsidR="00B21F77" w:rsidRPr="009A72DB" w:rsidRDefault="00B21F77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1 ТЕОРЕТИЧЕСКИЕ ОСНОВЫ И СОВРЕМЕННЫЕ ПОДХОДЫ К ИНДУКЦИИ РОДОВ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……………………………………....</w:t>
            </w:r>
            <w:r w:rsidR="005B11BD">
              <w:rPr>
                <w:b/>
                <w:bCs/>
                <w:color w:val="000000" w:themeColor="text1"/>
                <w:sz w:val="28"/>
                <w:szCs w:val="28"/>
              </w:rPr>
              <w:t>..........................</w:t>
            </w:r>
          </w:p>
        </w:tc>
        <w:tc>
          <w:tcPr>
            <w:tcW w:w="651" w:type="dxa"/>
          </w:tcPr>
          <w:p w14:paraId="52D026E1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61F1D1F" w14:textId="3AEEC6CC" w:rsidR="00B21F77" w:rsidRPr="009A72DB" w:rsidRDefault="00A57B97" w:rsidP="00B3575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  <w:r w:rsidR="00B3575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A72DB" w:rsidRPr="009A72DB" w14:paraId="4F2ADB9B" w14:textId="77777777" w:rsidTr="00767B3F">
        <w:tc>
          <w:tcPr>
            <w:tcW w:w="8987" w:type="dxa"/>
          </w:tcPr>
          <w:p w14:paraId="43712CBE" w14:textId="72EF7D44" w:rsidR="00B21F77" w:rsidRPr="009A72DB" w:rsidRDefault="001858DA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1.1 История и эволюция методов индукции родов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</w:t>
            </w:r>
            <w:proofErr w:type="gramStart"/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…....</w:t>
            </w:r>
            <w:proofErr w:type="gramEnd"/>
          </w:p>
        </w:tc>
        <w:tc>
          <w:tcPr>
            <w:tcW w:w="651" w:type="dxa"/>
          </w:tcPr>
          <w:p w14:paraId="67CE451F" w14:textId="16812869" w:rsidR="00B21F77" w:rsidRPr="009A72DB" w:rsidRDefault="001858DA" w:rsidP="00B3575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  <w:r w:rsidR="00B3575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A72DB" w:rsidRPr="009A72DB" w14:paraId="06A007F4" w14:textId="77777777" w:rsidTr="00767B3F">
        <w:tc>
          <w:tcPr>
            <w:tcW w:w="8987" w:type="dxa"/>
          </w:tcPr>
          <w:p w14:paraId="3A37B3A2" w14:textId="4F6502E7" w:rsidR="00B21F77" w:rsidRPr="009A72DB" w:rsidRDefault="001858DA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1.2 Современное определение, показания и противопоказания к индукции родов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……………………………………………………..............</w:t>
            </w:r>
            <w:r w:rsidR="00270C53" w:rsidRPr="009A72DB">
              <w:rPr>
                <w:b/>
                <w:bCs/>
                <w:color w:val="000000" w:themeColor="text1"/>
                <w:sz w:val="28"/>
                <w:szCs w:val="28"/>
              </w:rPr>
              <w:t>.....................</w:t>
            </w:r>
          </w:p>
        </w:tc>
        <w:tc>
          <w:tcPr>
            <w:tcW w:w="651" w:type="dxa"/>
          </w:tcPr>
          <w:p w14:paraId="6F226267" w14:textId="77777777" w:rsidR="00270C53" w:rsidRPr="009A72DB" w:rsidRDefault="00270C53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5F31E07" w14:textId="14502B8F" w:rsidR="00B21F77" w:rsidRPr="009A72DB" w:rsidRDefault="001858DA" w:rsidP="00B3575E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  <w:r w:rsidR="00B3575E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A72DB" w:rsidRPr="009A72DB" w14:paraId="7651E49A" w14:textId="77777777" w:rsidTr="00767B3F">
        <w:tc>
          <w:tcPr>
            <w:tcW w:w="8987" w:type="dxa"/>
          </w:tcPr>
          <w:p w14:paraId="445DDFE6" w14:textId="5B9938D3" w:rsidR="00B21F77" w:rsidRPr="009A72DB" w:rsidRDefault="001858DA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1.3 Методы индукции родов: классификация и эффективность</w:t>
            </w:r>
            <w:r w:rsidR="00141019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..................</w:t>
            </w:r>
          </w:p>
        </w:tc>
        <w:tc>
          <w:tcPr>
            <w:tcW w:w="651" w:type="dxa"/>
          </w:tcPr>
          <w:p w14:paraId="6063669A" w14:textId="05029EA5" w:rsidR="00B21F77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A72DB" w:rsidRPr="009A72DB" w14:paraId="618A2588" w14:textId="77777777" w:rsidTr="00767B3F">
        <w:tc>
          <w:tcPr>
            <w:tcW w:w="8987" w:type="dxa"/>
          </w:tcPr>
          <w:p w14:paraId="3EBBEAD8" w14:textId="6013D664" w:rsidR="00B21F77" w:rsidRPr="009A72DB" w:rsidRDefault="00961BE2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1.4 Сравнительная оценка эффективности и профиля безопасности методов индукции родов в контексте международных клинических рекомендаций</w:t>
            </w: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…………………….................</w:t>
            </w: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..................................................</w:t>
            </w:r>
          </w:p>
        </w:tc>
        <w:tc>
          <w:tcPr>
            <w:tcW w:w="651" w:type="dxa"/>
          </w:tcPr>
          <w:p w14:paraId="4464CB98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60F0FD09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A2D46E5" w14:textId="28F1D7D0" w:rsidR="00B21F77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A72DB" w:rsidRPr="009A72DB" w14:paraId="6F237966" w14:textId="77777777" w:rsidTr="00767B3F">
        <w:tc>
          <w:tcPr>
            <w:tcW w:w="8987" w:type="dxa"/>
          </w:tcPr>
          <w:p w14:paraId="481E3811" w14:textId="6A5C8E29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1.5 Прогностические модели и персонализированные алгоритмы выбора метода индукции родов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…………………………………………….................</w:t>
            </w:r>
          </w:p>
        </w:tc>
        <w:tc>
          <w:tcPr>
            <w:tcW w:w="651" w:type="dxa"/>
          </w:tcPr>
          <w:p w14:paraId="37A64FC3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A59B938" w14:textId="30BC0205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A72DB" w:rsidRPr="009A72DB" w14:paraId="78848BCC" w14:textId="77777777" w:rsidTr="00767B3F">
        <w:tc>
          <w:tcPr>
            <w:tcW w:w="8987" w:type="dxa"/>
          </w:tcPr>
          <w:p w14:paraId="1E442315" w14:textId="31D5580A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1.6 Психоэмоциональные аспекты и восприятие женщинами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 xml:space="preserve"> процесса</w:t>
            </w:r>
            <w:r w:rsidRPr="009A72DB">
              <w:rPr>
                <w:color w:val="000000" w:themeColor="text1"/>
                <w:sz w:val="28"/>
                <w:szCs w:val="28"/>
              </w:rPr>
              <w:t xml:space="preserve"> индукции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 xml:space="preserve"> родов…</w:t>
            </w:r>
            <w:r w:rsidR="00141019" w:rsidRPr="009A72DB">
              <w:rPr>
                <w:color w:val="000000" w:themeColor="text1"/>
                <w:sz w:val="28"/>
                <w:szCs w:val="28"/>
              </w:rPr>
              <w:t>…………………………………………...................</w:t>
            </w:r>
            <w:r w:rsidR="005B11BD">
              <w:rPr>
                <w:color w:val="000000" w:themeColor="text1"/>
                <w:sz w:val="28"/>
                <w:szCs w:val="28"/>
              </w:rPr>
              <w:t>.</w:t>
            </w:r>
            <w:r w:rsidR="00141019" w:rsidRPr="009A72DB">
              <w:rPr>
                <w:color w:val="000000" w:themeColor="text1"/>
                <w:sz w:val="28"/>
                <w:szCs w:val="28"/>
              </w:rPr>
              <w:t>........</w:t>
            </w:r>
          </w:p>
        </w:tc>
        <w:tc>
          <w:tcPr>
            <w:tcW w:w="651" w:type="dxa"/>
          </w:tcPr>
          <w:p w14:paraId="08A26676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7029114" w14:textId="3D307FC4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A72DB" w:rsidRPr="009A72DB" w14:paraId="423DCCE4" w14:textId="77777777" w:rsidTr="00767B3F">
        <w:tc>
          <w:tcPr>
            <w:tcW w:w="8987" w:type="dxa"/>
          </w:tcPr>
          <w:p w14:paraId="0071C18B" w14:textId="5BE9B36C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2 МАТЕРИАЛЫ И МЕТОДЫ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</w:t>
            </w:r>
            <w:r w:rsidR="005B11BD">
              <w:rPr>
                <w:b/>
                <w:bCs/>
                <w:color w:val="000000" w:themeColor="text1"/>
                <w:sz w:val="28"/>
                <w:szCs w:val="28"/>
              </w:rPr>
              <w:t>…………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</w:t>
            </w:r>
            <w:proofErr w:type="gramStart"/>
            <w:r w:rsidR="00B930FC" w:rsidRPr="009A72DB">
              <w:rPr>
                <w:b/>
                <w:bCs/>
                <w:color w:val="000000" w:themeColor="text1"/>
                <w:sz w:val="28"/>
                <w:szCs w:val="28"/>
              </w:rPr>
              <w:t>……</w:t>
            </w:r>
            <w:r w:rsidR="005933AA" w:rsidRPr="009A72DB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  <w:proofErr w:type="gramEnd"/>
          </w:p>
        </w:tc>
        <w:tc>
          <w:tcPr>
            <w:tcW w:w="651" w:type="dxa"/>
          </w:tcPr>
          <w:p w14:paraId="271A97C9" w14:textId="620372F3" w:rsidR="001858DA" w:rsidRPr="009A72DB" w:rsidRDefault="005933AA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</w:t>
            </w:r>
            <w:r w:rsidR="009353A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A72DB" w:rsidRPr="009A72DB" w14:paraId="7F2A1CF3" w14:textId="77777777" w:rsidTr="00767B3F">
        <w:tc>
          <w:tcPr>
            <w:tcW w:w="8987" w:type="dxa"/>
          </w:tcPr>
          <w:p w14:paraId="6D3E8FF9" w14:textId="1DB22F1C" w:rsidR="005933AA" w:rsidRPr="009A72DB" w:rsidRDefault="001858DA" w:rsidP="00A57B97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2.1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="005933AA" w:rsidRPr="009A72DB">
              <w:rPr>
                <w:color w:val="000000" w:themeColor="text1"/>
                <w:sz w:val="28"/>
                <w:szCs w:val="28"/>
              </w:rPr>
              <w:t>Обоснование выбора методологии</w:t>
            </w:r>
            <w:r w:rsidR="005933AA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………………………………............</w:t>
            </w:r>
          </w:p>
          <w:p w14:paraId="69591437" w14:textId="010D0860" w:rsidR="001858DA" w:rsidRPr="009A72DB" w:rsidRDefault="005933A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2.2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="001858DA" w:rsidRPr="009A72DB">
              <w:rPr>
                <w:color w:val="000000" w:themeColor="text1"/>
                <w:sz w:val="28"/>
                <w:szCs w:val="28"/>
              </w:rPr>
              <w:t>Дизайн исследования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</w:t>
            </w:r>
          </w:p>
        </w:tc>
        <w:tc>
          <w:tcPr>
            <w:tcW w:w="651" w:type="dxa"/>
          </w:tcPr>
          <w:p w14:paraId="7B9ED8CA" w14:textId="7233B9B8" w:rsidR="001858DA" w:rsidRPr="009A72DB" w:rsidRDefault="00270C53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</w:t>
            </w:r>
            <w:r w:rsidR="009353A6">
              <w:rPr>
                <w:color w:val="000000" w:themeColor="text1"/>
                <w:sz w:val="28"/>
                <w:szCs w:val="28"/>
              </w:rPr>
              <w:t>2</w:t>
            </w:r>
          </w:p>
          <w:p w14:paraId="19697E97" w14:textId="4277E547" w:rsidR="00270C53" w:rsidRPr="009A72DB" w:rsidRDefault="00270C53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</w:t>
            </w:r>
            <w:r w:rsidR="009353A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A72DB" w:rsidRPr="009A72DB" w14:paraId="31494393" w14:textId="77777777" w:rsidTr="00767B3F">
        <w:tc>
          <w:tcPr>
            <w:tcW w:w="8987" w:type="dxa"/>
          </w:tcPr>
          <w:p w14:paraId="41A952B7" w14:textId="1D6C1C74" w:rsidR="001858DA" w:rsidRPr="009A72DB" w:rsidRDefault="005933A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2.3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="001858DA" w:rsidRPr="009A72DB">
              <w:rPr>
                <w:color w:val="000000" w:themeColor="text1"/>
                <w:sz w:val="28"/>
                <w:szCs w:val="28"/>
              </w:rPr>
              <w:t>Этические аспекты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…………………………………………......................</w:t>
            </w:r>
          </w:p>
        </w:tc>
        <w:tc>
          <w:tcPr>
            <w:tcW w:w="651" w:type="dxa"/>
          </w:tcPr>
          <w:p w14:paraId="17D714E5" w14:textId="10A236A9" w:rsidR="001858DA" w:rsidRPr="009A72DB" w:rsidRDefault="00270C53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</w:t>
            </w:r>
            <w:r w:rsidR="009353A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A72DB" w:rsidRPr="009A72DB" w14:paraId="388347FB" w14:textId="77777777" w:rsidTr="00767B3F">
        <w:tc>
          <w:tcPr>
            <w:tcW w:w="8987" w:type="dxa"/>
          </w:tcPr>
          <w:p w14:paraId="35A718DE" w14:textId="6E6D608D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2.</w:t>
            </w:r>
            <w:r w:rsidR="005933AA" w:rsidRPr="009A72DB">
              <w:rPr>
                <w:color w:val="000000" w:themeColor="text1"/>
                <w:sz w:val="28"/>
                <w:szCs w:val="28"/>
              </w:rPr>
              <w:t>4</w:t>
            </w:r>
            <w:r w:rsidRPr="009A72DB">
              <w:rPr>
                <w:color w:val="000000" w:themeColor="text1"/>
                <w:sz w:val="28"/>
                <w:szCs w:val="28"/>
              </w:rPr>
              <w:t xml:space="preserve"> Статистическая обработка данных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…………………………....................</w:t>
            </w:r>
          </w:p>
        </w:tc>
        <w:tc>
          <w:tcPr>
            <w:tcW w:w="651" w:type="dxa"/>
          </w:tcPr>
          <w:p w14:paraId="6671D849" w14:textId="7195A0EE" w:rsidR="001858DA" w:rsidRPr="009A72DB" w:rsidRDefault="005933AA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</w:t>
            </w:r>
            <w:r w:rsidR="009353A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A72DB" w:rsidRPr="009A72DB" w14:paraId="2F89E271" w14:textId="77777777" w:rsidTr="00767B3F">
        <w:tc>
          <w:tcPr>
            <w:tcW w:w="8987" w:type="dxa"/>
          </w:tcPr>
          <w:p w14:paraId="53FC1132" w14:textId="7997928F" w:rsidR="001858DA" w:rsidRPr="009A72DB" w:rsidRDefault="001858DA" w:rsidP="00D32C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32CA1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ОСНОВНЫЕ РЕЗУЛЬТАТЫ СОБСТВЕННЫХ ИССЛЕДОВАНИ</w:t>
            </w:r>
            <w:r w:rsidR="00D32CA1">
              <w:rPr>
                <w:b/>
                <w:bCs/>
                <w:color w:val="000000" w:themeColor="text1"/>
                <w:sz w:val="28"/>
                <w:szCs w:val="28"/>
              </w:rPr>
              <w:t>Й</w:t>
            </w:r>
            <w:r w:rsidR="00D32CA1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…………………………………………......................</w:t>
            </w:r>
            <w:r w:rsidR="00D32CA1">
              <w:rPr>
                <w:b/>
                <w:bCs/>
                <w:color w:val="000000" w:themeColor="text1"/>
                <w:sz w:val="28"/>
                <w:szCs w:val="28"/>
              </w:rPr>
              <w:t>....</w:t>
            </w:r>
          </w:p>
        </w:tc>
        <w:tc>
          <w:tcPr>
            <w:tcW w:w="651" w:type="dxa"/>
          </w:tcPr>
          <w:p w14:paraId="04F8C222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82C88D4" w14:textId="164FF59A" w:rsidR="001858DA" w:rsidRPr="009A72DB" w:rsidRDefault="001858DA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</w:t>
            </w:r>
            <w:r w:rsidR="009353A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A72DB" w:rsidRPr="009A72DB" w14:paraId="0EE41D39" w14:textId="77777777" w:rsidTr="00767B3F">
        <w:tc>
          <w:tcPr>
            <w:tcW w:w="8987" w:type="dxa"/>
          </w:tcPr>
          <w:p w14:paraId="40DB3355" w14:textId="2B26FC2C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3.1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Выявление предикторов экстренного кесарева сечения в родах и построение модели прогнозирования</w:t>
            </w:r>
            <w:r w:rsidR="00961BE2" w:rsidRPr="009A72DB">
              <w:rPr>
                <w:color w:val="000000" w:themeColor="text1"/>
                <w:sz w:val="28"/>
                <w:szCs w:val="28"/>
              </w:rPr>
              <w:t xml:space="preserve"> экстренного кесарева сечения в родах на</w:t>
            </w:r>
            <w:r w:rsidRPr="009A72DB">
              <w:rPr>
                <w:color w:val="000000" w:themeColor="text1"/>
                <w:sz w:val="28"/>
                <w:szCs w:val="28"/>
              </w:rPr>
              <w:t xml:space="preserve"> ретроспективных данных</w:t>
            </w:r>
            <w:r w:rsidR="00141019" w:rsidRPr="009A72DB">
              <w:rPr>
                <w:color w:val="000000" w:themeColor="text1"/>
                <w:sz w:val="28"/>
                <w:szCs w:val="28"/>
              </w:rPr>
              <w:t>………</w:t>
            </w:r>
            <w:r w:rsidR="00961BE2" w:rsidRPr="009A72DB">
              <w:rPr>
                <w:color w:val="000000" w:themeColor="text1"/>
                <w:sz w:val="28"/>
                <w:szCs w:val="28"/>
              </w:rPr>
              <w:t>…………………………………</w:t>
            </w:r>
          </w:p>
        </w:tc>
        <w:tc>
          <w:tcPr>
            <w:tcW w:w="651" w:type="dxa"/>
          </w:tcPr>
          <w:p w14:paraId="2FC0AD18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BBFAE5C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44D2729" w14:textId="728DC131" w:rsidR="001858DA" w:rsidRPr="009A72DB" w:rsidRDefault="001858DA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</w:t>
            </w:r>
            <w:r w:rsidR="009353A6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9A72DB" w:rsidRPr="009A72DB" w14:paraId="144F02AE" w14:textId="77777777" w:rsidTr="00767B3F">
        <w:tc>
          <w:tcPr>
            <w:tcW w:w="8987" w:type="dxa"/>
          </w:tcPr>
          <w:p w14:paraId="70689A68" w14:textId="3E586FC3" w:rsidR="001858DA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3.2 Клиническая оценка эффективности и безопасности различных схем индукции родов: результаты рандомизированного контролируемого исследования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..........</w:t>
            </w: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............................................................................................</w:t>
            </w:r>
          </w:p>
        </w:tc>
        <w:tc>
          <w:tcPr>
            <w:tcW w:w="651" w:type="dxa"/>
          </w:tcPr>
          <w:p w14:paraId="6EF5A9FC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E76E073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7F8868F" w14:textId="0C36696B" w:rsidR="001858DA" w:rsidRPr="009A72DB" w:rsidRDefault="00141019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</w:t>
            </w:r>
            <w:r w:rsidR="00A57B97" w:rsidRPr="009A72DB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A72DB" w:rsidRPr="009A72DB" w14:paraId="44C10F31" w14:textId="77777777" w:rsidTr="00767B3F">
        <w:tc>
          <w:tcPr>
            <w:tcW w:w="8987" w:type="dxa"/>
          </w:tcPr>
          <w:p w14:paraId="0326CD27" w14:textId="5B31C265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3.3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Валидация прогностической модели экстренного кесарева сечения на проспективной выборке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…………………………………………....................</w:t>
            </w:r>
          </w:p>
        </w:tc>
        <w:tc>
          <w:tcPr>
            <w:tcW w:w="651" w:type="dxa"/>
          </w:tcPr>
          <w:p w14:paraId="5DE1EA6E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2990E2A" w14:textId="1F14C567" w:rsidR="001858DA" w:rsidRPr="009A72DB" w:rsidRDefault="009353A6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</w:t>
            </w:r>
          </w:p>
        </w:tc>
      </w:tr>
      <w:tr w:rsidR="009A72DB" w:rsidRPr="009A72DB" w14:paraId="3F68C9C2" w14:textId="77777777" w:rsidTr="00767B3F">
        <w:tc>
          <w:tcPr>
            <w:tcW w:w="8987" w:type="dxa"/>
          </w:tcPr>
          <w:p w14:paraId="3096601C" w14:textId="3CBE4FBF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3.4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Субъективная оценка индукции родов и удовлетвор</w:t>
            </w:r>
            <w:r w:rsidR="00C6479D">
              <w:rPr>
                <w:color w:val="000000" w:themeColor="text1"/>
                <w:sz w:val="28"/>
                <w:szCs w:val="28"/>
              </w:rPr>
              <w:t>е</w:t>
            </w:r>
            <w:r w:rsidRPr="009A72DB">
              <w:rPr>
                <w:color w:val="000000" w:themeColor="text1"/>
                <w:sz w:val="28"/>
                <w:szCs w:val="28"/>
              </w:rPr>
              <w:t>нности опытом родоразрешения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………………………………………….................................</w:t>
            </w:r>
          </w:p>
        </w:tc>
        <w:tc>
          <w:tcPr>
            <w:tcW w:w="651" w:type="dxa"/>
          </w:tcPr>
          <w:p w14:paraId="6ECA3860" w14:textId="77777777" w:rsidR="005B11BD" w:rsidRDefault="005B11BD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3F1D443" w14:textId="2A0F9874" w:rsidR="001858DA" w:rsidRPr="009A72DB" w:rsidRDefault="00141019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</w:t>
            </w:r>
            <w:r w:rsidR="009353A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A72DB" w:rsidRPr="009A72DB" w14:paraId="241B8E16" w14:textId="77777777" w:rsidTr="00767B3F">
        <w:tc>
          <w:tcPr>
            <w:tcW w:w="8987" w:type="dxa"/>
          </w:tcPr>
          <w:p w14:paraId="6F8E35FC" w14:textId="47908908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3.5</w:t>
            </w:r>
            <w:r w:rsidR="00270C53"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Алгоритм персонализированного выбора метода индукции родов</w:t>
            </w:r>
            <w:r w:rsidR="00141019" w:rsidRPr="009A72DB">
              <w:rPr>
                <w:color w:val="000000" w:themeColor="text1"/>
                <w:sz w:val="28"/>
                <w:szCs w:val="28"/>
              </w:rPr>
              <w:t>……</w:t>
            </w:r>
          </w:p>
        </w:tc>
        <w:tc>
          <w:tcPr>
            <w:tcW w:w="651" w:type="dxa"/>
          </w:tcPr>
          <w:p w14:paraId="3DBA0340" w14:textId="32E0C36B" w:rsidR="001858DA" w:rsidRPr="009A72DB" w:rsidRDefault="00A57B97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10</w:t>
            </w:r>
            <w:r w:rsidR="009353A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9A72DB" w:rsidRPr="009A72DB" w14:paraId="7960BECF" w14:textId="77777777" w:rsidTr="00767B3F">
        <w:tc>
          <w:tcPr>
            <w:tcW w:w="8987" w:type="dxa"/>
          </w:tcPr>
          <w:p w14:paraId="53D6EC45" w14:textId="20CF0805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270C53" w:rsidRPr="009A72DB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A72DB">
              <w:rPr>
                <w:b/>
                <w:bCs/>
                <w:color w:val="000000" w:themeColor="text1"/>
                <w:sz w:val="28"/>
                <w:szCs w:val="28"/>
              </w:rPr>
              <w:t>ОБСУЖДЕНИЕ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…………………………………………............................</w:t>
            </w:r>
          </w:p>
        </w:tc>
        <w:tc>
          <w:tcPr>
            <w:tcW w:w="651" w:type="dxa"/>
          </w:tcPr>
          <w:p w14:paraId="7732F7FE" w14:textId="52AA8838" w:rsidR="001858DA" w:rsidRPr="009A72DB" w:rsidRDefault="00141019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10</w:t>
            </w:r>
            <w:r w:rsidR="009353A6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A72DB" w:rsidRPr="009A72DB" w14:paraId="501C11F7" w14:textId="77777777" w:rsidTr="00767B3F">
        <w:tc>
          <w:tcPr>
            <w:tcW w:w="8987" w:type="dxa"/>
          </w:tcPr>
          <w:p w14:paraId="14387297" w14:textId="6CEFAAED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color w:val="000000" w:themeColor="text1"/>
                <w:sz w:val="28"/>
                <w:szCs w:val="28"/>
              </w:rPr>
              <w:t>ЗАКЛЮЧЕНИЕ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…………………………………………..............................</w:t>
            </w:r>
          </w:p>
        </w:tc>
        <w:tc>
          <w:tcPr>
            <w:tcW w:w="651" w:type="dxa"/>
          </w:tcPr>
          <w:p w14:paraId="5490BFD4" w14:textId="193F643A" w:rsidR="001858DA" w:rsidRPr="009A72DB" w:rsidRDefault="00141019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  <w:r w:rsidR="009353A6">
              <w:rPr>
                <w:color w:val="000000" w:themeColor="text1"/>
                <w:sz w:val="28"/>
                <w:szCs w:val="28"/>
              </w:rPr>
              <w:t>09</w:t>
            </w:r>
          </w:p>
        </w:tc>
      </w:tr>
      <w:tr w:rsidR="009A72DB" w:rsidRPr="009A72DB" w14:paraId="08F0B10E" w14:textId="77777777" w:rsidTr="00767B3F">
        <w:tc>
          <w:tcPr>
            <w:tcW w:w="8987" w:type="dxa"/>
          </w:tcPr>
          <w:p w14:paraId="627EA54E" w14:textId="417D4327" w:rsidR="001858DA" w:rsidRPr="009A72DB" w:rsidRDefault="001858DA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color w:val="000000" w:themeColor="text1"/>
                <w:sz w:val="28"/>
                <w:szCs w:val="28"/>
              </w:rPr>
              <w:t>СПИСОК ИСПОЛЬЗОВАННЫХ ИСТОЧНИКОВ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</w:t>
            </w:r>
          </w:p>
        </w:tc>
        <w:tc>
          <w:tcPr>
            <w:tcW w:w="651" w:type="dxa"/>
          </w:tcPr>
          <w:p w14:paraId="2F988345" w14:textId="560526FA" w:rsidR="001858DA" w:rsidRPr="009A72DB" w:rsidRDefault="00141019" w:rsidP="009353A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  <w:r w:rsidR="009353A6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9A72DB" w:rsidRPr="009A72DB" w14:paraId="454FE2D9" w14:textId="77777777" w:rsidTr="00767B3F">
        <w:tc>
          <w:tcPr>
            <w:tcW w:w="8987" w:type="dxa"/>
          </w:tcPr>
          <w:p w14:paraId="66DB50AD" w14:textId="10BDCC5C" w:rsidR="001858DA" w:rsidRPr="003A72CB" w:rsidRDefault="001858DA" w:rsidP="00A57B97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color w:val="000000" w:themeColor="text1"/>
                <w:sz w:val="28"/>
                <w:szCs w:val="28"/>
              </w:rPr>
              <w:t>ПРИЛОЖЕНИ</w:t>
            </w:r>
            <w:r w:rsidR="002054FF">
              <w:rPr>
                <w:b/>
                <w:color w:val="000000" w:themeColor="text1"/>
                <w:sz w:val="28"/>
                <w:szCs w:val="28"/>
              </w:rPr>
              <w:t>Е А</w:t>
            </w:r>
            <w:r w:rsidR="002054FF"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BD2B86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-</w:t>
            </w:r>
            <w:r w:rsidR="003A72CB" w:rsidRPr="003A72C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2054FF"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 xml:space="preserve">Внедрение последовательного применения катетера </w:t>
            </w:r>
            <w:proofErr w:type="spellStart"/>
            <w:r w:rsidR="002054FF"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Фолея</w:t>
            </w:r>
            <w:proofErr w:type="spellEnd"/>
            <w:r w:rsidR="002054FF"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 xml:space="preserve"> и мизопростола для индукции родов»</w:t>
            </w:r>
            <w:r w:rsidR="002054FF" w:rsidRPr="009A72DB">
              <w:rPr>
                <w:b/>
                <w:bCs/>
                <w:color w:val="000000" w:themeColor="text1"/>
                <w:sz w:val="28"/>
                <w:szCs w:val="28"/>
              </w:rPr>
              <w:t xml:space="preserve"> в </w:t>
            </w:r>
            <w:r w:rsidR="002054FF"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КГП на ПХВ «Центр перинатологии и детской кардиохирургии</w:t>
            </w:r>
            <w:r w:rsidR="002054FF" w:rsidRPr="009A72DB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1019" w:rsidRPr="009A72DB">
              <w:rPr>
                <w:b/>
                <w:bCs/>
                <w:color w:val="000000" w:themeColor="text1"/>
                <w:sz w:val="28"/>
                <w:szCs w:val="28"/>
              </w:rPr>
              <w:t>…………………………………</w:t>
            </w:r>
          </w:p>
          <w:p w14:paraId="24E49066" w14:textId="30CDEEFC" w:rsidR="00BD2B86" w:rsidRPr="00BD2B86" w:rsidRDefault="00BD2B86" w:rsidP="00A57B97">
            <w:pPr>
              <w:jc w:val="both"/>
              <w:rPr>
                <w:rFonts w:eastAsiaTheme="majorEastAsia"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color w:val="000000" w:themeColor="text1"/>
                <w:sz w:val="28"/>
                <w:szCs w:val="28"/>
              </w:rPr>
              <w:t>ПРИЛОЖЕНИ</w:t>
            </w:r>
            <w:r>
              <w:rPr>
                <w:b/>
                <w:color w:val="000000" w:themeColor="text1"/>
                <w:sz w:val="28"/>
                <w:szCs w:val="28"/>
              </w:rPr>
              <w:t>Е Б-</w:t>
            </w:r>
            <w:r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 xml:space="preserve"> Внедрение последовательного применения катетера </w:t>
            </w:r>
            <w:proofErr w:type="spellStart"/>
            <w:r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Фолея</w:t>
            </w:r>
            <w:proofErr w:type="spellEnd"/>
            <w:r w:rsidRPr="009A72DB"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 xml:space="preserve"> и мизопростола для индукции родов</w:t>
            </w:r>
            <w:r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…………………………</w:t>
            </w:r>
            <w:proofErr w:type="gramStart"/>
            <w:r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…….</w:t>
            </w:r>
            <w:proofErr w:type="gramEnd"/>
            <w:r>
              <w:rPr>
                <w:rStyle w:val="ac"/>
                <w:rFonts w:eastAsiaTheme="majorEastAsia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51" w:type="dxa"/>
          </w:tcPr>
          <w:p w14:paraId="2F0FD31B" w14:textId="77777777" w:rsidR="002054FF" w:rsidRDefault="002054FF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E79D409" w14:textId="77777777" w:rsidR="002054FF" w:rsidRDefault="002054FF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3FF667B" w14:textId="4F652C50" w:rsidR="002054FF" w:rsidRPr="003A72CB" w:rsidRDefault="003A72CB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122</w:t>
            </w:r>
          </w:p>
          <w:p w14:paraId="7FF2ED6E" w14:textId="77777777" w:rsidR="003A72CB" w:rsidRDefault="003A72CB" w:rsidP="009353A6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14:paraId="246C3083" w14:textId="3A7AED47" w:rsidR="001858DA" w:rsidRPr="003A72CB" w:rsidRDefault="003A72CB" w:rsidP="009353A6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124</w:t>
            </w:r>
          </w:p>
          <w:p w14:paraId="6F846627" w14:textId="18ED9403" w:rsidR="009353A6" w:rsidRPr="003A72CB" w:rsidRDefault="009353A6" w:rsidP="009353A6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D2B86" w:rsidRPr="009A72DB" w14:paraId="636D1D4D" w14:textId="77777777" w:rsidTr="00767B3F">
        <w:tc>
          <w:tcPr>
            <w:tcW w:w="8987" w:type="dxa"/>
          </w:tcPr>
          <w:p w14:paraId="7544A3BA" w14:textId="46DE7634" w:rsidR="00BD2B86" w:rsidRPr="00BD2B86" w:rsidRDefault="00BD2B86" w:rsidP="00BD2B8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/>
                <w:color w:val="000000" w:themeColor="text1"/>
                <w:sz w:val="28"/>
                <w:szCs w:val="28"/>
              </w:rPr>
              <w:lastRenderedPageBreak/>
              <w:t>ПРИЛОЖЕНИ</w:t>
            </w:r>
            <w:r>
              <w:rPr>
                <w:b/>
                <w:color w:val="000000" w:themeColor="text1"/>
                <w:sz w:val="28"/>
                <w:szCs w:val="28"/>
              </w:rPr>
              <w:t>Е В-</w:t>
            </w:r>
            <w:r w:rsidRPr="002054FF">
              <w:rPr>
                <w:bCs/>
                <w:color w:val="000000" w:themeColor="text1"/>
                <w:sz w:val="28"/>
                <w:szCs w:val="28"/>
              </w:rPr>
              <w:t xml:space="preserve"> Авторское свидетельство</w:t>
            </w:r>
            <w:r>
              <w:rPr>
                <w:bCs/>
                <w:color w:val="000000" w:themeColor="text1"/>
                <w:sz w:val="28"/>
                <w:szCs w:val="28"/>
              </w:rPr>
              <w:t>……………………………</w:t>
            </w:r>
          </w:p>
        </w:tc>
        <w:tc>
          <w:tcPr>
            <w:tcW w:w="651" w:type="dxa"/>
          </w:tcPr>
          <w:p w14:paraId="654A034A" w14:textId="77B1E776" w:rsidR="00BD2B86" w:rsidRDefault="009353A6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126</w:t>
            </w:r>
          </w:p>
        </w:tc>
      </w:tr>
      <w:tr w:rsidR="00BD2B86" w:rsidRPr="009A72DB" w14:paraId="2D385F71" w14:textId="77777777" w:rsidTr="00767B3F">
        <w:tc>
          <w:tcPr>
            <w:tcW w:w="8987" w:type="dxa"/>
          </w:tcPr>
          <w:p w14:paraId="6169E90E" w14:textId="5D0FCCEA" w:rsidR="00BD2B86" w:rsidRPr="00BD2B86" w:rsidRDefault="00BD2B86" w:rsidP="00BD2B86">
            <w:pPr>
              <w:rPr>
                <w:bCs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9A72DB">
              <w:rPr>
                <w:b/>
                <w:color w:val="000000" w:themeColor="text1"/>
                <w:sz w:val="28"/>
                <w:szCs w:val="28"/>
              </w:rPr>
              <w:t>ПРИЛОЖЕНИ</w:t>
            </w:r>
            <w:r>
              <w:rPr>
                <w:b/>
                <w:color w:val="000000" w:themeColor="text1"/>
                <w:sz w:val="28"/>
                <w:szCs w:val="28"/>
              </w:rPr>
              <w:t>Е Г-</w:t>
            </w:r>
            <w:r w:rsidRPr="002054FF">
              <w:rPr>
                <w:bCs/>
                <w:color w:val="000000" w:themeColor="text1"/>
                <w:sz w:val="25"/>
                <w:szCs w:val="25"/>
                <w:shd w:val="clear" w:color="auto" w:fill="FFFFFF"/>
              </w:rPr>
              <w:t xml:space="preserve"> Анкета для оценки удовлетворенности женщин опытом родов при проведении индукции родовой деятельности</w:t>
            </w:r>
            <w:r>
              <w:rPr>
                <w:bCs/>
                <w:color w:val="000000" w:themeColor="text1"/>
                <w:sz w:val="25"/>
                <w:szCs w:val="25"/>
                <w:shd w:val="clear" w:color="auto" w:fill="FFFFFF"/>
              </w:rPr>
              <w:t>……………………………</w:t>
            </w:r>
          </w:p>
        </w:tc>
        <w:tc>
          <w:tcPr>
            <w:tcW w:w="651" w:type="dxa"/>
          </w:tcPr>
          <w:p w14:paraId="0B46CE64" w14:textId="77777777" w:rsidR="00BD2B86" w:rsidRDefault="00BD2B86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71EA1F7" w14:textId="76090E79" w:rsidR="009353A6" w:rsidRDefault="009353A6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127</w:t>
            </w:r>
          </w:p>
        </w:tc>
      </w:tr>
    </w:tbl>
    <w:p w14:paraId="40EF6011" w14:textId="4867CD54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A773330" w14:textId="63A5FF96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24B086A" w14:textId="17259160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1746D722" w14:textId="0A5ED206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2ABD3FE" w14:textId="774857F0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D629709" w14:textId="0FFE2F0B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55F770B" w14:textId="2110D9A2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1E79E416" w14:textId="2AE6D404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460623C" w14:textId="025257A2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BF89CAC" w14:textId="4304A209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3C914E7" w14:textId="48F88836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018E5CAF" w14:textId="0AA7AAE2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5D534BC9" w14:textId="583AFD28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6A0ED1DA" w14:textId="085BE0A9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47C65C28" w14:textId="637642FC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4AF4AF70" w14:textId="06FC0D7B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0E9DE2CF" w14:textId="0C4354E7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0E1CD399" w14:textId="3FC09589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5A35842E" w14:textId="193A4A33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6C3D5187" w14:textId="15D80C72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1C62342D" w14:textId="2B5FAC0D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105832B0" w14:textId="4E6ADF89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50E7B02" w14:textId="74C79F24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9312B47" w14:textId="18FE6B4A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366C05C" w14:textId="7BBF707B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A4B0867" w14:textId="12F700CD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8E6685B" w14:textId="65FD259D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3B98D360" w14:textId="1C86D8EB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C3C7820" w14:textId="5A63ADBC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3D0CDA0B" w14:textId="11305982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06E69730" w14:textId="1515EBE8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0507CEAB" w14:textId="67B5D68F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45F51107" w14:textId="6629E7B1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0AA6F7A" w14:textId="2BD59C53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3CDAE8A8" w14:textId="03A410BF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482323FC" w14:textId="4714789A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776399A3" w14:textId="75DCB2AA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EBF0C95" w14:textId="24D652E3" w:rsidR="00BD2B86" w:rsidRDefault="00BD2B86" w:rsidP="00A57B97">
      <w:pPr>
        <w:jc w:val="both"/>
        <w:rPr>
          <w:b/>
          <w:color w:val="000000" w:themeColor="text1"/>
          <w:sz w:val="28"/>
          <w:szCs w:val="28"/>
          <w:lang w:val="en-US"/>
        </w:rPr>
      </w:pPr>
    </w:p>
    <w:p w14:paraId="49D2F1E5" w14:textId="77777777" w:rsidR="003A72CB" w:rsidRPr="003A72CB" w:rsidRDefault="003A72CB" w:rsidP="00A57B97">
      <w:pPr>
        <w:jc w:val="both"/>
        <w:rPr>
          <w:b/>
          <w:color w:val="000000" w:themeColor="text1"/>
          <w:sz w:val="28"/>
          <w:szCs w:val="28"/>
          <w:lang w:val="en-US"/>
        </w:rPr>
      </w:pPr>
    </w:p>
    <w:p w14:paraId="4D3690B3" w14:textId="295C2729" w:rsidR="00BD2B86" w:rsidRDefault="00BD2B86" w:rsidP="00A57B97">
      <w:pPr>
        <w:jc w:val="both"/>
        <w:rPr>
          <w:b/>
          <w:color w:val="000000" w:themeColor="text1"/>
          <w:sz w:val="28"/>
          <w:szCs w:val="28"/>
        </w:rPr>
      </w:pPr>
    </w:p>
    <w:p w14:paraId="2BA311DA" w14:textId="40341340" w:rsidR="005437C8" w:rsidRPr="009A72DB" w:rsidRDefault="005437C8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34F61F5" w14:textId="3ED9D15A" w:rsidR="005B11BD" w:rsidRDefault="005B11BD" w:rsidP="003A72CB">
      <w:pPr>
        <w:ind w:hanging="142"/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НОРМАТИВНЫЕ ССЫЛКИ</w:t>
      </w:r>
    </w:p>
    <w:p w14:paraId="4541300E" w14:textId="77777777" w:rsidR="005B11BD" w:rsidRDefault="005B11BD" w:rsidP="005B11BD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397CB9AA" w14:textId="2BDE898B" w:rsidR="009456FC" w:rsidRPr="009A72DB" w:rsidRDefault="009456F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настоящей диссертации использованы ссылки на следующие нормативно-правовые и методические документы:</w:t>
      </w:r>
    </w:p>
    <w:p w14:paraId="00EB8933" w14:textId="1C3A9269" w:rsidR="009456FC" w:rsidRPr="009A72DB" w:rsidRDefault="009456F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Кодекс Республики Казахстан “О здоровье народа и системе здравоохранения”</w:t>
      </w:r>
      <w:r w:rsidR="00354BBD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от 7 июля 2020 года № 360-VI ЗРК.</w:t>
      </w:r>
    </w:p>
    <w:p w14:paraId="4BF61121" w14:textId="753DF425" w:rsidR="006A7927" w:rsidRPr="009A72DB" w:rsidRDefault="006A792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Приказ Министерства здравоохранения Республики Казахстан от 3 августа 2020 года № ҚР ДСМ–96/2020</w:t>
      </w:r>
      <w:r w:rsidR="00354BBD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«Об утверждении правил организации акушерско-гинекологической помощи в Республике Казахстан».</w:t>
      </w:r>
    </w:p>
    <w:p w14:paraId="39FBFBAD" w14:textId="07FC2250" w:rsidR="009456FC" w:rsidRPr="009A72DB" w:rsidRDefault="009456F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Приказ Министерства здравоохранения Республики Казахстан от 13 января 2023 года № 177</w:t>
      </w:r>
      <w:r w:rsidR="00354BBD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«Об утверждении клинического протокола “Индукция родов”».</w:t>
      </w:r>
    </w:p>
    <w:p w14:paraId="0BFF272D" w14:textId="28BB24CC" w:rsidR="006A7927" w:rsidRPr="009A72DB" w:rsidRDefault="006A792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Хельсинкская декларация Всемирной медицинской ассоциации</w:t>
      </w:r>
      <w:r w:rsidR="00354BBD" w:rsidRPr="009A72DB">
        <w:rPr>
          <w:color w:val="000000" w:themeColor="text1"/>
          <w:sz w:val="28"/>
          <w:szCs w:val="28"/>
        </w:rPr>
        <w:t xml:space="preserve">- </w:t>
      </w:r>
      <w:r w:rsidRPr="009A72DB">
        <w:rPr>
          <w:color w:val="000000" w:themeColor="text1"/>
          <w:sz w:val="28"/>
          <w:szCs w:val="28"/>
        </w:rPr>
        <w:t>Этические принципы проведения медицинских исследований с участием человека, принята на 18-й Генеральной Ассамблее ВМА, Хельсинки, Финляндия, июнь 1964 года (с последующими редакциями).</w:t>
      </w:r>
    </w:p>
    <w:p w14:paraId="568E9F72" w14:textId="519D5EB9" w:rsidR="009456FC" w:rsidRPr="009A72DB" w:rsidRDefault="009456FC" w:rsidP="00A57B97">
      <w:pPr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9A72DB">
        <w:rPr>
          <w:color w:val="000000" w:themeColor="text1"/>
          <w:sz w:val="28"/>
          <w:szCs w:val="28"/>
        </w:rPr>
        <w:t>Всемирная организация здравоохранения. Рекомендации по индукции родов при доношенной беременности.</w:t>
      </w:r>
      <w:r w:rsidR="00354BBD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  <w:lang w:val="en-US"/>
        </w:rPr>
        <w:t xml:space="preserve">WHO Recommendations: Induction of </w:t>
      </w:r>
      <w:r w:rsidR="006D30B1" w:rsidRPr="009A72DB">
        <w:rPr>
          <w:color w:val="000000" w:themeColor="text1"/>
          <w:sz w:val="28"/>
          <w:szCs w:val="28"/>
          <w:lang w:val="en-US"/>
        </w:rPr>
        <w:t>labor</w:t>
      </w:r>
      <w:r w:rsidRPr="009A72DB">
        <w:rPr>
          <w:color w:val="000000" w:themeColor="text1"/>
          <w:sz w:val="28"/>
          <w:szCs w:val="28"/>
          <w:lang w:val="en-US"/>
        </w:rPr>
        <w:t xml:space="preserve"> at or beyond term. Geneva: WHO; 2018.</w:t>
      </w:r>
    </w:p>
    <w:p w14:paraId="3887B7CC" w14:textId="1E4DC63F" w:rsidR="009456FC" w:rsidRPr="009A72DB" w:rsidRDefault="009456F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  <w:lang w:val="en-US"/>
        </w:rPr>
        <w:t>CONSORT Statement</w:t>
      </w:r>
      <w:r w:rsidR="00354BBD" w:rsidRPr="009A72DB">
        <w:rPr>
          <w:color w:val="000000" w:themeColor="text1"/>
          <w:sz w:val="28"/>
          <w:szCs w:val="28"/>
          <w:lang w:val="en-US"/>
        </w:rPr>
        <w:t>-</w:t>
      </w:r>
      <w:r w:rsidRPr="009A72DB">
        <w:rPr>
          <w:color w:val="000000" w:themeColor="text1"/>
          <w:sz w:val="28"/>
          <w:szCs w:val="28"/>
          <w:lang w:val="en-US"/>
        </w:rPr>
        <w:t xml:space="preserve">Consolidated Standards of Reporting Trials. </w:t>
      </w:r>
      <w:r w:rsidRPr="009A72DB">
        <w:rPr>
          <w:color w:val="000000" w:themeColor="text1"/>
          <w:sz w:val="28"/>
          <w:szCs w:val="28"/>
        </w:rPr>
        <w:t>Международные стандарты представления результатов рандомизированных контролируемых исследований.</w:t>
      </w:r>
    </w:p>
    <w:p w14:paraId="49A2EFB7" w14:textId="77777777" w:rsidR="00E81ADA" w:rsidRPr="009A72DB" w:rsidRDefault="00E81ADA" w:rsidP="00A57B97">
      <w:pPr>
        <w:ind w:left="360"/>
        <w:jc w:val="both"/>
        <w:rPr>
          <w:color w:val="000000" w:themeColor="text1"/>
          <w:sz w:val="28"/>
          <w:szCs w:val="28"/>
        </w:rPr>
      </w:pPr>
    </w:p>
    <w:p w14:paraId="0AD31AD2" w14:textId="77777777" w:rsidR="00E81ADA" w:rsidRPr="009A72DB" w:rsidRDefault="00E81ADA" w:rsidP="00A57B97">
      <w:pPr>
        <w:ind w:left="360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</w:t>
      </w:r>
    </w:p>
    <w:p w14:paraId="5FB8ADDF" w14:textId="77777777" w:rsidR="00E81ADA" w:rsidRPr="009A72DB" w:rsidRDefault="00E81ADA" w:rsidP="00A57B97">
      <w:pPr>
        <w:ind w:left="360"/>
        <w:jc w:val="both"/>
        <w:rPr>
          <w:color w:val="000000" w:themeColor="text1"/>
          <w:sz w:val="28"/>
          <w:szCs w:val="28"/>
        </w:rPr>
      </w:pPr>
    </w:p>
    <w:p w14:paraId="4AF33E12" w14:textId="77777777" w:rsidR="00E81ADA" w:rsidRPr="009A72DB" w:rsidRDefault="00E81ADA" w:rsidP="00A57B97">
      <w:pPr>
        <w:ind w:left="360"/>
        <w:jc w:val="both"/>
        <w:rPr>
          <w:color w:val="000000" w:themeColor="text1"/>
          <w:sz w:val="28"/>
          <w:szCs w:val="28"/>
        </w:rPr>
      </w:pPr>
    </w:p>
    <w:p w14:paraId="70A10E41" w14:textId="77777777" w:rsidR="00E81ADA" w:rsidRPr="009A72DB" w:rsidRDefault="00E81ADA" w:rsidP="00A57B97">
      <w:pPr>
        <w:ind w:left="720"/>
        <w:jc w:val="both"/>
        <w:rPr>
          <w:color w:val="000000" w:themeColor="text1"/>
          <w:sz w:val="28"/>
          <w:szCs w:val="28"/>
        </w:rPr>
      </w:pPr>
    </w:p>
    <w:p w14:paraId="6DACCC05" w14:textId="77777777" w:rsidR="00E81ADA" w:rsidRPr="009A72DB" w:rsidRDefault="00E81ADA" w:rsidP="00A57B97">
      <w:pPr>
        <w:jc w:val="both"/>
        <w:rPr>
          <w:color w:val="000000" w:themeColor="text1"/>
          <w:sz w:val="28"/>
          <w:szCs w:val="28"/>
        </w:rPr>
      </w:pPr>
    </w:p>
    <w:p w14:paraId="191BD820" w14:textId="77777777" w:rsidR="00E81ADA" w:rsidRPr="009A72DB" w:rsidRDefault="00E81ADA" w:rsidP="00A57B97">
      <w:pPr>
        <w:ind w:firstLine="851"/>
        <w:jc w:val="both"/>
        <w:rPr>
          <w:color w:val="000000" w:themeColor="text1"/>
          <w:sz w:val="28"/>
          <w:szCs w:val="28"/>
        </w:rPr>
      </w:pPr>
    </w:p>
    <w:p w14:paraId="5C3F0449" w14:textId="77777777" w:rsidR="00E81ADA" w:rsidRPr="009A72DB" w:rsidRDefault="00E81ADA" w:rsidP="00A57B97">
      <w:pPr>
        <w:jc w:val="both"/>
        <w:rPr>
          <w:color w:val="000000" w:themeColor="text1"/>
          <w:sz w:val="28"/>
          <w:szCs w:val="28"/>
        </w:rPr>
      </w:pPr>
    </w:p>
    <w:p w14:paraId="45F734C9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176EE897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17301E9F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7F165D0E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5A628F90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7E5C8CA8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1FA2803D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0378C753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0C23C912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21C8FB54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62E9C7B5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26EE3527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3799F41F" w14:textId="77777777" w:rsidR="00DC4C97" w:rsidRPr="009A72DB" w:rsidRDefault="00DC4C97" w:rsidP="00A57B97">
      <w:pPr>
        <w:jc w:val="both"/>
        <w:rPr>
          <w:color w:val="000000" w:themeColor="text1"/>
          <w:sz w:val="28"/>
          <w:szCs w:val="28"/>
        </w:rPr>
      </w:pPr>
    </w:p>
    <w:p w14:paraId="118FD7BC" w14:textId="77777777" w:rsidR="00A57B97" w:rsidRPr="009A72DB" w:rsidRDefault="00A57B97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D1F1A9F" w14:textId="77777777" w:rsidR="006627C4" w:rsidRPr="009A72DB" w:rsidRDefault="006627C4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BF2849" w14:textId="1C7BE958" w:rsidR="005B11BD" w:rsidRDefault="005B11BD" w:rsidP="005B11BD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204953088"/>
      <w:r w:rsidRPr="00BF30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ОПРЕДЕЛЕНИЯ</w:t>
      </w:r>
      <w:bookmarkEnd w:id="0"/>
      <w:r w:rsidRPr="00BF30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58B38645" w14:textId="77777777" w:rsidR="005B11BD" w:rsidRPr="003A72CB" w:rsidRDefault="005B11BD" w:rsidP="005B11BD">
      <w:pPr>
        <w:rPr>
          <w:sz w:val="28"/>
          <w:szCs w:val="28"/>
        </w:rPr>
      </w:pPr>
    </w:p>
    <w:p w14:paraId="408D1B61" w14:textId="43DB7EBE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Индукция родов (ИР)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искусственное инициирование родовой деятельности до е</w:t>
      </w:r>
      <w:r w:rsidR="00C6479D">
        <w:rPr>
          <w:rFonts w:eastAsiaTheme="majorEastAsia"/>
          <w:color w:val="000000" w:themeColor="text1"/>
          <w:sz w:val="28"/>
          <w:szCs w:val="28"/>
        </w:rPr>
        <w:t>е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самопроизвольного начала с целью достижения вагинального родоразрешения при наличии медицинских или акушерских показаний.</w:t>
      </w:r>
    </w:p>
    <w:p w14:paraId="00601E00" w14:textId="70A768BB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proofErr w:type="spellStart"/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Преиндукция</w:t>
      </w:r>
      <w:proofErr w:type="spellEnd"/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 xml:space="preserve"> родов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предварительная подготовка шейки матки при е</w:t>
      </w:r>
      <w:r w:rsidR="00C6479D">
        <w:rPr>
          <w:rFonts w:eastAsiaTheme="majorEastAsia"/>
          <w:color w:val="000000" w:themeColor="text1"/>
          <w:sz w:val="28"/>
          <w:szCs w:val="28"/>
        </w:rPr>
        <w:t>е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незрелости до начала основной индукции родов с использованием фармакологических или механических методов.</w:t>
      </w:r>
    </w:p>
    <w:p w14:paraId="026B9D9A" w14:textId="37D5E07B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Неблагоприятная (незрелая) шейка матки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состояние, при котором суммарная оценка по модифицированной шкале Бишопа составляет менее 7 баллов, свидетельствующее о низкой готовности шейки к родоразрешению.</w:t>
      </w:r>
    </w:p>
    <w:p w14:paraId="61493A5D" w14:textId="4699816A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Последовательный метод индукции родов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 xml:space="preserve">– 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метод индукции </w:t>
      </w:r>
      <w:proofErr w:type="gramStart"/>
      <w:r w:rsidRPr="009A72DB">
        <w:rPr>
          <w:rFonts w:eastAsiaTheme="majorEastAsia"/>
          <w:color w:val="000000" w:themeColor="text1"/>
          <w:sz w:val="28"/>
          <w:szCs w:val="28"/>
        </w:rPr>
        <w:t>родов</w:t>
      </w:r>
      <w:proofErr w:type="gramEnd"/>
      <w:r w:rsidRPr="009A72DB">
        <w:rPr>
          <w:rFonts w:eastAsiaTheme="majorEastAsia"/>
          <w:color w:val="000000" w:themeColor="text1"/>
          <w:sz w:val="28"/>
          <w:szCs w:val="28"/>
        </w:rPr>
        <w:t xml:space="preserve"> включающий поэтапное применение </w:t>
      </w:r>
      <w:proofErr w:type="spellStart"/>
      <w:r w:rsidRPr="009A72DB">
        <w:rPr>
          <w:rFonts w:eastAsiaTheme="majorEastAsia"/>
          <w:color w:val="000000" w:themeColor="text1"/>
          <w:sz w:val="28"/>
          <w:szCs w:val="28"/>
        </w:rPr>
        <w:t>трансцервикального</w:t>
      </w:r>
      <w:proofErr w:type="spellEnd"/>
      <w:r w:rsidRPr="009A72DB">
        <w:rPr>
          <w:rFonts w:eastAsiaTheme="majorEastAsia"/>
          <w:color w:val="000000" w:themeColor="text1"/>
          <w:sz w:val="28"/>
          <w:szCs w:val="28"/>
        </w:rPr>
        <w:t xml:space="preserve"> катетера </w:t>
      </w:r>
      <w:proofErr w:type="spellStart"/>
      <w:r w:rsidRPr="009A72DB">
        <w:rPr>
          <w:rFonts w:eastAsiaTheme="majorEastAsia"/>
          <w:color w:val="000000" w:themeColor="text1"/>
          <w:sz w:val="28"/>
          <w:szCs w:val="28"/>
        </w:rPr>
        <w:t>Фолея</w:t>
      </w:r>
      <w:proofErr w:type="spellEnd"/>
      <w:r w:rsidRPr="009A72DB">
        <w:rPr>
          <w:rFonts w:eastAsiaTheme="majorEastAsia"/>
          <w:color w:val="000000" w:themeColor="text1"/>
          <w:sz w:val="28"/>
          <w:szCs w:val="28"/>
        </w:rPr>
        <w:t xml:space="preserve"> с последующим назначением перорального мизопростола.</w:t>
      </w:r>
    </w:p>
    <w:p w14:paraId="5150E7FD" w14:textId="52DF7BEF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Экстренное кесарево сечение (ЭКС) в родах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оперативное родоразрешение, выполняемое после начала родовой деятельности по срочным показаниям для матери и/или плода.</w:t>
      </w:r>
    </w:p>
    <w:p w14:paraId="27E0A576" w14:textId="30F97EC7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 xml:space="preserve">Модель прогнозирования </w:t>
      </w:r>
      <w:r w:rsidR="009A72DB" w:rsidRPr="009A72DB">
        <w:rPr>
          <w:rFonts w:eastAsiaTheme="majorEastAsia"/>
          <w:b/>
          <w:bCs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математически обоснованная система расч</w:t>
      </w:r>
      <w:r w:rsidR="00C6479D">
        <w:rPr>
          <w:rFonts w:eastAsiaTheme="majorEastAsia"/>
          <w:color w:val="000000" w:themeColor="text1"/>
          <w:sz w:val="28"/>
          <w:szCs w:val="28"/>
        </w:rPr>
        <w:t>е</w:t>
      </w:r>
      <w:r w:rsidRPr="009A72DB">
        <w:rPr>
          <w:rFonts w:eastAsiaTheme="majorEastAsia"/>
          <w:color w:val="000000" w:themeColor="text1"/>
          <w:sz w:val="28"/>
          <w:szCs w:val="28"/>
        </w:rPr>
        <w:t>та индивидуального риска экстренного кесарева сечения до начала индукции родов на основе клинико-демографических параметров.</w:t>
      </w:r>
    </w:p>
    <w:p w14:paraId="70385D75" w14:textId="4F0F61C3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Пациент-ориентированная медицина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подход, при котором в клиническое решение интегрируются предпочтения, ожидания, психоэмоциональное состояние и участие пациента.</w:t>
      </w:r>
    </w:p>
    <w:p w14:paraId="3D66372F" w14:textId="735E1E0D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 xml:space="preserve">Анкетирование </w:t>
      </w:r>
      <w:r w:rsidR="009A72DB" w:rsidRPr="009A72DB">
        <w:rPr>
          <w:rFonts w:eastAsiaTheme="majorEastAsia"/>
          <w:b/>
          <w:bCs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метод сбора субъективных данных, использованный в настоящем исследовании для оценки степени удовлетвор</w:t>
      </w:r>
      <w:r w:rsidR="00C6479D">
        <w:rPr>
          <w:rFonts w:eastAsiaTheme="majorEastAsia"/>
          <w:color w:val="000000" w:themeColor="text1"/>
          <w:sz w:val="28"/>
          <w:szCs w:val="28"/>
        </w:rPr>
        <w:t>е</w:t>
      </w:r>
      <w:r w:rsidRPr="009A72DB">
        <w:rPr>
          <w:rFonts w:eastAsiaTheme="majorEastAsia"/>
          <w:color w:val="000000" w:themeColor="text1"/>
          <w:sz w:val="28"/>
          <w:szCs w:val="28"/>
        </w:rPr>
        <w:t>нности, тревожности и восприятия женщинами процесса индукции родов.</w:t>
      </w:r>
    </w:p>
    <w:p w14:paraId="155FCC49" w14:textId="4706DB45" w:rsidR="00DC4C97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Позитивный опыт родов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комплексная субъективная оценка женщиной процесса родоразрешения, включающая ощущение безопасности, участия, уважительного отношения, достаточной информированности и благополучного исхода. Рассматривается в современных рекомендациях как один из ключевых индикаторов качества акушерской помощи.</w:t>
      </w:r>
    </w:p>
    <w:p w14:paraId="3FBB1912" w14:textId="708F6CDD" w:rsidR="00DC4C97" w:rsidRPr="009A72DB" w:rsidRDefault="00B21F7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Модифицированная шкала</w:t>
      </w:r>
      <w:r w:rsidR="00DC4C97" w:rsidRPr="009A72DB">
        <w:rPr>
          <w:rFonts w:eastAsiaTheme="majorEastAsia"/>
          <w:b/>
          <w:bCs/>
          <w:color w:val="000000" w:themeColor="text1"/>
          <w:sz w:val="28"/>
          <w:szCs w:val="28"/>
        </w:rPr>
        <w:t xml:space="preserve"> Бишопа</w:t>
      </w:r>
      <w:r w:rsidR="00DC4C97"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="00DC4C97" w:rsidRPr="009A72DB">
        <w:rPr>
          <w:rFonts w:eastAsiaTheme="majorEastAsia"/>
          <w:color w:val="000000" w:themeColor="text1"/>
          <w:sz w:val="28"/>
          <w:szCs w:val="28"/>
        </w:rPr>
        <w:t xml:space="preserve"> клинический инструмент, используемый для оценки степени зрелости шейки матки и прогноза успешности индукции родов. Включает параметры: раскрытие шейки (см), степень сглаженности (или длину), консистенцию, положение и уровень предлежащей части плода. Суммарная оценка ≥7 баллов свидетельствует о зрелой шейке матки, &lt;7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="00DC4C97" w:rsidRPr="009A72DB">
        <w:rPr>
          <w:rFonts w:eastAsiaTheme="majorEastAsia"/>
          <w:color w:val="000000" w:themeColor="text1"/>
          <w:sz w:val="28"/>
          <w:szCs w:val="28"/>
        </w:rPr>
        <w:t xml:space="preserve"> о незрелой.</w:t>
      </w:r>
    </w:p>
    <w:p w14:paraId="6D7ACD3C" w14:textId="77E23FD9" w:rsidR="00A47772" w:rsidRPr="009A72DB" w:rsidRDefault="00DC4C97" w:rsidP="00A57B97">
      <w:pPr>
        <w:ind w:firstLine="709"/>
        <w:jc w:val="both"/>
        <w:rPr>
          <w:rFonts w:eastAsiaTheme="majorEastAsia"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 xml:space="preserve">Шкала </w:t>
      </w:r>
      <w:r w:rsidR="009A72DB" w:rsidRPr="009A72DB">
        <w:rPr>
          <w:rFonts w:eastAsiaTheme="majorEastAsia"/>
          <w:b/>
          <w:bCs/>
          <w:color w:val="000000" w:themeColor="text1"/>
          <w:sz w:val="28"/>
          <w:szCs w:val="28"/>
        </w:rPr>
        <w:t>Апгар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система быстрой оценки состояния новорожд</w:t>
      </w:r>
      <w:r w:rsidR="00C6479D">
        <w:rPr>
          <w:rFonts w:eastAsiaTheme="majorEastAsia"/>
          <w:color w:val="000000" w:themeColor="text1"/>
          <w:sz w:val="28"/>
          <w:szCs w:val="28"/>
        </w:rPr>
        <w:t>е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нного в первые минуты жизни (на 1-й и 5-й минуте). Включает 5 параметров: частота сердечных сокращений, дыхание, мышечный тонус, рефлекторная возбудимость и цвет кожных покровов. Каждый признак оценивается от 0 до 2 баллов, суммарно максимум </w:t>
      </w:r>
      <w:r w:rsidR="009A72DB" w:rsidRPr="009A72DB">
        <w:rPr>
          <w:rFonts w:eastAsiaTheme="majorEastAsia"/>
          <w:color w:val="000000" w:themeColor="text1"/>
          <w:sz w:val="28"/>
          <w:szCs w:val="28"/>
        </w:rPr>
        <w:t>–</w:t>
      </w:r>
      <w:r w:rsidRPr="009A72DB">
        <w:rPr>
          <w:rFonts w:eastAsiaTheme="majorEastAsia"/>
          <w:color w:val="000000" w:themeColor="text1"/>
          <w:sz w:val="28"/>
          <w:szCs w:val="28"/>
        </w:rPr>
        <w:t xml:space="preserve"> 10 баллов. Используется для оценки жизнеспособности новорожд</w:t>
      </w:r>
      <w:r w:rsidR="00C6479D">
        <w:rPr>
          <w:rFonts w:eastAsiaTheme="majorEastAsia"/>
          <w:color w:val="000000" w:themeColor="text1"/>
          <w:sz w:val="28"/>
          <w:szCs w:val="28"/>
        </w:rPr>
        <w:t>е</w:t>
      </w:r>
      <w:r w:rsidRPr="009A72DB">
        <w:rPr>
          <w:rFonts w:eastAsiaTheme="majorEastAsia"/>
          <w:color w:val="000000" w:themeColor="text1"/>
          <w:sz w:val="28"/>
          <w:szCs w:val="28"/>
        </w:rPr>
        <w:t>нного и необходимости в неотложной помощи.</w:t>
      </w:r>
    </w:p>
    <w:p w14:paraId="78606F02" w14:textId="77777777" w:rsidR="003A72CB" w:rsidRDefault="003A72CB">
      <w:pPr>
        <w:rPr>
          <w:rFonts w:eastAsiaTheme="majorEastAsia"/>
          <w:b/>
          <w:bCs/>
          <w:color w:val="000000" w:themeColor="text1"/>
          <w:sz w:val="28"/>
          <w:szCs w:val="28"/>
        </w:rPr>
      </w:pPr>
      <w:bookmarkStart w:id="1" w:name="_Toc204953089"/>
      <w:r>
        <w:rPr>
          <w:b/>
          <w:bCs/>
          <w:color w:val="000000" w:themeColor="text1"/>
          <w:sz w:val="28"/>
          <w:szCs w:val="28"/>
        </w:rPr>
        <w:br w:type="page"/>
      </w:r>
    </w:p>
    <w:p w14:paraId="44802B02" w14:textId="7303EB22" w:rsidR="005B11BD" w:rsidRDefault="005B11BD" w:rsidP="005B11BD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F30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ОБОЗНАЧЕНИЯ И СОКРАЩЕНИЯ</w:t>
      </w:r>
      <w:bookmarkEnd w:id="1"/>
    </w:p>
    <w:p w14:paraId="36451F00" w14:textId="77777777" w:rsidR="005B11BD" w:rsidRPr="003A72CB" w:rsidRDefault="005B11BD" w:rsidP="005B11BD">
      <w:pPr>
        <w:rPr>
          <w:sz w:val="28"/>
          <w:szCs w:val="28"/>
        </w:rPr>
      </w:pPr>
    </w:p>
    <w:p w14:paraId="0D1021AB" w14:textId="77777777" w:rsidR="006F322E" w:rsidRPr="009A72DB" w:rsidRDefault="006F322E" w:rsidP="005B11BD">
      <w:pPr>
        <w:ind w:left="142" w:firstLine="567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настоящей работе используются следующие сокращения и обозначения:</w:t>
      </w:r>
    </w:p>
    <w:p w14:paraId="4AFA7727" w14:textId="77777777" w:rsidR="00712B93" w:rsidRPr="009A72DB" w:rsidRDefault="00712B93" w:rsidP="00A57B97">
      <w:pPr>
        <w:ind w:left="142" w:firstLine="567"/>
        <w:jc w:val="both"/>
        <w:rPr>
          <w:color w:val="000000" w:themeColor="text1"/>
          <w:sz w:val="28"/>
          <w:szCs w:val="28"/>
          <w:highlight w:val="yellow"/>
        </w:rPr>
      </w:pPr>
    </w:p>
    <w:tbl>
      <w:tblPr>
        <w:tblStyle w:val="af1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2"/>
        <w:gridCol w:w="7491"/>
      </w:tblGrid>
      <w:tr w:rsidR="009A72DB" w:rsidRPr="009A72DB" w14:paraId="6AE998FA" w14:textId="77777777" w:rsidTr="00A010C8">
        <w:tc>
          <w:tcPr>
            <w:tcW w:w="1972" w:type="dxa"/>
            <w:vAlign w:val="center"/>
          </w:tcPr>
          <w:p w14:paraId="08131864" w14:textId="3A513909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ВАШ</w:t>
            </w:r>
          </w:p>
        </w:tc>
        <w:tc>
          <w:tcPr>
            <w:tcW w:w="7491" w:type="dxa"/>
            <w:vAlign w:val="center"/>
          </w:tcPr>
          <w:p w14:paraId="5F9B7BCF" w14:textId="33717ACD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Визуально-аналоговая шкала</w:t>
            </w:r>
          </w:p>
        </w:tc>
      </w:tr>
      <w:tr w:rsidR="009A72DB" w:rsidRPr="009A72DB" w14:paraId="4F788F66" w14:textId="77777777" w:rsidTr="00A010C8">
        <w:tc>
          <w:tcPr>
            <w:tcW w:w="1972" w:type="dxa"/>
            <w:vAlign w:val="center"/>
          </w:tcPr>
          <w:p w14:paraId="1E9E946D" w14:textId="2380E882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ВОЗ</w:t>
            </w:r>
          </w:p>
        </w:tc>
        <w:tc>
          <w:tcPr>
            <w:tcW w:w="7491" w:type="dxa"/>
            <w:vAlign w:val="center"/>
          </w:tcPr>
          <w:p w14:paraId="44B0D8C3" w14:textId="23649B7F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Всемирная организация здравоохранения</w:t>
            </w:r>
          </w:p>
        </w:tc>
      </w:tr>
      <w:tr w:rsidR="009A72DB" w:rsidRPr="009A72DB" w14:paraId="55119DC6" w14:textId="77777777" w:rsidTr="00A010C8">
        <w:tc>
          <w:tcPr>
            <w:tcW w:w="1972" w:type="dxa"/>
            <w:vAlign w:val="center"/>
          </w:tcPr>
          <w:p w14:paraId="5F221EBC" w14:textId="65AE0990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ДИ</w:t>
            </w:r>
          </w:p>
        </w:tc>
        <w:tc>
          <w:tcPr>
            <w:tcW w:w="7491" w:type="dxa"/>
            <w:vAlign w:val="center"/>
          </w:tcPr>
          <w:p w14:paraId="3B01F49A" w14:textId="60B1BC84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Доверительный интервал</w:t>
            </w:r>
          </w:p>
        </w:tc>
      </w:tr>
      <w:tr w:rsidR="009A72DB" w:rsidRPr="009A72DB" w14:paraId="5DC73CF8" w14:textId="77777777" w:rsidTr="00A010C8">
        <w:tc>
          <w:tcPr>
            <w:tcW w:w="1972" w:type="dxa"/>
            <w:vAlign w:val="center"/>
          </w:tcPr>
          <w:p w14:paraId="1FDE8900" w14:textId="1D9A00AD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ИМТ</w:t>
            </w:r>
          </w:p>
        </w:tc>
        <w:tc>
          <w:tcPr>
            <w:tcW w:w="7491" w:type="dxa"/>
            <w:vAlign w:val="center"/>
          </w:tcPr>
          <w:p w14:paraId="373A9732" w14:textId="3818B5D4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Индекс массы тела</w:t>
            </w:r>
          </w:p>
        </w:tc>
      </w:tr>
      <w:tr w:rsidR="009A72DB" w:rsidRPr="009A72DB" w14:paraId="1762AD97" w14:textId="77777777" w:rsidTr="00A010C8">
        <w:tc>
          <w:tcPr>
            <w:tcW w:w="1972" w:type="dxa"/>
            <w:vAlign w:val="center"/>
          </w:tcPr>
          <w:p w14:paraId="3F7ACDD6" w14:textId="27045CB6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ИР</w:t>
            </w:r>
          </w:p>
        </w:tc>
        <w:tc>
          <w:tcPr>
            <w:tcW w:w="7491" w:type="dxa"/>
            <w:vAlign w:val="center"/>
          </w:tcPr>
          <w:p w14:paraId="6537591E" w14:textId="6D656BA9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Индукция родов</w:t>
            </w:r>
          </w:p>
        </w:tc>
      </w:tr>
      <w:tr w:rsidR="009A72DB" w:rsidRPr="009A72DB" w14:paraId="6B04A7E2" w14:textId="77777777" w:rsidTr="00A010C8">
        <w:tc>
          <w:tcPr>
            <w:tcW w:w="1972" w:type="dxa"/>
            <w:vAlign w:val="center"/>
          </w:tcPr>
          <w:p w14:paraId="3FAA3D97" w14:textId="66E01F6A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КС</w:t>
            </w:r>
          </w:p>
        </w:tc>
        <w:tc>
          <w:tcPr>
            <w:tcW w:w="7491" w:type="dxa"/>
            <w:vAlign w:val="center"/>
          </w:tcPr>
          <w:p w14:paraId="0109AB7E" w14:textId="3F220A70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Кесарево сечение</w:t>
            </w:r>
          </w:p>
        </w:tc>
      </w:tr>
      <w:tr w:rsidR="009A72DB" w:rsidRPr="009A72DB" w14:paraId="0C5EDB9C" w14:textId="77777777" w:rsidTr="00A010C8">
        <w:tc>
          <w:tcPr>
            <w:tcW w:w="1972" w:type="dxa"/>
            <w:vAlign w:val="center"/>
          </w:tcPr>
          <w:p w14:paraId="2CA98243" w14:textId="17F737DE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Ме</w:t>
            </w:r>
          </w:p>
        </w:tc>
        <w:tc>
          <w:tcPr>
            <w:tcW w:w="7491" w:type="dxa"/>
            <w:vAlign w:val="center"/>
          </w:tcPr>
          <w:p w14:paraId="7DF71EA0" w14:textId="0226F693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Медиана</w:t>
            </w:r>
          </w:p>
        </w:tc>
      </w:tr>
      <w:tr w:rsidR="009A72DB" w:rsidRPr="009A72DB" w14:paraId="38BD8078" w14:textId="77777777" w:rsidTr="00A010C8">
        <w:tc>
          <w:tcPr>
            <w:tcW w:w="1972" w:type="dxa"/>
            <w:vAlign w:val="center"/>
          </w:tcPr>
          <w:p w14:paraId="2E1BB056" w14:textId="2BCE1E59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МШБ</w:t>
            </w:r>
          </w:p>
        </w:tc>
        <w:tc>
          <w:tcPr>
            <w:tcW w:w="7491" w:type="dxa"/>
            <w:vAlign w:val="center"/>
          </w:tcPr>
          <w:p w14:paraId="7748A3B6" w14:textId="1D6F17F9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Модифицированная шкала Бишопа</w:t>
            </w:r>
          </w:p>
        </w:tc>
      </w:tr>
      <w:tr w:rsidR="009A72DB" w:rsidRPr="009A72DB" w14:paraId="4519DB2E" w14:textId="77777777" w:rsidTr="00A010C8">
        <w:tc>
          <w:tcPr>
            <w:tcW w:w="1972" w:type="dxa"/>
            <w:vAlign w:val="center"/>
          </w:tcPr>
          <w:p w14:paraId="0ECE8EC3" w14:textId="49F77B8E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ОР</w:t>
            </w:r>
          </w:p>
        </w:tc>
        <w:tc>
          <w:tcPr>
            <w:tcW w:w="7491" w:type="dxa"/>
            <w:vAlign w:val="center"/>
          </w:tcPr>
          <w:p w14:paraId="25478DDB" w14:textId="364BD718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Относительный риск</w:t>
            </w:r>
          </w:p>
        </w:tc>
      </w:tr>
      <w:tr w:rsidR="009A72DB" w:rsidRPr="009A72DB" w14:paraId="5C85D8A7" w14:textId="77777777" w:rsidTr="00A010C8">
        <w:tc>
          <w:tcPr>
            <w:tcW w:w="1972" w:type="dxa"/>
            <w:vAlign w:val="center"/>
          </w:tcPr>
          <w:p w14:paraId="0BFA5EA3" w14:textId="16878BC3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ОШ</w:t>
            </w:r>
          </w:p>
        </w:tc>
        <w:tc>
          <w:tcPr>
            <w:tcW w:w="7491" w:type="dxa"/>
            <w:vAlign w:val="center"/>
          </w:tcPr>
          <w:p w14:paraId="1F0D4E69" w14:textId="69097BB9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Отношение шансов</w:t>
            </w:r>
          </w:p>
        </w:tc>
      </w:tr>
      <w:tr w:rsidR="009A72DB" w:rsidRPr="009A72DB" w14:paraId="42F2E335" w14:textId="77777777" w:rsidTr="00A010C8">
        <w:tc>
          <w:tcPr>
            <w:tcW w:w="1972" w:type="dxa"/>
            <w:vAlign w:val="center"/>
          </w:tcPr>
          <w:p w14:paraId="15D55596" w14:textId="2BDC57C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СОШ</w:t>
            </w:r>
          </w:p>
        </w:tc>
        <w:tc>
          <w:tcPr>
            <w:tcW w:w="7491" w:type="dxa"/>
            <w:vAlign w:val="center"/>
          </w:tcPr>
          <w:p w14:paraId="344129F1" w14:textId="3F20328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Скорректированное отношение шансов</w:t>
            </w:r>
          </w:p>
        </w:tc>
      </w:tr>
      <w:tr w:rsidR="009A72DB" w:rsidRPr="009A72DB" w14:paraId="63A62C01" w14:textId="77777777" w:rsidTr="00A010C8">
        <w:tc>
          <w:tcPr>
            <w:tcW w:w="1972" w:type="dxa"/>
            <w:vAlign w:val="center"/>
          </w:tcPr>
          <w:p w14:paraId="7B034E3A" w14:textId="513F3896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УЗИ</w:t>
            </w:r>
          </w:p>
        </w:tc>
        <w:tc>
          <w:tcPr>
            <w:tcW w:w="7491" w:type="dxa"/>
            <w:vAlign w:val="center"/>
          </w:tcPr>
          <w:p w14:paraId="48DD0F71" w14:textId="016AC0A4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Ультразвуковое исследование</w:t>
            </w:r>
          </w:p>
        </w:tc>
      </w:tr>
      <w:tr w:rsidR="009A72DB" w:rsidRPr="009A72DB" w14:paraId="78F01C23" w14:textId="77777777" w:rsidTr="00A010C8">
        <w:tc>
          <w:tcPr>
            <w:tcW w:w="1972" w:type="dxa"/>
            <w:vAlign w:val="center"/>
          </w:tcPr>
          <w:p w14:paraId="78F306EA" w14:textId="776D0780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ЦПиДКХ</w:t>
            </w:r>
            <w:proofErr w:type="spellEnd"/>
          </w:p>
        </w:tc>
        <w:tc>
          <w:tcPr>
            <w:tcW w:w="7491" w:type="dxa"/>
            <w:vAlign w:val="center"/>
          </w:tcPr>
          <w:p w14:paraId="1E5D3612" w14:textId="2CC5B4FC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Центр перинатологии и детской кардиохирургии</w:t>
            </w:r>
          </w:p>
        </w:tc>
      </w:tr>
      <w:tr w:rsidR="009A72DB" w:rsidRPr="009A72DB" w14:paraId="5B4950F8" w14:textId="77777777" w:rsidTr="00A010C8">
        <w:tc>
          <w:tcPr>
            <w:tcW w:w="1972" w:type="dxa"/>
            <w:vAlign w:val="center"/>
          </w:tcPr>
          <w:p w14:paraId="2E74757C" w14:textId="37BCF3C0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цАМФ</w:t>
            </w:r>
            <w:proofErr w:type="spellEnd"/>
          </w:p>
        </w:tc>
        <w:tc>
          <w:tcPr>
            <w:tcW w:w="7491" w:type="dxa"/>
            <w:vAlign w:val="center"/>
          </w:tcPr>
          <w:p w14:paraId="44CBD8CF" w14:textId="66DFDC2C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Циклический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аденозинмонофосфат</w:t>
            </w:r>
            <w:proofErr w:type="spellEnd"/>
          </w:p>
        </w:tc>
      </w:tr>
      <w:tr w:rsidR="009A72DB" w:rsidRPr="009A72DB" w14:paraId="14B45E60" w14:textId="77777777" w:rsidTr="00A010C8">
        <w:tc>
          <w:tcPr>
            <w:tcW w:w="1972" w:type="dxa"/>
            <w:vAlign w:val="center"/>
          </w:tcPr>
          <w:p w14:paraId="26B416C8" w14:textId="350E7281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ЭКО</w:t>
            </w:r>
          </w:p>
        </w:tc>
        <w:tc>
          <w:tcPr>
            <w:tcW w:w="7491" w:type="dxa"/>
            <w:vAlign w:val="center"/>
          </w:tcPr>
          <w:p w14:paraId="65DAC494" w14:textId="064B95A2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Экстракорпоральное оплодотворение</w:t>
            </w:r>
          </w:p>
        </w:tc>
      </w:tr>
      <w:tr w:rsidR="009A72DB" w:rsidRPr="009A72DB" w14:paraId="2065C32D" w14:textId="77777777" w:rsidTr="00A010C8">
        <w:tc>
          <w:tcPr>
            <w:tcW w:w="1972" w:type="dxa"/>
          </w:tcPr>
          <w:p w14:paraId="37923534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ACOG</w:t>
            </w:r>
          </w:p>
        </w:tc>
        <w:tc>
          <w:tcPr>
            <w:tcW w:w="7491" w:type="dxa"/>
          </w:tcPr>
          <w:p w14:paraId="499405E0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American College of Obstetricians and Gynecologists / </w:t>
            </w:r>
          </w:p>
          <w:p w14:paraId="7F0FE8E0" w14:textId="019844CC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Американский колледж акушер-гинекологов</w:t>
            </w:r>
          </w:p>
        </w:tc>
      </w:tr>
      <w:tr w:rsidR="009A72DB" w:rsidRPr="00C63141" w14:paraId="75006EDC" w14:textId="77777777" w:rsidTr="00A010C8">
        <w:tc>
          <w:tcPr>
            <w:tcW w:w="1972" w:type="dxa"/>
          </w:tcPr>
          <w:p w14:paraId="7AFD5B1A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AUC</w:t>
            </w:r>
          </w:p>
        </w:tc>
        <w:tc>
          <w:tcPr>
            <w:tcW w:w="7491" w:type="dxa"/>
          </w:tcPr>
          <w:p w14:paraId="649CF8C4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Area Under the Curve / </w:t>
            </w:r>
            <w:r w:rsidRPr="009A72DB">
              <w:rPr>
                <w:color w:val="000000" w:themeColor="text1"/>
                <w:sz w:val="28"/>
                <w:szCs w:val="28"/>
              </w:rPr>
              <w:t>Площадь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под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кривой</w:t>
            </w:r>
          </w:p>
        </w:tc>
      </w:tr>
      <w:tr w:rsidR="009A72DB" w:rsidRPr="009A72DB" w14:paraId="4F351984" w14:textId="77777777" w:rsidTr="00A010C8">
        <w:tc>
          <w:tcPr>
            <w:tcW w:w="1972" w:type="dxa"/>
          </w:tcPr>
          <w:p w14:paraId="2CA9F133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EP</w:t>
            </w:r>
          </w:p>
        </w:tc>
        <w:tc>
          <w:tcPr>
            <w:tcW w:w="7491" w:type="dxa"/>
          </w:tcPr>
          <w:p w14:paraId="0E96EDFF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Prostaglandin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E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Receptors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/ Рецепторы к простагландину Е</w:t>
            </w:r>
          </w:p>
        </w:tc>
      </w:tr>
      <w:tr w:rsidR="009A72DB" w:rsidRPr="009A72DB" w14:paraId="13AD9FCC" w14:textId="77777777" w:rsidTr="00A010C8">
        <w:tc>
          <w:tcPr>
            <w:tcW w:w="1972" w:type="dxa"/>
          </w:tcPr>
          <w:p w14:paraId="4320BA8A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FDA</w:t>
            </w:r>
          </w:p>
        </w:tc>
        <w:tc>
          <w:tcPr>
            <w:tcW w:w="7491" w:type="dxa"/>
          </w:tcPr>
          <w:p w14:paraId="77C5FD6D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Food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and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Drug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Administration / </w:t>
            </w:r>
          </w:p>
          <w:p w14:paraId="59A114F3" w14:textId="43964AF2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Управление по контролю за продуктами и лекарствами США</w:t>
            </w:r>
          </w:p>
        </w:tc>
      </w:tr>
      <w:tr w:rsidR="009A72DB" w:rsidRPr="009A72DB" w14:paraId="75D55442" w14:textId="77777777" w:rsidTr="00A010C8">
        <w:tc>
          <w:tcPr>
            <w:tcW w:w="1972" w:type="dxa"/>
          </w:tcPr>
          <w:p w14:paraId="06D80FB5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IQR</w:t>
            </w:r>
          </w:p>
        </w:tc>
        <w:tc>
          <w:tcPr>
            <w:tcW w:w="7491" w:type="dxa"/>
          </w:tcPr>
          <w:p w14:paraId="29DF47E1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Interquartile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Range /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Интерквартильный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размах</w:t>
            </w:r>
          </w:p>
        </w:tc>
      </w:tr>
      <w:tr w:rsidR="009A72DB" w:rsidRPr="009A72DB" w14:paraId="2393C3DB" w14:textId="77777777" w:rsidTr="00A010C8">
        <w:tc>
          <w:tcPr>
            <w:tcW w:w="1972" w:type="dxa"/>
          </w:tcPr>
          <w:p w14:paraId="140E59CC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NPV</w:t>
            </w:r>
          </w:p>
        </w:tc>
        <w:tc>
          <w:tcPr>
            <w:tcW w:w="7491" w:type="dxa"/>
          </w:tcPr>
          <w:p w14:paraId="0597974B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Negative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Predictive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Value / Отрицательная прогностическая ценность</w:t>
            </w:r>
          </w:p>
        </w:tc>
      </w:tr>
      <w:tr w:rsidR="009A72DB" w:rsidRPr="009A72DB" w14:paraId="3A66D8EC" w14:textId="77777777" w:rsidTr="00A010C8">
        <w:tc>
          <w:tcPr>
            <w:tcW w:w="1972" w:type="dxa"/>
          </w:tcPr>
          <w:p w14:paraId="76CD7774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PGE1</w:t>
            </w:r>
          </w:p>
        </w:tc>
        <w:tc>
          <w:tcPr>
            <w:tcW w:w="7491" w:type="dxa"/>
          </w:tcPr>
          <w:p w14:paraId="436CA79C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Prostaglandin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E1 / Простагландин Е1</w:t>
            </w:r>
          </w:p>
        </w:tc>
      </w:tr>
      <w:tr w:rsidR="009A72DB" w:rsidRPr="009A72DB" w14:paraId="02626D19" w14:textId="77777777" w:rsidTr="00A010C8">
        <w:tc>
          <w:tcPr>
            <w:tcW w:w="1972" w:type="dxa"/>
          </w:tcPr>
          <w:p w14:paraId="169CB9FE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PGE2</w:t>
            </w:r>
          </w:p>
        </w:tc>
        <w:tc>
          <w:tcPr>
            <w:tcW w:w="7491" w:type="dxa"/>
          </w:tcPr>
          <w:p w14:paraId="1597FA1A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Prostaglandin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E2 / Простагландин Е2</w:t>
            </w:r>
          </w:p>
        </w:tc>
      </w:tr>
      <w:tr w:rsidR="009A72DB" w:rsidRPr="009A72DB" w14:paraId="55CADF17" w14:textId="77777777" w:rsidTr="00A010C8">
        <w:tc>
          <w:tcPr>
            <w:tcW w:w="1972" w:type="dxa"/>
          </w:tcPr>
          <w:p w14:paraId="15000DA9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PPV</w:t>
            </w:r>
          </w:p>
        </w:tc>
        <w:tc>
          <w:tcPr>
            <w:tcW w:w="7491" w:type="dxa"/>
          </w:tcPr>
          <w:p w14:paraId="3E18BB01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Positive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Predictive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 xml:space="preserve"> Value / Положительная прогностическая ценность</w:t>
            </w:r>
          </w:p>
        </w:tc>
      </w:tr>
      <w:tr w:rsidR="009A72DB" w:rsidRPr="009A72DB" w14:paraId="60C92C05" w14:textId="77777777" w:rsidTr="00A010C8">
        <w:tc>
          <w:tcPr>
            <w:tcW w:w="1972" w:type="dxa"/>
          </w:tcPr>
          <w:p w14:paraId="62DD6B5E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RCOG</w:t>
            </w:r>
          </w:p>
        </w:tc>
        <w:tc>
          <w:tcPr>
            <w:tcW w:w="7491" w:type="dxa"/>
          </w:tcPr>
          <w:p w14:paraId="34DF46DB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Royal College of Obstetricians and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  <w:lang w:val="en-US"/>
              </w:rPr>
              <w:t>Gynaecologists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/ </w:t>
            </w:r>
          </w:p>
          <w:p w14:paraId="636CD235" w14:textId="1B8E1599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Королевский колледж акушеров и гинекологов</w:t>
            </w:r>
          </w:p>
        </w:tc>
      </w:tr>
      <w:tr w:rsidR="009A72DB" w:rsidRPr="00D7257E" w14:paraId="4695431E" w14:textId="77777777" w:rsidTr="00A010C8">
        <w:tc>
          <w:tcPr>
            <w:tcW w:w="1972" w:type="dxa"/>
          </w:tcPr>
          <w:p w14:paraId="20AAA3D2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ROC</w:t>
            </w:r>
          </w:p>
        </w:tc>
        <w:tc>
          <w:tcPr>
            <w:tcW w:w="7491" w:type="dxa"/>
          </w:tcPr>
          <w:p w14:paraId="52AFF6A7" w14:textId="77777777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Receiver Operating Characteristic / </w:t>
            </w:r>
          </w:p>
          <w:p w14:paraId="4D5B6743" w14:textId="6733EABD" w:rsidR="005D37D1" w:rsidRPr="009A72DB" w:rsidRDefault="005D37D1" w:rsidP="00A57B97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Кривая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рабочих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характеристик</w:t>
            </w:r>
            <w:r w:rsidRPr="009A72DB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A72DB">
              <w:rPr>
                <w:color w:val="000000" w:themeColor="text1"/>
                <w:sz w:val="28"/>
                <w:szCs w:val="28"/>
              </w:rPr>
              <w:t>при</w:t>
            </w:r>
            <w:r w:rsidR="00C6479D">
              <w:rPr>
                <w:color w:val="000000" w:themeColor="text1"/>
                <w:sz w:val="28"/>
                <w:szCs w:val="28"/>
              </w:rPr>
              <w:t>е</w:t>
            </w:r>
            <w:r w:rsidRPr="009A72DB">
              <w:rPr>
                <w:color w:val="000000" w:themeColor="text1"/>
                <w:sz w:val="28"/>
                <w:szCs w:val="28"/>
              </w:rPr>
              <w:t>мника</w:t>
            </w:r>
          </w:p>
        </w:tc>
      </w:tr>
    </w:tbl>
    <w:p w14:paraId="641D72C6" w14:textId="77777777" w:rsidR="005D37D1" w:rsidRPr="009A72DB" w:rsidRDefault="005D37D1" w:rsidP="00A57B97">
      <w:pPr>
        <w:jc w:val="both"/>
        <w:rPr>
          <w:color w:val="000000" w:themeColor="text1"/>
          <w:sz w:val="28"/>
          <w:szCs w:val="28"/>
          <w:lang w:val="en-US"/>
        </w:rPr>
      </w:pPr>
    </w:p>
    <w:p w14:paraId="6AFA510C" w14:textId="77777777" w:rsidR="006134A6" w:rsidRPr="009A72DB" w:rsidRDefault="006134A6" w:rsidP="00A57B97">
      <w:pPr>
        <w:jc w:val="both"/>
        <w:rPr>
          <w:color w:val="000000" w:themeColor="text1"/>
          <w:sz w:val="28"/>
          <w:szCs w:val="28"/>
          <w:lang w:val="en-US"/>
        </w:rPr>
      </w:pPr>
    </w:p>
    <w:p w14:paraId="508D7147" w14:textId="77777777" w:rsidR="00591CE5" w:rsidRPr="009A72DB" w:rsidRDefault="00591CE5" w:rsidP="00A57B97">
      <w:pPr>
        <w:jc w:val="both"/>
        <w:rPr>
          <w:color w:val="000000" w:themeColor="text1"/>
          <w:sz w:val="28"/>
          <w:szCs w:val="28"/>
          <w:lang w:val="en-US"/>
        </w:rPr>
      </w:pPr>
    </w:p>
    <w:p w14:paraId="0BC56A29" w14:textId="77777777" w:rsidR="00A47772" w:rsidRPr="009A72DB" w:rsidRDefault="00A47772" w:rsidP="00A57B97">
      <w:pPr>
        <w:ind w:firstLine="709"/>
        <w:jc w:val="both"/>
        <w:rPr>
          <w:b/>
          <w:bCs/>
          <w:color w:val="000000" w:themeColor="text1"/>
          <w:sz w:val="28"/>
          <w:szCs w:val="28"/>
          <w:lang w:val="en-US"/>
        </w:rPr>
      </w:pPr>
    </w:p>
    <w:p w14:paraId="657C3AB0" w14:textId="77777777" w:rsidR="00DC4C97" w:rsidRPr="009A72DB" w:rsidRDefault="00DC4C97" w:rsidP="00A57B97">
      <w:pPr>
        <w:ind w:firstLine="709"/>
        <w:jc w:val="both"/>
        <w:rPr>
          <w:b/>
          <w:bCs/>
          <w:color w:val="000000" w:themeColor="text1"/>
          <w:sz w:val="28"/>
          <w:szCs w:val="28"/>
          <w:lang w:val="en-US"/>
        </w:rPr>
      </w:pPr>
    </w:p>
    <w:p w14:paraId="7BF5E101" w14:textId="77777777" w:rsidR="00DC4C97" w:rsidRPr="009A72DB" w:rsidRDefault="00DC4C97" w:rsidP="00A57B97">
      <w:pPr>
        <w:ind w:firstLine="709"/>
        <w:jc w:val="both"/>
        <w:rPr>
          <w:b/>
          <w:bCs/>
          <w:color w:val="000000" w:themeColor="text1"/>
          <w:sz w:val="28"/>
          <w:szCs w:val="28"/>
          <w:lang w:val="en-US"/>
        </w:rPr>
      </w:pPr>
    </w:p>
    <w:p w14:paraId="3EEC58FC" w14:textId="77777777" w:rsidR="00B21F77" w:rsidRPr="009A72DB" w:rsidRDefault="00B21F77" w:rsidP="00A57B97">
      <w:pPr>
        <w:ind w:firstLine="709"/>
        <w:jc w:val="both"/>
        <w:rPr>
          <w:b/>
          <w:bCs/>
          <w:color w:val="000000" w:themeColor="text1"/>
          <w:sz w:val="28"/>
          <w:szCs w:val="28"/>
          <w:lang w:val="en-US"/>
        </w:rPr>
      </w:pPr>
    </w:p>
    <w:p w14:paraId="0DF9E257" w14:textId="77777777" w:rsidR="005437C8" w:rsidRPr="009A72DB" w:rsidRDefault="005437C8" w:rsidP="00A57B97">
      <w:pPr>
        <w:ind w:firstLine="709"/>
        <w:jc w:val="both"/>
        <w:rPr>
          <w:b/>
          <w:bCs/>
          <w:color w:val="000000" w:themeColor="text1"/>
          <w:sz w:val="28"/>
          <w:szCs w:val="28"/>
          <w:lang w:val="en-US"/>
        </w:rPr>
      </w:pPr>
    </w:p>
    <w:p w14:paraId="20988BAC" w14:textId="0E006B2E" w:rsidR="00A010C8" w:rsidRPr="009A72DB" w:rsidRDefault="00A010C8" w:rsidP="00BD2B86">
      <w:pPr>
        <w:jc w:val="both"/>
        <w:rPr>
          <w:b/>
          <w:bCs/>
          <w:color w:val="000000" w:themeColor="text1"/>
          <w:sz w:val="28"/>
          <w:szCs w:val="28"/>
          <w:lang w:val="en-US"/>
        </w:rPr>
      </w:pPr>
    </w:p>
    <w:p w14:paraId="1E6745E6" w14:textId="283009A1" w:rsidR="005B11BD" w:rsidRDefault="005B11BD" w:rsidP="005B11BD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204953090"/>
      <w:r w:rsidRPr="00BF30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ВВЕДЕНИЕ</w:t>
      </w:r>
      <w:bookmarkEnd w:id="2"/>
    </w:p>
    <w:p w14:paraId="47935FA3" w14:textId="77777777" w:rsidR="005B11BD" w:rsidRPr="003A72CB" w:rsidRDefault="005B11BD" w:rsidP="005B11BD">
      <w:pPr>
        <w:rPr>
          <w:sz w:val="28"/>
          <w:szCs w:val="28"/>
        </w:rPr>
      </w:pPr>
    </w:p>
    <w:p w14:paraId="3851A550" w14:textId="0CCA72B9" w:rsidR="005F583A" w:rsidRPr="005B11BD" w:rsidRDefault="00D76B81" w:rsidP="005B11BD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rFonts w:eastAsiaTheme="majorEastAsia"/>
          <w:b/>
          <w:bCs/>
          <w:color w:val="000000" w:themeColor="text1"/>
          <w:sz w:val="28"/>
          <w:szCs w:val="28"/>
        </w:rPr>
        <w:t>Актуальность темы исследования</w:t>
      </w:r>
      <w:r w:rsidR="005B11BD">
        <w:rPr>
          <w:b/>
          <w:bCs/>
          <w:color w:val="000000" w:themeColor="text1"/>
          <w:sz w:val="28"/>
          <w:szCs w:val="28"/>
        </w:rPr>
        <w:t xml:space="preserve">. </w:t>
      </w:r>
      <w:r w:rsidR="005F583A" w:rsidRPr="009A72DB">
        <w:rPr>
          <w:color w:val="000000" w:themeColor="text1"/>
          <w:sz w:val="28"/>
          <w:szCs w:val="28"/>
        </w:rPr>
        <w:t xml:space="preserve">Индукция родов (ИР) </w:t>
      </w:r>
      <w:r w:rsidR="006627C4" w:rsidRPr="009A72DB">
        <w:rPr>
          <w:color w:val="000000" w:themeColor="text1"/>
          <w:sz w:val="28"/>
          <w:szCs w:val="28"/>
        </w:rPr>
        <w:t>–</w:t>
      </w:r>
      <w:r w:rsidR="005F583A" w:rsidRPr="009A72DB">
        <w:rPr>
          <w:color w:val="000000" w:themeColor="text1"/>
          <w:sz w:val="28"/>
          <w:szCs w:val="28"/>
        </w:rPr>
        <w:t xml:space="preserve"> искусственная стимуляция родовой деятельности до е</w:t>
      </w:r>
      <w:r w:rsidR="00C6479D">
        <w:rPr>
          <w:color w:val="000000" w:themeColor="text1"/>
          <w:sz w:val="28"/>
          <w:szCs w:val="28"/>
        </w:rPr>
        <w:t>е</w:t>
      </w:r>
      <w:r w:rsidR="005F583A" w:rsidRPr="009A72DB">
        <w:rPr>
          <w:color w:val="000000" w:themeColor="text1"/>
          <w:sz w:val="28"/>
          <w:szCs w:val="28"/>
        </w:rPr>
        <w:t xml:space="preserve"> спонтанного начала, направленная на завершение беременности при наличии медицинских или акушерских показаний. Являясь одной из наиболее часто применяемых процедур в современной акушерской практике, ИР проводится, когда риски от пролонгирования беременности превышают риски, связанные с е</w:t>
      </w:r>
      <w:r w:rsidR="00C6479D">
        <w:rPr>
          <w:color w:val="000000" w:themeColor="text1"/>
          <w:sz w:val="28"/>
          <w:szCs w:val="28"/>
        </w:rPr>
        <w:t>е</w:t>
      </w:r>
      <w:r w:rsidR="005F583A" w:rsidRPr="009A72DB">
        <w:rPr>
          <w:color w:val="000000" w:themeColor="text1"/>
          <w:sz w:val="28"/>
          <w:szCs w:val="28"/>
        </w:rPr>
        <w:t xml:space="preserve"> индукцией. Согласно данным Всемирной организации здравоохранения, частота ИР в странах с высоким уровнем медицинской помощи достигает 25</w:t>
      </w:r>
      <w:r w:rsidR="006627C4" w:rsidRPr="009A72DB">
        <w:rPr>
          <w:color w:val="000000" w:themeColor="text1"/>
          <w:sz w:val="28"/>
          <w:szCs w:val="28"/>
        </w:rPr>
        <w:t>-</w:t>
      </w:r>
      <w:r w:rsidR="005F583A" w:rsidRPr="009A72DB">
        <w:rPr>
          <w:color w:val="000000" w:themeColor="text1"/>
          <w:sz w:val="28"/>
          <w:szCs w:val="28"/>
        </w:rPr>
        <w:t>30% и продолжает увеличиваться [1].</w:t>
      </w:r>
    </w:p>
    <w:p w14:paraId="1FDC53F0" w14:textId="5E617D4B" w:rsidR="00D76B81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Рост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нности индукции родов обусловлен несколькими факторами. В первую очередь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демографическими сдвигами, включая увеличение числа женщин старшего репродуктивного возраста, а также распространение вспомогательных репродуктивных технологий, таких как экстракорпоральное оплодотворение (ЭКО). Кроме того, отмечается рост доли осложн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беременностей (например, при гестационной гипертензии, сахарном диабете, нарушениях </w:t>
      </w:r>
      <w:proofErr w:type="spellStart"/>
      <w:r w:rsidRPr="009A72DB">
        <w:rPr>
          <w:color w:val="000000" w:themeColor="text1"/>
          <w:sz w:val="28"/>
          <w:szCs w:val="28"/>
        </w:rPr>
        <w:t>фетоплацентарного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комплекса), что требует более активной тактики ведения в условиях современной перинатальной медицины [2,3]. Существенный вклад в повышение частоты ИР вносит и совершенствование методов </w:t>
      </w:r>
      <w:proofErr w:type="spellStart"/>
      <w:r w:rsidRPr="009A72DB">
        <w:rPr>
          <w:color w:val="000000" w:themeColor="text1"/>
          <w:sz w:val="28"/>
          <w:szCs w:val="28"/>
        </w:rPr>
        <w:t>родовозбуждения</w:t>
      </w:r>
      <w:proofErr w:type="spellEnd"/>
      <w:r w:rsidRPr="009A72DB">
        <w:rPr>
          <w:color w:val="000000" w:themeColor="text1"/>
          <w:sz w:val="28"/>
          <w:szCs w:val="28"/>
        </w:rPr>
        <w:t>, повышающее их безопасность, предсказуемость и клиническую эффективность.</w:t>
      </w:r>
    </w:p>
    <w:p w14:paraId="411E7E79" w14:textId="1EEF12F7" w:rsidR="009A72DB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Несмотря на достигнутый прогресс, индукция родов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непростой задачей, особенно у женщин с незрелым состоянием шейки матки. По данным ряда исследований, именно у этой категории пациенток наблюдается наиболее высокая частота неудачных попыток индукции, приводящих к экстренному кесареву сечению, что ассоциируется с повышенным риском осложнений для матери и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нного [4</w:t>
      </w:r>
      <w:r w:rsidR="006627C4" w:rsidRPr="009A72DB">
        <w:rPr>
          <w:color w:val="000000" w:themeColor="text1"/>
          <w:sz w:val="28"/>
          <w:szCs w:val="28"/>
        </w:rPr>
        <w:t>-</w:t>
      </w:r>
      <w:r w:rsidRPr="009A72DB">
        <w:rPr>
          <w:color w:val="000000" w:themeColor="text1"/>
          <w:sz w:val="28"/>
          <w:szCs w:val="28"/>
        </w:rPr>
        <w:t xml:space="preserve">6]. </w:t>
      </w:r>
    </w:p>
    <w:p w14:paraId="628CE06C" w14:textId="1558DF69" w:rsidR="00D76B81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существует потребность в более точных инструментах оценки прогноза исхода ИР и персонализированном подходе к выбору метода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проведения.</w:t>
      </w:r>
    </w:p>
    <w:p w14:paraId="518A7EF4" w14:textId="31AC9D97" w:rsidR="000114A5" w:rsidRPr="009A72DB" w:rsidRDefault="000114A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Выбор метода индукции и тактики ведения родов играет решающую роль в достижении благоприятного исхода. В клинической практике широко применяется пероральное использование мизопростола </w:t>
      </w:r>
      <w:r w:rsidR="006627C4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синтетического аналога простагландина Е1, обладающего способностью индуцировать созревание шейки матки и стимулировать сократительную активность миометрия. Мизопростол рекомендуется многими профессиональными сообществами как эффективное средство для начала родов, однако эффективность препарата может варьировать в зависимости от состояния шейки матки, гестационного срока и индивидуальных особенностей пациентки.</w:t>
      </w:r>
    </w:p>
    <w:p w14:paraId="039BC7ED" w14:textId="70932A72" w:rsidR="0037659F" w:rsidRPr="009A72DB" w:rsidRDefault="000114A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Альтернативный подход, основанный на последовательном применении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мизопростола, направлен на повышение эффективности индукции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 сочетания фармакологических и механических механизмов воздействия на шейку матки. Механическая дилатация катетером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lastRenderedPageBreak/>
        <w:t>способствует ускорению созревания шейки и повышает чувствительность рецепторов к простагландинам.</w:t>
      </w:r>
    </w:p>
    <w:p w14:paraId="491F3FC9" w14:textId="0C1CFF57" w:rsidR="009A72DB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Особую значимость в условиях пациент-ориентированной медицины приобретает не только достижение благоприятных акушерских и перинатальных результатов, но и субъективное восприятие процедуры женщиной. Исследования показывают, что уровень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родами существенно ниже у женщин, проходивших ИР, особенно при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затяжном характере или необходимости оперативного вмешательства</w:t>
      </w:r>
      <w:r w:rsidR="009A72DB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[7]. </w:t>
      </w:r>
    </w:p>
    <w:p w14:paraId="51AC9C2E" w14:textId="471FE46F" w:rsidR="00D76B81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Психоэмоциональное состояние пациентки,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информированность и вовлеч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в процесс принятия решений оказывают влияние на восприятие родов и общее впечатление от оказанной помощи.</w:t>
      </w:r>
    </w:p>
    <w:p w14:paraId="559724C0" w14:textId="77777777" w:rsidR="009A72DB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актуальность настоящего исследования обусловлена необходимостью разработки персонализированных подходов к индукции родов у женщин с незрелой шейкой матки, включая создание прогностических моделей риска экстренного кесарева сечения, сравнительную оценку эффективности традиционного и комбинированного методов индукции, а также анализ субъективного восприятия процедуры с целью улучшения клинико-психологических исходов. </w:t>
      </w:r>
    </w:p>
    <w:p w14:paraId="65F063F4" w14:textId="4EDED4D1" w:rsidR="00D76B81" w:rsidRPr="009A72DB" w:rsidRDefault="00D76B8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Полученные данные могут внести вклад в оптимизацию стратегии ведения индуцированных родов, соответствующей принципам доказательной медицины и индивидуализированного подхода.</w:t>
      </w:r>
    </w:p>
    <w:p w14:paraId="2FB38050" w14:textId="1D25D448" w:rsidR="007A4DF2" w:rsidRPr="009A72DB" w:rsidRDefault="000114A5" w:rsidP="00177C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Цель исследования</w:t>
      </w:r>
      <w:r w:rsidR="00177C2C"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177C2C" w:rsidRPr="009A72DB">
        <w:rPr>
          <w:color w:val="000000" w:themeColor="text1"/>
          <w:sz w:val="28"/>
          <w:szCs w:val="28"/>
        </w:rPr>
        <w:t>н</w:t>
      </w:r>
      <w:r w:rsidR="007A4DF2" w:rsidRPr="009A72DB">
        <w:rPr>
          <w:color w:val="000000" w:themeColor="text1"/>
          <w:sz w:val="28"/>
          <w:szCs w:val="28"/>
        </w:rPr>
        <w:t>аучное обоснование персонифицированного подхода к выбору метода индукции родов</w:t>
      </w:r>
      <w:r w:rsidR="009A72DB" w:rsidRPr="009A72DB">
        <w:rPr>
          <w:color w:val="000000" w:themeColor="text1"/>
          <w:sz w:val="28"/>
          <w:szCs w:val="28"/>
        </w:rPr>
        <w:t>.</w:t>
      </w:r>
    </w:p>
    <w:p w14:paraId="7318E682" w14:textId="2BF0F710" w:rsidR="000114A5" w:rsidRPr="009A72DB" w:rsidRDefault="000114A5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Задачи исследования</w:t>
      </w:r>
      <w:r w:rsidR="00177C2C" w:rsidRPr="009A72DB">
        <w:rPr>
          <w:b/>
          <w:bCs/>
          <w:color w:val="000000" w:themeColor="text1"/>
          <w:sz w:val="28"/>
          <w:szCs w:val="28"/>
        </w:rPr>
        <w:t>:</w:t>
      </w:r>
    </w:p>
    <w:p w14:paraId="6E3A710C" w14:textId="05246332" w:rsidR="005F583A" w:rsidRPr="009A72DB" w:rsidRDefault="00961BE2" w:rsidP="00600E3D">
      <w:pPr>
        <w:numPr>
          <w:ilvl w:val="0"/>
          <w:numId w:val="13"/>
        </w:numPr>
        <w:tabs>
          <w:tab w:val="clear" w:pos="720"/>
          <w:tab w:val="left" w:pos="709"/>
          <w:tab w:val="num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Выявить клинико</w:t>
      </w:r>
      <w:r w:rsidR="005F583A" w:rsidRPr="009A72DB">
        <w:rPr>
          <w:color w:val="000000" w:themeColor="text1"/>
          <w:sz w:val="28"/>
          <w:szCs w:val="28"/>
        </w:rPr>
        <w:t>-анамнестические предикторы экстренного кесарева сечения при медикаментозной индукции родов</w:t>
      </w:r>
      <w:r w:rsidR="00B747EB" w:rsidRPr="009A72DB">
        <w:rPr>
          <w:color w:val="000000" w:themeColor="text1"/>
          <w:sz w:val="28"/>
          <w:szCs w:val="28"/>
        </w:rPr>
        <w:t xml:space="preserve"> и построить прогностическую модель вероятности экстренного кесарева сечения</w:t>
      </w:r>
      <w:r w:rsidR="00230604" w:rsidRPr="009A72DB">
        <w:rPr>
          <w:color w:val="000000" w:themeColor="text1"/>
          <w:sz w:val="28"/>
          <w:szCs w:val="28"/>
        </w:rPr>
        <w:t xml:space="preserve"> на основании ретроспективного анализа</w:t>
      </w:r>
      <w:r w:rsidRPr="009A72DB">
        <w:rPr>
          <w:color w:val="000000" w:themeColor="text1"/>
          <w:sz w:val="28"/>
          <w:szCs w:val="28"/>
        </w:rPr>
        <w:t xml:space="preserve"> историй индуцированных родов.</w:t>
      </w:r>
    </w:p>
    <w:p w14:paraId="23753134" w14:textId="4F4D945D" w:rsidR="00961BE2" w:rsidRPr="009A72DB" w:rsidRDefault="00961BE2" w:rsidP="00600E3D">
      <w:pPr>
        <w:numPr>
          <w:ilvl w:val="0"/>
          <w:numId w:val="13"/>
        </w:numPr>
        <w:tabs>
          <w:tab w:val="clear" w:pos="720"/>
          <w:tab w:val="left" w:pos="709"/>
          <w:tab w:val="num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Изучить клиническую эффективность и безопасность традиционного метода индукции родов с применением мизопростола по сравнению с последовательным применением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мизопростола в рамках рандомизированного контролируемого исследования</w:t>
      </w:r>
      <w:r w:rsidR="009A72DB" w:rsidRPr="009A72DB">
        <w:rPr>
          <w:color w:val="000000" w:themeColor="text1"/>
          <w:sz w:val="28"/>
          <w:szCs w:val="28"/>
        </w:rPr>
        <w:t>.</w:t>
      </w:r>
    </w:p>
    <w:p w14:paraId="53797AAB" w14:textId="2743E45D" w:rsidR="0052130A" w:rsidRPr="009A72DB" w:rsidRDefault="00B747EB" w:rsidP="00600E3D">
      <w:pPr>
        <w:numPr>
          <w:ilvl w:val="0"/>
          <w:numId w:val="13"/>
        </w:numPr>
        <w:tabs>
          <w:tab w:val="clear" w:pos="720"/>
          <w:tab w:val="left" w:pos="709"/>
          <w:tab w:val="num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Провести валидацию</w:t>
      </w:r>
      <w:r w:rsidR="0052130A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прогностической модели</w:t>
      </w:r>
      <w:r w:rsidR="00177C2C" w:rsidRPr="009A72DB">
        <w:rPr>
          <w:color w:val="000000" w:themeColor="text1"/>
          <w:sz w:val="28"/>
          <w:szCs w:val="28"/>
        </w:rPr>
        <w:t xml:space="preserve"> </w:t>
      </w:r>
      <w:r w:rsidR="0052130A" w:rsidRPr="009A72DB">
        <w:rPr>
          <w:color w:val="000000" w:themeColor="text1"/>
          <w:sz w:val="28"/>
          <w:szCs w:val="28"/>
        </w:rPr>
        <w:t>на проспективной выборке.</w:t>
      </w:r>
    </w:p>
    <w:p w14:paraId="2CFCB730" w14:textId="55B17FDE" w:rsidR="005F583A" w:rsidRPr="009A72DB" w:rsidRDefault="005F583A" w:rsidP="00600E3D">
      <w:pPr>
        <w:numPr>
          <w:ilvl w:val="0"/>
          <w:numId w:val="13"/>
        </w:numPr>
        <w:tabs>
          <w:tab w:val="clear" w:pos="720"/>
          <w:tab w:val="left" w:pos="709"/>
          <w:tab w:val="num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Оценить субъективное восприятие женщинами процедуры индукции родов и уровень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опытом родоразрешения с использованием адаптированной анкеты.</w:t>
      </w:r>
    </w:p>
    <w:p w14:paraId="58DCDE0B" w14:textId="684040E6" w:rsidR="00051265" w:rsidRPr="009A72DB" w:rsidRDefault="005F583A" w:rsidP="00600E3D">
      <w:pPr>
        <w:numPr>
          <w:ilvl w:val="0"/>
          <w:numId w:val="13"/>
        </w:numPr>
        <w:tabs>
          <w:tab w:val="clear" w:pos="720"/>
          <w:tab w:val="left" w:pos="709"/>
          <w:tab w:val="num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Разработать алгоритм персонализированного выбора метода индукции родов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клинического прогноза и психоэмоционального состояния пациентки.</w:t>
      </w:r>
    </w:p>
    <w:p w14:paraId="089378B5" w14:textId="228F5FC2" w:rsidR="00051265" w:rsidRPr="005B11BD" w:rsidRDefault="00051265" w:rsidP="00A57B97">
      <w:pPr>
        <w:ind w:left="709"/>
        <w:jc w:val="both"/>
        <w:rPr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Методы исследования</w:t>
      </w:r>
    </w:p>
    <w:p w14:paraId="1903A689" w14:textId="77777777" w:rsidR="009A72DB" w:rsidRPr="009A72DB" w:rsidRDefault="00051265" w:rsidP="009A72DB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Исследование включало ретроспективный анализ, проспективное рандомизированное контролируемое исследование, математическое моделирование, валидацию прогностической модели и анкетирование.</w:t>
      </w:r>
    </w:p>
    <w:p w14:paraId="0717F2E6" w14:textId="650557BC" w:rsidR="00051265" w:rsidRPr="009A72DB" w:rsidRDefault="00051265" w:rsidP="009A72DB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Применялись клинико-эпидемиологические, инструментальные, психоэмоциональные и статистические методы анализа.</w:t>
      </w:r>
    </w:p>
    <w:p w14:paraId="7D47A249" w14:textId="2269B6E3" w:rsidR="00961BE2" w:rsidRPr="009A72DB" w:rsidRDefault="00961BE2" w:rsidP="00A57B97">
      <w:pPr>
        <w:ind w:firstLine="709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Объект исследования</w:t>
      </w:r>
    </w:p>
    <w:p w14:paraId="0E87D0D7" w14:textId="04A9B313" w:rsidR="00961BE2" w:rsidRPr="009A72DB" w:rsidRDefault="00961BE2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Женщины с доношенным сроком беременности (от 37 до 41 недель гестации), у которых индукция родов проводилась при клинически незрелом состоянии шейки матки (менее 7 баллов по модифицированной шкале Бишопа).</w:t>
      </w:r>
    </w:p>
    <w:p w14:paraId="3D4F6626" w14:textId="0B637717" w:rsidR="00961BE2" w:rsidRPr="009A72DB" w:rsidRDefault="00554936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В исследование включены:</w:t>
      </w:r>
    </w:p>
    <w:p w14:paraId="0F8C53BD" w14:textId="3CCE2344" w:rsidR="00554936" w:rsidRPr="009A72DB" w:rsidRDefault="00554936" w:rsidP="00600E3D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Ретроспективный этап:</w:t>
      </w:r>
      <w:r w:rsidR="005177C2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330 историй родов за 2020–2022 годы, отобранные для анализа </w:t>
      </w:r>
      <w:r w:rsidR="005177C2" w:rsidRPr="009A72DB">
        <w:rPr>
          <w:color w:val="000000" w:themeColor="text1"/>
          <w:sz w:val="28"/>
          <w:szCs w:val="28"/>
        </w:rPr>
        <w:t xml:space="preserve">и выявления предикторов </w:t>
      </w:r>
      <w:r w:rsidR="007143CA" w:rsidRPr="009A72DB">
        <w:rPr>
          <w:color w:val="000000" w:themeColor="text1"/>
          <w:sz w:val="28"/>
          <w:szCs w:val="28"/>
        </w:rPr>
        <w:t xml:space="preserve">экстренного </w:t>
      </w:r>
      <w:r w:rsidR="005177C2" w:rsidRPr="009A72DB">
        <w:rPr>
          <w:color w:val="000000" w:themeColor="text1"/>
          <w:sz w:val="28"/>
          <w:szCs w:val="28"/>
        </w:rPr>
        <w:t>КС и построения прогностической модели</w:t>
      </w:r>
    </w:p>
    <w:p w14:paraId="15753FB9" w14:textId="0D186971" w:rsidR="00554936" w:rsidRPr="009A72DB" w:rsidRDefault="00554936" w:rsidP="00600E3D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Проспективный этап:</w:t>
      </w:r>
      <w:r w:rsidR="00051265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400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в рандомизированное контролируемое исследование </w:t>
      </w:r>
      <w:r w:rsidR="00F442A7" w:rsidRPr="009A72DB">
        <w:rPr>
          <w:color w:val="000000" w:themeColor="text1"/>
          <w:sz w:val="28"/>
          <w:szCs w:val="28"/>
        </w:rPr>
        <w:t xml:space="preserve">последовательного метода (катетер </w:t>
      </w:r>
      <w:proofErr w:type="spellStart"/>
      <w:r w:rsidR="00F442A7" w:rsidRPr="009A72DB">
        <w:rPr>
          <w:color w:val="000000" w:themeColor="text1"/>
          <w:sz w:val="28"/>
          <w:szCs w:val="28"/>
        </w:rPr>
        <w:t>Фолея</w:t>
      </w:r>
      <w:proofErr w:type="spellEnd"/>
      <w:r w:rsidR="00F442A7" w:rsidRPr="009A72DB">
        <w:rPr>
          <w:color w:val="000000" w:themeColor="text1"/>
          <w:sz w:val="28"/>
          <w:szCs w:val="28"/>
        </w:rPr>
        <w:t xml:space="preserve"> + мизопростол) и </w:t>
      </w:r>
      <w:r w:rsidRPr="009A72DB">
        <w:rPr>
          <w:color w:val="000000" w:themeColor="text1"/>
          <w:sz w:val="28"/>
          <w:szCs w:val="28"/>
        </w:rPr>
        <w:t xml:space="preserve">сравнительной оценке традиционного метода (мизопростол) </w:t>
      </w:r>
    </w:p>
    <w:p w14:paraId="4E1A4950" w14:textId="33983360" w:rsidR="00554936" w:rsidRPr="009A72DB" w:rsidRDefault="00554936" w:rsidP="00600E3D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Анкетирование:</w:t>
      </w:r>
      <w:r w:rsidR="00051265" w:rsidRPr="009A72DB">
        <w:rPr>
          <w:color w:val="000000" w:themeColor="text1"/>
          <w:sz w:val="28"/>
          <w:szCs w:val="28"/>
        </w:rPr>
        <w:t xml:space="preserve"> и</w:t>
      </w:r>
      <w:r w:rsidRPr="009A72DB">
        <w:rPr>
          <w:color w:val="000000" w:themeColor="text1"/>
          <w:sz w:val="28"/>
          <w:szCs w:val="28"/>
        </w:rPr>
        <w:t>з 400 участниц РКИ, 120 женщин заполнили анкету для изучения субъективного и психоэмоционального восприятия различных методов индукции родов.</w:t>
      </w:r>
    </w:p>
    <w:p w14:paraId="5950EED3" w14:textId="0049F017" w:rsidR="000114A5" w:rsidRPr="009A72DB" w:rsidRDefault="000114A5" w:rsidP="00E01E45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 xml:space="preserve">Предмет исследования: </w:t>
      </w:r>
      <w:r w:rsidRPr="009A72DB">
        <w:rPr>
          <w:color w:val="000000" w:themeColor="text1"/>
          <w:sz w:val="28"/>
          <w:szCs w:val="28"/>
        </w:rPr>
        <w:t>предметом настоящего исследования являются совокупные клинические, анамнестические, демографические и психоэмоциональные параметры, оказывающие влияние на исходы индукции родов при доношенн</w:t>
      </w:r>
      <w:r w:rsidR="007143CA" w:rsidRPr="009A72DB">
        <w:rPr>
          <w:color w:val="000000" w:themeColor="text1"/>
          <w:sz w:val="28"/>
          <w:szCs w:val="28"/>
        </w:rPr>
        <w:t>ом сроке</w:t>
      </w:r>
      <w:r w:rsidRPr="009A72DB">
        <w:rPr>
          <w:color w:val="000000" w:themeColor="text1"/>
          <w:sz w:val="28"/>
          <w:szCs w:val="28"/>
        </w:rPr>
        <w:t xml:space="preserve"> беременности, а также методологические подходы к прогнозированию и индивидуализации выбора способа родоразрешения. В рамках исследования особое внимание уделено построению прогностической модели вероятности экстренного кесарева сечения, сравнительной оценке эффективности различных методов индукции родов, анализу субъективного восприятия женщинами процесса индукции и степени их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полученной медицинской помощью, а также разработке алгоритма клинического принятия решений, ориентированного на принципы персонализированной акушерской практики.</w:t>
      </w:r>
    </w:p>
    <w:p w14:paraId="10A630BE" w14:textId="77777777" w:rsidR="001A7D6A" w:rsidRPr="009A72DB" w:rsidRDefault="001A7D6A" w:rsidP="00E01E45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Научная новизна</w:t>
      </w:r>
    </w:p>
    <w:p w14:paraId="1FD6A7E1" w14:textId="1D2E27F6" w:rsidR="00961BE2" w:rsidRPr="009A72DB" w:rsidRDefault="00961BE2" w:rsidP="00600E3D">
      <w:pPr>
        <w:pStyle w:val="af0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Разработана и клинически валидирована прогностическая модель вероятности экстренного кесарева сечения у женщин с незрелым состоянием шейки матки (менее 7 баллов по шкале Бишопа), продемонстрировавшая высокую прогностическую точность при проспективной валидации (AUC = 0,</w:t>
      </w:r>
      <w:r w:rsidR="00B747EB" w:rsidRPr="009A72DB">
        <w:rPr>
          <w:color w:val="000000" w:themeColor="text1"/>
          <w:sz w:val="28"/>
          <w:szCs w:val="28"/>
        </w:rPr>
        <w:t>81</w:t>
      </w:r>
      <w:r w:rsidRPr="009A72DB">
        <w:rPr>
          <w:color w:val="000000" w:themeColor="text1"/>
          <w:sz w:val="28"/>
          <w:szCs w:val="28"/>
        </w:rPr>
        <w:t>), что позволяет проводить предварительную стратификацию риска и индивидуализировать тактику родоразрешения.</w:t>
      </w:r>
    </w:p>
    <w:p w14:paraId="60CE7DC4" w14:textId="77777777" w:rsidR="00576772" w:rsidRPr="009A72DB" w:rsidRDefault="00961BE2" w:rsidP="006627C4">
      <w:pPr>
        <w:pStyle w:val="af0"/>
        <w:numPr>
          <w:ilvl w:val="0"/>
          <w:numId w:val="14"/>
        </w:numPr>
        <w:tabs>
          <w:tab w:val="left" w:pos="993"/>
        </w:tabs>
        <w:spacing w:before="0"/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Проведено рандомизированное контролируемое исследование, </w:t>
      </w: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протокол которого зарегистрирован в международной базе клинических исследований ClinicalTrials.gov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(регистрационный номер NCT06249815), </w:t>
      </w:r>
      <w:r w:rsidR="00576772" w:rsidRPr="009A72DB">
        <w:rPr>
          <w:color w:val="000000" w:themeColor="text1"/>
          <w:sz w:val="28"/>
          <w:szCs w:val="28"/>
        </w:rPr>
        <w:t xml:space="preserve">в результате которого доказано, что последовательный метод индукции родов (катетер </w:t>
      </w:r>
      <w:proofErr w:type="spellStart"/>
      <w:r w:rsidR="00576772" w:rsidRPr="009A72DB">
        <w:rPr>
          <w:color w:val="000000" w:themeColor="text1"/>
          <w:sz w:val="28"/>
          <w:szCs w:val="28"/>
        </w:rPr>
        <w:t>Фолея</w:t>
      </w:r>
      <w:proofErr w:type="spellEnd"/>
      <w:r w:rsidR="00576772" w:rsidRPr="009A72DB">
        <w:rPr>
          <w:color w:val="000000" w:themeColor="text1"/>
          <w:sz w:val="28"/>
          <w:szCs w:val="28"/>
        </w:rPr>
        <w:t xml:space="preserve"> с последующим применением мизопростола) достоверно повышает частоту вагинальных родов (81 % против 66 %; </w:t>
      </w:r>
      <w:r w:rsidR="00576772" w:rsidRPr="009A72DB">
        <w:rPr>
          <w:color w:val="000000" w:themeColor="text1"/>
          <w:sz w:val="28"/>
          <w:szCs w:val="28"/>
          <w:lang w:val="en-US"/>
        </w:rPr>
        <w:t>p</w:t>
      </w:r>
      <w:r w:rsidR="00576772" w:rsidRPr="009A72DB">
        <w:rPr>
          <w:color w:val="000000" w:themeColor="text1"/>
          <w:sz w:val="28"/>
          <w:szCs w:val="28"/>
        </w:rPr>
        <w:t xml:space="preserve"> = 0,018), снижает суммарную дозу мизопростола (6 против 8 доз; </w:t>
      </w:r>
      <w:r w:rsidR="00576772" w:rsidRPr="009A72DB">
        <w:rPr>
          <w:color w:val="000000" w:themeColor="text1"/>
          <w:sz w:val="28"/>
          <w:szCs w:val="28"/>
          <w:lang w:val="en-US"/>
        </w:rPr>
        <w:t>p</w:t>
      </w:r>
      <w:r w:rsidR="00576772" w:rsidRPr="009A72DB">
        <w:rPr>
          <w:color w:val="000000" w:themeColor="text1"/>
          <w:sz w:val="28"/>
          <w:szCs w:val="28"/>
        </w:rPr>
        <w:t xml:space="preserve"> &lt; 0,001) при этом не увеличивает частоту акушерских и неонатальных осложнений.</w:t>
      </w:r>
    </w:p>
    <w:p w14:paraId="237DFB32" w14:textId="33C5F513" w:rsidR="00B747EB" w:rsidRPr="009A72DB" w:rsidRDefault="00961BE2" w:rsidP="00600E3D">
      <w:pPr>
        <w:pStyle w:val="af0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основании комплексного анализа клинико-демографических и психоэмоциональных характеристик разработан </w:t>
      </w:r>
      <w:r w:rsidRPr="009A72DB">
        <w:rPr>
          <w:rStyle w:val="ac"/>
          <w:rFonts w:eastAsiaTheme="majorEastAsia"/>
          <w:b w:val="0"/>
          <w:color w:val="000000" w:themeColor="text1"/>
          <w:sz w:val="28"/>
          <w:szCs w:val="28"/>
        </w:rPr>
        <w:t xml:space="preserve">алгоритм </w:t>
      </w:r>
      <w:r w:rsidRPr="009A72DB">
        <w:rPr>
          <w:rStyle w:val="ac"/>
          <w:rFonts w:eastAsiaTheme="majorEastAsia"/>
          <w:b w:val="0"/>
          <w:color w:val="000000" w:themeColor="text1"/>
          <w:sz w:val="28"/>
          <w:szCs w:val="28"/>
        </w:rPr>
        <w:lastRenderedPageBreak/>
        <w:t>персонализированного выбора метода индукции родов</w:t>
      </w:r>
      <w:r w:rsidRPr="009A72DB">
        <w:rPr>
          <w:b/>
          <w:color w:val="000000" w:themeColor="text1"/>
          <w:sz w:val="28"/>
          <w:szCs w:val="28"/>
        </w:rPr>
        <w:t xml:space="preserve">, </w:t>
      </w:r>
      <w:r w:rsidRPr="009A72DB">
        <w:rPr>
          <w:color w:val="000000" w:themeColor="text1"/>
          <w:sz w:val="28"/>
          <w:szCs w:val="28"/>
        </w:rPr>
        <w:t xml:space="preserve">позволяющий обоснованно подобрать наиболее эффективный и безопасный способ </w:t>
      </w:r>
      <w:proofErr w:type="spellStart"/>
      <w:r w:rsidRPr="009A72DB">
        <w:rPr>
          <w:color w:val="000000" w:themeColor="text1"/>
          <w:sz w:val="28"/>
          <w:szCs w:val="28"/>
        </w:rPr>
        <w:t>родовозбуждения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индивидуальных особенностей пациентки.</w:t>
      </w:r>
    </w:p>
    <w:p w14:paraId="34C36D9D" w14:textId="0B762008" w:rsidR="000114A5" w:rsidRPr="009A72DB" w:rsidRDefault="00164825" w:rsidP="00B747EB">
      <w:pPr>
        <w:pStyle w:val="af0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 xml:space="preserve">          </w:t>
      </w:r>
      <w:r w:rsidR="000114A5" w:rsidRPr="009A72DB">
        <w:rPr>
          <w:b/>
          <w:bCs/>
          <w:color w:val="000000" w:themeColor="text1"/>
          <w:sz w:val="28"/>
          <w:szCs w:val="28"/>
        </w:rPr>
        <w:t>Практическая значимость</w:t>
      </w:r>
      <w:r w:rsidR="00B747EB" w:rsidRPr="009A72DB">
        <w:rPr>
          <w:b/>
          <w:bCs/>
          <w:color w:val="000000" w:themeColor="text1"/>
          <w:sz w:val="28"/>
          <w:szCs w:val="28"/>
        </w:rPr>
        <w:t xml:space="preserve"> исследования</w:t>
      </w:r>
    </w:p>
    <w:p w14:paraId="00D1BD49" w14:textId="58A073D6" w:rsidR="006D1B57" w:rsidRPr="009A72DB" w:rsidRDefault="006D1B57" w:rsidP="00E01E45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Разработанная прогностическая модель вероятности экстренного кесарева сечения на основе клинико-анамнестических параметров (возраст, ИМТ, срок гестации, баллы по шкале Бишопа, паритет) позволяет проводить стратификацию риска до начала индукции родов.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внедрение в клиническую практику способствует обоснованному выбору тактики родоразрешения и снижению доли неэффективных индукций.</w:t>
      </w:r>
    </w:p>
    <w:p w14:paraId="095748F4" w14:textId="002BF774" w:rsidR="006D1B57" w:rsidRPr="009A72DB" w:rsidRDefault="006D1B57" w:rsidP="00E01E45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Алгоритм персонализированного выбора метода индукции родов, основанный на интеграции прогностических и субъективных факторов, может быть использован в учреждениях родовспоможения как инструмент клинического принятия решений, повышающий частоту успешных вагинальных родов и снижающий потребность в экстренных оперативных вмешательствах.</w:t>
      </w:r>
    </w:p>
    <w:p w14:paraId="74966B4A" w14:textId="55448EF6" w:rsidR="006D1B57" w:rsidRPr="009A72DB" w:rsidRDefault="006D1B5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сравнительного анализа методов индукции (традиционной схемы и последовательной методики) могут служить основанием для пересмотра локальных клинических протоколов и рекомендаций, ориентированных на повышение эффективности и безопасности </w:t>
      </w:r>
      <w:r w:rsidR="00961BE2" w:rsidRPr="009A72DB">
        <w:rPr>
          <w:color w:val="000000" w:themeColor="text1"/>
          <w:sz w:val="28"/>
          <w:szCs w:val="28"/>
        </w:rPr>
        <w:t>родовспоможения</w:t>
      </w:r>
      <w:r w:rsidRPr="009A72DB">
        <w:rPr>
          <w:color w:val="000000" w:themeColor="text1"/>
          <w:sz w:val="28"/>
          <w:szCs w:val="28"/>
        </w:rPr>
        <w:t>.</w:t>
      </w:r>
    </w:p>
    <w:p w14:paraId="499EF97E" w14:textId="7F3778C7" w:rsidR="006D1B57" w:rsidRPr="009A72DB" w:rsidRDefault="006D1B5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Анкетирование пациенток и анализ субъективного опыта родов позволяют учитывать психоэмоциональные и коммуникативные аспекты медицинской помощи, что соответствует современным стандартам пациент-ориентированной медицины и способствует повышению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женщин процессом родоразрешения.</w:t>
      </w:r>
    </w:p>
    <w:p w14:paraId="72D645BD" w14:textId="5B8A935F" w:rsidR="006D1B57" w:rsidRPr="009A72DB" w:rsidRDefault="006D1B5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Полученные данные могут быть использованы в подготовке клинических рекомендаций, протоколов ведения индуцированных </w:t>
      </w:r>
      <w:r w:rsidR="00961BE2" w:rsidRPr="009A72DB">
        <w:rPr>
          <w:color w:val="000000" w:themeColor="text1"/>
          <w:sz w:val="28"/>
          <w:szCs w:val="28"/>
        </w:rPr>
        <w:t>родов, а</w:t>
      </w:r>
      <w:r w:rsidRPr="009A72DB">
        <w:rPr>
          <w:color w:val="000000" w:themeColor="text1"/>
          <w:sz w:val="28"/>
          <w:szCs w:val="28"/>
        </w:rPr>
        <w:t xml:space="preserve"> также при разработке информационно-консультативных материалов для беременных.</w:t>
      </w:r>
    </w:p>
    <w:p w14:paraId="3682081B" w14:textId="5699FF3B" w:rsidR="002E27C2" w:rsidRPr="009A72DB" w:rsidRDefault="006D1B57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Основные положения, выносимые на защиту</w:t>
      </w:r>
      <w:r w:rsidR="009A72DB">
        <w:rPr>
          <w:b/>
          <w:bCs/>
          <w:color w:val="000000" w:themeColor="text1"/>
          <w:sz w:val="28"/>
          <w:szCs w:val="28"/>
        </w:rPr>
        <w:t>:</w:t>
      </w:r>
    </w:p>
    <w:p w14:paraId="36720EC8" w14:textId="77777777" w:rsidR="002E27C2" w:rsidRPr="009A72DB" w:rsidRDefault="006D1B57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Прогностическая модель вероятности экстренного кесарева сечения, основанная на </w:t>
      </w:r>
      <w:r w:rsidR="0004419B" w:rsidRPr="009A72DB">
        <w:rPr>
          <w:color w:val="000000" w:themeColor="text1"/>
          <w:sz w:val="28"/>
          <w:szCs w:val="28"/>
        </w:rPr>
        <w:t>исходных</w:t>
      </w:r>
      <w:r w:rsidRPr="009A72DB">
        <w:rPr>
          <w:color w:val="000000" w:themeColor="text1"/>
          <w:sz w:val="28"/>
          <w:szCs w:val="28"/>
        </w:rPr>
        <w:t xml:space="preserve"> клинико-анамнестических данных (возраст, ИМТ, срок гестации, шкала Бишопа, паритет), продемонстрировала высокую прогностическую точность (AUC = 0,</w:t>
      </w:r>
      <w:r w:rsidR="00177C2C" w:rsidRPr="009A72DB">
        <w:rPr>
          <w:color w:val="000000" w:themeColor="text1"/>
          <w:sz w:val="28"/>
          <w:szCs w:val="28"/>
        </w:rPr>
        <w:t xml:space="preserve">81) </w:t>
      </w:r>
      <w:r w:rsidRPr="009A72DB">
        <w:rPr>
          <w:color w:val="000000" w:themeColor="text1"/>
          <w:sz w:val="28"/>
          <w:szCs w:val="28"/>
        </w:rPr>
        <w:t>и может применяться для стратификации риска и индивидуализации тактики индукции родов.</w:t>
      </w:r>
    </w:p>
    <w:p w14:paraId="799BBD6B" w14:textId="77777777" w:rsidR="002E27C2" w:rsidRPr="009A72DB" w:rsidRDefault="006D1B57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Последовательный метод индукции родов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применением мизопростола) обеспечивает достоверно более высокую вероятность наступления вагинальных родов (81% против 66%; p = 0,018), снижение суммарной дозы мизопростола (6 против 8 доз; p &lt;0,001) и сокращение времени до родоразрешения (p = 0,03) при сопоставимом уровне акушерской и неонатальной безопасности.</w:t>
      </w:r>
    </w:p>
    <w:p w14:paraId="1C6658C6" w14:textId="6949E24F" w:rsidR="002E27C2" w:rsidRPr="009A72DB" w:rsidRDefault="006D1B57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Установлены статистически значимые корреляции между уровнем информированности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процедурой индукции (r = 0,42; p &lt;0,01), а также между тревожностью и отказом от повторного выбора метода (r = –0,36; p &lt;0,05),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необходимость комплексного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та психоэмоциональных факторов в акушерской практике.</w:t>
      </w:r>
    </w:p>
    <w:p w14:paraId="4A705AF0" w14:textId="5C8CB0C5" w:rsidR="006D1B57" w:rsidRPr="009A72DB" w:rsidRDefault="006D1B57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Алгоритм персонализированного выбора метода индукции родов, является эффективным инструментом клинического принятия решений, направленным на повышение доли успешных вагинальных родов и улучшение качества родовспоможения.</w:t>
      </w:r>
    </w:p>
    <w:p w14:paraId="1D3E0F8E" w14:textId="578E39B8" w:rsidR="006D1B57" w:rsidRPr="009A72DB" w:rsidRDefault="006D1B57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 xml:space="preserve">Апробация результатов </w:t>
      </w:r>
    </w:p>
    <w:p w14:paraId="3B7BA05C" w14:textId="77777777" w:rsidR="002E27C2" w:rsidRPr="009A72DB" w:rsidRDefault="000114A5" w:rsidP="009A72DB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Основные положения, научные результаты и практические рекомендации, сформулированные в диссертационной работе, были представлены и обсуждены </w:t>
      </w:r>
      <w:r w:rsidR="00493F8C" w:rsidRPr="009A72DB">
        <w:rPr>
          <w:color w:val="000000" w:themeColor="text1"/>
          <w:sz w:val="28"/>
          <w:szCs w:val="28"/>
        </w:rPr>
        <w:t>на:</w:t>
      </w:r>
    </w:p>
    <w:p w14:paraId="75BBF72E" w14:textId="77777777" w:rsidR="002E27C2" w:rsidRPr="009A72DB" w:rsidRDefault="00493F8C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Заседании кафедры и расширенном заседании Научного комитета КМУ ВШОЗ</w:t>
      </w:r>
    </w:p>
    <w:p w14:paraId="445F85A1" w14:textId="1AD18072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1-й Международный медицинский конгресс тюркоязычных стран, Стамбул, Турция, 5-8 августа 2024 г.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устный доклад</w:t>
      </w:r>
    </w:p>
    <w:p w14:paraId="68016C4D" w14:textId="1A69279B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VII Международный Научно-образовательный форум «Ана мен Бала», Алматы, Казахстан, 18 мая 2024 г.,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устный доклад</w:t>
      </w:r>
    </w:p>
    <w:p w14:paraId="59EDE307" w14:textId="47024330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Международный форум «</w:t>
      </w:r>
      <w:proofErr w:type="spellStart"/>
      <w:r w:rsidRPr="009A72DB">
        <w:rPr>
          <w:color w:val="000000" w:themeColor="text1"/>
          <w:sz w:val="28"/>
          <w:szCs w:val="28"/>
        </w:rPr>
        <w:t>Asfen</w:t>
      </w:r>
      <w:proofErr w:type="spellEnd"/>
      <w:r w:rsidRPr="009A72DB">
        <w:rPr>
          <w:color w:val="000000" w:themeColor="text1"/>
          <w:sz w:val="28"/>
          <w:szCs w:val="28"/>
        </w:rPr>
        <w:t xml:space="preserve"> Forum New Generation», 5 июнь 2023 г.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устный доклад.</w:t>
      </w:r>
    </w:p>
    <w:p w14:paraId="2387ACF4" w14:textId="77777777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Международный научно-практический конгресс «Мост к здоровью: наука и практика» Алматы, Казахстан, 10-11 апрель 2025 г - устный доклад </w:t>
      </w:r>
    </w:p>
    <w:p w14:paraId="60E2B1EC" w14:textId="534D9A54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ХVI Международный конгресс КАРМ, Современные методы лечения бесплодия. ВРТ: настоящее и будущее, Алматы, Казахстан, 8-9 ноябрь 2024 г.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устный доклад</w:t>
      </w:r>
    </w:p>
    <w:p w14:paraId="5700FD42" w14:textId="3AAE7793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II</w:t>
      </w:r>
      <w:r w:rsidR="009A72DB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Международная конференция «Здоровое поколение-будущее Казахстана», </w:t>
      </w:r>
      <w:r w:rsidR="00961BE2" w:rsidRPr="009A72DB">
        <w:rPr>
          <w:color w:val="000000" w:themeColor="text1"/>
          <w:sz w:val="28"/>
          <w:szCs w:val="28"/>
        </w:rPr>
        <w:t>Алматы, Казахстан</w:t>
      </w:r>
      <w:r w:rsidRPr="009A72DB">
        <w:rPr>
          <w:color w:val="000000" w:themeColor="text1"/>
          <w:sz w:val="28"/>
          <w:szCs w:val="28"/>
        </w:rPr>
        <w:t xml:space="preserve">, 1 июнь 2024 г.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постерный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доклад-диплом за лучшую визуализацию</w:t>
      </w:r>
    </w:p>
    <w:p w14:paraId="74D26192" w14:textId="75ADB86B" w:rsidR="002E27C2" w:rsidRPr="009A72DB" w:rsidRDefault="000114A5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I Международная конференция «Наука и молод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жь» </w:t>
      </w:r>
      <w:r w:rsidR="00961BE2" w:rsidRPr="009A72DB">
        <w:rPr>
          <w:color w:val="000000" w:themeColor="text1"/>
          <w:sz w:val="28"/>
          <w:szCs w:val="28"/>
        </w:rPr>
        <w:t>Алматы, Казахстан</w:t>
      </w:r>
      <w:r w:rsidRPr="009A72DB">
        <w:rPr>
          <w:color w:val="000000" w:themeColor="text1"/>
          <w:sz w:val="28"/>
          <w:szCs w:val="28"/>
        </w:rPr>
        <w:t xml:space="preserve">, 12 апрель 2024 г.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постерный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доклад</w:t>
      </w:r>
      <w:r w:rsidR="00493F8C" w:rsidRPr="009A72DB">
        <w:rPr>
          <w:color w:val="000000" w:themeColor="text1"/>
          <w:sz w:val="28"/>
          <w:szCs w:val="28"/>
        </w:rPr>
        <w:t xml:space="preserve"> </w:t>
      </w:r>
    </w:p>
    <w:p w14:paraId="59F42879" w14:textId="5D49D738" w:rsidR="00505A18" w:rsidRDefault="00493F8C" w:rsidP="009A72DB">
      <w:pPr>
        <w:pStyle w:val="a7"/>
        <w:numPr>
          <w:ilvl w:val="0"/>
          <w:numId w:val="17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Международный</w:t>
      </w:r>
      <w:r w:rsidR="00482631" w:rsidRPr="009A72DB">
        <w:rPr>
          <w:color w:val="000000" w:themeColor="text1"/>
          <w:sz w:val="28"/>
          <w:szCs w:val="28"/>
        </w:rPr>
        <w:t xml:space="preserve"> фо</w:t>
      </w:r>
      <w:r w:rsidRPr="009A72DB">
        <w:rPr>
          <w:color w:val="000000" w:themeColor="text1"/>
          <w:sz w:val="28"/>
          <w:szCs w:val="28"/>
        </w:rPr>
        <w:t>рум</w:t>
      </w:r>
      <w:r w:rsidR="00482631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«</w:t>
      </w:r>
      <w:proofErr w:type="spellStart"/>
      <w:r w:rsidRPr="009A72DB">
        <w:rPr>
          <w:color w:val="000000" w:themeColor="text1"/>
          <w:sz w:val="28"/>
          <w:szCs w:val="28"/>
        </w:rPr>
        <w:t>ANaMed</w:t>
      </w:r>
      <w:proofErr w:type="spellEnd"/>
      <w:r w:rsidRPr="009A72DB">
        <w:rPr>
          <w:color w:val="000000" w:themeColor="text1"/>
          <w:sz w:val="28"/>
          <w:szCs w:val="28"/>
        </w:rPr>
        <w:t xml:space="preserve"> Forum – New Generation 2025», 4-5 июня 2025г - устный доклад </w:t>
      </w:r>
    </w:p>
    <w:p w14:paraId="06BC74CF" w14:textId="77777777" w:rsidR="00D7257E" w:rsidRPr="00D7257E" w:rsidRDefault="00D7257E" w:rsidP="00D7257E">
      <w:pPr>
        <w:tabs>
          <w:tab w:val="left" w:pos="1134"/>
        </w:tabs>
        <w:rPr>
          <w:color w:val="000000" w:themeColor="text1"/>
          <w:sz w:val="28"/>
          <w:szCs w:val="28"/>
          <w:lang w:val="ru-KZ"/>
        </w:rPr>
      </w:pPr>
      <w:r>
        <w:rPr>
          <w:color w:val="000000" w:themeColor="text1"/>
          <w:sz w:val="28"/>
          <w:szCs w:val="28"/>
        </w:rPr>
        <w:tab/>
      </w:r>
      <w:r w:rsidRPr="00D7257E">
        <w:rPr>
          <w:color w:val="000000" w:themeColor="text1"/>
          <w:sz w:val="28"/>
          <w:szCs w:val="28"/>
          <w:lang w:val="ru-KZ"/>
        </w:rPr>
        <w:t>По результатам исследования опубликовано и принято к печати 7 научных работ, из них:</w:t>
      </w:r>
    </w:p>
    <w:p w14:paraId="06D9E48C" w14:textId="77777777" w:rsidR="00D7257E" w:rsidRPr="00D7257E" w:rsidRDefault="00D7257E" w:rsidP="00D7257E">
      <w:pPr>
        <w:tabs>
          <w:tab w:val="left" w:pos="1134"/>
        </w:tabs>
        <w:jc w:val="both"/>
        <w:rPr>
          <w:color w:val="000000" w:themeColor="text1"/>
          <w:sz w:val="28"/>
          <w:szCs w:val="28"/>
          <w:lang w:val="ru-KZ"/>
        </w:rPr>
      </w:pPr>
      <w:r w:rsidRPr="00D7257E">
        <w:rPr>
          <w:color w:val="000000" w:themeColor="text1"/>
          <w:sz w:val="28"/>
          <w:szCs w:val="28"/>
          <w:lang w:val="ru-KZ"/>
        </w:rPr>
        <w:t>   − в журналах, индексируемых в базе данных Scopus – 3;</w:t>
      </w:r>
    </w:p>
    <w:p w14:paraId="70217CF0" w14:textId="77777777" w:rsidR="00D7257E" w:rsidRPr="00D7257E" w:rsidRDefault="00D7257E" w:rsidP="00D7257E">
      <w:pPr>
        <w:tabs>
          <w:tab w:val="left" w:pos="1134"/>
        </w:tabs>
        <w:jc w:val="both"/>
        <w:rPr>
          <w:color w:val="000000" w:themeColor="text1"/>
          <w:sz w:val="28"/>
          <w:szCs w:val="28"/>
          <w:lang w:val="ru-KZ"/>
        </w:rPr>
      </w:pPr>
      <w:r w:rsidRPr="00D7257E">
        <w:rPr>
          <w:color w:val="000000" w:themeColor="text1"/>
          <w:sz w:val="28"/>
          <w:szCs w:val="28"/>
          <w:lang w:val="ru-KZ"/>
        </w:rPr>
        <w:t> − в журналах, рекомендованных Комитетом по обеспечению качества в сфере образования и науки Республики Казахстан – 2; </w:t>
      </w:r>
    </w:p>
    <w:p w14:paraId="4FC2F83A" w14:textId="77777777" w:rsidR="00D7257E" w:rsidRPr="00D7257E" w:rsidRDefault="00D7257E" w:rsidP="00D7257E">
      <w:pPr>
        <w:tabs>
          <w:tab w:val="left" w:pos="1134"/>
        </w:tabs>
        <w:jc w:val="both"/>
        <w:rPr>
          <w:color w:val="000000" w:themeColor="text1"/>
          <w:sz w:val="28"/>
          <w:szCs w:val="28"/>
          <w:lang w:val="ru-KZ"/>
        </w:rPr>
      </w:pPr>
      <w:r w:rsidRPr="00D7257E">
        <w:rPr>
          <w:color w:val="000000" w:themeColor="text1"/>
          <w:sz w:val="28"/>
          <w:szCs w:val="28"/>
          <w:lang w:val="ru-KZ"/>
        </w:rPr>
        <w:t>− в материалах международных конференций – 2;</w:t>
      </w:r>
    </w:p>
    <w:p w14:paraId="57FE27A5" w14:textId="14732023" w:rsidR="00D7257E" w:rsidRPr="00D7257E" w:rsidRDefault="00D7257E" w:rsidP="00D7257E">
      <w:pPr>
        <w:tabs>
          <w:tab w:val="left" w:pos="1134"/>
        </w:tabs>
        <w:jc w:val="both"/>
        <w:rPr>
          <w:color w:val="000000" w:themeColor="text1"/>
          <w:sz w:val="28"/>
          <w:szCs w:val="28"/>
          <w:lang w:val="ru-KZ"/>
        </w:rPr>
      </w:pPr>
      <w:r w:rsidRPr="00D7257E">
        <w:rPr>
          <w:color w:val="000000" w:themeColor="text1"/>
          <w:sz w:val="28"/>
          <w:szCs w:val="28"/>
          <w:lang w:val="ru-KZ"/>
        </w:rPr>
        <w:t> − получено 1 авторское свидетельство;</w:t>
      </w:r>
    </w:p>
    <w:p w14:paraId="74C660B0" w14:textId="77777777" w:rsidR="002E27C2" w:rsidRPr="009A72DB" w:rsidRDefault="00961BE2" w:rsidP="002E27C2">
      <w:pPr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9A72DB">
        <w:rPr>
          <w:color w:val="000000" w:themeColor="text1"/>
          <w:sz w:val="28"/>
          <w:szCs w:val="28"/>
        </w:rPr>
        <w:t>Статьи</w:t>
      </w:r>
      <w:r w:rsidRPr="009A72DB">
        <w:rPr>
          <w:color w:val="000000" w:themeColor="text1"/>
          <w:sz w:val="28"/>
          <w:szCs w:val="28"/>
          <w:lang w:val="en-US"/>
        </w:rPr>
        <w:t xml:space="preserve"> </w:t>
      </w:r>
      <w:r w:rsidRPr="009A72DB">
        <w:rPr>
          <w:color w:val="000000" w:themeColor="text1"/>
          <w:sz w:val="28"/>
          <w:szCs w:val="28"/>
        </w:rPr>
        <w:t>в</w:t>
      </w:r>
      <w:r w:rsidRPr="009A72DB">
        <w:rPr>
          <w:color w:val="000000" w:themeColor="text1"/>
          <w:sz w:val="28"/>
          <w:szCs w:val="28"/>
          <w:lang w:val="en-US"/>
        </w:rPr>
        <w:t xml:space="preserve"> </w:t>
      </w:r>
      <w:r w:rsidRPr="009A72DB">
        <w:rPr>
          <w:color w:val="000000" w:themeColor="text1"/>
          <w:sz w:val="28"/>
          <w:szCs w:val="28"/>
        </w:rPr>
        <w:t>научных</w:t>
      </w:r>
      <w:r w:rsidRPr="009A72DB">
        <w:rPr>
          <w:color w:val="000000" w:themeColor="text1"/>
          <w:sz w:val="28"/>
          <w:szCs w:val="28"/>
          <w:lang w:val="en-US"/>
        </w:rPr>
        <w:t xml:space="preserve"> </w:t>
      </w:r>
      <w:r w:rsidRPr="009A72DB">
        <w:rPr>
          <w:color w:val="000000" w:themeColor="text1"/>
          <w:sz w:val="28"/>
          <w:szCs w:val="28"/>
        </w:rPr>
        <w:t>изданиях</w:t>
      </w:r>
      <w:r w:rsidR="00304F6E" w:rsidRPr="009A72DB">
        <w:rPr>
          <w:color w:val="000000" w:themeColor="text1"/>
          <w:sz w:val="28"/>
          <w:szCs w:val="28"/>
          <w:lang w:val="en-US"/>
        </w:rPr>
        <w:t>:</w:t>
      </w:r>
    </w:p>
    <w:p w14:paraId="403581C8" w14:textId="236F02AD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3A72CB">
        <w:rPr>
          <w:color w:val="000000" w:themeColor="text1"/>
          <w:sz w:val="28"/>
          <w:szCs w:val="28"/>
          <w:lang w:val="en-US"/>
        </w:rPr>
        <w:t>Issenova</w:t>
      </w:r>
      <w:proofErr w:type="spellEnd"/>
      <w:r w:rsidRPr="003A72CB">
        <w:rPr>
          <w:color w:val="000000" w:themeColor="text1"/>
          <w:sz w:val="28"/>
          <w:szCs w:val="28"/>
          <w:lang w:val="en-US"/>
        </w:rPr>
        <w:t xml:space="preserve"> S., </w:t>
      </w:r>
      <w:proofErr w:type="spellStart"/>
      <w:r w:rsidRPr="003A72CB">
        <w:rPr>
          <w:color w:val="000000" w:themeColor="text1"/>
          <w:sz w:val="28"/>
          <w:szCs w:val="28"/>
          <w:lang w:val="en-US"/>
        </w:rPr>
        <w:t>Sultanmuratova</w:t>
      </w:r>
      <w:proofErr w:type="spellEnd"/>
      <w:r w:rsidRPr="003A72CB">
        <w:rPr>
          <w:color w:val="000000" w:themeColor="text1"/>
          <w:sz w:val="28"/>
          <w:szCs w:val="28"/>
          <w:lang w:val="en-US"/>
        </w:rPr>
        <w:t xml:space="preserve"> D., </w:t>
      </w:r>
      <w:proofErr w:type="spellStart"/>
      <w:r w:rsidRPr="003A72CB">
        <w:rPr>
          <w:color w:val="000000" w:themeColor="text1"/>
          <w:sz w:val="28"/>
          <w:szCs w:val="28"/>
          <w:lang w:val="en-US"/>
        </w:rPr>
        <w:t>Issina</w:t>
      </w:r>
      <w:proofErr w:type="spellEnd"/>
      <w:r w:rsidRPr="003A72CB">
        <w:rPr>
          <w:color w:val="000000" w:themeColor="text1"/>
          <w:sz w:val="28"/>
          <w:szCs w:val="28"/>
          <w:lang w:val="en-US"/>
        </w:rPr>
        <w:t xml:space="preserve"> G., </w:t>
      </w:r>
      <w:proofErr w:type="spellStart"/>
      <w:r w:rsidRPr="003A72CB">
        <w:rPr>
          <w:color w:val="000000" w:themeColor="text1"/>
          <w:sz w:val="28"/>
          <w:szCs w:val="28"/>
          <w:lang w:val="en-US"/>
        </w:rPr>
        <w:t>Nakhanova</w:t>
      </w:r>
      <w:proofErr w:type="spellEnd"/>
      <w:r w:rsidRPr="003A72CB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A72CB">
        <w:rPr>
          <w:color w:val="000000" w:themeColor="text1"/>
          <w:sz w:val="28"/>
          <w:szCs w:val="28"/>
          <w:lang w:val="en-US"/>
        </w:rPr>
        <w:t>Zh.K</w:t>
      </w:r>
      <w:proofErr w:type="spellEnd"/>
      <w:r w:rsidRPr="003A72CB">
        <w:rPr>
          <w:color w:val="000000" w:themeColor="text1"/>
          <w:sz w:val="28"/>
          <w:szCs w:val="28"/>
          <w:lang w:val="en-US"/>
        </w:rPr>
        <w:t xml:space="preserve">., </w:t>
      </w:r>
      <w:proofErr w:type="spellStart"/>
      <w:r w:rsidRPr="003A72CB">
        <w:rPr>
          <w:color w:val="000000" w:themeColor="text1"/>
          <w:sz w:val="28"/>
          <w:szCs w:val="28"/>
          <w:lang w:val="en-US"/>
        </w:rPr>
        <w:t>Kenzhegaliyeva</w:t>
      </w:r>
      <w:proofErr w:type="spellEnd"/>
      <w:r w:rsidRPr="003A72CB">
        <w:rPr>
          <w:color w:val="000000" w:themeColor="text1"/>
          <w:sz w:val="28"/>
          <w:szCs w:val="28"/>
          <w:lang w:val="en-US"/>
        </w:rPr>
        <w:t xml:space="preserve"> A., Attar R. Sequential Use of Foley Catheter and Misoprostol Versus Misoprostol Alone for Induction of Labor: A Multicenter Randomized Controlled Trial // American Journal of Obstetrics &amp; Gynecology MFM. – 2025. – </w:t>
      </w:r>
      <w:r w:rsidRPr="009A72DB">
        <w:rPr>
          <w:color w:val="000000" w:themeColor="text1"/>
          <w:sz w:val="28"/>
          <w:szCs w:val="28"/>
        </w:rPr>
        <w:t>Т</w:t>
      </w:r>
      <w:r w:rsidRPr="003A72CB">
        <w:rPr>
          <w:color w:val="000000" w:themeColor="text1"/>
          <w:sz w:val="28"/>
          <w:szCs w:val="28"/>
          <w:lang w:val="en-US"/>
        </w:rPr>
        <w:t xml:space="preserve">. 7, № 4. – </w:t>
      </w:r>
      <w:r w:rsidRPr="009A72DB">
        <w:rPr>
          <w:color w:val="000000" w:themeColor="text1"/>
          <w:sz w:val="28"/>
          <w:szCs w:val="28"/>
        </w:rPr>
        <w:t>С</w:t>
      </w:r>
      <w:r w:rsidRPr="003A72CB">
        <w:rPr>
          <w:color w:val="000000" w:themeColor="text1"/>
          <w:sz w:val="28"/>
          <w:szCs w:val="28"/>
          <w:lang w:val="en-US"/>
        </w:rPr>
        <w:t>. 210–218. – DOI: 10.1016/j.ajogmf.2025.08.010.</w:t>
      </w:r>
    </w:p>
    <w:p w14:paraId="5FC0A275" w14:textId="388E7044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Султанмуратова Д.Д.,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С.Ш., </w:t>
      </w:r>
      <w:proofErr w:type="spellStart"/>
      <w:r w:rsidRPr="009A72DB">
        <w:rPr>
          <w:color w:val="000000" w:themeColor="text1"/>
          <w:sz w:val="28"/>
          <w:szCs w:val="28"/>
        </w:rPr>
        <w:t>Казыбаева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А.С., Нурбаева Т.Ю., </w:t>
      </w:r>
      <w:proofErr w:type="spellStart"/>
      <w:r w:rsidRPr="009A72DB">
        <w:rPr>
          <w:color w:val="000000" w:themeColor="text1"/>
          <w:sz w:val="28"/>
          <w:szCs w:val="28"/>
        </w:rPr>
        <w:t>Наханова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Ж.К. Модель прогнозирования кесарева сечения при индукции родов в доношенном сроке беременности // Вопросы гинекологии, акушерства и </w:t>
      </w:r>
      <w:r w:rsidRPr="009A72DB">
        <w:rPr>
          <w:color w:val="000000" w:themeColor="text1"/>
          <w:sz w:val="28"/>
          <w:szCs w:val="28"/>
        </w:rPr>
        <w:lastRenderedPageBreak/>
        <w:t>перинатологии. – 2024. – Т. 23, № 1. – С. 117–122. – DOI: 10.20953/1726-1678-2024-1-117-122.</w:t>
      </w:r>
    </w:p>
    <w:p w14:paraId="7C25434F" w14:textId="2FF64142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Султанмуратова Д.,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С., </w:t>
      </w:r>
      <w:proofErr w:type="spellStart"/>
      <w:r w:rsidRPr="009A72DB">
        <w:rPr>
          <w:color w:val="000000" w:themeColor="text1"/>
          <w:sz w:val="28"/>
          <w:szCs w:val="28"/>
        </w:rPr>
        <w:t>Кульчимбаева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С., </w:t>
      </w:r>
      <w:proofErr w:type="spellStart"/>
      <w:r w:rsidRPr="009A72DB">
        <w:rPr>
          <w:color w:val="000000" w:themeColor="text1"/>
          <w:sz w:val="28"/>
          <w:szCs w:val="28"/>
        </w:rPr>
        <w:t>Наханова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Ж. Субъективное восприятие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женщин при индукции родов: проспективный анализ в рамках рандомизированного контролируемого исследования // Репродуктивная медицина (Центральная Азия). – 2025. – № 2. – С. 153–162. – DOI: 10.37800/RM.2.2025.525.</w:t>
      </w:r>
    </w:p>
    <w:p w14:paraId="3C94219D" w14:textId="0337EDDD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Султанмуратова Д.Д.,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С.Ш., </w:t>
      </w:r>
      <w:proofErr w:type="spellStart"/>
      <w:r w:rsidRPr="009A72DB">
        <w:rPr>
          <w:color w:val="000000" w:themeColor="text1"/>
          <w:sz w:val="28"/>
          <w:szCs w:val="28"/>
        </w:rPr>
        <w:t>Бурибаева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Ж.К., </w:t>
      </w:r>
      <w:proofErr w:type="spellStart"/>
      <w:r w:rsidRPr="009A72DB">
        <w:rPr>
          <w:color w:val="000000" w:themeColor="text1"/>
          <w:sz w:val="28"/>
          <w:szCs w:val="28"/>
        </w:rPr>
        <w:t>Наханова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Ж.К., </w:t>
      </w:r>
      <w:proofErr w:type="spellStart"/>
      <w:r w:rsidRPr="009A72DB">
        <w:rPr>
          <w:color w:val="000000" w:themeColor="text1"/>
          <w:sz w:val="28"/>
          <w:szCs w:val="28"/>
        </w:rPr>
        <w:t>Пернебекова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У.А. Путь к более безопасным и эффективным родам: доказательная база к ведению индуцированных родов (обзор литературы) // Фармация Казахстана. – 2024. – № 63. – С. 52–58. – DOI: 10.53511/PHARMKAZ.2024.63.52.040.</w:t>
      </w:r>
    </w:p>
    <w:p w14:paraId="19DA5DE0" w14:textId="00FD050B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Султанмуратова Д.Д.,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С., </w:t>
      </w:r>
      <w:proofErr w:type="spellStart"/>
      <w:r w:rsidRPr="009A72DB">
        <w:rPr>
          <w:color w:val="000000" w:themeColor="text1"/>
          <w:sz w:val="28"/>
          <w:szCs w:val="28"/>
        </w:rPr>
        <w:t>Абдыкалык</w:t>
      </w:r>
      <w:proofErr w:type="spellEnd"/>
      <w:r w:rsidRPr="009A72DB">
        <w:rPr>
          <w:color w:val="000000" w:themeColor="text1"/>
          <w:sz w:val="28"/>
          <w:szCs w:val="28"/>
        </w:rPr>
        <w:t xml:space="preserve"> А., </w:t>
      </w:r>
      <w:proofErr w:type="spellStart"/>
      <w:r w:rsidRPr="009A72DB">
        <w:rPr>
          <w:color w:val="000000" w:themeColor="text1"/>
          <w:sz w:val="28"/>
          <w:szCs w:val="28"/>
        </w:rPr>
        <w:t>Абдиева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Д. Современные подходы к оценке готовности организма к родам и успешности индукции родов: обзор литературы // Репродуктивная медицина (Центральная Азия). – 2023. – Т. 1, № 54. – С. 42–49. – DOI: 10.37800/RM.1.2023.42-49.</w:t>
      </w:r>
    </w:p>
    <w:p w14:paraId="506810F9" w14:textId="6345BB7B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Султанмуратова Д.Д.,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 Влияние </w:t>
      </w:r>
      <w:proofErr w:type="spellStart"/>
      <w:r w:rsidRPr="009A72DB">
        <w:rPr>
          <w:color w:val="000000" w:themeColor="text1"/>
          <w:sz w:val="28"/>
          <w:szCs w:val="28"/>
        </w:rPr>
        <w:t>преиндукции</w:t>
      </w:r>
      <w:proofErr w:type="spellEnd"/>
      <w:r w:rsidRPr="009A72DB">
        <w:rPr>
          <w:color w:val="000000" w:themeColor="text1"/>
          <w:sz w:val="28"/>
          <w:szCs w:val="28"/>
        </w:rPr>
        <w:t xml:space="preserve"> синтетическим аналогом натурального простагландина Е1 на исходы родов // Материалы международного форума «</w:t>
      </w:r>
      <w:proofErr w:type="spellStart"/>
      <w:r w:rsidRPr="009A72DB">
        <w:rPr>
          <w:color w:val="000000" w:themeColor="text1"/>
          <w:sz w:val="28"/>
          <w:szCs w:val="28"/>
        </w:rPr>
        <w:t>Asfen</w:t>
      </w:r>
      <w:proofErr w:type="spellEnd"/>
      <w:r w:rsidRPr="009A72DB">
        <w:rPr>
          <w:color w:val="000000" w:themeColor="text1"/>
          <w:sz w:val="28"/>
          <w:szCs w:val="28"/>
        </w:rPr>
        <w:t xml:space="preserve"> Forum – 2023». – Алматы, 2023.</w:t>
      </w:r>
    </w:p>
    <w:p w14:paraId="43601293" w14:textId="17E607FE" w:rsidR="002E27C2" w:rsidRPr="009A72DB" w:rsidRDefault="002E27C2" w:rsidP="009A72DB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Султанмуратова Д.Д.,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С.Ш. Путь к более безопасным и эффективным родам: доказательная база к ведению индуцированных родов // Тезисы доклада XVI Международного конгресса КАРМ «Современные подходы к лечению бесплодия. ВРТ: настоящее и будущее». – Алматы, 2024.</w:t>
      </w:r>
    </w:p>
    <w:p w14:paraId="672360FA" w14:textId="77777777" w:rsidR="00493F8C" w:rsidRPr="009A72DB" w:rsidRDefault="00493F8C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Сведения о внедрении</w:t>
      </w:r>
    </w:p>
    <w:p w14:paraId="4FDC27C2" w14:textId="46266E44" w:rsidR="00F830EF" w:rsidRPr="009A72DB" w:rsidRDefault="00E11BFC" w:rsidP="002E27C2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Акт внедрения м</w:t>
      </w:r>
      <w:r w:rsidR="00493F8C" w:rsidRPr="009A72DB">
        <w:rPr>
          <w:color w:val="000000" w:themeColor="text1"/>
          <w:sz w:val="28"/>
          <w:szCs w:val="28"/>
        </w:rPr>
        <w:t>етодик</w:t>
      </w:r>
      <w:r w:rsidRPr="009A72DB">
        <w:rPr>
          <w:color w:val="000000" w:themeColor="text1"/>
          <w:sz w:val="28"/>
          <w:szCs w:val="28"/>
        </w:rPr>
        <w:t>и</w:t>
      </w:r>
      <w:r w:rsidR="00493F8C" w:rsidRPr="009A72DB">
        <w:rPr>
          <w:color w:val="000000" w:themeColor="text1"/>
          <w:sz w:val="28"/>
          <w:szCs w:val="28"/>
        </w:rPr>
        <w:t xml:space="preserve"> последовательного применения катетера </w:t>
      </w:r>
      <w:proofErr w:type="spellStart"/>
      <w:r w:rsidR="00493F8C" w:rsidRPr="009A72DB">
        <w:rPr>
          <w:color w:val="000000" w:themeColor="text1"/>
          <w:sz w:val="28"/>
          <w:szCs w:val="28"/>
        </w:rPr>
        <w:t>Фолея</w:t>
      </w:r>
      <w:proofErr w:type="spellEnd"/>
      <w:r w:rsidR="00493F8C" w:rsidRPr="009A72DB">
        <w:rPr>
          <w:color w:val="000000" w:themeColor="text1"/>
          <w:sz w:val="28"/>
          <w:szCs w:val="28"/>
        </w:rPr>
        <w:t xml:space="preserve"> и мизопростола для индукции родов в клиническую практику </w:t>
      </w:r>
      <w:r w:rsidR="00961BE2" w:rsidRPr="009A72DB">
        <w:rPr>
          <w:color w:val="000000" w:themeColor="text1"/>
          <w:sz w:val="28"/>
          <w:szCs w:val="28"/>
        </w:rPr>
        <w:t>ГКП на ПХВ</w:t>
      </w:r>
      <w:r w:rsidR="00493F8C" w:rsidRPr="009A72DB">
        <w:rPr>
          <w:color w:val="000000" w:themeColor="text1"/>
          <w:sz w:val="28"/>
          <w:szCs w:val="28"/>
        </w:rPr>
        <w:t xml:space="preserve"> «Центр перинатологии и детской кардиохирургии», г. Алматы, Казахстан (акт внедрения № 45 от 18.01.2024 г.). </w:t>
      </w:r>
    </w:p>
    <w:p w14:paraId="1B42660A" w14:textId="0FF7D70D" w:rsidR="00051265" w:rsidRPr="009A72DB" w:rsidRDefault="00961BE2" w:rsidP="002E27C2">
      <w:pPr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Акт внедрения методики последовательного применения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мизопростола для индукции родов в клиническую практику ГКП на ПХВ «Центр перинатологии №3», г. Алматы, Казахстан (акт внедрения от 18.01.202</w:t>
      </w:r>
      <w:r w:rsidR="00A010C8" w:rsidRPr="009A72DB">
        <w:rPr>
          <w:color w:val="000000" w:themeColor="text1"/>
          <w:sz w:val="28"/>
          <w:szCs w:val="28"/>
        </w:rPr>
        <w:t>4</w:t>
      </w:r>
      <w:r w:rsidRPr="009A72DB">
        <w:rPr>
          <w:color w:val="000000" w:themeColor="text1"/>
          <w:sz w:val="28"/>
          <w:szCs w:val="28"/>
        </w:rPr>
        <w:t xml:space="preserve"> г.).</w:t>
      </w:r>
    </w:p>
    <w:p w14:paraId="2A0B1408" w14:textId="77777777" w:rsidR="00961BE2" w:rsidRPr="009A72DB" w:rsidRDefault="00867351" w:rsidP="002E27C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Авторское свидетельство</w:t>
      </w:r>
      <w:r w:rsidR="00B33F07" w:rsidRPr="009A72DB">
        <w:rPr>
          <w:b/>
          <w:bCs/>
          <w:color w:val="000000" w:themeColor="text1"/>
          <w:sz w:val="28"/>
          <w:szCs w:val="28"/>
        </w:rPr>
        <w:t xml:space="preserve"> </w:t>
      </w:r>
    </w:p>
    <w:p w14:paraId="04A6FC27" w14:textId="22BC3A08" w:rsidR="006B6E7C" w:rsidRPr="009A72DB" w:rsidRDefault="00F830EF" w:rsidP="002E27C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Султанмуратова Д.Д.</w:t>
      </w:r>
      <w:r w:rsidRPr="009A72DB">
        <w:rPr>
          <w:b/>
          <w:color w:val="000000" w:themeColor="text1"/>
          <w:sz w:val="28"/>
          <w:szCs w:val="28"/>
        </w:rPr>
        <w:t>,</w:t>
      </w:r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С.Ш.</w:t>
      </w:r>
      <w:r w:rsidR="0041353D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Свидетельство о регистрации объекта авторского права № 41329 от 15.12.2023 г. Анкета для оценки удовлетворенности и предпочтений беременных женщин при проведении индукции родов.</w:t>
      </w:r>
    </w:p>
    <w:p w14:paraId="2A3CBF6A" w14:textId="77777777" w:rsidR="00654CB2" w:rsidRPr="009A72DB" w:rsidRDefault="00654CB2" w:rsidP="00654CB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Личный вклад автора</w:t>
      </w:r>
    </w:p>
    <w:p w14:paraId="2D87283C" w14:textId="5529F46E" w:rsidR="002E27C2" w:rsidRPr="009A72DB" w:rsidRDefault="00654CB2" w:rsidP="00654C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Под руководством научных консультантов автор провела аналитический обзор отечественных и зарубежных научных источников по теме диссертационной работы, определила цель, задачи и структуру исследования, разработала его дизайн, сформировала протокол и обеспечила его регистрацию в установленном порядке. Диссертант участвовала в формировании исследовательских выборок, сборе анамнестических данных, проведении клинического и лабораторного обследования пациенток, а также в организации и выполнении рандомизированного контролируемого исследования и последующего проспективного наблюдения. Автором самостоятельно </w:t>
      </w:r>
      <w:r w:rsidRPr="009A72DB">
        <w:rPr>
          <w:color w:val="000000" w:themeColor="text1"/>
          <w:sz w:val="28"/>
          <w:szCs w:val="28"/>
        </w:rPr>
        <w:lastRenderedPageBreak/>
        <w:t>выполнена статистическая обработка данных, включая построение и валидацию прогностической модели, оценку факторов риска, проведение сравнительного анализа эффективности различных методов индукции родов и интерпретацию всех полученных результатов. Диссертант готовила рукописи научных статей, осуществляла их подачу в рецензируемые журналы, вела переписку с редакциями и рецензентами, вносила корректировки и обеспечивала принятие к публикации. Автор также принимала участие в подготовке тезисов докладов, оформлении авторских свидетельств и актов внедрения результатов исследования.</w:t>
      </w:r>
    </w:p>
    <w:p w14:paraId="491E8EAB" w14:textId="2079252B" w:rsidR="00A33984" w:rsidRPr="009A72DB" w:rsidRDefault="00A33984" w:rsidP="002E27C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Объе</w:t>
      </w:r>
      <w:r w:rsidR="00A010C8" w:rsidRPr="009A72DB">
        <w:rPr>
          <w:b/>
          <w:bCs/>
          <w:color w:val="000000" w:themeColor="text1"/>
          <w:sz w:val="28"/>
          <w:szCs w:val="28"/>
        </w:rPr>
        <w:t>м</w:t>
      </w:r>
      <w:r w:rsidRPr="009A72DB">
        <w:rPr>
          <w:b/>
          <w:bCs/>
          <w:color w:val="000000" w:themeColor="text1"/>
          <w:sz w:val="28"/>
          <w:szCs w:val="28"/>
        </w:rPr>
        <w:t xml:space="preserve"> и структур</w:t>
      </w:r>
      <w:r w:rsidR="00A010C8" w:rsidRPr="009A72DB">
        <w:rPr>
          <w:b/>
          <w:bCs/>
          <w:color w:val="000000" w:themeColor="text1"/>
          <w:sz w:val="28"/>
          <w:szCs w:val="28"/>
        </w:rPr>
        <w:t>а</w:t>
      </w:r>
      <w:r w:rsidRPr="009A72DB">
        <w:rPr>
          <w:b/>
          <w:bCs/>
          <w:color w:val="000000" w:themeColor="text1"/>
          <w:sz w:val="28"/>
          <w:szCs w:val="28"/>
        </w:rPr>
        <w:t xml:space="preserve"> диссертационной работы</w:t>
      </w:r>
    </w:p>
    <w:p w14:paraId="79D65550" w14:textId="22DE4A7A" w:rsidR="00A33984" w:rsidRPr="009A72DB" w:rsidRDefault="00A33984" w:rsidP="00A33984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Диссертационная работа выполнена согласно установленным правилам и состоит из введения, обзора литературы, материалов и методов исследования, результатов собственных исследований, заключения, списка литературы из 14</w:t>
      </w:r>
      <w:r w:rsidR="00B930FC">
        <w:rPr>
          <w:color w:val="000000" w:themeColor="text1"/>
          <w:sz w:val="28"/>
          <w:szCs w:val="28"/>
        </w:rPr>
        <w:t>5</w:t>
      </w:r>
      <w:r w:rsidRPr="009A72DB">
        <w:rPr>
          <w:color w:val="000000" w:themeColor="text1"/>
          <w:sz w:val="28"/>
          <w:szCs w:val="28"/>
        </w:rPr>
        <w:t xml:space="preserve"> источников. Диссертация изложена на 1</w:t>
      </w:r>
      <w:r w:rsidR="00BC09BD" w:rsidRPr="009A72DB">
        <w:rPr>
          <w:color w:val="000000" w:themeColor="text1"/>
          <w:sz w:val="28"/>
          <w:szCs w:val="28"/>
        </w:rPr>
        <w:t>2</w:t>
      </w:r>
      <w:r w:rsidR="005976EA">
        <w:rPr>
          <w:color w:val="000000" w:themeColor="text1"/>
          <w:sz w:val="28"/>
          <w:szCs w:val="28"/>
        </w:rPr>
        <w:t>7</w:t>
      </w:r>
      <w:r w:rsidRPr="009A72DB">
        <w:rPr>
          <w:color w:val="000000" w:themeColor="text1"/>
          <w:sz w:val="28"/>
          <w:szCs w:val="28"/>
        </w:rPr>
        <w:t xml:space="preserve"> страницах компьютерного текста,</w:t>
      </w:r>
      <w:r w:rsidR="009404DF">
        <w:rPr>
          <w:color w:val="000000" w:themeColor="text1"/>
          <w:sz w:val="28"/>
          <w:szCs w:val="28"/>
        </w:rPr>
        <w:t xml:space="preserve"> </w:t>
      </w:r>
      <w:r w:rsidR="009A72DB">
        <w:rPr>
          <w:color w:val="000000" w:themeColor="text1"/>
          <w:sz w:val="28"/>
          <w:szCs w:val="28"/>
        </w:rPr>
        <w:t xml:space="preserve">включая приложения, </w:t>
      </w:r>
      <w:r w:rsidRPr="009A72DB">
        <w:rPr>
          <w:color w:val="000000" w:themeColor="text1"/>
          <w:sz w:val="28"/>
          <w:szCs w:val="28"/>
        </w:rPr>
        <w:t>оформленного с соблюдением необходимых стандартов, содержит 18 таблиц и 24 рисунка.</w:t>
      </w:r>
    </w:p>
    <w:p w14:paraId="46553B8F" w14:textId="77777777" w:rsidR="00A33984" w:rsidRPr="009A72DB" w:rsidRDefault="00A33984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6C09CC9" w14:textId="77777777" w:rsidR="00E607D1" w:rsidRPr="009A72DB" w:rsidRDefault="00E607D1" w:rsidP="00A010C8">
      <w:pPr>
        <w:rPr>
          <w:color w:val="000000" w:themeColor="text1"/>
          <w:sz w:val="28"/>
          <w:szCs w:val="28"/>
        </w:rPr>
      </w:pPr>
    </w:p>
    <w:p w14:paraId="57066274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1D690C09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1FB849AC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1BE5C776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001A2B92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134C6821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3A34BC9D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431567D7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7E9E4E2F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662ABAD1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11B7F6E7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485A4517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4D18964E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3248C3B7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23EBBC51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26209AFA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5ABAC906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1517714A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45B84BFC" w14:textId="77777777" w:rsidR="00505A18" w:rsidRPr="009A72DB" w:rsidRDefault="00505A18" w:rsidP="00A010C8">
      <w:pPr>
        <w:rPr>
          <w:color w:val="000000" w:themeColor="text1"/>
          <w:sz w:val="28"/>
          <w:szCs w:val="28"/>
        </w:rPr>
      </w:pPr>
    </w:p>
    <w:p w14:paraId="2DC43F3E" w14:textId="77777777" w:rsidR="002E27C2" w:rsidRPr="009A72DB" w:rsidRDefault="002E27C2" w:rsidP="00A010C8">
      <w:pPr>
        <w:rPr>
          <w:color w:val="000000" w:themeColor="text1"/>
          <w:sz w:val="28"/>
          <w:szCs w:val="28"/>
        </w:rPr>
      </w:pPr>
    </w:p>
    <w:p w14:paraId="55C0AE6C" w14:textId="77777777" w:rsidR="00A010C8" w:rsidRPr="009A72DB" w:rsidRDefault="00A010C8" w:rsidP="00A010C8">
      <w:pPr>
        <w:rPr>
          <w:b/>
          <w:bCs/>
          <w:color w:val="000000" w:themeColor="text1"/>
          <w:sz w:val="28"/>
          <w:szCs w:val="28"/>
        </w:rPr>
      </w:pPr>
    </w:p>
    <w:p w14:paraId="627010E6" w14:textId="77777777" w:rsidR="006627C4" w:rsidRPr="009A72DB" w:rsidRDefault="006627C4" w:rsidP="00A57B97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7C51D57B" w14:textId="77777777" w:rsidR="006627C4" w:rsidRPr="009A72DB" w:rsidRDefault="006627C4" w:rsidP="00A57B97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12E1E6D8" w14:textId="77777777" w:rsidR="006627C4" w:rsidRPr="009A72DB" w:rsidRDefault="006627C4" w:rsidP="00A57B97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5F4A7832" w14:textId="77777777" w:rsidR="006627C4" w:rsidRPr="009A72DB" w:rsidRDefault="006627C4" w:rsidP="00A57B97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62CB36C7" w14:textId="26638282" w:rsidR="006627C4" w:rsidRPr="009A72DB" w:rsidRDefault="006627C4" w:rsidP="005B11BD">
      <w:pPr>
        <w:rPr>
          <w:b/>
          <w:bCs/>
          <w:color w:val="000000" w:themeColor="text1"/>
          <w:sz w:val="28"/>
          <w:szCs w:val="28"/>
        </w:rPr>
      </w:pPr>
    </w:p>
    <w:p w14:paraId="3212A5B0" w14:textId="77777777" w:rsidR="006627C4" w:rsidRPr="009A72DB" w:rsidRDefault="006627C4" w:rsidP="00A57B97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152421C3" w14:textId="284CD865" w:rsidR="00EA0400" w:rsidRPr="009A72DB" w:rsidRDefault="00A57B97" w:rsidP="005B11BD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1 ТЕОРЕТИЧЕСКИЕ ОСНОВЫ И СОВРЕМЕННЫЕ ПОДХОДЫ К ИНДУКЦИИ РОДОВ</w:t>
      </w:r>
    </w:p>
    <w:p w14:paraId="78BF9832" w14:textId="77777777" w:rsidR="006627C4" w:rsidRPr="009A72DB" w:rsidRDefault="006627C4" w:rsidP="005B11BD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7795B1E1" w14:textId="09C6660D" w:rsidR="009404DF" w:rsidRPr="005B11BD" w:rsidRDefault="006B6E7C" w:rsidP="005B11BD">
      <w:pPr>
        <w:pStyle w:val="a7"/>
        <w:numPr>
          <w:ilvl w:val="1"/>
          <w:numId w:val="36"/>
        </w:numPr>
        <w:rPr>
          <w:b/>
          <w:bCs/>
          <w:color w:val="000000" w:themeColor="text1"/>
          <w:sz w:val="28"/>
          <w:szCs w:val="28"/>
        </w:rPr>
      </w:pPr>
      <w:r w:rsidRPr="009404DF">
        <w:rPr>
          <w:b/>
          <w:bCs/>
          <w:color w:val="000000" w:themeColor="text1"/>
          <w:sz w:val="28"/>
          <w:szCs w:val="28"/>
        </w:rPr>
        <w:t>История и эволюция методов индукции родов</w:t>
      </w:r>
    </w:p>
    <w:p w14:paraId="7D4CDB32" w14:textId="0AD15F7E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История индукции родов насчитывает тысячи лет и отражает постоянное стремление человечества управлять родовым процессом, особенно в сложных или затяжных клинических ситуациях. Первые упоминания о попытках стимуляции родовой деятельности восходят к античности, когда акушерская практика ещ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не была выделена в самостоятельную медицинскую дисциплину. В трудах Гиппократа (V век до н.э.) описываются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мы, направленные на «размягчение» шейки матки и стимуляцию схваток, включая применение отваров лекарственных трав, масел, паровых ванн и механического раздражения области половых органов и нижнего сегмента живота. Эти эмпирические методы, хотя и не имели научного обоснования, представляли собой первые попытки воздействовать на родовую активность женщины [8].</w:t>
      </w:r>
    </w:p>
    <w:p w14:paraId="08821576" w14:textId="5C05429E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Значительный вклад в акушерскую мысль древности внесли врачи Древнего Рима и арабского Востока. Так, Авиценна (Ибн Сина) в сво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фундаментальном труде «Канон врачебной науки» описывал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мы, направленные на ускорение родов, включая влагалищные суппозитории на основе мирры, полыни, чеснока и других растительных препаратов, а также методики массажа и локального теплового воздействия. Эти подходы рассматривались как средство помощи при задержке родовой деятельности или при подозрении на патологическое течение беременности. Несмотря на отсутствие представлений о гормональной регуляции родов, труды Авиценны демонстрируют высокий уровень эмпирических знаний и системный подход к ведению беременной женщины [9].</w:t>
      </w:r>
    </w:p>
    <w:p w14:paraId="017E12EF" w14:textId="46F18849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эпоху Средневековья многие античные знания были частично утеряны, а практика родовспоможения в Европе отошла от врачей к повитухам, нередко работающим вне рамок формальной медицины. Однако в период Возрождения наблюдается возрождение интереса к систематическому наблюдению за течением беременности и родов. Особенно значимые сдвиги произошли в Новое время. В XVIII веке британский акушер Уильям </w:t>
      </w:r>
      <w:proofErr w:type="spellStart"/>
      <w:r w:rsidRPr="009A72DB">
        <w:rPr>
          <w:color w:val="000000" w:themeColor="text1"/>
          <w:sz w:val="28"/>
          <w:szCs w:val="28"/>
        </w:rPr>
        <w:t>Смелли</w:t>
      </w:r>
      <w:proofErr w:type="spellEnd"/>
      <w:r w:rsidRPr="009A72DB">
        <w:rPr>
          <w:color w:val="000000" w:themeColor="text1"/>
          <w:sz w:val="28"/>
          <w:szCs w:val="28"/>
        </w:rPr>
        <w:t xml:space="preserve"> впервые в научной литературе описал метод ручного отделения плодного пузыря как способ индукции родов. Этот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стал важной вехой в развитии акушерских вмешательств, поскольку основывался на клинических наблюдениях и эмпирической проверке эффективности, положив начало целенаправленному медицинскому воздействию на процесс родоразрешения [10].</w:t>
      </w:r>
    </w:p>
    <w:p w14:paraId="5CA8FDBD" w14:textId="75BE7C80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течение XIX–XX веков развитие науки и медицины привело к активному внедрению как механических, так и фармакологических методов индукции родов. Среди первых были 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(вскрытие плодного пузыря), которую начали использовать с целью стимуляции родов при наличии показаний. Несмотря на относительную простоту, этот метод был сопряж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с повышенным риском инфицирования и не всегда приводил к началу регулярной родовой деятельности. Однако именно в этот период зарождаются представления о </w:t>
      </w:r>
      <w:r w:rsidRPr="009A72DB">
        <w:rPr>
          <w:color w:val="000000" w:themeColor="text1"/>
          <w:sz w:val="28"/>
          <w:szCs w:val="28"/>
        </w:rPr>
        <w:lastRenderedPageBreak/>
        <w:t>целенаправленном воздействии на биомеханизмы родов и важности оценки состояния шейки матки перед индукцией.</w:t>
      </w:r>
    </w:p>
    <w:p w14:paraId="5A1B2E3A" w14:textId="754ED61C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Кардинальный сдвиг произош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л с внедрением гормональных препаратов. Во второй половине XX века широкое распространение получил окситоцин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синтетический аналог природного гормона, вызывающего сокращения матки. Его внутривенное введение стало стандартом индукции в условиях стационара. Однако эффективность окситоцина во многом зависит от степени зрелости шейки матки: при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незрелом состоянии препарат может быть малоэффективен или даже спровоцировать гиперстимуляцию с неблагоприятными последствиями как для матери, так и для плода [11].</w:t>
      </w:r>
    </w:p>
    <w:p w14:paraId="5FC941F5" w14:textId="72E76FDE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ответ на эти ограничения начались разработки фармакологических средств, способствующих созреванию шейки. Одним из первых препаратов, нашедших применение в акушерской практике, стал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аналог простагландина E₂ (PGE₂), применяемый в виде вагинальных гелей, таблеток или влагалищных систем. Он продемонстрировал высокую эффективность в ряде клинических исследований и вош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л в международные рекомендации. Однако его использование сопряжено с рядом неудобств: необходимостью строгого температурного режима хранения, относительно высокой стоимостью и потенциальными побочными эффектами, такими как гиперстимуляция миометрия [12].</w:t>
      </w:r>
    </w:p>
    <w:p w14:paraId="46F43A81" w14:textId="3E9AD97F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этом фоне особое значение приобр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л мизопростол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синтетический аналог простагландина Е₁ (PGE₁), изначально предназначенный для </w:t>
      </w:r>
      <w:proofErr w:type="spellStart"/>
      <w:r w:rsidRPr="009A72DB">
        <w:rPr>
          <w:color w:val="000000" w:themeColor="text1"/>
          <w:sz w:val="28"/>
          <w:szCs w:val="28"/>
        </w:rPr>
        <w:t>гастропротективной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терапии. В конце 1990-х годов мизопростол получил широкое распространение в акушерстве благодаря доказанной эффективности в созревании шейки матки и индукции родовой деятельности. Его преимуществами стали низкая стоимость, стабильность при хранении, разнообразие форм введения (пероральная, вагинальная, буккальная, </w:t>
      </w:r>
      <w:proofErr w:type="spellStart"/>
      <w:r w:rsidRPr="009A72DB">
        <w:rPr>
          <w:color w:val="000000" w:themeColor="text1"/>
          <w:sz w:val="28"/>
          <w:szCs w:val="28"/>
        </w:rPr>
        <w:t>сублингвальная</w:t>
      </w:r>
      <w:proofErr w:type="spellEnd"/>
      <w:r w:rsidRPr="009A72DB">
        <w:rPr>
          <w:color w:val="000000" w:themeColor="text1"/>
          <w:sz w:val="28"/>
          <w:szCs w:val="28"/>
        </w:rPr>
        <w:t>), а также возможность применения в условиях ограниченных ресурсов. Мизопростол оказался особенно ценным в практике развивающихся стран и в контексте амбулаторного акушерства [13,14].</w:t>
      </w:r>
    </w:p>
    <w:p w14:paraId="22755349" w14:textId="77777777" w:rsidR="00FF3884" w:rsidRPr="009A72DB" w:rsidRDefault="00FF388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Параллельно с фармакологическими средствами развивались и механические методы подготовки шейки матки. Одним из наиболее изученных и безопасных стало применение баллонного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, вводимого во внутренний зев цервикального канала. Его медленное расширение приводит к механической дилатации шейки, стимуляции выработки эндогенных простагландинов и, как следствие, созреванию шейки и индукции родов. Исследования показали, что по эффективности метод сопоставим с применением простагландинов, при этом обладает более благоприятным профилем безопасности и меньшим риском гиперстимуляции матки [15,16].</w:t>
      </w:r>
    </w:p>
    <w:p w14:paraId="6CDC644D" w14:textId="74EA11EF" w:rsidR="009404DF" w:rsidRPr="005B11BD" w:rsidRDefault="00FF3884" w:rsidP="00813DD5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настоящее время в практике используется как самостоятельное применение фармакологических или механических методов, так и их </w:t>
      </w:r>
      <w:r w:rsidR="00961BE2" w:rsidRPr="009A72DB">
        <w:rPr>
          <w:color w:val="000000" w:themeColor="text1"/>
          <w:sz w:val="28"/>
          <w:szCs w:val="28"/>
        </w:rPr>
        <w:t>комбинации [</w:t>
      </w:r>
      <w:r w:rsidRPr="009A72DB">
        <w:rPr>
          <w:color w:val="000000" w:themeColor="text1"/>
          <w:sz w:val="28"/>
          <w:szCs w:val="28"/>
        </w:rPr>
        <w:t>17].</w:t>
      </w:r>
      <w:r w:rsidR="00813DD5" w:rsidRPr="00813DD5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Таким образом, развитие методов индукции родов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 эмпирических воздействий до современных научно обоснованных стратегий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отражает эволюцию клинического мышления и стремление к безопасному и эффективному родоразрешению. </w:t>
      </w:r>
    </w:p>
    <w:p w14:paraId="65352F42" w14:textId="20D166E0" w:rsidR="001A54EF" w:rsidRPr="009A72DB" w:rsidRDefault="00465F0F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1.</w:t>
      </w:r>
      <w:r w:rsidR="00961BE2" w:rsidRPr="009A72DB">
        <w:rPr>
          <w:b/>
          <w:bCs/>
          <w:color w:val="000000" w:themeColor="text1"/>
          <w:sz w:val="28"/>
          <w:szCs w:val="28"/>
        </w:rPr>
        <w:t>2 Современное</w:t>
      </w:r>
      <w:r w:rsidR="001A54EF" w:rsidRPr="009A72DB">
        <w:rPr>
          <w:b/>
          <w:bCs/>
          <w:color w:val="000000" w:themeColor="text1"/>
          <w:sz w:val="28"/>
          <w:szCs w:val="28"/>
        </w:rPr>
        <w:t xml:space="preserve"> определение, показания и противопоказания к индукции родов </w:t>
      </w:r>
    </w:p>
    <w:p w14:paraId="4CA7620D" w14:textId="0EDA2A52" w:rsidR="004D7AC6" w:rsidRPr="009A72DB" w:rsidRDefault="001A54E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5B11BD">
        <w:rPr>
          <w:bCs/>
          <w:color w:val="000000" w:themeColor="text1"/>
          <w:sz w:val="28"/>
          <w:szCs w:val="28"/>
        </w:rPr>
        <w:t>Индукция родов (ИР)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>акушерское вмешательство, направленное на искусственное инициирование регулярной родовой деятельности до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спонтанного начала с целью завершения беременности при наличии медицинских, акушерских или организационных показаний. </w:t>
      </w:r>
    </w:p>
    <w:p w14:paraId="3BD97D18" w14:textId="378D5651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Современная практика индукции основана на принципах доказательной медицины, предполагающих всестороннюю оценку соотношения пользы и потенциальных рисков, связанных с вмешательством как для матери, так и для плода. Решение об ИР требует индивидуализированного подхода и должно приниматься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клинической ситуации, состояния шейки матки, гестационного срока и акушерского анамнеза [18].</w:t>
      </w:r>
    </w:p>
    <w:p w14:paraId="21A0DC62" w14:textId="3F2790A2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Согласно рекомендациям Всемирной организации здравоохранения, индукция родов считается оправданной в том случае, когда предполагаемые риски дальнейшего пролонгирования беременности превышают потенциальные риски, связанные с искусственным родоразрешением. Это определение легло в основу целого ряда международных клинических протоколов, включая рекомендации Американского колледжа акушеров и гинекологов (ACOG), Королевского колледжа акушеров и гинекологов Великобритании (RCOG), а также Национального института здоровья и качества медицинской помощи Великобритании (NICE) [19].</w:t>
      </w:r>
    </w:p>
    <w:p w14:paraId="33336D33" w14:textId="49888D5E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Современные международные руководства (ВОЗ, ACOG, NICE) выделяют ряд приоритетных показаний к ИР, основываясь на принципе предупреждения неблагоприятных исходов при сохранении физиологической родовой активности. К основным показаниям относятся: пролонгированная беременность (≥ 41+0 недель), преэклампсия и эклампсия, HELLP-синдром, диабет любого типа (включая гестационный), преждевременный разрыв плодных оболочек после 34–37 недель, задержка роста плода, олигогидрамнион, </w:t>
      </w:r>
      <w:proofErr w:type="spellStart"/>
      <w:r w:rsidRPr="009A72DB">
        <w:rPr>
          <w:color w:val="000000" w:themeColor="text1"/>
          <w:sz w:val="28"/>
          <w:szCs w:val="28"/>
        </w:rPr>
        <w:t>хориоамнионит</w:t>
      </w:r>
      <w:proofErr w:type="spellEnd"/>
      <w:r w:rsidRPr="009A72DB">
        <w:rPr>
          <w:color w:val="000000" w:themeColor="text1"/>
          <w:sz w:val="28"/>
          <w:szCs w:val="28"/>
        </w:rPr>
        <w:t>, многоводие при признаках декомпенсации, гибель плода, тяж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лые формы резус-иммунизации, а также наличие хронических материнских заболеваний, потенциально ухудшающих прогноз беременности (например, гипертоническая болезнь, патология почек, пороки сердца) [20].</w:t>
      </w:r>
    </w:p>
    <w:p w14:paraId="56F10FF3" w14:textId="1522B7E6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национальном клиническом протоколе Республики Казахстан №177 «Индукция родов» (2023) </w:t>
      </w:r>
      <w:r w:rsidR="00961BE2" w:rsidRPr="009A72DB">
        <w:rPr>
          <w:color w:val="000000" w:themeColor="text1"/>
          <w:sz w:val="28"/>
          <w:szCs w:val="28"/>
        </w:rPr>
        <w:t>основываясь</w:t>
      </w:r>
      <w:r w:rsidRPr="009A72DB">
        <w:rPr>
          <w:color w:val="000000" w:themeColor="text1"/>
          <w:sz w:val="28"/>
          <w:szCs w:val="28"/>
        </w:rPr>
        <w:t xml:space="preserve"> на международных источниках, уточнены дополнительные организационно-логистические показания, актуальные для условий регионального здравоохранения. В их числе: необходимость своевременного перевода беременной или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нного в профильный стационар; холестаз беременности с повышенным уровнем билирубина; а также некоторые </w:t>
      </w:r>
      <w:proofErr w:type="spellStart"/>
      <w:r w:rsidRPr="009A72DB">
        <w:rPr>
          <w:color w:val="000000" w:themeColor="text1"/>
          <w:sz w:val="28"/>
          <w:szCs w:val="28"/>
        </w:rPr>
        <w:t>экстрагенитальные</w:t>
      </w:r>
      <w:proofErr w:type="spellEnd"/>
      <w:r w:rsidRPr="009A72DB">
        <w:rPr>
          <w:color w:val="000000" w:themeColor="text1"/>
          <w:sz w:val="28"/>
          <w:szCs w:val="28"/>
        </w:rPr>
        <w:t xml:space="preserve"> заболевания, такие как активный туберкул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з или тяж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лая соматическая патология печени. Протокол также конкретизирует сроки родоразрешения при гестационной или хронической артериальной гипертензии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с 38+0 до 39+6 недель, что свидетельствует о стремлении к более 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ткой регламентации клинической тактики и соответствует глобальным тенденциям.</w:t>
      </w:r>
    </w:p>
    <w:p w14:paraId="78FDAF9F" w14:textId="0FB3FEA6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международные и национальные рекомендации в целом демонстрируют согласованность в отношении медицинских показаний к </w:t>
      </w:r>
      <w:r w:rsidRPr="009A72DB">
        <w:rPr>
          <w:color w:val="000000" w:themeColor="text1"/>
          <w:sz w:val="28"/>
          <w:szCs w:val="28"/>
        </w:rPr>
        <w:lastRenderedPageBreak/>
        <w:t xml:space="preserve">индукции, особенно при гипертензивных осложнениях, пролонгированной беременности или внутриутробной гибели плода. Отличия, как правило, касаются организационных и региональных факторов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например, необходимости учитывать логистику медицинской эвакуации или доступность перинатальных центров.</w:t>
      </w:r>
    </w:p>
    <w:p w14:paraId="37475881" w14:textId="6D376A40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Что касается противопоказаний, международные и национальные руководства едины в определении абсолютных ограничений, при которых индукция родов недопустима из-за потенциальной угрозы для матери или плода. К таким противопоказаниям относятся: полное или частичное предлежание плаценты или сосудов, поперечное или патологическое предлежание плода, клинически узкий таз, наличие классического (вертикального) рубца на матке или множественных рубцов после операций, активный герпетический процесс в области родовых путей, злокачественные опухоли шейки матки, а также наличие внутриутробных вмешательств на плоде или матке (например, открытая фетальная хирургия, </w:t>
      </w:r>
      <w:proofErr w:type="spellStart"/>
      <w:r w:rsidRPr="009A72DB">
        <w:rPr>
          <w:color w:val="000000" w:themeColor="text1"/>
          <w:sz w:val="28"/>
          <w:szCs w:val="28"/>
        </w:rPr>
        <w:t>миомэктомия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вскрытием полости матки).</w:t>
      </w:r>
    </w:p>
    <w:p w14:paraId="471B1C5D" w14:textId="018E44A9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Кроме того, ряд состояний рассматривается как относительные противопоказания, при которых решение об ИР должно приниматься индивидуально, с участием мультидисциплинарной команды</w:t>
      </w:r>
      <w:r w:rsidR="00813DD5">
        <w:rPr>
          <w:color w:val="000000" w:themeColor="text1"/>
          <w:sz w:val="28"/>
          <w:szCs w:val="28"/>
        </w:rPr>
        <w:t xml:space="preserve">, </w:t>
      </w:r>
      <w:r w:rsidRPr="009A72DB">
        <w:rPr>
          <w:color w:val="000000" w:themeColor="text1"/>
          <w:sz w:val="28"/>
          <w:szCs w:val="28"/>
        </w:rPr>
        <w:t>к таковым относят незрелое состояние шейки матки (менее 4 баллов по шкале Бишопа), недоношенность, отсутствие жизнеспособного плода, анамнез тяж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лых осложн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родов (например, разрывы матки, массивное акушерское кровотечение). Национальный казахстанский протокол также указывает тяж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лую форму задержки роста плода как относительное противопоказание, требующее экспертной оценки рисков и прогноза.</w:t>
      </w:r>
    </w:p>
    <w:p w14:paraId="4B57F20B" w14:textId="77777777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действующие подходы к определению показаний и противопоказаний к индукции родов в Казахстане в значительной степени согласуются с международными клиническими рекомендациями, одновременно учитывая специфику национальной системы здравоохранения, логистические возможности и демографические особенности. </w:t>
      </w:r>
    </w:p>
    <w:p w14:paraId="38B4976B" w14:textId="19DB0DE9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Вместе с тем, несмотря на нормативную базу, клиническая практика демонстрирует наличие ряда нереш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вопросов, включая вариативность оценки зрелости шейки матки, выбор метода индукции и прогнозирование вероятности успешного родоразрешения.</w:t>
      </w:r>
    </w:p>
    <w:p w14:paraId="77A2DCD5" w14:textId="4919C763" w:rsidR="00813DD5" w:rsidRDefault="004D7AC6" w:rsidP="005B11BD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В этой связи актуальной задачей становится совершенствование алгоритмов ведения родов, основанных на индивидуализированной стратификации риска и объективных прогностических инструментах, что позволит повысить безопасность и эффективность индукции родов, снизить долю экстренных кесаревых сечений и обеспечить обоснованный выбор тактики в условиях неопредел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нности.</w:t>
      </w:r>
    </w:p>
    <w:p w14:paraId="4A6BA31F" w14:textId="77777777" w:rsidR="005B11BD" w:rsidRPr="005B11BD" w:rsidRDefault="005B11BD" w:rsidP="005B11BD">
      <w:pPr>
        <w:ind w:firstLine="709"/>
        <w:jc w:val="both"/>
        <w:rPr>
          <w:color w:val="000000" w:themeColor="text1"/>
          <w:sz w:val="28"/>
          <w:szCs w:val="28"/>
        </w:rPr>
      </w:pPr>
    </w:p>
    <w:p w14:paraId="53E6C99E" w14:textId="4C0081D1" w:rsidR="004D7AC6" w:rsidRPr="009A72DB" w:rsidRDefault="004D7AC6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1.3 Методы индукции родов: классификация и эффективность</w:t>
      </w:r>
    </w:p>
    <w:p w14:paraId="2119E280" w14:textId="745439EA" w:rsidR="004D7AC6" w:rsidRPr="00BD2424" w:rsidRDefault="004D7AC6" w:rsidP="00BD2424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BD2424">
        <w:rPr>
          <w:bCs/>
          <w:i/>
          <w:color w:val="000000" w:themeColor="text1"/>
          <w:sz w:val="28"/>
          <w:szCs w:val="28"/>
        </w:rPr>
        <w:t>Мех</w:t>
      </w:r>
      <w:r w:rsidR="00BD2424" w:rsidRPr="00BD2424">
        <w:rPr>
          <w:bCs/>
          <w:i/>
          <w:color w:val="000000" w:themeColor="text1"/>
          <w:sz w:val="28"/>
          <w:szCs w:val="28"/>
        </w:rPr>
        <w:t>анические методы индукции родов</w:t>
      </w:r>
      <w:r w:rsidR="00BD2424">
        <w:rPr>
          <w:bCs/>
          <w:color w:val="000000" w:themeColor="text1"/>
          <w:sz w:val="28"/>
          <w:szCs w:val="28"/>
        </w:rPr>
        <w:t xml:space="preserve">. </w:t>
      </w:r>
      <w:r w:rsidRPr="009A72DB">
        <w:rPr>
          <w:color w:val="000000" w:themeColor="text1"/>
          <w:sz w:val="28"/>
          <w:szCs w:val="28"/>
        </w:rPr>
        <w:t>Механические методы стимуляции родовой деятельности являются одними из наиболее древних в акушерской практике. Их истоки уходят в глубину веков: ещ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в трудах Гиппократа описываются попытки вызова родов с помощью раздражения сосков и </w:t>
      </w:r>
      <w:r w:rsidRPr="009A72DB">
        <w:rPr>
          <w:color w:val="000000" w:themeColor="text1"/>
          <w:sz w:val="28"/>
          <w:szCs w:val="28"/>
        </w:rPr>
        <w:lastRenderedPageBreak/>
        <w:t>механического расширения шейки матки, что, вероятно, способствовало рефлекторному выбросу эндогенного окситоцина и усилению м активности</w:t>
      </w:r>
      <w:r w:rsidR="00961BE2" w:rsidRPr="009A72DB">
        <w:rPr>
          <w:color w:val="000000" w:themeColor="text1"/>
          <w:sz w:val="28"/>
          <w:szCs w:val="28"/>
        </w:rPr>
        <w:t xml:space="preserve"> сокращений миометрия</w:t>
      </w:r>
      <w:r w:rsidRPr="009A72DB">
        <w:rPr>
          <w:color w:val="000000" w:themeColor="text1"/>
          <w:sz w:val="28"/>
          <w:szCs w:val="28"/>
        </w:rPr>
        <w:t xml:space="preserve"> [21]. Эти методы базировались на наблюдениях и эмпирическом опыте, </w:t>
      </w:r>
      <w:proofErr w:type="gramStart"/>
      <w:r w:rsidRPr="009A72DB">
        <w:rPr>
          <w:color w:val="000000" w:themeColor="text1"/>
          <w:sz w:val="28"/>
          <w:szCs w:val="28"/>
        </w:rPr>
        <w:t>и</w:t>
      </w:r>
      <w:proofErr w:type="gramEnd"/>
      <w:r w:rsidRPr="009A72DB">
        <w:rPr>
          <w:color w:val="000000" w:themeColor="text1"/>
          <w:sz w:val="28"/>
          <w:szCs w:val="28"/>
        </w:rPr>
        <w:t xml:space="preserve"> хотя не имели под собой физиологического объяснения, отражали стремление к активному вмешательству в родовой процесс.</w:t>
      </w:r>
    </w:p>
    <w:p w14:paraId="366CF636" w14:textId="477B1CCC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Одним из первых научно описанных механических способов была 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искусственное вскрытие плодного пузыря. Впервые этот метод был представлен в 1756 году английским акушером Томасом </w:t>
      </w:r>
      <w:proofErr w:type="spellStart"/>
      <w:r w:rsidRPr="009A72DB">
        <w:rPr>
          <w:color w:val="000000" w:themeColor="text1"/>
          <w:sz w:val="28"/>
          <w:szCs w:val="28"/>
        </w:rPr>
        <w:t>Денманом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получил известность как «английский метод» [22]. </w:t>
      </w:r>
    </w:p>
    <w:p w14:paraId="791315BF" w14:textId="26053CDF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Несмотря на последующее ограничение его применения в 1930-х годах XX века из-за возможного риска инфицирования и уменьшения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ма амниотической жидкости, к концу столетия 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вновь стала использоваться как доступный и эффективный способ усиления или запуска родовой деятельности [23].</w:t>
      </w:r>
    </w:p>
    <w:p w14:paraId="6C364B00" w14:textId="5096D9BE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Другим важным методом, занявшим сво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место в клинической практике, является пальцевое отслаивание нижнего полюса плодного пузыря (</w:t>
      </w:r>
      <w:proofErr w:type="spellStart"/>
      <w:r w:rsidRPr="009A72DB">
        <w:rPr>
          <w:color w:val="000000" w:themeColor="text1"/>
          <w:sz w:val="28"/>
          <w:szCs w:val="28"/>
        </w:rPr>
        <w:t>sweeping</w:t>
      </w:r>
      <w:proofErr w:type="spellEnd"/>
      <w:r w:rsidRPr="009A72DB">
        <w:rPr>
          <w:color w:val="000000" w:themeColor="text1"/>
          <w:sz w:val="28"/>
          <w:szCs w:val="28"/>
        </w:rPr>
        <w:t xml:space="preserve"> of </w:t>
      </w:r>
      <w:proofErr w:type="spellStart"/>
      <w:r w:rsidRPr="009A72DB">
        <w:rPr>
          <w:color w:val="000000" w:themeColor="text1"/>
          <w:sz w:val="28"/>
          <w:szCs w:val="28"/>
        </w:rPr>
        <w:t>membranes</w:t>
      </w:r>
      <w:proofErr w:type="spellEnd"/>
      <w:r w:rsidRPr="009A72DB">
        <w:rPr>
          <w:color w:val="000000" w:themeColor="text1"/>
          <w:sz w:val="28"/>
          <w:szCs w:val="28"/>
        </w:rPr>
        <w:t>). Эта методика, впервые описанная Джеймсом Гамильтоном в 1810 году, заключается в механическом отделении амниона от нижнего сегмента матки во время влагалищного обследования. Подобное воздействие стимулирует местный синтез простагландинов, что способствует спонтанному началу схваток и сокращает интервал до родов [24].</w:t>
      </w:r>
    </w:p>
    <w:p w14:paraId="79E8408C" w14:textId="28862980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История применения баллонных катетеров для подготовки шейки матки восходит к середине XIX века. Ещ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в 1854 году </w:t>
      </w:r>
      <w:proofErr w:type="spellStart"/>
      <w:r w:rsidRPr="009A72DB">
        <w:rPr>
          <w:color w:val="000000" w:themeColor="text1"/>
          <w:sz w:val="28"/>
          <w:szCs w:val="28"/>
        </w:rPr>
        <w:t>Gariel</w:t>
      </w:r>
      <w:proofErr w:type="spellEnd"/>
      <w:r w:rsidRPr="009A72DB">
        <w:rPr>
          <w:color w:val="000000" w:themeColor="text1"/>
          <w:sz w:val="28"/>
          <w:szCs w:val="28"/>
        </w:rPr>
        <w:t xml:space="preserve"> и </w:t>
      </w:r>
      <w:proofErr w:type="spellStart"/>
      <w:r w:rsidRPr="009A72DB">
        <w:rPr>
          <w:color w:val="000000" w:themeColor="text1"/>
          <w:sz w:val="28"/>
          <w:szCs w:val="28"/>
        </w:rPr>
        <w:t>Mattei</w:t>
      </w:r>
      <w:proofErr w:type="spellEnd"/>
      <w:r w:rsidRPr="009A72DB">
        <w:rPr>
          <w:color w:val="000000" w:themeColor="text1"/>
          <w:sz w:val="28"/>
          <w:szCs w:val="28"/>
        </w:rPr>
        <w:t xml:space="preserve"> предложили использовать наполненные воздухом или жидкостью мочевые пузыри животных в качестве расширяющих устройств для шейки матки [25]. В 1887 году французский акушер </w:t>
      </w:r>
      <w:proofErr w:type="spellStart"/>
      <w:r w:rsidRPr="009A72DB">
        <w:rPr>
          <w:color w:val="000000" w:themeColor="text1"/>
          <w:sz w:val="28"/>
          <w:szCs w:val="28"/>
        </w:rPr>
        <w:t>Champetier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de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Ribes</w:t>
      </w:r>
      <w:proofErr w:type="spellEnd"/>
      <w:r w:rsidRPr="009A72DB">
        <w:rPr>
          <w:color w:val="000000" w:themeColor="text1"/>
          <w:sz w:val="28"/>
          <w:szCs w:val="28"/>
        </w:rPr>
        <w:t xml:space="preserve"> разработал усовершенствованный баллон с подвесным грузом, создающим равномерное давление на цервикальный канал и обеспечивающим более контролируемую дилатацию [26].</w:t>
      </w:r>
    </w:p>
    <w:p w14:paraId="5E013D4F" w14:textId="24A670F9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Несмотря на развитие фармакологических методов, интерес к механическим подходам не исчез полностью. В 1967 году была впервые описана методика </w:t>
      </w:r>
      <w:proofErr w:type="spellStart"/>
      <w:r w:rsidRPr="009A72DB">
        <w:rPr>
          <w:color w:val="000000" w:themeColor="text1"/>
          <w:sz w:val="28"/>
          <w:szCs w:val="28"/>
        </w:rPr>
        <w:t>трансцервикального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введения уретрального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наполнением баллона стерильным раствором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мом до 60 мл. Механическое давление на внутренний зев шейки матки активирует выработку эндогенных простагландинов и способствует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созреванию [27]. Несмотря на отсутствие официальной регистрации данного метода в акушерской практике, он получил широкое распространение благодаря своей простоте, безопасности и возможности применения в стационарных и амбулаторных условиях.</w:t>
      </w:r>
    </w:p>
    <w:p w14:paraId="7099E2AD" w14:textId="05539FFD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последующем был разработан </w:t>
      </w:r>
      <w:proofErr w:type="spellStart"/>
      <w:r w:rsidR="00961BE2" w:rsidRPr="009A72DB">
        <w:rPr>
          <w:color w:val="000000" w:themeColor="text1"/>
          <w:sz w:val="28"/>
          <w:szCs w:val="28"/>
        </w:rPr>
        <w:t>двухбаллонный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катетер (например, Cook </w:t>
      </w:r>
      <w:proofErr w:type="spellStart"/>
      <w:r w:rsidRPr="009A72DB">
        <w:rPr>
          <w:color w:val="000000" w:themeColor="text1"/>
          <w:sz w:val="28"/>
          <w:szCs w:val="28"/>
        </w:rPr>
        <w:t>Cervical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Ripening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Balloon</w:t>
      </w:r>
      <w:proofErr w:type="spellEnd"/>
      <w:r w:rsidRPr="009A72DB">
        <w:rPr>
          <w:color w:val="000000" w:themeColor="text1"/>
          <w:sz w:val="28"/>
          <w:szCs w:val="28"/>
        </w:rPr>
        <w:t>), зарегистрированный для применения в акушерстве. Его конструкция позволяет оказывать равномерное давление как на внутренний, так и на наружный зев шейки матки, что усиливает эффективность подготовки. В дополнение, данный метод может комбинироваться с фармакологическими средствами, включая гели</w:t>
      </w:r>
      <w:r w:rsidR="00961BE2" w:rsidRPr="009A72DB">
        <w:rPr>
          <w:color w:val="000000" w:themeColor="text1"/>
          <w:sz w:val="28"/>
          <w:szCs w:val="28"/>
        </w:rPr>
        <w:t xml:space="preserve"> с простагландинами</w:t>
      </w:r>
      <w:r w:rsidRPr="009A72DB">
        <w:rPr>
          <w:color w:val="000000" w:themeColor="text1"/>
          <w:sz w:val="28"/>
          <w:szCs w:val="28"/>
        </w:rPr>
        <w:t>, что увеличивает шанс на успешную индукцию родов у женщин с неблагоприятной цервикальной зрелостью [28].</w:t>
      </w:r>
    </w:p>
    <w:p w14:paraId="49D5F4AE" w14:textId="77777777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Механические методы сохраняют свою клиническую значимость в современной практике благодаря доступности, простоте исполнения и низкому риску системных побочных эффектов. </w:t>
      </w:r>
    </w:p>
    <w:p w14:paraId="5A9A0507" w14:textId="6380D7C4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Одним из важных направлений механической подготовки шейки являются осмотические дилататоры, действующие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способности абсорбировать влагу и увеличиваться в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ме. Это приводит к постепенному и контролируемому расширению цервикального канала, активируя локальное высвобождение простагландинов [29].</w:t>
      </w:r>
    </w:p>
    <w:p w14:paraId="3D9C52C8" w14:textId="66D5CF1F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Наиболее ранним и известным натуральным дилататором является ламинария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высушенные стебли морской водоросли </w:t>
      </w:r>
      <w:proofErr w:type="spellStart"/>
      <w:r w:rsidRPr="008C05CF">
        <w:rPr>
          <w:color w:val="000000" w:themeColor="text1"/>
          <w:sz w:val="28"/>
          <w:szCs w:val="28"/>
        </w:rPr>
        <w:t>Laminaria</w:t>
      </w:r>
      <w:proofErr w:type="spellEnd"/>
      <w:r w:rsidRPr="008C05CF">
        <w:rPr>
          <w:color w:val="000000" w:themeColor="text1"/>
          <w:sz w:val="28"/>
          <w:szCs w:val="28"/>
        </w:rPr>
        <w:t xml:space="preserve"> </w:t>
      </w:r>
      <w:proofErr w:type="spellStart"/>
      <w:r w:rsidRPr="008C05CF">
        <w:rPr>
          <w:color w:val="000000" w:themeColor="text1"/>
          <w:sz w:val="28"/>
          <w:szCs w:val="28"/>
        </w:rPr>
        <w:t>japonica</w:t>
      </w:r>
      <w:proofErr w:type="spellEnd"/>
      <w:r w:rsidRPr="009A72DB">
        <w:rPr>
          <w:color w:val="000000" w:themeColor="text1"/>
          <w:sz w:val="28"/>
          <w:szCs w:val="28"/>
        </w:rPr>
        <w:t>. С начала XX века ламинария применялась в амбулаторной практике как доступный способ подготовки шейки матки у женщин с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незрелым состоянием, особенно при противопоказаниях к медикаментозной индукции [30]. </w:t>
      </w:r>
    </w:p>
    <w:p w14:paraId="61BFB2E2" w14:textId="153CDB7C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 введении во влагалище она набухает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поглощения жидкости, вызывая механическое растяжение цервикального канала.</w:t>
      </w:r>
    </w:p>
    <w:p w14:paraId="3075E11F" w14:textId="77777777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 конца XX века получили широкое распространение синтетические осмотические дилататоры на основе </w:t>
      </w:r>
      <w:proofErr w:type="spellStart"/>
      <w:r w:rsidRPr="009A72DB">
        <w:rPr>
          <w:color w:val="000000" w:themeColor="text1"/>
          <w:sz w:val="28"/>
          <w:szCs w:val="28"/>
        </w:rPr>
        <w:t>поливинилпирролидона</w:t>
      </w:r>
      <w:proofErr w:type="spellEnd"/>
      <w:r w:rsidRPr="009A72DB">
        <w:rPr>
          <w:color w:val="000000" w:themeColor="text1"/>
          <w:sz w:val="28"/>
          <w:szCs w:val="28"/>
        </w:rPr>
        <w:t xml:space="preserve"> или </w:t>
      </w:r>
      <w:proofErr w:type="spellStart"/>
      <w:r w:rsidRPr="009A72DB">
        <w:rPr>
          <w:color w:val="000000" w:themeColor="text1"/>
          <w:sz w:val="28"/>
          <w:szCs w:val="28"/>
        </w:rPr>
        <w:t>полиакрилата</w:t>
      </w:r>
      <w:proofErr w:type="spellEnd"/>
      <w:r w:rsidRPr="009A72DB">
        <w:rPr>
          <w:color w:val="000000" w:themeColor="text1"/>
          <w:sz w:val="28"/>
          <w:szCs w:val="28"/>
        </w:rPr>
        <w:t xml:space="preserve">, такие как </w:t>
      </w:r>
      <w:proofErr w:type="spellStart"/>
      <w:r w:rsidRPr="009A72DB">
        <w:rPr>
          <w:color w:val="000000" w:themeColor="text1"/>
          <w:sz w:val="28"/>
          <w:szCs w:val="28"/>
        </w:rPr>
        <w:t>Dilapan</w:t>
      </w:r>
      <w:proofErr w:type="spellEnd"/>
      <w:r w:rsidRPr="009A72DB">
        <w:rPr>
          <w:color w:val="000000" w:themeColor="text1"/>
          <w:sz w:val="28"/>
          <w:szCs w:val="28"/>
        </w:rPr>
        <w:t xml:space="preserve">-S. Эти устройства демонстрируют более предсказуемое действие, меньший риск инфицирования и позволяют стандартизировать процесс подготовки шейки. </w:t>
      </w:r>
    </w:p>
    <w:p w14:paraId="123E8409" w14:textId="3FDA3025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9A72DB">
        <w:rPr>
          <w:color w:val="000000" w:themeColor="text1"/>
          <w:sz w:val="28"/>
          <w:szCs w:val="28"/>
        </w:rPr>
        <w:t>Dilapan</w:t>
      </w:r>
      <w:proofErr w:type="spellEnd"/>
      <w:r w:rsidRPr="009A72DB">
        <w:rPr>
          <w:color w:val="000000" w:themeColor="text1"/>
          <w:sz w:val="28"/>
          <w:szCs w:val="28"/>
        </w:rPr>
        <w:t>-S эффективен у первородящих женщин с неблагоприятным баллом по шкале Бишопа и сочетает в себе биофизическое, механическое и физиологическое действие. После введения стержни впитывают влагу из шейки, расширяются и тем самым стимулируют высвобождение простагландинов, запускающих каскад созревания шейки матки [31].</w:t>
      </w:r>
    </w:p>
    <w:p w14:paraId="78FC8520" w14:textId="77777777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Сравнительные исследования показали, что синтетические дилататоры обладают более стабильным эффектом и лучшей переносимостью по сравнению с ламинарией. При этом оба метода показали сопоставимую эффективность в достижении цервикальной зрелости, особенно у первородящих [32,33]. </w:t>
      </w:r>
    </w:p>
    <w:p w14:paraId="035C1162" w14:textId="1DD5311E" w:rsidR="004D7AC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Отдельные работы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ркивают преимущество осмотических дилататоров в виде более низкой частоты гиперстимуляции матки и лучшей переносимости по сравнению с фармакологической стимуляцией [34].</w:t>
      </w:r>
    </w:p>
    <w:p w14:paraId="3B787AC3" w14:textId="77777777" w:rsidR="008C16E6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Несмотря на ограниченное распространение в некоторых странах, включая Республику Казахстан, осмотические дилататоры остаются важным компонентом арсенала средств подготовки шейки матки.</w:t>
      </w:r>
    </w:p>
    <w:p w14:paraId="52790E68" w14:textId="77777777" w:rsidR="00A57B97" w:rsidRPr="009A72DB" w:rsidRDefault="004D7AC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Они представляют собой рациональную альтернативу при наличии противопоказаний к простагландинам, высокой чувствительности к медикаментам или предпочтении более физиологичного и постепенного подхода к индукции родов.</w:t>
      </w:r>
    </w:p>
    <w:p w14:paraId="60583399" w14:textId="0CD13F60" w:rsidR="00D1132D" w:rsidRPr="00BD2424" w:rsidRDefault="00D1132D" w:rsidP="00A57B97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BD2424">
        <w:rPr>
          <w:bCs/>
          <w:i/>
          <w:color w:val="000000" w:themeColor="text1"/>
          <w:sz w:val="28"/>
          <w:szCs w:val="28"/>
        </w:rPr>
        <w:t>Фармакологические методы индукции родов</w:t>
      </w:r>
    </w:p>
    <w:p w14:paraId="32C055EA" w14:textId="5DE0FCD9" w:rsidR="00AF1D03" w:rsidRPr="009A72DB" w:rsidRDefault="00AF1D0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Фармакологические методы являются одним из наиболее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и хорошо изученных подходов к индукции родов, особенно у женщин с незрелой шейкой матки. Их эффективность обусловлена способностью оказывать прямое влияние как на состояние шейки матки (цервикальное созревание), так и на миометрий, способствуя началу регулярной </w:t>
      </w:r>
      <w:r w:rsidRPr="009A72DB">
        <w:rPr>
          <w:color w:val="000000" w:themeColor="text1"/>
          <w:sz w:val="28"/>
          <w:szCs w:val="28"/>
        </w:rPr>
        <w:lastRenderedPageBreak/>
        <w:t>родовой деятельности. Основу фармакологической индукции составляют препараты из группы простагландинов, а также синтетический окситоцин.</w:t>
      </w:r>
    </w:p>
    <w:p w14:paraId="6AA84775" w14:textId="11383B2F" w:rsidR="003C2276" w:rsidRPr="009A72DB" w:rsidRDefault="003C2276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Простагландины играют ключевую физиологическую роль в процессе естественных родов. Их синтез начинается с высвобождения арахидоновой кислоты из мембранных фосфолипидов под действием ферментов фосфолипазы A₂ и C, после чего под влиянием </w:t>
      </w:r>
      <w:proofErr w:type="spellStart"/>
      <w:r w:rsidRPr="009A72DB">
        <w:rPr>
          <w:color w:val="000000" w:themeColor="text1"/>
          <w:sz w:val="28"/>
          <w:szCs w:val="28"/>
        </w:rPr>
        <w:t>циклооксигеназы</w:t>
      </w:r>
      <w:proofErr w:type="spellEnd"/>
      <w:r w:rsidRPr="009A72DB">
        <w:rPr>
          <w:color w:val="000000" w:themeColor="text1"/>
          <w:sz w:val="28"/>
          <w:szCs w:val="28"/>
        </w:rPr>
        <w:t xml:space="preserve"> (ЦОГ) происходит образование промежуточного соединения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простагландина H₂</w:t>
      </w:r>
      <w:r w:rsidR="00DB44F9" w:rsidRPr="009A72DB">
        <w:rPr>
          <w:color w:val="000000" w:themeColor="text1"/>
          <w:sz w:val="28"/>
          <w:szCs w:val="28"/>
        </w:rPr>
        <w:t>,</w:t>
      </w:r>
      <w:r w:rsidRPr="009A72DB">
        <w:rPr>
          <w:color w:val="000000" w:themeColor="text1"/>
          <w:sz w:val="28"/>
          <w:szCs w:val="28"/>
        </w:rPr>
        <w:t xml:space="preserve"> являющегося предшественником различных классов простагландинов. Среди них наибольшее значение в контексте родовспоможения у человека имеют простагландины E (PGE) и F (PGF), которые реализуют свои эффекты через взаимодействие с соответствующими мембранными рецепторами (EP и FP), </w:t>
      </w:r>
      <w:proofErr w:type="spellStart"/>
      <w:r w:rsidRPr="009A72DB">
        <w:rPr>
          <w:color w:val="000000" w:themeColor="text1"/>
          <w:sz w:val="28"/>
          <w:szCs w:val="28"/>
        </w:rPr>
        <w:t>экспрессированными</w:t>
      </w:r>
      <w:proofErr w:type="spellEnd"/>
      <w:r w:rsidRPr="009A72DB">
        <w:rPr>
          <w:color w:val="000000" w:themeColor="text1"/>
          <w:sz w:val="28"/>
          <w:szCs w:val="28"/>
        </w:rPr>
        <w:t xml:space="preserve"> на клетках миометрия, эндометрия и шейки матки.</w:t>
      </w:r>
    </w:p>
    <w:p w14:paraId="54CA44F2" w14:textId="615026EE" w:rsidR="003C2276" w:rsidRPr="009A72DB" w:rsidRDefault="003C2276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Простагландины группы E (в частности, PGE₂ и его синтетический аналог мизопростол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PGE₁) обеспечивают размягчение и укорочение шейки матки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 активации ферментативных каскадов, связанных с деградацией коллагена, увеличением проницаемости тканей и </w:t>
      </w:r>
      <w:proofErr w:type="spellStart"/>
      <w:r w:rsidRPr="009A72DB">
        <w:rPr>
          <w:color w:val="000000" w:themeColor="text1"/>
          <w:sz w:val="28"/>
          <w:szCs w:val="28"/>
        </w:rPr>
        <w:t>ремоделированием</w:t>
      </w:r>
      <w:proofErr w:type="spellEnd"/>
      <w:r w:rsidRPr="009A72DB">
        <w:rPr>
          <w:color w:val="000000" w:themeColor="text1"/>
          <w:sz w:val="28"/>
          <w:szCs w:val="28"/>
        </w:rPr>
        <w:t xml:space="preserve"> внеклеточного матрикса. Они способствуют синтезу матриксных </w:t>
      </w:r>
      <w:proofErr w:type="spellStart"/>
      <w:r w:rsidRPr="009A72DB">
        <w:rPr>
          <w:color w:val="000000" w:themeColor="text1"/>
          <w:sz w:val="28"/>
          <w:szCs w:val="28"/>
        </w:rPr>
        <w:t>металлопротеиназ</w:t>
      </w:r>
      <w:proofErr w:type="spellEnd"/>
      <w:r w:rsidRPr="009A72DB">
        <w:rPr>
          <w:color w:val="000000" w:themeColor="text1"/>
          <w:sz w:val="28"/>
          <w:szCs w:val="28"/>
        </w:rPr>
        <w:t xml:space="preserve"> (MMP-1, MMP-8), гидратации и увеличению концентрации гиалуроновой кислоты в тканях шейки, что облегчает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раскрытие. Кроме того, воздействие на EP1 и EP3 рецепторы приводит к мобилизации кальция в клетках миометрия, усиливая сократительную активность матки. Простагландины группы F (например, PGF₂α) преимущественно способствуют повышению тонуса миометрия и усилению регулярных сокращений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активации FP-рецепторов, сопряж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с внутриклеточной кальциевой сигнализацией.</w:t>
      </w:r>
    </w:p>
    <w:p w14:paraId="6EC3D1E7" w14:textId="77777777" w:rsidR="003C2276" w:rsidRPr="009A72DB" w:rsidRDefault="003C2276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простагландины обеспечивают одновременно два ключевых аспекта подготовки организма к родам: структурную перестройку шейки матки и запуск эффективной сократительной активности матки, что делает их незаменимыми в современных методах медикаментозной индукции родов.</w:t>
      </w:r>
    </w:p>
    <w:p w14:paraId="17ACC9FA" w14:textId="2CB65A05" w:rsidR="00AF1D03" w:rsidRPr="009A72DB" w:rsidRDefault="00AF1D0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[35].</w:t>
      </w:r>
    </w:p>
    <w:p w14:paraId="5ACD38BC" w14:textId="39FA34F8" w:rsidR="00FF6448" w:rsidRPr="009A72DB" w:rsidRDefault="00AF1D0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Наиболее часто применяемыми в клинической практике являются два препарата: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BD2424">
        <w:rPr>
          <w:bCs/>
          <w:color w:val="000000" w:themeColor="text1"/>
          <w:sz w:val="28"/>
          <w:szCs w:val="28"/>
        </w:rPr>
        <w:t>мизопростол</w:t>
      </w:r>
      <w:r w:rsidRPr="00BD2424">
        <w:rPr>
          <w:color w:val="000000" w:themeColor="text1"/>
          <w:sz w:val="28"/>
          <w:szCs w:val="28"/>
        </w:rPr>
        <w:t xml:space="preserve"> </w:t>
      </w:r>
      <w:r w:rsidR="009A72DB" w:rsidRPr="00BD2424">
        <w:rPr>
          <w:color w:val="000000" w:themeColor="text1"/>
          <w:sz w:val="28"/>
          <w:szCs w:val="28"/>
        </w:rPr>
        <w:t>–</w:t>
      </w:r>
      <w:r w:rsidRPr="00BD2424">
        <w:rPr>
          <w:color w:val="000000" w:themeColor="text1"/>
          <w:sz w:val="28"/>
          <w:szCs w:val="28"/>
        </w:rPr>
        <w:t xml:space="preserve"> аналог простагландина E₁ (PGE₁), и</w:t>
      </w:r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BD2424">
        <w:rPr>
          <w:bCs/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аналог простагландина E₂ (PGE₂). </w:t>
      </w:r>
    </w:p>
    <w:p w14:paraId="0E0677FD" w14:textId="1D3AE66C" w:rsidR="00FF6448" w:rsidRPr="009A72DB" w:rsidRDefault="003C2276" w:rsidP="00A57B97">
      <w:pPr>
        <w:ind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Эти препараты связывается </w:t>
      </w:r>
      <w:r w:rsidR="00AF1D03" w:rsidRPr="009A72DB">
        <w:rPr>
          <w:color w:val="000000" w:themeColor="text1"/>
          <w:sz w:val="28"/>
          <w:szCs w:val="28"/>
        </w:rPr>
        <w:t xml:space="preserve">с рецепторами на гладкомышечных клетках миометрия и </w:t>
      </w:r>
      <w:proofErr w:type="spellStart"/>
      <w:r w:rsidR="00AF1D03" w:rsidRPr="009A72DB">
        <w:rPr>
          <w:color w:val="000000" w:themeColor="text1"/>
          <w:sz w:val="28"/>
          <w:szCs w:val="28"/>
        </w:rPr>
        <w:t>децидуальной</w:t>
      </w:r>
      <w:proofErr w:type="spellEnd"/>
      <w:r w:rsidR="00AF1D03" w:rsidRPr="009A72DB">
        <w:rPr>
          <w:color w:val="000000" w:themeColor="text1"/>
          <w:sz w:val="28"/>
          <w:szCs w:val="28"/>
        </w:rPr>
        <w:t xml:space="preserve"> оболочки</w:t>
      </w:r>
      <w:r w:rsidRPr="009A72DB">
        <w:rPr>
          <w:color w:val="000000" w:themeColor="text1"/>
          <w:sz w:val="28"/>
          <w:szCs w:val="28"/>
        </w:rPr>
        <w:t xml:space="preserve"> и</w:t>
      </w:r>
      <w:r w:rsidR="00AF1D03" w:rsidRPr="009A72DB">
        <w:rPr>
          <w:color w:val="000000" w:themeColor="text1"/>
          <w:sz w:val="28"/>
          <w:szCs w:val="28"/>
        </w:rPr>
        <w:t xml:space="preserve"> привод</w:t>
      </w:r>
      <w:r w:rsidRPr="009A72DB">
        <w:rPr>
          <w:color w:val="000000" w:themeColor="text1"/>
          <w:sz w:val="28"/>
          <w:szCs w:val="28"/>
        </w:rPr>
        <w:t>я</w:t>
      </w:r>
      <w:r w:rsidR="00AF1D03" w:rsidRPr="009A72DB">
        <w:rPr>
          <w:color w:val="000000" w:themeColor="text1"/>
          <w:sz w:val="28"/>
          <w:szCs w:val="28"/>
        </w:rPr>
        <w:t>т к возникновению сокращений матки и активации ферментативных процессов, способствующих размягчению и укорочению шейки матки. В частности, деградация коллагена в строме шейки способствует е</w:t>
      </w:r>
      <w:r w:rsidR="00C6479D">
        <w:rPr>
          <w:color w:val="000000" w:themeColor="text1"/>
          <w:sz w:val="28"/>
          <w:szCs w:val="28"/>
        </w:rPr>
        <w:t>е</w:t>
      </w:r>
      <w:r w:rsidR="00AF1D03" w:rsidRPr="009A72DB">
        <w:rPr>
          <w:color w:val="000000" w:themeColor="text1"/>
          <w:sz w:val="28"/>
          <w:szCs w:val="28"/>
        </w:rPr>
        <w:t xml:space="preserve"> раскрытию и прогрессированию родов [36,37].</w:t>
      </w:r>
    </w:p>
    <w:p w14:paraId="16F5FACC" w14:textId="4AE21DE3" w:rsidR="00A6456F" w:rsidRPr="009A72DB" w:rsidRDefault="003C2276" w:rsidP="00A57B97">
      <w:pPr>
        <w:ind w:firstLine="85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Механизм действия мизопростола (PGE₁) и </w:t>
      </w:r>
      <w:proofErr w:type="spellStart"/>
      <w:r w:rsidRPr="009A72DB">
        <w:rPr>
          <w:color w:val="000000" w:themeColor="text1"/>
          <w:sz w:val="28"/>
          <w:szCs w:val="28"/>
        </w:rPr>
        <w:t>динопростона</w:t>
      </w:r>
      <w:proofErr w:type="spellEnd"/>
      <w:r w:rsidRPr="009A72DB">
        <w:rPr>
          <w:color w:val="000000" w:themeColor="text1"/>
          <w:sz w:val="28"/>
          <w:szCs w:val="28"/>
        </w:rPr>
        <w:t xml:space="preserve"> (PGE₂) опосредуется активацией специфических </w:t>
      </w:r>
      <w:proofErr w:type="spellStart"/>
      <w:r w:rsidR="00961BE2" w:rsidRPr="009A72DB">
        <w:rPr>
          <w:color w:val="000000" w:themeColor="text1"/>
          <w:sz w:val="28"/>
          <w:szCs w:val="28"/>
        </w:rPr>
        <w:t>простагландиновых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рецепторов EP-семейства, локализованных на клетках миометрия и соединительной ткани шейки матки. Мизопростол преимущественно стимулирует рецепторы EP1 и EP3, что приводит к активации фосфолипазы C, повышению концентрации ионов кальция в цитоплазме и, как следствие, к усилению сократительной активности миометрия.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, напротив, связывается преимущественно с рецепторами EP2 и EP4, активируя </w:t>
      </w:r>
      <w:proofErr w:type="spellStart"/>
      <w:r w:rsidRPr="009A72DB">
        <w:rPr>
          <w:color w:val="000000" w:themeColor="text1"/>
          <w:sz w:val="28"/>
          <w:szCs w:val="28"/>
        </w:rPr>
        <w:t>аденилатциклазу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повышая уровень </w:t>
      </w:r>
      <w:proofErr w:type="spellStart"/>
      <w:r w:rsidRPr="009A72DB">
        <w:rPr>
          <w:color w:val="000000" w:themeColor="text1"/>
          <w:sz w:val="28"/>
          <w:szCs w:val="28"/>
        </w:rPr>
        <w:lastRenderedPageBreak/>
        <w:t>цАМФ</w:t>
      </w:r>
      <w:proofErr w:type="spellEnd"/>
      <w:r w:rsidRPr="009A72DB">
        <w:rPr>
          <w:color w:val="000000" w:themeColor="text1"/>
          <w:sz w:val="28"/>
          <w:szCs w:val="28"/>
        </w:rPr>
        <w:t xml:space="preserve">, который способствует расслаблению миометрия, а также индукции синтеза </w:t>
      </w:r>
      <w:proofErr w:type="spellStart"/>
      <w:r w:rsidRPr="009A72DB">
        <w:rPr>
          <w:color w:val="000000" w:themeColor="text1"/>
          <w:sz w:val="28"/>
          <w:szCs w:val="28"/>
        </w:rPr>
        <w:t>металлопротеиназ</w:t>
      </w:r>
      <w:proofErr w:type="spellEnd"/>
      <w:r w:rsidRPr="009A72DB">
        <w:rPr>
          <w:color w:val="000000" w:themeColor="text1"/>
          <w:sz w:val="28"/>
          <w:szCs w:val="28"/>
        </w:rPr>
        <w:t xml:space="preserve"> (MMP-1, MMP-8), участвующих в расщеплении коллагена и структурной перестройке шейки матки. Таким образом, мизопростол преимущественно инициирует родовую деятельность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 стимулирующего воздействия на миометрий, тогда как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обладает выраженным эффектом цервикального созревания. Визуальное представление этих биохимических путей показано на рисунке 1.</w:t>
      </w:r>
    </w:p>
    <w:p w14:paraId="318C9279" w14:textId="77777777" w:rsidR="00A57B97" w:rsidRPr="009A72DB" w:rsidRDefault="00A57B97" w:rsidP="00A57B97">
      <w:pPr>
        <w:ind w:firstLine="851"/>
        <w:jc w:val="both"/>
        <w:rPr>
          <w:color w:val="000000" w:themeColor="text1"/>
          <w:sz w:val="28"/>
          <w:szCs w:val="28"/>
        </w:rPr>
      </w:pPr>
    </w:p>
    <w:p w14:paraId="30097C94" w14:textId="78DC06B1" w:rsidR="00FF6448" w:rsidRPr="009A72DB" w:rsidRDefault="00FF6448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  <w14:ligatures w14:val="standardContextual"/>
        </w:rPr>
        <w:drawing>
          <wp:inline distT="0" distB="0" distL="0" distR="0" wp14:anchorId="38A5B416" wp14:editId="18AEA6A9">
            <wp:extent cx="6041994" cy="3672000"/>
            <wp:effectExtent l="63500" t="63500" r="67310" b="62230"/>
            <wp:docPr id="162794753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47536" name="Рисунок 16279475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1994" cy="36720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CE6E6C" w14:textId="77777777" w:rsidR="00BD2424" w:rsidRDefault="00BD2424" w:rsidP="00A57B97">
      <w:pPr>
        <w:jc w:val="center"/>
        <w:rPr>
          <w:color w:val="000000" w:themeColor="text1"/>
          <w:sz w:val="28"/>
          <w:szCs w:val="28"/>
        </w:rPr>
      </w:pPr>
    </w:p>
    <w:p w14:paraId="62149EF3" w14:textId="55E275CF" w:rsidR="00CC2DEA" w:rsidRPr="009A72DB" w:rsidRDefault="00CC2DEA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8971E6" w:rsidRPr="009A72DB">
        <w:rPr>
          <w:color w:val="000000" w:themeColor="text1"/>
          <w:sz w:val="28"/>
          <w:szCs w:val="28"/>
        </w:rPr>
        <w:t>1</w:t>
      </w:r>
      <w:r w:rsidRPr="009A72DB">
        <w:rPr>
          <w:color w:val="000000" w:themeColor="text1"/>
          <w:sz w:val="28"/>
          <w:szCs w:val="28"/>
        </w:rPr>
        <w:t xml:space="preserve"> – Молекулярный механизм действия мизопростола (PGE1) и </w:t>
      </w:r>
      <w:proofErr w:type="spellStart"/>
      <w:r w:rsidRPr="009A72DB">
        <w:rPr>
          <w:color w:val="000000" w:themeColor="text1"/>
          <w:sz w:val="28"/>
          <w:szCs w:val="28"/>
        </w:rPr>
        <w:t>динопростона</w:t>
      </w:r>
      <w:proofErr w:type="spellEnd"/>
      <w:r w:rsidRPr="009A72DB">
        <w:rPr>
          <w:color w:val="000000" w:themeColor="text1"/>
          <w:sz w:val="28"/>
          <w:szCs w:val="28"/>
        </w:rPr>
        <w:t xml:space="preserve"> (PGE2) на рецепторы миометрия и процессы созревания шейки матки</w:t>
      </w:r>
    </w:p>
    <w:p w14:paraId="255DACBC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4C22BDBF" w14:textId="77777777" w:rsidR="00AF1D03" w:rsidRPr="009A72DB" w:rsidRDefault="00AF1D0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Сравнительные исследования показали, что PGE₁ (мизопростол) обладает более выраженным </w:t>
      </w:r>
      <w:proofErr w:type="spellStart"/>
      <w:r w:rsidRPr="009A72DB">
        <w:rPr>
          <w:color w:val="000000" w:themeColor="text1"/>
          <w:sz w:val="28"/>
          <w:szCs w:val="28"/>
        </w:rPr>
        <w:t>миотропным</w:t>
      </w:r>
      <w:proofErr w:type="spellEnd"/>
      <w:r w:rsidRPr="009A72DB">
        <w:rPr>
          <w:color w:val="000000" w:themeColor="text1"/>
          <w:sz w:val="28"/>
          <w:szCs w:val="28"/>
        </w:rPr>
        <w:t xml:space="preserve"> действием, вызывая интенсивные сокращения миометрия по сравнению с PGE₂ (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). Это объясняет более высокую эффективность мизопростола в инициировании родовой деятельности, особенно при незрелой шейке матки [38]. Однако данный эффект сопровождается также и более высокой частотой побочных реакций, таких как </w:t>
      </w:r>
      <w:proofErr w:type="spellStart"/>
      <w:r w:rsidRPr="009A72DB">
        <w:rPr>
          <w:color w:val="000000" w:themeColor="text1"/>
          <w:sz w:val="28"/>
          <w:szCs w:val="28"/>
        </w:rPr>
        <w:t>тахисистолия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гиперстимуляция, что требует осторожного дозирования и мониторинга состояния матери и плода [39].</w:t>
      </w:r>
    </w:p>
    <w:p w14:paraId="6BD630AF" w14:textId="4F1320DA" w:rsidR="0049185B" w:rsidRPr="009A72DB" w:rsidRDefault="004918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При использовании мизопростола для созревания шейки матки и индукции родов возможно его введение различными путями: перорально, вагинально, ректально и сублингвально. Фармакокинетические исследования показали, что </w:t>
      </w:r>
      <w:proofErr w:type="spellStart"/>
      <w:r w:rsidRPr="009A72DB">
        <w:rPr>
          <w:color w:val="000000" w:themeColor="text1"/>
          <w:sz w:val="28"/>
          <w:szCs w:val="28"/>
        </w:rPr>
        <w:t>сублингвальный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пероральный пути введения обеспечивают более быстрое начало действия по сравнению с вагинальным способом. При пероральном </w:t>
      </w:r>
      <w:r w:rsidRPr="009A72DB">
        <w:rPr>
          <w:color w:val="000000" w:themeColor="text1"/>
          <w:sz w:val="28"/>
          <w:szCs w:val="28"/>
        </w:rPr>
        <w:lastRenderedPageBreak/>
        <w:t>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ме концентрация мизопростола в плазме достигает пика через 12–60 минут и стремительно снижается к 120-й минуте. В то же время, при вагинальном введении наблюдается более медленное нарастание уровня препарата с пиком между 60 и 120 минутами и снижением до приблизительно 60% от максимума к 240 минутам. </w:t>
      </w:r>
      <w:proofErr w:type="spellStart"/>
      <w:r w:rsidRPr="009A72DB">
        <w:rPr>
          <w:color w:val="000000" w:themeColor="text1"/>
          <w:sz w:val="28"/>
          <w:szCs w:val="28"/>
        </w:rPr>
        <w:t>Сублингвальный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путь обеспечивает наивысшие плазменные концентрации среди всех известных форм, однако в настоящее время отсутствует единый стандарт по дозировке, режиму применения и оценке профиля безопасности данного способа введения [40].</w:t>
      </w:r>
      <w:r w:rsidR="00961BE2"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="00CC2DEA" w:rsidRPr="009A72DB">
        <w:rPr>
          <w:color w:val="000000" w:themeColor="text1"/>
          <w:sz w:val="28"/>
          <w:szCs w:val="28"/>
        </w:rPr>
        <w:t>Утеротоническое</w:t>
      </w:r>
      <w:proofErr w:type="spellEnd"/>
      <w:r w:rsidR="00CC2DEA" w:rsidRPr="009A72DB">
        <w:rPr>
          <w:color w:val="000000" w:themeColor="text1"/>
          <w:sz w:val="28"/>
          <w:szCs w:val="28"/>
        </w:rPr>
        <w:t xml:space="preserve"> действие мизопростола и его влияние на созревание шейки матки, наряду с его низкой стоимостью и простотой введения, сделали этот синтетический аналог широко используемым методом индукции родов.</w:t>
      </w:r>
      <w:r w:rsidR="00AF1D03" w:rsidRPr="009A72DB">
        <w:rPr>
          <w:color w:val="000000" w:themeColor="text1"/>
          <w:sz w:val="28"/>
          <w:szCs w:val="28"/>
        </w:rPr>
        <w:t xml:space="preserve"> </w:t>
      </w:r>
    </w:p>
    <w:p w14:paraId="1316A3C9" w14:textId="77777777" w:rsidR="00AF1D03" w:rsidRPr="009A72DB" w:rsidRDefault="00AF1D03" w:rsidP="00A57B97">
      <w:pPr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обычно вводится вагинально в виде геля или влагалищного кольца с контролируемым высвобождением. Выбор способа введения зависит от клинической ситуации, состояния шейки матки и уровня медицинского наблюдения.</w:t>
      </w:r>
    </w:p>
    <w:p w14:paraId="66961362" w14:textId="5058A32F" w:rsidR="001327D6" w:rsidRPr="009A72DB" w:rsidRDefault="001327D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После вагинального введения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высвобождается из полимерных форм (гель, суппозиторий или пессарий) и проникает в цервикальную ткань, где связывается с рецепторами EP₂ и EP₃ на поверхности гладкомышечных клеток матки. Активация этих рецепторов приводит к увеличению внутриклеточного </w:t>
      </w:r>
      <w:proofErr w:type="spellStart"/>
      <w:r w:rsidRPr="009A72DB">
        <w:rPr>
          <w:color w:val="000000" w:themeColor="text1"/>
          <w:sz w:val="28"/>
          <w:szCs w:val="28"/>
        </w:rPr>
        <w:t>цАМФ</w:t>
      </w:r>
      <w:proofErr w:type="spellEnd"/>
      <w:r w:rsidRPr="009A72DB">
        <w:rPr>
          <w:color w:val="000000" w:themeColor="text1"/>
          <w:sz w:val="28"/>
          <w:szCs w:val="28"/>
        </w:rPr>
        <w:t xml:space="preserve"> и Ca²⁺, что вызывает деградацию коллагена стромы шейки матки через повышение активности </w:t>
      </w:r>
      <w:proofErr w:type="spellStart"/>
      <w:r w:rsidRPr="009A72DB">
        <w:rPr>
          <w:color w:val="000000" w:themeColor="text1"/>
          <w:sz w:val="28"/>
          <w:szCs w:val="28"/>
        </w:rPr>
        <w:t>металлопротеиназ</w:t>
      </w:r>
      <w:proofErr w:type="spellEnd"/>
      <w:r w:rsidRPr="009A72DB">
        <w:rPr>
          <w:color w:val="000000" w:themeColor="text1"/>
          <w:sz w:val="28"/>
          <w:szCs w:val="28"/>
        </w:rPr>
        <w:t>, а также инициирует регулярные сокращения миометрия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повышения ионизации кальция и чувствительности сократительного аппарата [41,42].</w:t>
      </w:r>
    </w:p>
    <w:p w14:paraId="26728DBD" w14:textId="51D16C79" w:rsidR="001327D6" w:rsidRPr="009A72DB" w:rsidRDefault="001327D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клинической практике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доступен в виде вагинального геля (0,5 мг в шприце), медленно высвобождающего суппозитория </w:t>
      </w:r>
      <w:proofErr w:type="spellStart"/>
      <w:r w:rsidRPr="009A72DB">
        <w:rPr>
          <w:color w:val="000000" w:themeColor="text1"/>
          <w:sz w:val="28"/>
          <w:szCs w:val="28"/>
        </w:rPr>
        <w:t>Cervidil</w:t>
      </w:r>
      <w:proofErr w:type="spellEnd"/>
      <w:r w:rsidRPr="009A72DB">
        <w:rPr>
          <w:color w:val="000000" w:themeColor="text1"/>
          <w:sz w:val="28"/>
          <w:szCs w:val="28"/>
        </w:rPr>
        <w:t xml:space="preserve"> (10 мг при темпе 0,3 мг/ч в течение 12 – 24 ч) и однократной вагинальной вставки </w:t>
      </w:r>
      <w:proofErr w:type="spellStart"/>
      <w:r w:rsidRPr="009A72DB">
        <w:rPr>
          <w:color w:val="000000" w:themeColor="text1"/>
          <w:sz w:val="28"/>
          <w:szCs w:val="28"/>
        </w:rPr>
        <w:t>Propess</w:t>
      </w:r>
      <w:proofErr w:type="spellEnd"/>
      <w:r w:rsidRPr="009A72DB">
        <w:rPr>
          <w:color w:val="000000" w:themeColor="text1"/>
          <w:sz w:val="28"/>
          <w:szCs w:val="28"/>
        </w:rPr>
        <w:t xml:space="preserve"> (10 мг/0,3 мг·ч⁻¹ до 24 ч). Суппозитории и вставки хранятся при низких температурах и вводятся в задний свод влагалища, после чего пациентка должна сохранять горизонтальное положение 1–2 ч для оптимального всасывания. Гель вводится непосредственно в цервикальный канал и повторяется каждые 6 ч до достижения зрелости или максимальной дозы 1,5 мг за 24 ч [43,44].</w:t>
      </w:r>
    </w:p>
    <w:p w14:paraId="467CFC61" w14:textId="35D03794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Окситоцин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представляет собой </w:t>
      </w:r>
      <w:proofErr w:type="spellStart"/>
      <w:r w:rsidRPr="009A72DB">
        <w:rPr>
          <w:color w:val="000000" w:themeColor="text1"/>
          <w:sz w:val="28"/>
          <w:szCs w:val="28"/>
        </w:rPr>
        <w:t>нейропептидный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гормон, играющий центральную роль в инициации и поддержании родовой деятельности. Он синтезируется в </w:t>
      </w:r>
      <w:proofErr w:type="spellStart"/>
      <w:r w:rsidRPr="009A72DB">
        <w:rPr>
          <w:color w:val="000000" w:themeColor="text1"/>
          <w:sz w:val="28"/>
          <w:szCs w:val="28"/>
        </w:rPr>
        <w:t>паравентрикулярном</w:t>
      </w:r>
      <w:proofErr w:type="spellEnd"/>
      <w:r w:rsidRPr="009A72DB">
        <w:rPr>
          <w:color w:val="000000" w:themeColor="text1"/>
          <w:sz w:val="28"/>
          <w:szCs w:val="28"/>
        </w:rPr>
        <w:t xml:space="preserve"> и </w:t>
      </w:r>
      <w:proofErr w:type="spellStart"/>
      <w:r w:rsidRPr="009A72DB">
        <w:rPr>
          <w:color w:val="000000" w:themeColor="text1"/>
          <w:sz w:val="28"/>
          <w:szCs w:val="28"/>
        </w:rPr>
        <w:t>супраоптическом</w:t>
      </w:r>
      <w:proofErr w:type="spellEnd"/>
      <w:r w:rsidRPr="009A72DB">
        <w:rPr>
          <w:color w:val="000000" w:themeColor="text1"/>
          <w:sz w:val="28"/>
          <w:szCs w:val="28"/>
        </w:rPr>
        <w:t xml:space="preserve"> ядрах гипоталамуса и транспортируется по аксонам в заднюю долю гипофиза, откуда секретируется в системный кровоток в ответ на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нные физиологические стимулы. Биологическое действие окситоцина реализуется в основном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стимуляции сокращений гладкой мускулатуры миометрия, что делает его важнейшим фармакологическим агентом в клинической практике индукции родов.</w:t>
      </w:r>
    </w:p>
    <w:p w14:paraId="43EAEE2E" w14:textId="77777777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Исторически гормон был впервые выделен и охарактеризован британским физиологом сэром Генри Дейлом в 1906 году, который наблюдал, что экстракты задней доли гипофиза крупного рогатого скота вызывают мощные маточные сокращения у животных при внутривенном введении [45,46]. Название «окситоцин» образовано от греческих слов «</w:t>
      </w:r>
      <w:proofErr w:type="spellStart"/>
      <w:r w:rsidRPr="009A72DB">
        <w:rPr>
          <w:color w:val="000000" w:themeColor="text1"/>
          <w:sz w:val="28"/>
          <w:szCs w:val="28"/>
        </w:rPr>
        <w:t>oxy</w:t>
      </w:r>
      <w:proofErr w:type="spellEnd"/>
      <w:r w:rsidRPr="009A72DB">
        <w:rPr>
          <w:color w:val="000000" w:themeColor="text1"/>
          <w:sz w:val="28"/>
          <w:szCs w:val="28"/>
        </w:rPr>
        <w:t>» (быстрый) и «</w:t>
      </w:r>
      <w:proofErr w:type="spellStart"/>
      <w:r w:rsidRPr="009A72DB">
        <w:rPr>
          <w:color w:val="000000" w:themeColor="text1"/>
          <w:sz w:val="28"/>
          <w:szCs w:val="28"/>
        </w:rPr>
        <w:t>tocin</w:t>
      </w:r>
      <w:proofErr w:type="spellEnd"/>
      <w:r w:rsidRPr="009A72DB">
        <w:rPr>
          <w:color w:val="000000" w:themeColor="text1"/>
          <w:sz w:val="28"/>
          <w:szCs w:val="28"/>
        </w:rPr>
        <w:t>» (роды), что символизирует его природную способность ускорять родовой процесс [47].</w:t>
      </w:r>
    </w:p>
    <w:p w14:paraId="26C0257E" w14:textId="77777777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Первые попытки клинического применения окситоцина датируются 1909 годом, когда британский акушер Уильям Блэр Белл использовал гипофизарный экстракт для стимуляции родов у женщин. Однако метод оказался ограниченно применимым в силу высокой частоты побочных реакций, вызванных присутствием </w:t>
      </w:r>
      <w:proofErr w:type="spellStart"/>
      <w:r w:rsidRPr="009A72DB">
        <w:rPr>
          <w:color w:val="000000" w:themeColor="text1"/>
          <w:sz w:val="28"/>
          <w:szCs w:val="28"/>
        </w:rPr>
        <w:t>вазопрессиноподобных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примесей, способных вызывать сосудосуживающий и антидиуретический эффекты [48,49]. Существенный прогресс был достигнут лишь в 1950-х годах, когда </w:t>
      </w:r>
      <w:proofErr w:type="spellStart"/>
      <w:r w:rsidRPr="009A72DB">
        <w:rPr>
          <w:color w:val="000000" w:themeColor="text1"/>
          <w:sz w:val="28"/>
          <w:szCs w:val="28"/>
        </w:rPr>
        <w:t>Венс</w:t>
      </w:r>
      <w:proofErr w:type="spellEnd"/>
      <w:r w:rsidRPr="009A72DB">
        <w:rPr>
          <w:color w:val="000000" w:themeColor="text1"/>
          <w:sz w:val="28"/>
          <w:szCs w:val="28"/>
        </w:rPr>
        <w:t xml:space="preserve"> де Виньо и его коллеги впервые синтезировали чистый окситоцин, идентичный природному, но без примесей вазопрессина. Полученный препарат, названный «</w:t>
      </w:r>
      <w:proofErr w:type="spellStart"/>
      <w:r w:rsidRPr="009A72DB">
        <w:rPr>
          <w:color w:val="000000" w:themeColor="text1"/>
          <w:sz w:val="28"/>
          <w:szCs w:val="28"/>
        </w:rPr>
        <w:t>Питоцин</w:t>
      </w:r>
      <w:proofErr w:type="spellEnd"/>
      <w:r w:rsidRPr="009A72DB">
        <w:rPr>
          <w:color w:val="000000" w:themeColor="text1"/>
          <w:sz w:val="28"/>
          <w:szCs w:val="28"/>
        </w:rPr>
        <w:t>», стал доступным для клинического применения и позволил обеспечить контроль дозировки и снизить риск нежелательных эффектов [50].</w:t>
      </w:r>
    </w:p>
    <w:p w14:paraId="346B10E4" w14:textId="77777777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современной акушерской практике окситоцин применяется преимущественно в виде внутривенной инфузии. Рекомендуется начинать с низкой скорости (0,5–2,0 </w:t>
      </w:r>
      <w:proofErr w:type="spellStart"/>
      <w:r w:rsidRPr="009A72DB">
        <w:rPr>
          <w:color w:val="000000" w:themeColor="text1"/>
          <w:sz w:val="28"/>
          <w:szCs w:val="28"/>
        </w:rPr>
        <w:t>мЕД</w:t>
      </w:r>
      <w:proofErr w:type="spellEnd"/>
      <w:r w:rsidRPr="009A72DB">
        <w:rPr>
          <w:color w:val="000000" w:themeColor="text1"/>
          <w:sz w:val="28"/>
          <w:szCs w:val="28"/>
        </w:rPr>
        <w:t xml:space="preserve">/мин) с постепенным увеличением дозы каждые 15–30 минут до достижения адекватной родовой активности. Максимальная скорость инфузии может составлять 10–15 </w:t>
      </w:r>
      <w:proofErr w:type="spellStart"/>
      <w:r w:rsidRPr="009A72DB">
        <w:rPr>
          <w:color w:val="000000" w:themeColor="text1"/>
          <w:sz w:val="28"/>
          <w:szCs w:val="28"/>
        </w:rPr>
        <w:t>мЕД</w:t>
      </w:r>
      <w:proofErr w:type="spellEnd"/>
      <w:r w:rsidRPr="009A72DB">
        <w:rPr>
          <w:color w:val="000000" w:themeColor="text1"/>
          <w:sz w:val="28"/>
          <w:szCs w:val="28"/>
        </w:rPr>
        <w:t>/мин, в зависимости от акушерской ситуации, степени зрелости шейки матки, реакции миометрия и общего состояния пациентки [51]. Подбор дозы осуществляется индивидуально и требует непрерывного мониторинга родовой деятельности и состояния плода.</w:t>
      </w:r>
    </w:p>
    <w:p w14:paraId="0A73C490" w14:textId="77777777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Механизм действия окситоцина заключается в связывании с </w:t>
      </w:r>
      <w:proofErr w:type="spellStart"/>
      <w:r w:rsidRPr="009A72DB">
        <w:rPr>
          <w:color w:val="000000" w:themeColor="text1"/>
          <w:sz w:val="28"/>
          <w:szCs w:val="28"/>
        </w:rPr>
        <w:t>окситоциновыми</w:t>
      </w:r>
      <w:proofErr w:type="spellEnd"/>
      <w:r w:rsidRPr="009A72DB">
        <w:rPr>
          <w:color w:val="000000" w:themeColor="text1"/>
          <w:sz w:val="28"/>
          <w:szCs w:val="28"/>
        </w:rPr>
        <w:t xml:space="preserve"> рецепторами, локализованными на гладкомышечных клетках миометрия. Эти рецепторы сопряжены с G-белками, активирующими фосфолипазу C и стимулирующими открытие </w:t>
      </w:r>
      <w:proofErr w:type="spellStart"/>
      <w:r w:rsidRPr="009A72DB">
        <w:rPr>
          <w:color w:val="000000" w:themeColor="text1"/>
          <w:sz w:val="28"/>
          <w:szCs w:val="28"/>
        </w:rPr>
        <w:t>потенциалзависимых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кальциевых каналов, что вызывает повышение внутриклеточной концентрации ионов кальция. В результате активируется </w:t>
      </w:r>
      <w:proofErr w:type="spellStart"/>
      <w:r w:rsidRPr="009A72DB">
        <w:rPr>
          <w:color w:val="000000" w:themeColor="text1"/>
          <w:sz w:val="28"/>
          <w:szCs w:val="28"/>
        </w:rPr>
        <w:t>актомиозиновый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комплекс, обеспечивающий сокращения матки. Помимо этого, окситоцин усиливает синтез эндогенных простагландинов (в частности, PGE₂ и PGF₂α), которые дополнительно способствуют созреванию шейки матки и усилению родовой активности [52].</w:t>
      </w:r>
    </w:p>
    <w:p w14:paraId="1648719A" w14:textId="28D32A74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Профиль безопасности окситоцина достаточно хорошо изучен. Наиболее частыми побочными эффектами являются </w:t>
      </w:r>
      <w:proofErr w:type="spellStart"/>
      <w:r w:rsidRPr="009A72DB">
        <w:rPr>
          <w:color w:val="000000" w:themeColor="text1"/>
          <w:sz w:val="28"/>
          <w:szCs w:val="28"/>
        </w:rPr>
        <w:t>тахисистолия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(≥5 сокращений в течение 10 минут) и гипотония, особенно при быстрой инфузии. При соблюдении протокольных рекомендаций риск маточной гиперстимуляции и </w:t>
      </w:r>
      <w:proofErr w:type="spellStart"/>
      <w:r w:rsidRPr="009A72DB">
        <w:rPr>
          <w:color w:val="000000" w:themeColor="text1"/>
          <w:sz w:val="28"/>
          <w:szCs w:val="28"/>
        </w:rPr>
        <w:t>фетоплацентарной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ишемии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тся минимальным, однако требует обязательного </w:t>
      </w:r>
      <w:proofErr w:type="spellStart"/>
      <w:r w:rsidRPr="009A72DB">
        <w:rPr>
          <w:color w:val="000000" w:themeColor="text1"/>
          <w:sz w:val="28"/>
          <w:szCs w:val="28"/>
        </w:rPr>
        <w:t>кардиотокографического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(КТГ) мониторинга состояния плода [53].</w:t>
      </w:r>
    </w:p>
    <w:p w14:paraId="743AD7A4" w14:textId="77777777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Следует отметить, что несмотря на широкое применение, эффективность окситоцина в достижении благоприятного исхода вагинальных родов может существенно варьировать в зависимости от клинической ситуации. Это связано с индивидуальными различиями в плотности </w:t>
      </w:r>
      <w:proofErr w:type="spellStart"/>
      <w:r w:rsidRPr="009A72DB">
        <w:rPr>
          <w:color w:val="000000" w:themeColor="text1"/>
          <w:sz w:val="28"/>
          <w:szCs w:val="28"/>
        </w:rPr>
        <w:t>окситоциновых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рецепторов, состоянием шейки матки, а также особенностями </w:t>
      </w:r>
      <w:proofErr w:type="spellStart"/>
      <w:r w:rsidRPr="009A72DB">
        <w:rPr>
          <w:color w:val="000000" w:themeColor="text1"/>
          <w:sz w:val="28"/>
          <w:szCs w:val="28"/>
        </w:rPr>
        <w:t>пострецепторных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сигнальных каскадов, что может обуславливать как низкую чувствительность, так и резистентность к препарату. Учитывая это, современный подход к индукции родов с использованием окситоцина требует персонализированного подбора режима введения и тщательного динамического контроля родовой деятельности.</w:t>
      </w:r>
    </w:p>
    <w:p w14:paraId="106F9F59" w14:textId="77777777" w:rsidR="001C5804" w:rsidRPr="009A72DB" w:rsidRDefault="001C58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Таким образом, окситоцин продолжает оставаться наиболее широко используемым и эффективным препаратом для индукции и аугментации родов, однако его применение требует высокой клинической настороженности, индивидуального подхода и строгого соблюдения протоколов безопасности.</w:t>
      </w:r>
    </w:p>
    <w:p w14:paraId="33C69B34" w14:textId="379C0773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BD2424">
        <w:rPr>
          <w:bCs/>
          <w:color w:val="000000" w:themeColor="text1"/>
          <w:sz w:val="28"/>
          <w:szCs w:val="28"/>
        </w:rPr>
        <w:t>Мифепристон</w:t>
      </w:r>
      <w:r w:rsidRPr="009A72DB">
        <w:rPr>
          <w:b/>
          <w:bCs/>
          <w:color w:val="000000" w:themeColor="text1"/>
          <w:sz w:val="28"/>
          <w:szCs w:val="28"/>
        </w:rPr>
        <w:t xml:space="preserve">  </w:t>
      </w:r>
      <w:r w:rsidR="009A72DB" w:rsidRPr="009A72DB">
        <w:rPr>
          <w:b/>
          <w:bCs/>
          <w:color w:val="000000" w:themeColor="text1"/>
          <w:sz w:val="28"/>
          <w:szCs w:val="28"/>
        </w:rPr>
        <w:t>–</w:t>
      </w:r>
      <w:proofErr w:type="gramEnd"/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это синтетический стероидный препарат, действующий как антагонист </w:t>
      </w:r>
      <w:proofErr w:type="spellStart"/>
      <w:r w:rsidRPr="009A72DB">
        <w:rPr>
          <w:color w:val="000000" w:themeColor="text1"/>
          <w:sz w:val="28"/>
          <w:szCs w:val="28"/>
        </w:rPr>
        <w:t>прогестероновых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рецепторов. Его фармакологическое действие основано на блокаде прогестерона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основного гормона, поддерживающего беременность,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что приводит к снижению плотности коллагеновых волокон в шейке матки, </w:t>
      </w:r>
      <w:proofErr w:type="spellStart"/>
      <w:r w:rsidRPr="009A72DB">
        <w:rPr>
          <w:color w:val="000000" w:themeColor="text1"/>
          <w:sz w:val="28"/>
          <w:szCs w:val="28"/>
        </w:rPr>
        <w:t>децидуализации</w:t>
      </w:r>
      <w:proofErr w:type="spellEnd"/>
      <w:r w:rsidRPr="009A72DB">
        <w:rPr>
          <w:color w:val="000000" w:themeColor="text1"/>
          <w:sz w:val="28"/>
          <w:szCs w:val="28"/>
        </w:rPr>
        <w:t xml:space="preserve"> эндометрия и увеличению сократительной активности миометрия. Эти свойства делают мифепристон эффективным средством для подготовки шейки матки к родам и инициирования родовой деятельности, особенно при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незрелом состоянии.</w:t>
      </w:r>
    </w:p>
    <w:p w14:paraId="653CF287" w14:textId="7D197EE2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Первоначально мифепристон был разработан и применялся в качестве средства для медикаментозного аборта на ранних сроках беременности. Однако начиная с начала 2000-х годов, ряд клинических исследований продемонстрировал его потенциал в акушерской практике как препарата для индукции родов у доношенных беременных. В систематическом обзоре </w:t>
      </w:r>
      <w:proofErr w:type="spellStart"/>
      <w:r w:rsidRPr="009A72DB">
        <w:rPr>
          <w:color w:val="000000" w:themeColor="text1"/>
          <w:sz w:val="28"/>
          <w:szCs w:val="28"/>
        </w:rPr>
        <w:t>Cochrane</w:t>
      </w:r>
      <w:proofErr w:type="spellEnd"/>
      <w:r w:rsidRPr="009A72DB">
        <w:rPr>
          <w:color w:val="000000" w:themeColor="text1"/>
          <w:sz w:val="28"/>
          <w:szCs w:val="28"/>
        </w:rPr>
        <w:t xml:space="preserve"> (2009), включившем 10 рандомизированных контролируемых исследований (n = 1108), было показано, что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одной дозы мифепристона 200 мг перорально у женщин с незрелой шейкой матки увеличивал вероятность достижения благоприятного индекса Бишопа через 48 часов в 2,41 раза по сравнению с плацебо (95% ДИ: 1,70–3,42), а также снижал потребность в аугментации родовой деятельности с помощью окситоцина на 20% (ОР</w:t>
      </w:r>
      <w:r w:rsidR="00BD2424">
        <w:rPr>
          <w:color w:val="000000" w:themeColor="text1"/>
          <w:sz w:val="28"/>
          <w:szCs w:val="28"/>
        </w:rPr>
        <w:t xml:space="preserve"> = 0,80; 95% ДИ: 0,66–0,97)</w:t>
      </w:r>
      <w:r w:rsidRPr="009A72DB">
        <w:rPr>
          <w:color w:val="000000" w:themeColor="text1"/>
          <w:sz w:val="28"/>
          <w:szCs w:val="28"/>
        </w:rPr>
        <w:t>. Дополнительно было зафиксировано достоверное снижение частоты экстренного кесарева сечения на 60% в группе мифепристона (ОР = 0,40; 95% ДИ: 0,20–0,80) [54].</w:t>
      </w:r>
    </w:p>
    <w:p w14:paraId="6E3120AC" w14:textId="1C2FA34F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Оптимальной дозировкой препарата для целей созревания шейки матки считается 200 мг, при этом максимальный эффект развивается в течение 72 часов. Несмотря на то, что при использовании мифепристона наблюдались некоторые неблагоприятные изменения сердечного ритма плода, статистически значимого увеличения неблагоприятных неонатальных ис</w:t>
      </w:r>
      <w:r w:rsidR="00BD2424">
        <w:rPr>
          <w:color w:val="000000" w:themeColor="text1"/>
          <w:sz w:val="28"/>
          <w:szCs w:val="28"/>
        </w:rPr>
        <w:t>ходов зафиксировано не было</w:t>
      </w:r>
      <w:r w:rsidRPr="009A72DB">
        <w:rPr>
          <w:color w:val="000000" w:themeColor="text1"/>
          <w:sz w:val="28"/>
          <w:szCs w:val="28"/>
        </w:rPr>
        <w:t>, что позволяет считать препарат безопасным при соблюдении мониторинга.</w:t>
      </w:r>
    </w:p>
    <w:p w14:paraId="6DBF5B72" w14:textId="79BEBCE1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Ряд сравнительных исследований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ркивает преимущества мифепристона по сравнению с механическими средствами подготовки </w:t>
      </w:r>
      <w:r w:rsidR="00BD2424">
        <w:rPr>
          <w:color w:val="000000" w:themeColor="text1"/>
          <w:sz w:val="28"/>
          <w:szCs w:val="28"/>
        </w:rPr>
        <w:t xml:space="preserve">шейки. Так, в исследовании </w:t>
      </w:r>
      <w:r w:rsidRPr="009A72DB">
        <w:rPr>
          <w:color w:val="000000" w:themeColor="text1"/>
          <w:sz w:val="28"/>
          <w:szCs w:val="28"/>
        </w:rPr>
        <w:t>было показано, что у пациенток, получивших 200 мг мифепристона, интервал до начала активной фазы родов был в среднем на 6 часов короче, чем у женщин, которым вводилась ламинария (медиана 7,5 ч против 13,4 ч; P = 0,01). Кроме того, болевой синдром у пациенток в группе мифепристона был выражен значительно меньше (медиана 1 против 6 баллов по 11-балльной визуально-аналоговой шкале боли; P = 0,001) [55].</w:t>
      </w:r>
    </w:p>
    <w:p w14:paraId="61241315" w14:textId="6CACC8A6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исследовании,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нном у женщин с пролонгированной беременностью и наличием одного рубца на матке после предшествующего кесарева сечения,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 400 мг мифепристона также показал хорошие результаты. Было зафиксировано улучшение Бишоп-индекса через 24 часа, более </w:t>
      </w:r>
      <w:r w:rsidRPr="009A72DB">
        <w:rPr>
          <w:color w:val="000000" w:themeColor="text1"/>
          <w:sz w:val="28"/>
          <w:szCs w:val="28"/>
        </w:rPr>
        <w:lastRenderedPageBreak/>
        <w:t xml:space="preserve">быстрое наступление родовой деятельности и снижение потребности в дополнительной стимуляции окситоцином по сравнению с баллонным катетером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. При этом частота повторного кесарева сечения не различалась между группами [56].</w:t>
      </w:r>
    </w:p>
    <w:p w14:paraId="3FFCF168" w14:textId="77777777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Тем не менее при сравнении с простагландинами, особенно с </w:t>
      </w:r>
      <w:proofErr w:type="spellStart"/>
      <w:r w:rsidRPr="009A72DB">
        <w:rPr>
          <w:color w:val="000000" w:themeColor="text1"/>
          <w:sz w:val="28"/>
          <w:szCs w:val="28"/>
        </w:rPr>
        <w:t>динопростоном</w:t>
      </w:r>
      <w:proofErr w:type="spellEnd"/>
      <w:r w:rsidRPr="009A72DB">
        <w:rPr>
          <w:color w:val="000000" w:themeColor="text1"/>
          <w:sz w:val="28"/>
          <w:szCs w:val="28"/>
        </w:rPr>
        <w:t xml:space="preserve"> (PGE₂), мифепристон в ряде случаев демонстрирует более медленное действие. В частности, в исследовании </w:t>
      </w:r>
      <w:proofErr w:type="spellStart"/>
      <w:r w:rsidRPr="009A72DB">
        <w:rPr>
          <w:color w:val="000000" w:themeColor="text1"/>
          <w:sz w:val="28"/>
          <w:szCs w:val="28"/>
        </w:rPr>
        <w:t>Jindal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 (2007) показано, что </w:t>
      </w:r>
      <w:proofErr w:type="spellStart"/>
      <w:r w:rsidRPr="009A72DB">
        <w:rPr>
          <w:color w:val="000000" w:themeColor="text1"/>
          <w:sz w:val="28"/>
          <w:szCs w:val="28"/>
        </w:rPr>
        <w:t>эндоцервикальное</w:t>
      </w:r>
      <w:proofErr w:type="spellEnd"/>
      <w:r w:rsidRPr="009A72DB">
        <w:rPr>
          <w:color w:val="000000" w:themeColor="text1"/>
          <w:sz w:val="28"/>
          <w:szCs w:val="28"/>
        </w:rPr>
        <w:t xml:space="preserve"> введение 0,5 мг PGE₂ обеспечивает более значительное улучшение Бишоп-индекса (6,00 ± 1,83 против 5,33 ± 1,62; P = 0,007) и более быстрое наступление активной фазы родов (8,94 ± 3,35 ч против 10,98 ± 3,35 ч; P </w:t>
      </w:r>
      <w:proofErr w:type="gramStart"/>
      <w:r w:rsidRPr="009A72DB">
        <w:rPr>
          <w:color w:val="000000" w:themeColor="text1"/>
          <w:sz w:val="28"/>
          <w:szCs w:val="28"/>
        </w:rPr>
        <w:t>&lt; 0,001</w:t>
      </w:r>
      <w:proofErr w:type="gramEnd"/>
      <w:r w:rsidRPr="009A72DB">
        <w:rPr>
          <w:color w:val="000000" w:themeColor="text1"/>
          <w:sz w:val="28"/>
          <w:szCs w:val="28"/>
        </w:rPr>
        <w:t>) [57].</w:t>
      </w:r>
    </w:p>
    <w:p w14:paraId="65C60862" w14:textId="3270D507" w:rsidR="00567417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Тем не менее мифепристон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ценным компонентом комбинированных протоколов индукции, особенно у женщин с низким Бишоп-индексом, благодаря длительному периоду полувыведения (от 12 до 72 часов) и возможности использования в амбулаторных условиях. Это позволяет начать медикаментозную подготовку заранее, без необходимости госпитализации [58].</w:t>
      </w:r>
    </w:p>
    <w:p w14:paraId="5FEA0E8A" w14:textId="23ECC4E2" w:rsidR="00CB77CD" w:rsidRPr="009A72DB" w:rsidRDefault="0056741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мифепристон является эффективным и безопасным средством для подготовки шейки матки и индукции родов, особенно в рамках многокомпонентных схем, ориентированных на повышение клинической эффективности при минимальном риске для матери и плода. Однако его применение требует тщательной оценки акушерской ситуации, мониторинга состояния плода и соблюдения показаний.</w:t>
      </w:r>
    </w:p>
    <w:p w14:paraId="3562CBBB" w14:textId="41F660CF" w:rsidR="00CB77CD" w:rsidRPr="00BD2424" w:rsidRDefault="00CB77CD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BD2424">
        <w:rPr>
          <w:bCs/>
          <w:i/>
          <w:color w:val="000000" w:themeColor="text1"/>
          <w:sz w:val="28"/>
          <w:szCs w:val="28"/>
        </w:rPr>
        <w:t>Экспериментальные методы подготовки шейки матки</w:t>
      </w:r>
    </w:p>
    <w:p w14:paraId="7EF83746" w14:textId="09A18A74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Релаксин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это низкомолекулярный полипептидный гормон, синтезируемый преимущественно 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лтым телом яичника, а также в меньшей степени плацентой и </w:t>
      </w:r>
      <w:proofErr w:type="spellStart"/>
      <w:r w:rsidRPr="009A72DB">
        <w:rPr>
          <w:color w:val="000000" w:themeColor="text1"/>
          <w:sz w:val="28"/>
          <w:szCs w:val="28"/>
        </w:rPr>
        <w:t>децидуальной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оболочкой. Он играет важную роль в регуляции репродуктивной функции и течения беременности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 воздействия на внеклеточный матрикс, модуляции иммунного ответа, увеличения эластичности тканей и обеспечения сосудистой адаптации. Основные биологические эффекты релаксина включают релаксацию коллагеновых волокон, повышение активности </w:t>
      </w:r>
      <w:proofErr w:type="spellStart"/>
      <w:r w:rsidRPr="009A72DB">
        <w:rPr>
          <w:color w:val="000000" w:themeColor="text1"/>
          <w:sz w:val="28"/>
          <w:szCs w:val="28"/>
        </w:rPr>
        <w:t>металлопротеиназ</w:t>
      </w:r>
      <w:proofErr w:type="spellEnd"/>
      <w:r w:rsidRPr="009A72DB">
        <w:rPr>
          <w:color w:val="000000" w:themeColor="text1"/>
          <w:sz w:val="28"/>
          <w:szCs w:val="28"/>
        </w:rPr>
        <w:t xml:space="preserve">, увеличение экспрессии </w:t>
      </w:r>
      <w:proofErr w:type="spellStart"/>
      <w:r w:rsidRPr="009A72DB">
        <w:rPr>
          <w:color w:val="000000" w:themeColor="text1"/>
          <w:sz w:val="28"/>
          <w:szCs w:val="28"/>
        </w:rPr>
        <w:t>аквапоринов</w:t>
      </w:r>
      <w:proofErr w:type="spellEnd"/>
      <w:r w:rsidRPr="009A72DB">
        <w:rPr>
          <w:color w:val="000000" w:themeColor="text1"/>
          <w:sz w:val="28"/>
          <w:szCs w:val="28"/>
        </w:rPr>
        <w:t xml:space="preserve">, стимуляцию синтеза гиалуроновой кислоты и </w:t>
      </w:r>
      <w:proofErr w:type="spellStart"/>
      <w:r w:rsidRPr="009A72DB">
        <w:rPr>
          <w:color w:val="000000" w:themeColor="text1"/>
          <w:sz w:val="28"/>
          <w:szCs w:val="28"/>
        </w:rPr>
        <w:t>вазодилатацию</w:t>
      </w:r>
      <w:proofErr w:type="spellEnd"/>
      <w:r w:rsidRPr="009A72DB">
        <w:rPr>
          <w:color w:val="000000" w:themeColor="text1"/>
          <w:sz w:val="28"/>
          <w:szCs w:val="28"/>
        </w:rPr>
        <w:t>. Эти эффекты способствуют подготовке родовых путей к родоразрешению [59].</w:t>
      </w:r>
    </w:p>
    <w:p w14:paraId="136D72DE" w14:textId="6A99E4C5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Концентрация релаксина достигает максимума в первом триместре беременности, что отражает его роль в имплантации и ранней адаптации матки, и постепенно снижается к сроку родов. Однако повышенные уровни релаксина были также ассоциированы с повышенным риском преждевременных родов, что привлекло внимание исследователей к его потенциальному применению в качестве препарата для подготовки шейки матки при индукции родов [60, 61].</w:t>
      </w:r>
    </w:p>
    <w:p w14:paraId="68DC5A7B" w14:textId="77777777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Данные, полученные на экспериментальных моделях, подтверждают биологическую активность релаксина в отношении шейки матки. В частности, на животных показано, что рекомбинантный релаксин способен вызывать дезорганизацию коллагеновых волокон, увеличивать содержание гиалуроновой кислоты и изменять экспрессию </w:t>
      </w:r>
      <w:proofErr w:type="spellStart"/>
      <w:r w:rsidRPr="009A72DB">
        <w:rPr>
          <w:color w:val="000000" w:themeColor="text1"/>
          <w:sz w:val="28"/>
          <w:szCs w:val="28"/>
        </w:rPr>
        <w:t>аквапоринов</w:t>
      </w:r>
      <w:proofErr w:type="spellEnd"/>
      <w:r w:rsidRPr="009A72DB">
        <w:rPr>
          <w:color w:val="000000" w:themeColor="text1"/>
          <w:sz w:val="28"/>
          <w:szCs w:val="28"/>
        </w:rPr>
        <w:t>, тем самым способствуя размягчению и укорочению шейки [62].</w:t>
      </w:r>
    </w:p>
    <w:p w14:paraId="6888047C" w14:textId="35B0B105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Несмотря на эти обнадеживающие данные, результаты клинических исследований оказались противоречивыми. Так, </w:t>
      </w:r>
      <w:proofErr w:type="spellStart"/>
      <w:r w:rsidRPr="009A72DB">
        <w:rPr>
          <w:color w:val="000000" w:themeColor="text1"/>
          <w:sz w:val="28"/>
          <w:szCs w:val="28"/>
        </w:rPr>
        <w:t>Petersen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 в серии лабораторных исследований </w:t>
      </w:r>
      <w:proofErr w:type="spellStart"/>
      <w:r w:rsidRPr="009A72DB">
        <w:rPr>
          <w:color w:val="000000" w:themeColor="text1"/>
          <w:sz w:val="28"/>
          <w:szCs w:val="28"/>
        </w:rPr>
        <w:t>in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vitro</w:t>
      </w:r>
      <w:proofErr w:type="spellEnd"/>
      <w:r w:rsidRPr="009A72DB">
        <w:rPr>
          <w:color w:val="000000" w:themeColor="text1"/>
          <w:sz w:val="28"/>
          <w:szCs w:val="28"/>
        </w:rPr>
        <w:t xml:space="preserve"> не выявили статистически значимого влияния рекомбинантного релаксина на биохимические характеристики шейки матки [63]. В многоцентровом двойном слепом плацебо-контролируемом исследовании,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нном </w:t>
      </w:r>
      <w:proofErr w:type="spellStart"/>
      <w:r w:rsidRPr="009A72DB">
        <w:rPr>
          <w:color w:val="000000" w:themeColor="text1"/>
          <w:sz w:val="28"/>
          <w:szCs w:val="28"/>
        </w:rPr>
        <w:t>Brennand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., показано, что </w:t>
      </w:r>
      <w:proofErr w:type="spellStart"/>
      <w:r w:rsidRPr="009A72DB">
        <w:rPr>
          <w:color w:val="000000" w:themeColor="text1"/>
          <w:sz w:val="28"/>
          <w:szCs w:val="28"/>
        </w:rPr>
        <w:t>интравлагинальное</w:t>
      </w:r>
      <w:proofErr w:type="spellEnd"/>
      <w:r w:rsidRPr="009A72DB">
        <w:rPr>
          <w:color w:val="000000" w:themeColor="text1"/>
          <w:sz w:val="28"/>
          <w:szCs w:val="28"/>
        </w:rPr>
        <w:t xml:space="preserve"> введение гелевой формы релаксина не приводило к улучшению индекса Бишопа, не сокращало продолжительность родов и не снижало потребность в аугментации окситоцином по сравнению с плацебо [64].</w:t>
      </w:r>
    </w:p>
    <w:p w14:paraId="45210727" w14:textId="77777777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Аналогичные результаты получены в исследовании </w:t>
      </w:r>
      <w:proofErr w:type="spellStart"/>
      <w:r w:rsidRPr="009A72DB">
        <w:rPr>
          <w:color w:val="000000" w:themeColor="text1"/>
          <w:sz w:val="28"/>
          <w:szCs w:val="28"/>
        </w:rPr>
        <w:t>Weiss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., в котором внутривенное введение релаксина за 24 часа до индукции не продемонстрировало положительного влияния на готовность шейки матки к родам [65]. В систематическом обзоре </w:t>
      </w:r>
      <w:proofErr w:type="spellStart"/>
      <w:r w:rsidRPr="009A72DB">
        <w:rPr>
          <w:color w:val="000000" w:themeColor="text1"/>
          <w:sz w:val="28"/>
          <w:szCs w:val="28"/>
        </w:rPr>
        <w:t>Cochrane</w:t>
      </w:r>
      <w:proofErr w:type="spellEnd"/>
      <w:r w:rsidRPr="009A72DB">
        <w:rPr>
          <w:color w:val="000000" w:themeColor="text1"/>
          <w:sz w:val="28"/>
          <w:szCs w:val="28"/>
        </w:rPr>
        <w:t xml:space="preserve"> (2001), включившем четыре рандомизированных контролируемых исследования (n = 267), отмечено умеренное снижение доли пациенток с неблагоприятной шейкой матки (ОР = 0,45; 95% ДИ: 0,28–0,72), однако различия в частоте кесарева сечения и других клинически значимых исходах между группами не наблюдались [66].</w:t>
      </w:r>
    </w:p>
    <w:p w14:paraId="1F1C318C" w14:textId="77777777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несмотря на убедительную биологическую обоснованность применения релаксина как агента для подготовки шейки матки, существующие клинические данные не подтверждают его достаточной эффективности в индукции родов. На текущем этапе он рассматривается скорее как объект научного интереса, чем как реальный терапевтический инструмент. Для его внедрения в клиническую практику необходимы более масштабные и качественные исследования, подтверждающие его безопасность, эффективность и клиническую целесообразность.</w:t>
      </w:r>
    </w:p>
    <w:p w14:paraId="216D50BF" w14:textId="1A26AFE2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3575E">
        <w:rPr>
          <w:bCs/>
          <w:i/>
          <w:color w:val="000000" w:themeColor="text1"/>
          <w:sz w:val="28"/>
          <w:szCs w:val="28"/>
        </w:rPr>
        <w:t>Гиалуронидаза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фермент, катализирующий деградацию гиалуроновой кислоты, одного из ключевых компонентов внеклеточного матрикса,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гидролиза β-(1→4)-</w:t>
      </w:r>
      <w:proofErr w:type="spellStart"/>
      <w:r w:rsidRPr="009A72DB">
        <w:rPr>
          <w:color w:val="000000" w:themeColor="text1"/>
          <w:sz w:val="28"/>
          <w:szCs w:val="28"/>
        </w:rPr>
        <w:t>гликозидных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связей между молекулами. В результате этого процесса снижается вязкость межклеточного пространства, повышается тканевая проницаемость и улучшается диффузия жидкости и других молекул. Такие свойства делают гиалуронидазу потенциально полезным средством для </w:t>
      </w:r>
      <w:proofErr w:type="spellStart"/>
      <w:r w:rsidRPr="009A72DB">
        <w:rPr>
          <w:color w:val="000000" w:themeColor="text1"/>
          <w:sz w:val="28"/>
          <w:szCs w:val="28"/>
        </w:rPr>
        <w:t>ремоделирования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шейки матки при подготовке к родам [67].</w:t>
      </w:r>
    </w:p>
    <w:p w14:paraId="79BF6E40" w14:textId="5464C7FC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Исторически гиалуронидаза применялась в акушерстве и гинекологии на протяжении более 60 лет, преимущественно с целью уменьшения болевого синдрома и профилактики разрывов мягких тканей промежности во время родов.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использование в данном контексте основывалось на способности снижать сопротивление тканей к растяжению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 уменьшения межклеточной сцепки в соединительной ткани [68, 69]. Препарат зарегистрирован Управлением по санитарному надзору за качеством пищевых продуктов и медикаментов США (FDA) и одобрен для ряда терапевтических целей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таких как усиление абсорбции при подкожных инъекциях лекарственных средств и жидкостей, проведение гидратационной терапии и контрастной урографии. В то же время, в последние годы гиалуронидаза начала изучаться как потенциальное "</w:t>
      </w:r>
      <w:proofErr w:type="spellStart"/>
      <w:r w:rsidRPr="009A72DB">
        <w:rPr>
          <w:color w:val="000000" w:themeColor="text1"/>
          <w:sz w:val="28"/>
          <w:szCs w:val="28"/>
        </w:rPr>
        <w:t>off-label</w:t>
      </w:r>
      <w:proofErr w:type="spellEnd"/>
      <w:r w:rsidRPr="009A72DB">
        <w:rPr>
          <w:color w:val="000000" w:themeColor="text1"/>
          <w:sz w:val="28"/>
          <w:szCs w:val="28"/>
        </w:rPr>
        <w:t xml:space="preserve">" средство для созревания шейки матки перед индукцией </w:t>
      </w:r>
      <w:proofErr w:type="gramStart"/>
      <w:r w:rsidRPr="009A72DB">
        <w:rPr>
          <w:color w:val="000000" w:themeColor="text1"/>
          <w:sz w:val="28"/>
          <w:szCs w:val="28"/>
        </w:rPr>
        <w:t>родов, благодаря тому, что</w:t>
      </w:r>
      <w:proofErr w:type="gramEnd"/>
      <w:r w:rsidRPr="009A72DB">
        <w:rPr>
          <w:color w:val="000000" w:themeColor="text1"/>
          <w:sz w:val="28"/>
          <w:szCs w:val="28"/>
        </w:rPr>
        <w:t xml:space="preserve"> в отличие от простагландинов и окситоцина она не вызывает сокращений </w:t>
      </w:r>
      <w:r w:rsidRPr="009A72DB">
        <w:rPr>
          <w:color w:val="000000" w:themeColor="text1"/>
          <w:sz w:val="28"/>
          <w:szCs w:val="28"/>
        </w:rPr>
        <w:lastRenderedPageBreak/>
        <w:t>матки, а воздействует преимущественно на структуру цервикального матрикса [70].</w:t>
      </w:r>
    </w:p>
    <w:p w14:paraId="3FF5764D" w14:textId="2248361B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Экспериментальные данные, полученные на животных моделях, подтвердили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потенциальную эффективность. В частности, в исследовании </w:t>
      </w:r>
      <w:proofErr w:type="spellStart"/>
      <w:r w:rsidRPr="009A72DB">
        <w:rPr>
          <w:color w:val="000000" w:themeColor="text1"/>
          <w:sz w:val="28"/>
          <w:szCs w:val="28"/>
        </w:rPr>
        <w:t>Bayers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 на крысах было показано, что </w:t>
      </w:r>
      <w:proofErr w:type="spellStart"/>
      <w:r w:rsidRPr="009A72DB">
        <w:rPr>
          <w:color w:val="000000" w:themeColor="text1"/>
          <w:sz w:val="28"/>
          <w:szCs w:val="28"/>
        </w:rPr>
        <w:t>интрацервикальное</w:t>
      </w:r>
      <w:proofErr w:type="spellEnd"/>
      <w:r w:rsidRPr="009A72DB">
        <w:rPr>
          <w:color w:val="000000" w:themeColor="text1"/>
          <w:sz w:val="28"/>
          <w:szCs w:val="28"/>
        </w:rPr>
        <w:t xml:space="preserve"> введение гиалуронидазы приводит к значимым изменениям механических свойств шейки матки, а также к сокращению времени до наступления родов по сравнению с контрольной группой [71].</w:t>
      </w:r>
    </w:p>
    <w:p w14:paraId="46C834C6" w14:textId="77777777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клинической практике наиболее значимым является рандомизированное плацебо-контролируемое исследование </w:t>
      </w:r>
      <w:proofErr w:type="spellStart"/>
      <w:r w:rsidRPr="009A72DB">
        <w:rPr>
          <w:color w:val="000000" w:themeColor="text1"/>
          <w:sz w:val="28"/>
          <w:szCs w:val="28"/>
        </w:rPr>
        <w:t>Spallicci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., в котором участвовали 168 беременных женщин с незрелой шейкой матки (Бишоп </w:t>
      </w:r>
      <w:proofErr w:type="gramStart"/>
      <w:r w:rsidRPr="009A72DB">
        <w:rPr>
          <w:color w:val="000000" w:themeColor="text1"/>
          <w:sz w:val="28"/>
          <w:szCs w:val="28"/>
        </w:rPr>
        <w:t>&lt; 5</w:t>
      </w:r>
      <w:proofErr w:type="gramEnd"/>
      <w:r w:rsidRPr="009A72DB">
        <w:rPr>
          <w:color w:val="000000" w:themeColor="text1"/>
          <w:sz w:val="28"/>
          <w:szCs w:val="28"/>
        </w:rPr>
        <w:t>). Через 24 часа после введения гиалуронидазы было зафиксировано достоверное снижение частоты неблагоприятного состояния шейки (60% против 98% в группе плацебо; ОР = 0,62; 95% ДИ: 0,52–0,74), снижение потребности в окситоцине (10% против 47%; ОР = 0,20; 95% ДИ: 0,10–0,41), а также уменьшение доли кесаревых сечений (18% против 49%; ОР = 0,37; 95% ДИ: 0,22–0,61) [72]. Эти результаты свидетельствуют о высокой потенциальной эффективности препарата, особенно у женщин с незрелой шейкой.</w:t>
      </w:r>
    </w:p>
    <w:p w14:paraId="099D70BE" w14:textId="73287365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Тем не менее</w:t>
      </w:r>
      <w:r w:rsidR="00080C15" w:rsidRPr="009A72DB">
        <w:rPr>
          <w:color w:val="000000" w:themeColor="text1"/>
          <w:sz w:val="28"/>
          <w:szCs w:val="28"/>
        </w:rPr>
        <w:t xml:space="preserve">, </w:t>
      </w:r>
      <w:r w:rsidRPr="009A72DB">
        <w:rPr>
          <w:color w:val="000000" w:themeColor="text1"/>
          <w:sz w:val="28"/>
          <w:szCs w:val="28"/>
        </w:rPr>
        <w:t xml:space="preserve">данные других исследований оказались менее однозначными. В частности, в исследовании </w:t>
      </w:r>
      <w:proofErr w:type="spellStart"/>
      <w:r w:rsidRPr="009A72DB">
        <w:rPr>
          <w:color w:val="000000" w:themeColor="text1"/>
          <w:sz w:val="28"/>
          <w:szCs w:val="28"/>
        </w:rPr>
        <w:t>Surita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 xml:space="preserve">. (n = 140) гиалуронидаза продемонстрировала сопоставимую с катетером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эффективность в достижении цервикальной зрелости, однако частота кесаревых сечений была выше в группе гиалуронидазы (ОР = 1,43; 95% ДИ: 1,01–2,03), что вызывает вопросы относительно целесообразности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широкого использования [73]. Возможными причинами являются различия в технике введения, дозировке, а также ограниченный контроль за глубиной и равномерностью воздействия препарата на ткани шейки</w:t>
      </w:r>
      <w:r w:rsidR="00080C15" w:rsidRPr="009A72DB">
        <w:rPr>
          <w:color w:val="000000" w:themeColor="text1"/>
          <w:sz w:val="28"/>
          <w:szCs w:val="28"/>
        </w:rPr>
        <w:t xml:space="preserve"> матки</w:t>
      </w:r>
      <w:r w:rsidRPr="009A72DB">
        <w:rPr>
          <w:color w:val="000000" w:themeColor="text1"/>
          <w:sz w:val="28"/>
          <w:szCs w:val="28"/>
        </w:rPr>
        <w:t>.</w:t>
      </w:r>
    </w:p>
    <w:p w14:paraId="77FAD035" w14:textId="31A4BB69" w:rsidR="00CB77CD" w:rsidRPr="009A72DB" w:rsidRDefault="00CB77C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текущем этапе гиалуронидаза продолжает рассматриваться как экспериментальное средство для подготовки шейки матки, обладающее рядом потенциальных преимуществ: отсутствие </w:t>
      </w:r>
      <w:proofErr w:type="spellStart"/>
      <w:r w:rsidRPr="009A72DB">
        <w:rPr>
          <w:color w:val="000000" w:themeColor="text1"/>
          <w:sz w:val="28"/>
          <w:szCs w:val="28"/>
        </w:rPr>
        <w:t>утеротонической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активности, возможность применения у женщин с противопоказаниями к простагландинам, относительная безопасность при поверхностном введении. Однако ограниченность клинической базы, необходимость </w:t>
      </w:r>
      <w:proofErr w:type="spellStart"/>
      <w:r w:rsidRPr="009A72DB">
        <w:rPr>
          <w:color w:val="000000" w:themeColor="text1"/>
          <w:sz w:val="28"/>
          <w:szCs w:val="28"/>
        </w:rPr>
        <w:t>интрацервикального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введения и отсутствие единых стандартов по дозировке и кратности применения ограничивают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широкое клиническое внедрение. В связи с этим требуется проведение дополнительных, более масштабных и стандартизированных клинических исследований, направленных на оценку эффективности, безопасности, путей введения и оптимальных схем применения гиалуронидазы в контексте подготовки шейки матки к родам.</w:t>
      </w:r>
    </w:p>
    <w:p w14:paraId="59E64968" w14:textId="5692E30D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Оксид азота (NO)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это низкомолекулярный газообразный медиатор, являющийся одним из ключевых регуляторов сосудистого тонуса, клеточной сигнализации и репродуктивной функции. Он представляет собой свободный радикал с ультракоротким периодом полураспада, синтезируемый </w:t>
      </w:r>
      <w:proofErr w:type="spellStart"/>
      <w:r w:rsidRPr="009A72DB">
        <w:rPr>
          <w:color w:val="000000" w:themeColor="text1"/>
          <w:sz w:val="28"/>
          <w:szCs w:val="28"/>
        </w:rPr>
        <w:t>in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situ</w:t>
      </w:r>
      <w:proofErr w:type="spellEnd"/>
      <w:r w:rsidRPr="009A72DB">
        <w:rPr>
          <w:color w:val="000000" w:themeColor="text1"/>
          <w:sz w:val="28"/>
          <w:szCs w:val="28"/>
        </w:rPr>
        <w:t xml:space="preserve"> из аминокислоты L-аргинина при участии фермента NO-</w:t>
      </w:r>
      <w:proofErr w:type="spellStart"/>
      <w:r w:rsidRPr="009A72DB">
        <w:rPr>
          <w:color w:val="000000" w:themeColor="text1"/>
          <w:sz w:val="28"/>
          <w:szCs w:val="28"/>
        </w:rPr>
        <w:t>синтазы</w:t>
      </w:r>
      <w:proofErr w:type="spellEnd"/>
      <w:r w:rsidRPr="009A72DB">
        <w:rPr>
          <w:color w:val="000000" w:themeColor="text1"/>
          <w:sz w:val="28"/>
          <w:szCs w:val="28"/>
        </w:rPr>
        <w:t xml:space="preserve"> (NOS). В течение беременности NO эндогенно продуцируется в эпителиальных клетках шейки </w:t>
      </w:r>
      <w:r w:rsidRPr="009A72DB">
        <w:rPr>
          <w:color w:val="000000" w:themeColor="text1"/>
          <w:sz w:val="28"/>
          <w:szCs w:val="28"/>
        </w:rPr>
        <w:lastRenderedPageBreak/>
        <w:t xml:space="preserve">матки, в </w:t>
      </w:r>
      <w:proofErr w:type="spellStart"/>
      <w:r w:rsidRPr="009A72DB">
        <w:rPr>
          <w:color w:val="000000" w:themeColor="text1"/>
          <w:sz w:val="28"/>
          <w:szCs w:val="28"/>
        </w:rPr>
        <w:t>децидуальной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ткани и плаценте, играя важную роль в поддержании маточного расслабления, адаптации сосудистой системы и подготовке к родам.</w:t>
      </w:r>
    </w:p>
    <w:p w14:paraId="729B0C25" w14:textId="030CDE4A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 данным ряда исследований, уровень NO в тканях шейки матки увеличивается по мере приближения к сроку родов, что указывает на его возможное участие в физиологических механизмах созревания шейки и запуске родовой деятельности. Полагается, что NO участвует в активации синтеза простагландинов, модулирует активность матриксных </w:t>
      </w:r>
      <w:proofErr w:type="spellStart"/>
      <w:r w:rsidRPr="009A72DB">
        <w:rPr>
          <w:color w:val="000000" w:themeColor="text1"/>
          <w:sz w:val="28"/>
          <w:szCs w:val="28"/>
        </w:rPr>
        <w:t>металлопротеиназ</w:t>
      </w:r>
      <w:proofErr w:type="spellEnd"/>
      <w:r w:rsidRPr="009A72DB">
        <w:rPr>
          <w:color w:val="000000" w:themeColor="text1"/>
          <w:sz w:val="28"/>
          <w:szCs w:val="28"/>
        </w:rPr>
        <w:t xml:space="preserve"> и способствует </w:t>
      </w:r>
      <w:proofErr w:type="spellStart"/>
      <w:r w:rsidRPr="009A72DB">
        <w:rPr>
          <w:color w:val="000000" w:themeColor="text1"/>
          <w:sz w:val="28"/>
          <w:szCs w:val="28"/>
        </w:rPr>
        <w:t>ремоделированию</w:t>
      </w:r>
      <w:proofErr w:type="spellEnd"/>
      <w:r w:rsidRPr="009A72DB">
        <w:rPr>
          <w:color w:val="000000" w:themeColor="text1"/>
          <w:sz w:val="28"/>
          <w:szCs w:val="28"/>
        </w:rPr>
        <w:t xml:space="preserve"> внеклеточного матрикса шейки, снижая плотность коллагеновых связей и повышая содержание гидрофильных компонентов, таких как гиалуроновая кислота. В частности, взаимодействие NO с простагландинами рассматривается как одно из ключевых звеньев регуляции начала родов.</w:t>
      </w:r>
    </w:p>
    <w:p w14:paraId="412DE0D3" w14:textId="4FAB4E22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Клиническое применение NO реализуется преимущественно через использование его доноров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таких как </w:t>
      </w:r>
      <w:proofErr w:type="spellStart"/>
      <w:r w:rsidRPr="009A72DB">
        <w:rPr>
          <w:color w:val="000000" w:themeColor="text1"/>
          <w:sz w:val="28"/>
          <w:szCs w:val="28"/>
        </w:rPr>
        <w:t>изосорбида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мононитрат</w:t>
      </w:r>
      <w:proofErr w:type="spellEnd"/>
      <w:r w:rsidRPr="009A72DB">
        <w:rPr>
          <w:color w:val="000000" w:themeColor="text1"/>
          <w:sz w:val="28"/>
          <w:szCs w:val="28"/>
        </w:rPr>
        <w:t xml:space="preserve">, нитроглицерин и </w:t>
      </w:r>
      <w:proofErr w:type="spellStart"/>
      <w:r w:rsidRPr="009A72DB">
        <w:rPr>
          <w:color w:val="000000" w:themeColor="text1"/>
          <w:sz w:val="28"/>
          <w:szCs w:val="28"/>
        </w:rPr>
        <w:t>нитропруссид</w:t>
      </w:r>
      <w:proofErr w:type="spellEnd"/>
      <w:r w:rsidRPr="009A72DB">
        <w:rPr>
          <w:color w:val="000000" w:themeColor="text1"/>
          <w:sz w:val="28"/>
          <w:szCs w:val="28"/>
        </w:rPr>
        <w:t xml:space="preserve"> натрия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вводимых </w:t>
      </w:r>
      <w:proofErr w:type="spellStart"/>
      <w:r w:rsidRPr="009A72DB">
        <w:rPr>
          <w:color w:val="000000" w:themeColor="text1"/>
          <w:sz w:val="28"/>
          <w:szCs w:val="28"/>
        </w:rPr>
        <w:t>интравагинально</w:t>
      </w:r>
      <w:proofErr w:type="spellEnd"/>
      <w:r w:rsidRPr="009A72DB">
        <w:rPr>
          <w:color w:val="000000" w:themeColor="text1"/>
          <w:sz w:val="28"/>
          <w:szCs w:val="28"/>
        </w:rPr>
        <w:t xml:space="preserve"> или </w:t>
      </w:r>
      <w:proofErr w:type="spellStart"/>
      <w:r w:rsidRPr="009A72DB">
        <w:rPr>
          <w:color w:val="000000" w:themeColor="text1"/>
          <w:sz w:val="28"/>
          <w:szCs w:val="28"/>
        </w:rPr>
        <w:t>трансцервикально</w:t>
      </w:r>
      <w:proofErr w:type="spellEnd"/>
      <w:r w:rsidRPr="009A72DB">
        <w:rPr>
          <w:color w:val="000000" w:themeColor="text1"/>
          <w:sz w:val="28"/>
          <w:szCs w:val="28"/>
        </w:rPr>
        <w:t>. Эти соединения обеспечивают локальное высвобождение NO, направленное на индукцию созревания шейки матки при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неблагоприятном состоянии.</w:t>
      </w:r>
    </w:p>
    <w:p w14:paraId="1816E262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Систематический обзор </w:t>
      </w:r>
      <w:proofErr w:type="spellStart"/>
      <w:r w:rsidRPr="009A72DB">
        <w:rPr>
          <w:color w:val="000000" w:themeColor="text1"/>
          <w:sz w:val="28"/>
          <w:szCs w:val="28"/>
        </w:rPr>
        <w:t>Кокрейна</w:t>
      </w:r>
      <w:proofErr w:type="spellEnd"/>
      <w:r w:rsidRPr="009A72DB">
        <w:rPr>
          <w:color w:val="000000" w:themeColor="text1"/>
          <w:sz w:val="28"/>
          <w:szCs w:val="28"/>
        </w:rPr>
        <w:t xml:space="preserve"> (2016), включивший 23 рандомизированных контролируемых исследования с участием 4777 женщин, оценивал эффективность доноров NO в сравнении с плацебо, фармакологическими (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, мизопростол) и механическими методами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). Было показано, что применение NO-доноров достоверно снижает долю женщин с незрелой шейкой матки через 12–24 часа после введения препарата (RR = 0,78; 95% ДИ: 0,67–0,90), что свидетельствует о его физиологическом влиянии на подготовку шейки к родам [74].</w:t>
      </w:r>
    </w:p>
    <w:p w14:paraId="40F79A60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Однако в отношении более клинически значимых конечных точек, таких как достижение вагинальных родов в течение 24 часов и частота кесарева сечения, доноры NO не показали статистически значимых преимуществ по сравнению с простагландинами или механическими методами. Несмотря на это, применение NO-агентов сопровождалось более низкой частотой гиперстимуляции матки, что можно считать важным фактором безопасности, особенно у пациенток с риском гиперреактивности на </w:t>
      </w:r>
      <w:proofErr w:type="spellStart"/>
      <w:r w:rsidRPr="009A72DB">
        <w:rPr>
          <w:color w:val="000000" w:themeColor="text1"/>
          <w:sz w:val="28"/>
          <w:szCs w:val="28"/>
        </w:rPr>
        <w:t>утеротонические</w:t>
      </w:r>
      <w:proofErr w:type="spellEnd"/>
      <w:r w:rsidRPr="009A72DB">
        <w:rPr>
          <w:color w:val="000000" w:themeColor="text1"/>
          <w:sz w:val="28"/>
          <w:szCs w:val="28"/>
        </w:rPr>
        <w:t xml:space="preserve"> препараты.</w:t>
      </w:r>
    </w:p>
    <w:p w14:paraId="75EA275E" w14:textId="5302CCD1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другой стороны, клиническое использование доноров оксида азота сопряжено с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нными побочными эффектами, наиболее частыми из которых являются головная боль, тошнота и рвота, особенно при применении </w:t>
      </w:r>
      <w:proofErr w:type="spellStart"/>
      <w:r w:rsidRPr="009A72DB">
        <w:rPr>
          <w:color w:val="000000" w:themeColor="text1"/>
          <w:sz w:val="28"/>
          <w:szCs w:val="28"/>
        </w:rPr>
        <w:t>изосорбида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мононитрата</w:t>
      </w:r>
      <w:proofErr w:type="spellEnd"/>
      <w:r w:rsidRPr="009A72DB">
        <w:rPr>
          <w:color w:val="000000" w:themeColor="text1"/>
          <w:sz w:val="28"/>
          <w:szCs w:val="28"/>
        </w:rPr>
        <w:t>. Эти побочные реакции объясняются системным сосудорасширяющим действием NO и ограничивают возможность широкого применения данной группы препаратов в акушерской практике.</w:t>
      </w:r>
    </w:p>
    <w:p w14:paraId="32F540D4" w14:textId="44117EFF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несмотря на физиологическую обоснованность и доказанный эффект на биохимические параметры шейки матки, оксид азота и его доноры на сегодняшний день рассматриваются как экспериментальное средство подготовки к родам, требующее дальнейшего изучения. Их возможное преимущество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отсутствие </w:t>
      </w:r>
      <w:proofErr w:type="spellStart"/>
      <w:r w:rsidRPr="009A72DB">
        <w:rPr>
          <w:color w:val="000000" w:themeColor="text1"/>
          <w:sz w:val="28"/>
          <w:szCs w:val="28"/>
        </w:rPr>
        <w:t>утеротонического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действия и более мягкое влияние на миометрий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делает их потенциально перспективными у пациенток с </w:t>
      </w:r>
      <w:r w:rsidRPr="009A72DB">
        <w:rPr>
          <w:color w:val="000000" w:themeColor="text1"/>
          <w:sz w:val="28"/>
          <w:szCs w:val="28"/>
        </w:rPr>
        <w:lastRenderedPageBreak/>
        <w:t>противопоказаниями к простагландинам или гиперчувствительностью к ним. Однако до получения более убедительных данных их применение следует ограничивать рамками клинических исследований.</w:t>
      </w:r>
    </w:p>
    <w:p w14:paraId="02BB01A6" w14:textId="7BD82D82" w:rsidR="0083459F" w:rsidRPr="00BD2424" w:rsidRDefault="006760D8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BD2424">
        <w:rPr>
          <w:bCs/>
          <w:i/>
          <w:color w:val="000000" w:themeColor="text1"/>
          <w:sz w:val="28"/>
          <w:szCs w:val="28"/>
        </w:rPr>
        <w:t>Альтернативные методы индукции родов</w:t>
      </w:r>
    </w:p>
    <w:p w14:paraId="5B3AFCC5" w14:textId="77777777" w:rsidR="00A94958" w:rsidRPr="009A72DB" w:rsidRDefault="00A9495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Альтернативные методы индукции родов, такие как применение касторового масла, акупунктура, стимуляция сосков, гомеопатия и траволечение, на протяжении десятилетий использовались в традиционной медицине различных культур. Однако большинство этих подходов не имеют достаточной доказательной базы, соответствующей современным требованиям клинической эффективности и безопасности.</w:t>
      </w:r>
    </w:p>
    <w:p w14:paraId="5725885F" w14:textId="6F7D301A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Касторовое масло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(</w:t>
      </w:r>
      <w:proofErr w:type="spellStart"/>
      <w:r w:rsidRPr="009A72DB">
        <w:rPr>
          <w:color w:val="000000" w:themeColor="text1"/>
          <w:sz w:val="28"/>
          <w:szCs w:val="28"/>
        </w:rPr>
        <w:t>Oleum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Ricini</w:t>
      </w:r>
      <w:proofErr w:type="spellEnd"/>
      <w:r w:rsidRPr="009A72DB">
        <w:rPr>
          <w:color w:val="000000" w:themeColor="text1"/>
          <w:sz w:val="28"/>
          <w:szCs w:val="28"/>
        </w:rPr>
        <w:t xml:space="preserve">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натуральное растительное средство, получаемое из семян клещевины (</w:t>
      </w:r>
      <w:proofErr w:type="spellStart"/>
      <w:r w:rsidRPr="009A72DB">
        <w:rPr>
          <w:i/>
          <w:iCs/>
          <w:color w:val="000000" w:themeColor="text1"/>
          <w:sz w:val="28"/>
          <w:szCs w:val="28"/>
        </w:rPr>
        <w:t>Ricinus</w:t>
      </w:r>
      <w:proofErr w:type="spellEnd"/>
      <w:r w:rsidRPr="009A72DB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/>
          <w:iCs/>
          <w:color w:val="000000" w:themeColor="text1"/>
          <w:sz w:val="28"/>
          <w:szCs w:val="28"/>
        </w:rPr>
        <w:t>communis</w:t>
      </w:r>
      <w:proofErr w:type="spellEnd"/>
      <w:r w:rsidRPr="009A72DB">
        <w:rPr>
          <w:color w:val="000000" w:themeColor="text1"/>
          <w:sz w:val="28"/>
          <w:szCs w:val="28"/>
        </w:rPr>
        <w:t xml:space="preserve">), исторически широко применялось в народной и традиционной медицине как слабительное и как средство стимуляции родов. Его активным компонентом является </w:t>
      </w:r>
      <w:proofErr w:type="spellStart"/>
      <w:r w:rsidRPr="009A72DB">
        <w:rPr>
          <w:color w:val="000000" w:themeColor="text1"/>
          <w:sz w:val="28"/>
          <w:szCs w:val="28"/>
        </w:rPr>
        <w:t>рицинолевая</w:t>
      </w:r>
      <w:proofErr w:type="spellEnd"/>
      <w:r w:rsidRPr="009A72DB">
        <w:rPr>
          <w:color w:val="000000" w:themeColor="text1"/>
          <w:sz w:val="28"/>
          <w:szCs w:val="28"/>
        </w:rPr>
        <w:t xml:space="preserve"> кислота, которая оказывает раздражающее действие на слизистую оболочку тонкого кишечника, усиливая перистальтику и вызывая дефекацию. Предполагается, что через стимуляцию кишечной моторики может происходить рефлекторная активация парасимпатической иннервации, способная индуцировать сокращения миометрия и запуск родовой деятельности.</w:t>
      </w:r>
    </w:p>
    <w:p w14:paraId="55ED962D" w14:textId="549F2F13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акушерской практике касторовое масло изучается как потенциальное средство для самостоятельной или вспомогательной индукции родов. Некоторые клинические наблюдения и небольшие рандомизированные исследования указывали на умеренное повышение вероятности начала родовой деятельности в течение 24 часов после его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ма, особенно у женщин с благоприятным состоянием шейки матки. Однако результаты исследований варьируют, а общая сила доказательств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низкой.</w:t>
      </w:r>
    </w:p>
    <w:p w14:paraId="16A72B3F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Одним из наиболее авторитетных источников по этому вопросу является систематический обзор </w:t>
      </w:r>
      <w:proofErr w:type="spellStart"/>
      <w:r w:rsidRPr="009A72DB">
        <w:rPr>
          <w:color w:val="000000" w:themeColor="text1"/>
          <w:sz w:val="28"/>
          <w:szCs w:val="28"/>
        </w:rPr>
        <w:t>Cochrane</w:t>
      </w:r>
      <w:proofErr w:type="spellEnd"/>
      <w:r w:rsidRPr="009A72DB">
        <w:rPr>
          <w:color w:val="000000" w:themeColor="text1"/>
          <w:sz w:val="28"/>
          <w:szCs w:val="28"/>
        </w:rPr>
        <w:t xml:space="preserve"> 2013 года, в котором был сделан вывод о недостаточности доказательств для рутинного использования касторового масла в качестве средства индукции родов. Несмотря на некоторые положительные эффекты, не было зафиксировано значимого снижения частоты кесаревых сечений или ускорения наступления родов, что делает обоснованность его применения сомнительной [75].</w:t>
      </w:r>
    </w:p>
    <w:p w14:paraId="2632BCC5" w14:textId="4CACF38C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Кроме того,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касторового масла сопровождается высокой частотой нежелательных побочных эффектов, таких как тошнота, рвота, спазмы и диарея, что ограничивает его переносимость и вызывает беспокойство с точки зрения безопасности матери и плода. Эти побочные явления особенно нежелательны у беременных, у которых важно поддерживать стабильный водно-электролитный баланс и минимизировать стрессовую нагрузку.</w:t>
      </w:r>
    </w:p>
    <w:p w14:paraId="0380A3D7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несмотря на его широкое историческое применение, в современной клинической практике касторовое масло следует относить к альтернативным (немедикаментозным) методам, эффективность и безопасность которых не подтверждены в достаточной степени. Его применение в акушерстве возможно лишь в условиях информированного согласия пациентки, при </w:t>
      </w:r>
      <w:r w:rsidRPr="009A72DB">
        <w:rPr>
          <w:color w:val="000000" w:themeColor="text1"/>
          <w:sz w:val="28"/>
          <w:szCs w:val="28"/>
        </w:rPr>
        <w:lastRenderedPageBreak/>
        <w:t>отсутствии противопоказаний и исключительно в случаях, когда другие, более доказательные методы недоступны или нецелесообразны.</w:t>
      </w:r>
    </w:p>
    <w:p w14:paraId="2A0B40F1" w14:textId="2D6324F5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Акупунктура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9A72DB" w:rsidRPr="009A72DB">
        <w:rPr>
          <w:b/>
          <w:bCs/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это метод традиционной китайской медицины, основанный на стимуляции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точек тела (акупунктурных точек), которые, согласно восточным представлениям, регулируют поток жизненной энергии "ци" по энергетическим меридианам. В акушерстве акупунктура рассматривалась как потенциальный немедикаментозный способ стимуляции родов, особенно у женщин, предпочитающих естественные методы вмешательства или имеющих противопоказания к фармакологической индукции.</w:t>
      </w:r>
    </w:p>
    <w:p w14:paraId="0CC73419" w14:textId="5768D90D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Согласно предполагаемому механизму действия, стимуляция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точек, таких как LI4 (Хэ </w:t>
      </w:r>
      <w:proofErr w:type="spellStart"/>
      <w:r w:rsidRPr="009A72DB">
        <w:rPr>
          <w:color w:val="000000" w:themeColor="text1"/>
          <w:sz w:val="28"/>
          <w:szCs w:val="28"/>
        </w:rPr>
        <w:t>Гу</w:t>
      </w:r>
      <w:proofErr w:type="spellEnd"/>
      <w:r w:rsidRPr="009A72DB">
        <w:rPr>
          <w:color w:val="000000" w:themeColor="text1"/>
          <w:sz w:val="28"/>
          <w:szCs w:val="28"/>
        </w:rPr>
        <w:t>), SP6 (Сань Инь Цзяо) и BL32 (</w:t>
      </w:r>
      <w:proofErr w:type="spellStart"/>
      <w:r w:rsidRPr="009A72DB">
        <w:rPr>
          <w:color w:val="000000" w:themeColor="text1"/>
          <w:sz w:val="28"/>
          <w:szCs w:val="28"/>
        </w:rPr>
        <w:t>Циляо</w:t>
      </w:r>
      <w:proofErr w:type="spellEnd"/>
      <w:r w:rsidRPr="009A72DB">
        <w:rPr>
          <w:color w:val="000000" w:themeColor="text1"/>
          <w:sz w:val="28"/>
          <w:szCs w:val="28"/>
        </w:rPr>
        <w:t>), может вызывать рефлекторную активацию гипофизарной секреции окситоцина и эндорфинов, а также усиливать маточные сокращения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вегетативного влияния на миометрий. Эти гипотезы стали основой для проведения ряда клинических исследований, однако их результаты остаются противоречивыми.</w:t>
      </w:r>
    </w:p>
    <w:p w14:paraId="51264EB1" w14:textId="66583146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Систематический обзор </w:t>
      </w:r>
      <w:proofErr w:type="spellStart"/>
      <w:r w:rsidRPr="009A72DB">
        <w:rPr>
          <w:color w:val="000000" w:themeColor="text1"/>
          <w:sz w:val="28"/>
          <w:szCs w:val="28"/>
        </w:rPr>
        <w:t>Cochrane</w:t>
      </w:r>
      <w:proofErr w:type="spellEnd"/>
      <w:r w:rsidRPr="009A72DB">
        <w:rPr>
          <w:color w:val="000000" w:themeColor="text1"/>
          <w:sz w:val="28"/>
          <w:szCs w:val="28"/>
        </w:rPr>
        <w:t>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нный Smith </w:t>
      </w:r>
      <w:proofErr w:type="spellStart"/>
      <w:r w:rsidRPr="009A72DB">
        <w:rPr>
          <w:color w:val="000000" w:themeColor="text1"/>
          <w:sz w:val="28"/>
          <w:szCs w:val="28"/>
        </w:rPr>
        <w:t>et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al</w:t>
      </w:r>
      <w:proofErr w:type="spellEnd"/>
      <w:r w:rsidRPr="009A72DB">
        <w:rPr>
          <w:color w:val="000000" w:themeColor="text1"/>
          <w:sz w:val="28"/>
          <w:szCs w:val="28"/>
        </w:rPr>
        <w:t>. (2017), объединил данные 22 рандомизированных контролируемых исследований, посвящ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оценке эффективности акупунктуры при индукции родов. В обзор вошли исследования с различными схемами и точками воздействия, включая как классическую иглорефлексотерапию, так и акупрессуру и электростимуляцию. Несмотря на разнообразие дизайнов, обзор не выявил убедительных доказательств того, что акупунктура достоверно увеличивает вероятность начала спонтанной родовой деятельности, сокращает продолжительность беременности или снижает частоту кесарева сечения по сравнению с плацебо или отсутствием вмешательства [76].</w:t>
      </w:r>
    </w:p>
    <w:p w14:paraId="45A5AB33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 этом некоторые отдельные исследования показали возможное умеренное сокращение времени до родов у повторнородящих, а также субъективное улучшение переносимости родов, что может быть связано с нейровегетативным и обезболивающим действием метода. Однако низкое качество доказательств, неоднородность протоколов и высокая вероятность методологических ошибок (в том числе трудности с созданием адекватного плацебо-контроля) ограничивают интерпретацию этих результатов.</w:t>
      </w:r>
    </w:p>
    <w:p w14:paraId="7FA5A7A1" w14:textId="721AA363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несмотря на популярность акупунктуры в некоторых культурах и потенциальные преимущества в снижении тревожности и болевой чувствительности,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использование с целью индукции родов в настоящее время не может быть рекомендовано как стандартный метод, и должно рассматриваться как альтернативный подход с ограниченной доказательной базой. Применение акупунктуры возможно только в условиях информированного согласия и при наличии квалифицированного специалиста.</w:t>
      </w:r>
    </w:p>
    <w:p w14:paraId="41CC4DCB" w14:textId="2F49BA00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Стимуляция сосков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9A72DB" w:rsidRPr="009A72DB">
        <w:rPr>
          <w:b/>
          <w:bCs/>
          <w:color w:val="000000" w:themeColor="text1"/>
          <w:sz w:val="28"/>
          <w:szCs w:val="28"/>
        </w:rPr>
        <w:t>–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один из немедикаментозных методов, направленных на индукцию родовой деятельности, основанный на физиологическом механизме рефлекторного выброса эндогенного окситоцина. Механизм действия заключается в активации сенсорных рецепторов ареолы и соска, что запускает нейрогормональный рефлекс, стимулирующий секрецию окситоцина из задней </w:t>
      </w:r>
      <w:r w:rsidRPr="009A72DB">
        <w:rPr>
          <w:color w:val="000000" w:themeColor="text1"/>
          <w:sz w:val="28"/>
          <w:szCs w:val="28"/>
        </w:rPr>
        <w:lastRenderedPageBreak/>
        <w:t xml:space="preserve">доли гипофиза, аналогично процессу, происходящему при грудном вскармливании. Повышение уровня окситоцина может вызывать сокращения миометрия, а при наличии созревшей шейки матки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и запуск родов.</w:t>
      </w:r>
    </w:p>
    <w:p w14:paraId="55D134C5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акушерской практике данный метод привлекал внимание как потенциальная альтернатива медикаментозной индукции, особенно в условиях ограниченных ресурсов или у пациенток, предпочитающих естественные подходы. Однако убедительных научных данных об эффективности и безопасности метода долгое время не существовало.</w:t>
      </w:r>
    </w:p>
    <w:p w14:paraId="55E2431B" w14:textId="04DD293C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Систематический обзор </w:t>
      </w:r>
      <w:proofErr w:type="spellStart"/>
      <w:r w:rsidRPr="009A72DB">
        <w:rPr>
          <w:color w:val="000000" w:themeColor="text1"/>
          <w:sz w:val="28"/>
          <w:szCs w:val="28"/>
        </w:rPr>
        <w:t>Cochrane</w:t>
      </w:r>
      <w:proofErr w:type="spellEnd"/>
      <w:r w:rsidRPr="009A72DB">
        <w:rPr>
          <w:color w:val="000000" w:themeColor="text1"/>
          <w:sz w:val="28"/>
          <w:szCs w:val="28"/>
        </w:rPr>
        <w:t xml:space="preserve"> (2012), включивший ряд контролируемых клинических исследований, выявил, что в отдельных случаях стимуляция сосков действительно может повышать вероятность спонтанного начала родовой деятельности, особенно у женщин с благоприятным состоянием шейки матки. По данным обзора, у таких пациенток повышалась вероятность наступления родов в течение 72 часов после начала стимуляции, в том числе отмечалось умеренное снижение частоты кесарева сечения. Однако эффективность метода была выражена преимущественно у повторнородящих и при "зрелом" состоянии шейки матки [77].</w:t>
      </w:r>
    </w:p>
    <w:p w14:paraId="64353EF8" w14:textId="14E340E9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Тем не менее авторы обзора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ркивают наличие существенных ограничений в дизайне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исследований: малый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выборок, отсутствие стандартизированных протоколов стимуляции (различия в длительности, интенсивности и способе), невозможность адекватного контроля за выполнением процедуры участницами, что снижает достоверность результатов. Кроме того, потенциальные риски чрезмерной стимуляции миометрия и гипертонической активности матки при отсутствии адекватного мониторинга остаются предметом опасений.</w:t>
      </w:r>
    </w:p>
    <w:p w14:paraId="69BD99F7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международных гайдлайнах, включая рекомендации ВОЗ, ACOG и NICE, стимуляция сосков не рассматривается как стандартный метод индукции родов, в первую очередь из-за отсутствия достаточной доказательной базы и невозможности контроля за интенсивностью воздействия. Вместе с тем, в условиях информированного согласия и при отсутствии противопоказаний метод может рассматриваться как вспомогательная мера, особенно у пациенток с созревшей шейкой матки, не требующих интенсивного вмешательства.</w:t>
      </w:r>
    </w:p>
    <w:p w14:paraId="29C88BD2" w14:textId="2DE407D9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стимуляция сосков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альтернативным методом, обладающим физиологическим механизмом и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нным потенциалом, но требующим дальнейших исследований с высококачественным дизайном и строгими критериями оценки безопасности и эффективности.</w:t>
      </w:r>
    </w:p>
    <w:p w14:paraId="6BCC4DC2" w14:textId="50518296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BD2424">
        <w:rPr>
          <w:bCs/>
          <w:color w:val="000000" w:themeColor="text1"/>
          <w:sz w:val="28"/>
          <w:szCs w:val="28"/>
        </w:rPr>
        <w:t>Траволечение и гомеопатия</w:t>
      </w:r>
      <w:r w:rsidRPr="009A72DB">
        <w:rPr>
          <w:color w:val="000000" w:themeColor="text1"/>
          <w:sz w:val="28"/>
          <w:szCs w:val="28"/>
        </w:rPr>
        <w:t xml:space="preserve"> представляют собой широко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нные альтернативные подходы к подготовке к родам, особенно в странах с развитой традицией фитотерапии и комплементарной медицины. Среди наибольшей популярности в акушерской практике приобрели такие средства, как листья красной малины (Rubus </w:t>
      </w:r>
      <w:proofErr w:type="spellStart"/>
      <w:r w:rsidRPr="009A72DB">
        <w:rPr>
          <w:color w:val="000000" w:themeColor="text1"/>
          <w:sz w:val="28"/>
          <w:szCs w:val="28"/>
        </w:rPr>
        <w:t>idaeus</w:t>
      </w:r>
      <w:proofErr w:type="spellEnd"/>
      <w:r w:rsidRPr="009A72DB">
        <w:rPr>
          <w:color w:val="000000" w:themeColor="text1"/>
          <w:sz w:val="28"/>
          <w:szCs w:val="28"/>
        </w:rPr>
        <w:t xml:space="preserve">), черный </w:t>
      </w:r>
      <w:proofErr w:type="spellStart"/>
      <w:r w:rsidRPr="009A72DB">
        <w:rPr>
          <w:color w:val="000000" w:themeColor="text1"/>
          <w:sz w:val="28"/>
          <w:szCs w:val="28"/>
        </w:rPr>
        <w:t>кохош</w:t>
      </w:r>
      <w:proofErr w:type="spellEnd"/>
      <w:r w:rsidRPr="009A72DB">
        <w:rPr>
          <w:color w:val="000000" w:themeColor="text1"/>
          <w:sz w:val="28"/>
          <w:szCs w:val="28"/>
        </w:rPr>
        <w:t xml:space="preserve"> (</w:t>
      </w:r>
      <w:proofErr w:type="spellStart"/>
      <w:r w:rsidRPr="009A72DB">
        <w:rPr>
          <w:color w:val="000000" w:themeColor="text1"/>
          <w:sz w:val="28"/>
          <w:szCs w:val="28"/>
        </w:rPr>
        <w:t>Cimicifuga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racemosa</w:t>
      </w:r>
      <w:proofErr w:type="spellEnd"/>
      <w:r w:rsidRPr="009A72DB">
        <w:rPr>
          <w:color w:val="000000" w:themeColor="text1"/>
          <w:sz w:val="28"/>
          <w:szCs w:val="28"/>
        </w:rPr>
        <w:t>), масло вечерней примулы (</w:t>
      </w:r>
      <w:proofErr w:type="spellStart"/>
      <w:r w:rsidRPr="009A72DB">
        <w:rPr>
          <w:color w:val="000000" w:themeColor="text1"/>
          <w:sz w:val="28"/>
          <w:szCs w:val="28"/>
        </w:rPr>
        <w:t>Evening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Primrose</w:t>
      </w:r>
      <w:proofErr w:type="spellEnd"/>
      <w:r w:rsidRPr="009A72DB">
        <w:rPr>
          <w:color w:val="000000" w:themeColor="text1"/>
          <w:sz w:val="28"/>
          <w:szCs w:val="28"/>
        </w:rPr>
        <w:t xml:space="preserve"> Oil), а также разнообразные гомеопатические препараты, в том числе </w:t>
      </w:r>
      <w:proofErr w:type="spellStart"/>
      <w:r w:rsidRPr="009A72DB">
        <w:rPr>
          <w:i/>
          <w:iCs/>
          <w:color w:val="000000" w:themeColor="text1"/>
          <w:sz w:val="28"/>
          <w:szCs w:val="28"/>
        </w:rPr>
        <w:t>Pulsatilla</w:t>
      </w:r>
      <w:proofErr w:type="spellEnd"/>
      <w:r w:rsidRPr="009A72DB">
        <w:rPr>
          <w:color w:val="000000" w:themeColor="text1"/>
          <w:sz w:val="28"/>
          <w:szCs w:val="28"/>
        </w:rPr>
        <w:t xml:space="preserve">, </w:t>
      </w:r>
      <w:proofErr w:type="spellStart"/>
      <w:r w:rsidRPr="009A72DB">
        <w:rPr>
          <w:i/>
          <w:iCs/>
          <w:color w:val="000000" w:themeColor="text1"/>
          <w:sz w:val="28"/>
          <w:szCs w:val="28"/>
        </w:rPr>
        <w:t>Caulophyllum</w:t>
      </w:r>
      <w:proofErr w:type="spellEnd"/>
      <w:r w:rsidRPr="009A72DB">
        <w:rPr>
          <w:color w:val="000000" w:themeColor="text1"/>
          <w:sz w:val="28"/>
          <w:szCs w:val="28"/>
        </w:rPr>
        <w:t xml:space="preserve"> и </w:t>
      </w:r>
      <w:proofErr w:type="spellStart"/>
      <w:r w:rsidRPr="009A72DB">
        <w:rPr>
          <w:i/>
          <w:iCs/>
          <w:color w:val="000000" w:themeColor="text1"/>
          <w:sz w:val="28"/>
          <w:szCs w:val="28"/>
        </w:rPr>
        <w:t>Secale</w:t>
      </w:r>
      <w:proofErr w:type="spellEnd"/>
      <w:r w:rsidRPr="009A72DB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/>
          <w:iCs/>
          <w:color w:val="000000" w:themeColor="text1"/>
          <w:sz w:val="28"/>
          <w:szCs w:val="28"/>
        </w:rPr>
        <w:t>cornutum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17D00324" w14:textId="77777777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Фитотерапевтические агенты предполагают стимулирующее воздействие на миометрий, улучшение сократительной активности матки, размягчение шейки и общее гормональное «подготовление» к родам. Например, малиновый лист традиционно применяется в виде отваров или капсул и, по утверждениям сторонников метода, способствует более мягкому течению родов и сокращению их продолжительности. Однако механизмы действия большинства таких средств не подтверждены, а имеющиеся данные о физиологическом влиянии остаются предположительными.</w:t>
      </w:r>
    </w:p>
    <w:p w14:paraId="221532B4" w14:textId="73400371" w:rsidR="006760D8" w:rsidRPr="009A72DB" w:rsidRDefault="006760D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Клинические исследования по эффективности этих подходов, как правило, отличаются низким методологическим качеством: малым числом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участниц, отсутствием слепого контроля, недостаточной стандартизацией препаратов и дозировок, а также коротким сроком наблюдения. Это существенно снижает уровень достоверности результатов.</w:t>
      </w:r>
    </w:p>
    <w:p w14:paraId="2246E6D4" w14:textId="0D8F5C95" w:rsidR="006760D8" w:rsidRPr="009A72DB" w:rsidRDefault="008C16E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Кроме того, систематических обзоров высокого качества по применению фитопрепаратов и гомеопатических средств при подготовке к родам практически не существует. </w:t>
      </w:r>
      <w:r w:rsidR="006760D8" w:rsidRPr="009A72DB">
        <w:rPr>
          <w:color w:val="000000" w:themeColor="text1"/>
          <w:sz w:val="28"/>
          <w:szCs w:val="28"/>
        </w:rPr>
        <w:t>Европейская ассоциация по перинатальной медицине, Американский колледж акушеров и гинекологов (ACOG) и другие профессиональные организации не рекомендуют использование трав и гомеопатических средств в качестве методов подготовки к родам, ссылаясь на отсутствие доказанной клинической эффективности и потенциальные риски, включая аллергические реакции, гормональное воздействие и непредсказуемое взаимодействие с другими медикаментами [78].</w:t>
      </w:r>
    </w:p>
    <w:p w14:paraId="204A466C" w14:textId="5FF89F3E" w:rsidR="00F77E16" w:rsidRPr="009A72DB" w:rsidRDefault="008C16E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Некоторые растительные препараты, особенно входящие в состав биологически активных добавок (БАДов), могут обладать непредсказуемым фармакологическим действием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как спазмолитическим, так и </w:t>
      </w:r>
      <w:proofErr w:type="spellStart"/>
      <w:r w:rsidRPr="009A72DB">
        <w:rPr>
          <w:color w:val="000000" w:themeColor="text1"/>
          <w:sz w:val="28"/>
          <w:szCs w:val="28"/>
        </w:rPr>
        <w:t>утеротоническим</w:t>
      </w:r>
      <w:proofErr w:type="spellEnd"/>
      <w:r w:rsidRPr="009A72DB">
        <w:rPr>
          <w:color w:val="000000" w:themeColor="text1"/>
          <w:sz w:val="28"/>
          <w:szCs w:val="28"/>
        </w:rPr>
        <w:t>. При этом такие эффекты, как правило, не стандартизированы, не проходят клиническую валидацию и не контролируются в рамках доказательной медицины. Это особенно опасно в контексте самостоятельного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ма без врачебного наблюдения, особенно у женщин с повышенным риском осложнений, включая рубец на матке, неправильное положение плода, многоводие, гипертензию или патологию плаценты.</w:t>
      </w:r>
      <w:r w:rsidR="00F77E16" w:rsidRPr="009A72DB">
        <w:rPr>
          <w:color w:val="000000" w:themeColor="text1"/>
          <w:sz w:val="28"/>
          <w:szCs w:val="28"/>
        </w:rPr>
        <w:t xml:space="preserve"> </w:t>
      </w:r>
    </w:p>
    <w:p w14:paraId="41340AA7" w14:textId="3EC2AD7B" w:rsidR="00813DD5" w:rsidRDefault="00F77E16" w:rsidP="00812190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связи с этим все решения, касающиеся начала или модификации родовой деятельности, должны приниматься исключительно под контролем квалифицированного специалиста и на основании индивидуальной клинической оценки</w:t>
      </w:r>
      <w:r w:rsidR="00813DD5">
        <w:rPr>
          <w:color w:val="000000" w:themeColor="text1"/>
          <w:sz w:val="28"/>
          <w:szCs w:val="28"/>
        </w:rPr>
        <w:t>.</w:t>
      </w:r>
    </w:p>
    <w:p w14:paraId="4D8610BD" w14:textId="77777777" w:rsidR="00812190" w:rsidRPr="009A72DB" w:rsidRDefault="00812190" w:rsidP="00812190">
      <w:pPr>
        <w:ind w:firstLine="709"/>
        <w:jc w:val="both"/>
        <w:rPr>
          <w:color w:val="000000" w:themeColor="text1"/>
          <w:sz w:val="28"/>
          <w:szCs w:val="28"/>
        </w:rPr>
      </w:pPr>
    </w:p>
    <w:p w14:paraId="6DA9893E" w14:textId="6976FE8E" w:rsidR="00D149D4" w:rsidRPr="009A72DB" w:rsidRDefault="002C05F9" w:rsidP="00812190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1.4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 Сравнительная оценка эффективности и профиля безопасности методов индукции родов в контексте международных клинических рекомендаций</w:t>
      </w:r>
    </w:p>
    <w:p w14:paraId="66A4AF55" w14:textId="45E75782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Современные международные клинические руководства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включая рекомендации Американского колледжа акушеров и гинекологов (ACOG), Всемирной организации здравоохранения (ВОЗ) и Национального института здоровья и клинического совершенства Великобритании (NICE)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ркивают важность индивидуализированного и патогенетически обоснованного выбора метода индукции родов. Такой выбор должен учитывать не только степень </w:t>
      </w:r>
      <w:r w:rsidRPr="009A72DB">
        <w:rPr>
          <w:color w:val="000000" w:themeColor="text1"/>
          <w:sz w:val="28"/>
          <w:szCs w:val="28"/>
        </w:rPr>
        <w:lastRenderedPageBreak/>
        <w:t>зрелости шейки матки, но и особенности акушерской ситуации, наличие противопоказаний, состояние плода, а также предпочтения пациентки и ресурсы учреждения [7</w:t>
      </w:r>
      <w:r w:rsidR="009404DF">
        <w:rPr>
          <w:color w:val="000000" w:themeColor="text1"/>
          <w:sz w:val="28"/>
          <w:szCs w:val="28"/>
        </w:rPr>
        <w:t>9,</w:t>
      </w:r>
      <w:r w:rsidRPr="009A72DB">
        <w:rPr>
          <w:color w:val="000000" w:themeColor="text1"/>
          <w:sz w:val="28"/>
          <w:szCs w:val="28"/>
        </w:rPr>
        <w:t>80].</w:t>
      </w:r>
    </w:p>
    <w:p w14:paraId="56E73DA6" w14:textId="777777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сегодняшний день наиболее широко применяются фармакологические методы индукции, среди которых ключевыми средствами остаются препараты простагландинов. При незрелом состоянии шейки матки высокую эффективность продемонстрировали мизопростол (PGE₁) и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(PGE₂). Мизопростол является мощным стимулятором сокращений миометрия и способен инициировать родовую деятельность в короткие сроки, однако его применение сопряжено с повышенным риском гиперстимуляции матки, </w:t>
      </w:r>
      <w:proofErr w:type="spellStart"/>
      <w:r w:rsidRPr="009A72DB">
        <w:rPr>
          <w:color w:val="000000" w:themeColor="text1"/>
          <w:sz w:val="28"/>
          <w:szCs w:val="28"/>
        </w:rPr>
        <w:t>тахисистолии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нарушений сердечного ритма плода, особенно при использовании высоких доз и </w:t>
      </w:r>
      <w:proofErr w:type="spellStart"/>
      <w:r w:rsidRPr="009A72DB">
        <w:rPr>
          <w:color w:val="000000" w:themeColor="text1"/>
          <w:sz w:val="28"/>
          <w:szCs w:val="28"/>
        </w:rPr>
        <w:t>сублингвального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пути введения.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>, напротив, характеризуется более мягким и предсказуемым профилем действия, меньшим риском осложнений и рекомендован для применения у широкого круга пациенток, в том числе первородящих [81, 82].</w:t>
      </w:r>
    </w:p>
    <w:p w14:paraId="0034E71E" w14:textId="53F3C8F2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Окситоцин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эффективным средством для индукции родов при зрелом состоянии шейки матки. Его механизм действия основан на усилении сокращений миометрия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активации специфических рецепторов. Однако из-за риска гиперстимуляции, особенно при недостаточном контроле за дозой, и отсутствия эффекта на шейку матки, его применение требует строго индивидуального титрования дозировки и обязательного мониторинга родовой деятельности [83].</w:t>
      </w:r>
    </w:p>
    <w:p w14:paraId="08932D43" w14:textId="0D41EA1B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Наряду с фармакологическими средствами, значительное распространение получили механические методы, прежде всего баллонный 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осмотические дилататоры (включая ламинарию и </w:t>
      </w:r>
      <w:proofErr w:type="spellStart"/>
      <w:r w:rsidRPr="009A72DB">
        <w:rPr>
          <w:color w:val="000000" w:themeColor="text1"/>
          <w:sz w:val="28"/>
          <w:szCs w:val="28"/>
        </w:rPr>
        <w:t>Dilapan</w:t>
      </w:r>
      <w:proofErr w:type="spellEnd"/>
      <w:r w:rsidRPr="009A72DB">
        <w:rPr>
          <w:color w:val="000000" w:themeColor="text1"/>
          <w:sz w:val="28"/>
          <w:szCs w:val="28"/>
        </w:rPr>
        <w:t>-S). Эти методы способствуют раскрытию шейки матки за 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механического растяжения и рефлекторного высвобождения эндогенных простагландинов. Их ключевым преимуществом является низкий риск системных побочных эффектов, в том числе гиперстимуляции матки, что делает их особенно ценными у женщин с рубцом на матке, противопоказаниями к простагландинам или в условиях ограниченного доступа к фармакологическим препаратам. При этом по эффективности они сопоставимы с медикаментозной подготовкой шейки, особенно при применении у первородящих.</w:t>
      </w:r>
    </w:p>
    <w:p w14:paraId="113C2222" w14:textId="777777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Комбинированные методы, сочетающие фармакологическое и механическое воздействие (например, 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+ мизопростол), продемонстрировали наивысшую эффективность при неблагоприятном Бишоп-индексе. Такие подходы объединяют преимущества обоих механизмов действия и особенно целесообразны в сложных клинических ситуациях, включая пролонгированную беременность, гестационные осложнения и предшествующее кесарево сечение. Однако они требуют достаточного уровня оснащения учреждения и повышенного контроля со стороны медицинского персонала [84].</w:t>
      </w:r>
    </w:p>
    <w:p w14:paraId="4AF63C72" w14:textId="777777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Несмотря на многообещающие экспериментальные данные, такие препараты, как мифепристон, оксид азота и его доноры (например, </w:t>
      </w:r>
      <w:proofErr w:type="spellStart"/>
      <w:r w:rsidRPr="009A72DB">
        <w:rPr>
          <w:color w:val="000000" w:themeColor="text1"/>
          <w:sz w:val="28"/>
          <w:szCs w:val="28"/>
        </w:rPr>
        <w:t>изосорбида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мононитрат</w:t>
      </w:r>
      <w:proofErr w:type="spellEnd"/>
      <w:r w:rsidRPr="009A72DB">
        <w:rPr>
          <w:color w:val="000000" w:themeColor="text1"/>
          <w:sz w:val="28"/>
          <w:szCs w:val="28"/>
        </w:rPr>
        <w:t xml:space="preserve">), не вошли в состав международных протоколов. </w:t>
      </w:r>
      <w:proofErr w:type="spellStart"/>
      <w:r w:rsidRPr="009A72DB">
        <w:rPr>
          <w:color w:val="000000" w:themeColor="text1"/>
          <w:sz w:val="28"/>
          <w:szCs w:val="28"/>
        </w:rPr>
        <w:t>Mифепристон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доказал свою эффективность в ряде метаанализов и может использоваться в </w:t>
      </w:r>
      <w:r w:rsidRPr="009A72DB">
        <w:rPr>
          <w:color w:val="000000" w:themeColor="text1"/>
          <w:sz w:val="28"/>
          <w:szCs w:val="28"/>
        </w:rPr>
        <w:lastRenderedPageBreak/>
        <w:t>условиях ограниченного доступа к другим методам, однако он не обладает официальной регистрацией как индукционный агент в большинстве стран. Доноры NO показали влияние на биохимическое созревание шейки, но не привели к значимому улучшению исходов родов, а их применение ограничено частыми побочными эффектами (головная боль, тошнота) и отсутствием устойчивого эффекта в крупных исследованиях [85].</w:t>
      </w:r>
    </w:p>
    <w:p w14:paraId="6379C4A8" w14:textId="454556A3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Руководства также не рекомендуют применять мизопростол в высоких дозах или сублингвально, особенно при наличии факторов риска, таких как рубец на матке. Это связано с высоким риском </w:t>
      </w:r>
      <w:proofErr w:type="spellStart"/>
      <w:r w:rsidRPr="009A72DB">
        <w:rPr>
          <w:color w:val="000000" w:themeColor="text1"/>
          <w:sz w:val="28"/>
          <w:szCs w:val="28"/>
        </w:rPr>
        <w:t>тахисистолии</w:t>
      </w:r>
      <w:proofErr w:type="spellEnd"/>
      <w:r w:rsidRPr="009A72DB">
        <w:rPr>
          <w:color w:val="000000" w:themeColor="text1"/>
          <w:sz w:val="28"/>
          <w:szCs w:val="28"/>
        </w:rPr>
        <w:t>, гипертонуса матки и нарушений состояния плода.</w:t>
      </w:r>
    </w:p>
    <w:p w14:paraId="517A3E17" w14:textId="16575031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Все международные руководства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ркивают, что вне зависимости от выбранного метода, индукция родов должна сопровождаться тщательным мониторингом состояния плода и матери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с применением кардиотокографии, оценкой динамики раскрытия шейки и корректировкой лечебной тактики при отклонениях от физиологического хода родовой деятельности [86].</w:t>
      </w:r>
    </w:p>
    <w:p w14:paraId="59ACE91F" w14:textId="498FAAB5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Кроме того, в рекомендациях ВОЗ, ACOG и NICE прямо указано, что альтернативные методы, такие как касторовое масло, акупунктура, стимуляция сосков, гомеопатия и фитотерапия, не рекомендуются к рутинному применению, поскольку либо имеют низкий уровень доказательности, либо сопровождаются высокой частотой побочных эффектов, либо не продемонстрировали клинической эффективности в рандомизированных исследованиях [8</w:t>
      </w:r>
      <w:r w:rsidR="009404DF">
        <w:rPr>
          <w:color w:val="000000" w:themeColor="text1"/>
          <w:sz w:val="28"/>
          <w:szCs w:val="28"/>
        </w:rPr>
        <w:t>7</w:t>
      </w:r>
      <w:r w:rsidRPr="009A72DB">
        <w:rPr>
          <w:color w:val="000000" w:themeColor="text1"/>
          <w:sz w:val="28"/>
          <w:szCs w:val="28"/>
        </w:rPr>
        <w:t>].</w:t>
      </w:r>
    </w:p>
    <w:p w14:paraId="374FEA64" w14:textId="1EA7618D" w:rsidR="00DB44F9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выбор метода индукции родов должен основываться не на единичных клинических признаках, а представлять собой комплексное, индивидуализированное решение, учитывающее баланс между эффективностью, безопасностью, акушерской обоснованностью и предпочтениями женщины. Учитывая разнообразие методов, представленных в современной клинической практике, возникает необходимость в </w:t>
      </w: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обобщ</w:t>
      </w:r>
      <w:r w:rsidR="00C6479D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е</w:t>
      </w: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нной сравнительной оценке их эффективности, профиля безопасности и особенностей применения</w:t>
      </w:r>
      <w:r w:rsidRPr="009A72DB">
        <w:rPr>
          <w:color w:val="000000" w:themeColor="text1"/>
          <w:sz w:val="28"/>
          <w:szCs w:val="28"/>
        </w:rPr>
        <w:t xml:space="preserve">. Такая оценка позволяет не только структурировать существующие подходы, но и формировать клинические алгоритмы, адаптированные к конкретной ситуации. </w:t>
      </w:r>
    </w:p>
    <w:p w14:paraId="012AC7ED" w14:textId="65C81E5B" w:rsidR="00276658" w:rsidRPr="009A72DB" w:rsidRDefault="00DB44F9" w:rsidP="00E607D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этой связи особенно актуальной становится задача систематизированной сравнительной оценки методов индукции родов, основанной на ряде клинически значимых параметров. Обобщ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нная сравнительная характеристика наиболее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методов индукции родов,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их влияния на исходы, риск гиперстимуляции, необходимость мониторинга и применимость в различных клинических условиях, представлена в таблице 1.</w:t>
      </w:r>
    </w:p>
    <w:p w14:paraId="3AC273D5" w14:textId="77777777" w:rsidR="006627C4" w:rsidRPr="009A72DB" w:rsidRDefault="006627C4" w:rsidP="00E607D1">
      <w:pPr>
        <w:ind w:firstLine="709"/>
        <w:jc w:val="both"/>
        <w:rPr>
          <w:color w:val="000000" w:themeColor="text1"/>
          <w:sz w:val="28"/>
          <w:szCs w:val="28"/>
        </w:rPr>
      </w:pPr>
    </w:p>
    <w:p w14:paraId="29DBE638" w14:textId="311B13BE" w:rsidR="008A15FD" w:rsidRDefault="008A15FD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8971E6" w:rsidRPr="009A72DB">
        <w:rPr>
          <w:color w:val="000000" w:themeColor="text1"/>
          <w:sz w:val="28"/>
          <w:szCs w:val="28"/>
        </w:rPr>
        <w:t>1</w:t>
      </w:r>
      <w:r w:rsidRPr="009A72DB">
        <w:rPr>
          <w:color w:val="000000" w:themeColor="text1"/>
          <w:sz w:val="28"/>
          <w:szCs w:val="28"/>
        </w:rPr>
        <w:t xml:space="preserve"> – </w:t>
      </w:r>
      <w:r w:rsidR="00CD4450" w:rsidRPr="009A72DB">
        <w:rPr>
          <w:color w:val="000000" w:themeColor="text1"/>
          <w:sz w:val="28"/>
          <w:szCs w:val="28"/>
        </w:rPr>
        <w:t>Сравнительная характеристика методов индукции родов по эффективности, безопасности и особенностям применения</w:t>
      </w:r>
    </w:p>
    <w:p w14:paraId="76D11F69" w14:textId="77777777" w:rsidR="00812190" w:rsidRPr="009A72DB" w:rsidRDefault="00812190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275"/>
        <w:gridCol w:w="2829"/>
      </w:tblGrid>
      <w:tr w:rsidR="009A72DB" w:rsidRPr="009A72DB" w14:paraId="08C4DD87" w14:textId="77777777" w:rsidTr="00812190">
        <w:tc>
          <w:tcPr>
            <w:tcW w:w="1838" w:type="dxa"/>
            <w:tcBorders>
              <w:bottom w:val="single" w:sz="4" w:space="0" w:color="auto"/>
            </w:tcBorders>
          </w:tcPr>
          <w:p w14:paraId="741BCE9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Метод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9D0F49B" w14:textId="340F86AD" w:rsidR="008A15FD" w:rsidRPr="009A72DB" w:rsidRDefault="00CD4450" w:rsidP="00A57B97">
            <w:pPr>
              <w:jc w:val="both"/>
              <w:rPr>
                <w:color w:val="000000" w:themeColor="text1"/>
              </w:rPr>
            </w:pPr>
            <w:proofErr w:type="spellStart"/>
            <w:r w:rsidRPr="009A72DB">
              <w:rPr>
                <w:color w:val="000000" w:themeColor="text1"/>
              </w:rPr>
              <w:t>Эффектив</w:t>
            </w:r>
            <w:r w:rsidR="002C05F9" w:rsidRPr="009A72DB">
              <w:rPr>
                <w:color w:val="000000" w:themeColor="text1"/>
              </w:rPr>
              <w:t>-</w:t>
            </w:r>
            <w:r w:rsidRPr="009A72DB">
              <w:rPr>
                <w:color w:val="000000" w:themeColor="text1"/>
              </w:rPr>
              <w:t>ность</w:t>
            </w:r>
            <w:proofErr w:type="spellEnd"/>
            <w:r w:rsidR="008A15FD" w:rsidRPr="009A72DB">
              <w:rPr>
                <w:color w:val="000000" w:themeColor="text1"/>
              </w:rPr>
              <w:t xml:space="preserve"> при незрелой шейке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44CD48" w14:textId="4BE3745F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 xml:space="preserve">Риск </w:t>
            </w:r>
            <w:proofErr w:type="spellStart"/>
            <w:r w:rsidRPr="009A72DB">
              <w:rPr>
                <w:color w:val="000000" w:themeColor="text1"/>
              </w:rPr>
              <w:t>гипер</w:t>
            </w:r>
            <w:proofErr w:type="spellEnd"/>
            <w:r w:rsidR="0037659F" w:rsidRPr="009A72DB">
              <w:rPr>
                <w:color w:val="000000" w:themeColor="text1"/>
              </w:rPr>
              <w:t>-</w:t>
            </w:r>
            <w:r w:rsidRPr="009A72DB">
              <w:rPr>
                <w:color w:val="000000" w:themeColor="text1"/>
              </w:rPr>
              <w:t>стимуляции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A83F702" w14:textId="7C4E1724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proofErr w:type="spellStart"/>
            <w:r w:rsidRPr="009A72DB">
              <w:rPr>
                <w:color w:val="000000" w:themeColor="text1"/>
              </w:rPr>
              <w:t>Необхо</w:t>
            </w:r>
            <w:r w:rsidR="00C0128A" w:rsidRPr="009A72DB">
              <w:rPr>
                <w:color w:val="000000" w:themeColor="text1"/>
              </w:rPr>
              <w:t>-</w:t>
            </w:r>
            <w:r w:rsidRPr="009A72DB">
              <w:rPr>
                <w:color w:val="000000" w:themeColor="text1"/>
              </w:rPr>
              <w:t>димость</w:t>
            </w:r>
            <w:proofErr w:type="spellEnd"/>
            <w:r w:rsidRPr="009A72DB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9A72DB">
              <w:rPr>
                <w:color w:val="000000" w:themeColor="text1"/>
              </w:rPr>
              <w:t>монито</w:t>
            </w:r>
            <w:proofErr w:type="spellEnd"/>
            <w:r w:rsidR="00C0128A" w:rsidRPr="009A72DB">
              <w:rPr>
                <w:color w:val="000000" w:themeColor="text1"/>
              </w:rPr>
              <w:t>-</w:t>
            </w:r>
            <w:r w:rsidRPr="009A72DB">
              <w:rPr>
                <w:color w:val="000000" w:themeColor="text1"/>
              </w:rPr>
              <w:t>ринга</w:t>
            </w:r>
            <w:proofErr w:type="gramEnd"/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73A7D5E0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Особенности</w:t>
            </w:r>
          </w:p>
        </w:tc>
      </w:tr>
      <w:tr w:rsidR="00812190" w:rsidRPr="009A72DB" w14:paraId="6043EE60" w14:textId="77777777" w:rsidTr="00812190">
        <w:tc>
          <w:tcPr>
            <w:tcW w:w="1838" w:type="dxa"/>
            <w:tcBorders>
              <w:bottom w:val="nil"/>
            </w:tcBorders>
          </w:tcPr>
          <w:p w14:paraId="752C2403" w14:textId="5EC72292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bottom w:val="nil"/>
            </w:tcBorders>
          </w:tcPr>
          <w:p w14:paraId="396E7E00" w14:textId="53A55BB1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bottom w:val="nil"/>
            </w:tcBorders>
          </w:tcPr>
          <w:p w14:paraId="5EE4AA07" w14:textId="69AF7C00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bottom w:val="nil"/>
            </w:tcBorders>
          </w:tcPr>
          <w:p w14:paraId="055BBB31" w14:textId="273A146C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829" w:type="dxa"/>
            <w:tcBorders>
              <w:bottom w:val="nil"/>
            </w:tcBorders>
          </w:tcPr>
          <w:p w14:paraId="2B2908D0" w14:textId="77A0E7F2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</w:tbl>
    <w:p w14:paraId="752F0D33" w14:textId="01803B7A" w:rsidR="00812190" w:rsidRDefault="00812190"/>
    <w:p w14:paraId="522958B7" w14:textId="77777777" w:rsidR="00812190" w:rsidRPr="00ED7FF4" w:rsidRDefault="00812190" w:rsidP="00812190">
      <w:pPr>
        <w:contextualSpacing/>
        <w:jc w:val="both"/>
        <w:rPr>
          <w:sz w:val="28"/>
          <w:szCs w:val="28"/>
        </w:rPr>
      </w:pPr>
      <w:r w:rsidRPr="00ED7FF4">
        <w:rPr>
          <w:sz w:val="28"/>
          <w:szCs w:val="28"/>
        </w:rPr>
        <w:lastRenderedPageBreak/>
        <w:t>Продолжение таблицы 1</w:t>
      </w:r>
    </w:p>
    <w:p w14:paraId="2F765E82" w14:textId="77777777" w:rsidR="00812190" w:rsidRDefault="00812190"/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275"/>
        <w:gridCol w:w="2829"/>
      </w:tblGrid>
      <w:tr w:rsidR="00812190" w:rsidRPr="009A72DB" w14:paraId="1284AD88" w14:textId="77777777" w:rsidTr="00D149D4">
        <w:tc>
          <w:tcPr>
            <w:tcW w:w="1838" w:type="dxa"/>
          </w:tcPr>
          <w:p w14:paraId="1900C5B4" w14:textId="37913D3C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843" w:type="dxa"/>
          </w:tcPr>
          <w:p w14:paraId="4DAD461C" w14:textId="526FB1C0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843" w:type="dxa"/>
          </w:tcPr>
          <w:p w14:paraId="0B677119" w14:textId="4036B911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5" w:type="dxa"/>
          </w:tcPr>
          <w:p w14:paraId="1A6A8627" w14:textId="2842837E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829" w:type="dxa"/>
          </w:tcPr>
          <w:p w14:paraId="03A9573F" w14:textId="59218271" w:rsidR="00812190" w:rsidRPr="009A72DB" w:rsidRDefault="00812190" w:rsidP="008121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A72DB" w:rsidRPr="009A72DB" w14:paraId="145F85F7" w14:textId="77777777" w:rsidTr="00D149D4">
        <w:tc>
          <w:tcPr>
            <w:tcW w:w="1838" w:type="dxa"/>
          </w:tcPr>
          <w:p w14:paraId="303F0EEC" w14:textId="04083CAB" w:rsidR="009F2F38" w:rsidRPr="009A72DB" w:rsidRDefault="009F2F38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 xml:space="preserve">Отслоение плодного пузыря </w:t>
            </w:r>
          </w:p>
        </w:tc>
        <w:tc>
          <w:tcPr>
            <w:tcW w:w="1843" w:type="dxa"/>
          </w:tcPr>
          <w:p w14:paraId="70B0D15E" w14:textId="77777777" w:rsidR="00C0128A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Низкая/</w:t>
            </w:r>
          </w:p>
          <w:p w14:paraId="7E2C3C30" w14:textId="4C659924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Средняя</w:t>
            </w:r>
          </w:p>
        </w:tc>
        <w:tc>
          <w:tcPr>
            <w:tcW w:w="1843" w:type="dxa"/>
          </w:tcPr>
          <w:p w14:paraId="020DF015" w14:textId="29DB7EAC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Низкий</w:t>
            </w:r>
          </w:p>
        </w:tc>
        <w:tc>
          <w:tcPr>
            <w:tcW w:w="1275" w:type="dxa"/>
          </w:tcPr>
          <w:p w14:paraId="6BC005CE" w14:textId="53954A7E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Нет</w:t>
            </w:r>
          </w:p>
        </w:tc>
        <w:tc>
          <w:tcPr>
            <w:tcW w:w="2829" w:type="dxa"/>
          </w:tcPr>
          <w:p w14:paraId="40ABA82C" w14:textId="68F16D68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Стимулирует эндогенные простагландины, подходит только при зрелой шейке</w:t>
            </w:r>
          </w:p>
        </w:tc>
      </w:tr>
      <w:tr w:rsidR="009A72DB" w:rsidRPr="009A72DB" w14:paraId="4CF6B25B" w14:textId="77777777" w:rsidTr="00D149D4">
        <w:tc>
          <w:tcPr>
            <w:tcW w:w="1838" w:type="dxa"/>
          </w:tcPr>
          <w:p w14:paraId="0A0549C3" w14:textId="0E01F41B" w:rsidR="009F2F38" w:rsidRPr="009A72DB" w:rsidRDefault="009F2F38" w:rsidP="00A57B97">
            <w:pPr>
              <w:jc w:val="both"/>
              <w:rPr>
                <w:color w:val="000000" w:themeColor="text1"/>
              </w:rPr>
            </w:pPr>
            <w:proofErr w:type="spellStart"/>
            <w:r w:rsidRPr="009A72DB">
              <w:rPr>
                <w:color w:val="000000" w:themeColor="text1"/>
              </w:rPr>
              <w:t>Амниотомия</w:t>
            </w:r>
            <w:proofErr w:type="spellEnd"/>
            <w:r w:rsidRPr="009A72DB">
              <w:rPr>
                <w:color w:val="000000" w:themeColor="text1"/>
              </w:rPr>
              <w:t xml:space="preserve"> </w:t>
            </w:r>
          </w:p>
        </w:tc>
        <w:tc>
          <w:tcPr>
            <w:tcW w:w="1843" w:type="dxa"/>
          </w:tcPr>
          <w:p w14:paraId="07EB78BD" w14:textId="2051B053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Низкая</w:t>
            </w:r>
          </w:p>
        </w:tc>
        <w:tc>
          <w:tcPr>
            <w:tcW w:w="1843" w:type="dxa"/>
          </w:tcPr>
          <w:p w14:paraId="6F83954B" w14:textId="19A1986B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Средний</w:t>
            </w:r>
          </w:p>
        </w:tc>
        <w:tc>
          <w:tcPr>
            <w:tcW w:w="1275" w:type="dxa"/>
          </w:tcPr>
          <w:p w14:paraId="260345A6" w14:textId="126B70D1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Да</w:t>
            </w:r>
          </w:p>
        </w:tc>
        <w:tc>
          <w:tcPr>
            <w:tcW w:w="2829" w:type="dxa"/>
          </w:tcPr>
          <w:p w14:paraId="6693BE41" w14:textId="5234489B" w:rsidR="009F2F38" w:rsidRPr="009A72DB" w:rsidRDefault="00C0128A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Возможна только при зрелой шейке и целесообразна в сочетании с окситоцином</w:t>
            </w:r>
          </w:p>
        </w:tc>
      </w:tr>
      <w:tr w:rsidR="009A72DB" w:rsidRPr="009A72DB" w14:paraId="578A7730" w14:textId="77777777" w:rsidTr="00D149D4">
        <w:tc>
          <w:tcPr>
            <w:tcW w:w="1838" w:type="dxa"/>
          </w:tcPr>
          <w:p w14:paraId="03732DC8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Мизопростол (PGE₁)</w:t>
            </w:r>
          </w:p>
        </w:tc>
        <w:tc>
          <w:tcPr>
            <w:tcW w:w="1843" w:type="dxa"/>
          </w:tcPr>
          <w:p w14:paraId="74B00BCC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Высокая</w:t>
            </w:r>
          </w:p>
        </w:tc>
        <w:tc>
          <w:tcPr>
            <w:tcW w:w="1843" w:type="dxa"/>
          </w:tcPr>
          <w:p w14:paraId="20C18F8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Высокий</w:t>
            </w:r>
          </w:p>
        </w:tc>
        <w:tc>
          <w:tcPr>
            <w:tcW w:w="1275" w:type="dxa"/>
          </w:tcPr>
          <w:p w14:paraId="3CAB7EEA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Да</w:t>
            </w:r>
          </w:p>
        </w:tc>
        <w:tc>
          <w:tcPr>
            <w:tcW w:w="2829" w:type="dxa"/>
          </w:tcPr>
          <w:p w14:paraId="1A30A72F" w14:textId="0A0D223D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 xml:space="preserve">Быстрое </w:t>
            </w:r>
            <w:r w:rsidR="00813DD5" w:rsidRPr="009A72DB">
              <w:rPr>
                <w:color w:val="000000" w:themeColor="text1"/>
              </w:rPr>
              <w:t>действие, риск</w:t>
            </w:r>
            <w:r w:rsidRPr="009A72DB">
              <w:rPr>
                <w:color w:val="000000" w:themeColor="text1"/>
              </w:rPr>
              <w:t xml:space="preserve"> </w:t>
            </w:r>
            <w:proofErr w:type="spellStart"/>
            <w:r w:rsidRPr="009A72DB">
              <w:rPr>
                <w:color w:val="000000" w:themeColor="text1"/>
              </w:rPr>
              <w:t>тахисистолии</w:t>
            </w:r>
            <w:proofErr w:type="spellEnd"/>
            <w:r w:rsidRPr="009A72DB">
              <w:rPr>
                <w:color w:val="000000" w:themeColor="text1"/>
              </w:rPr>
              <w:t xml:space="preserve"> </w:t>
            </w:r>
            <w:r w:rsidR="00CD4450" w:rsidRPr="009A72DB">
              <w:rPr>
                <w:color w:val="000000" w:themeColor="text1"/>
              </w:rPr>
              <w:t>при применении высоких доз</w:t>
            </w:r>
          </w:p>
        </w:tc>
      </w:tr>
      <w:tr w:rsidR="009A72DB" w:rsidRPr="009A72DB" w14:paraId="6467D354" w14:textId="77777777" w:rsidTr="00D149D4">
        <w:tc>
          <w:tcPr>
            <w:tcW w:w="1838" w:type="dxa"/>
          </w:tcPr>
          <w:p w14:paraId="760B405B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proofErr w:type="spellStart"/>
            <w:r w:rsidRPr="009A72DB">
              <w:rPr>
                <w:color w:val="000000" w:themeColor="text1"/>
              </w:rPr>
              <w:t>Динопростон</w:t>
            </w:r>
            <w:proofErr w:type="spellEnd"/>
            <w:r w:rsidRPr="009A72DB">
              <w:rPr>
                <w:color w:val="000000" w:themeColor="text1"/>
              </w:rPr>
              <w:t xml:space="preserve"> (PGE₂)</w:t>
            </w:r>
          </w:p>
        </w:tc>
        <w:tc>
          <w:tcPr>
            <w:tcW w:w="1843" w:type="dxa"/>
          </w:tcPr>
          <w:p w14:paraId="28B0CDAF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Средняя</w:t>
            </w:r>
          </w:p>
        </w:tc>
        <w:tc>
          <w:tcPr>
            <w:tcW w:w="1843" w:type="dxa"/>
          </w:tcPr>
          <w:p w14:paraId="21CF7856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Средний</w:t>
            </w:r>
          </w:p>
        </w:tc>
        <w:tc>
          <w:tcPr>
            <w:tcW w:w="1275" w:type="dxa"/>
          </w:tcPr>
          <w:p w14:paraId="2F4832D7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Да</w:t>
            </w:r>
          </w:p>
        </w:tc>
        <w:tc>
          <w:tcPr>
            <w:tcW w:w="2829" w:type="dxa"/>
          </w:tcPr>
          <w:p w14:paraId="7FD33366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Одобрен FDA, имеет более мягкий профиль побочных эффектов</w:t>
            </w:r>
          </w:p>
        </w:tc>
      </w:tr>
      <w:tr w:rsidR="009A72DB" w:rsidRPr="009A72DB" w14:paraId="53C8C506" w14:textId="77777777" w:rsidTr="00D149D4">
        <w:tc>
          <w:tcPr>
            <w:tcW w:w="1838" w:type="dxa"/>
          </w:tcPr>
          <w:p w14:paraId="7E232058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Окситоцин</w:t>
            </w:r>
          </w:p>
        </w:tc>
        <w:tc>
          <w:tcPr>
            <w:tcW w:w="1843" w:type="dxa"/>
          </w:tcPr>
          <w:p w14:paraId="249CC037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Низкая</w:t>
            </w:r>
          </w:p>
        </w:tc>
        <w:tc>
          <w:tcPr>
            <w:tcW w:w="1843" w:type="dxa"/>
          </w:tcPr>
          <w:p w14:paraId="2C86B53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Средний</w:t>
            </w:r>
          </w:p>
        </w:tc>
        <w:tc>
          <w:tcPr>
            <w:tcW w:w="1275" w:type="dxa"/>
          </w:tcPr>
          <w:p w14:paraId="46E260B6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Да</w:t>
            </w:r>
          </w:p>
        </w:tc>
        <w:tc>
          <w:tcPr>
            <w:tcW w:w="2829" w:type="dxa"/>
          </w:tcPr>
          <w:p w14:paraId="75A4F14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Эффективен при зрелой шейке, требует точного титрования дозировки</w:t>
            </w:r>
          </w:p>
        </w:tc>
      </w:tr>
      <w:tr w:rsidR="009A72DB" w:rsidRPr="009A72DB" w14:paraId="193EAC57" w14:textId="77777777" w:rsidTr="00D149D4">
        <w:tc>
          <w:tcPr>
            <w:tcW w:w="1838" w:type="dxa"/>
          </w:tcPr>
          <w:p w14:paraId="583B52AA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 xml:space="preserve">Катетер </w:t>
            </w:r>
            <w:proofErr w:type="spellStart"/>
            <w:r w:rsidRPr="009A72DB">
              <w:rPr>
                <w:color w:val="000000" w:themeColor="text1"/>
              </w:rPr>
              <w:t>Фолея</w:t>
            </w:r>
            <w:proofErr w:type="spellEnd"/>
          </w:p>
        </w:tc>
        <w:tc>
          <w:tcPr>
            <w:tcW w:w="1843" w:type="dxa"/>
          </w:tcPr>
          <w:p w14:paraId="76DF3BA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Средняя</w:t>
            </w:r>
          </w:p>
        </w:tc>
        <w:tc>
          <w:tcPr>
            <w:tcW w:w="1843" w:type="dxa"/>
          </w:tcPr>
          <w:p w14:paraId="6CFFF46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Низкий</w:t>
            </w:r>
          </w:p>
        </w:tc>
        <w:tc>
          <w:tcPr>
            <w:tcW w:w="1275" w:type="dxa"/>
          </w:tcPr>
          <w:p w14:paraId="324F9D3C" w14:textId="48DB47BA" w:rsidR="008A15FD" w:rsidRPr="009A72DB" w:rsidRDefault="00813DD5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Минимальная</w:t>
            </w:r>
          </w:p>
        </w:tc>
        <w:tc>
          <w:tcPr>
            <w:tcW w:w="2829" w:type="dxa"/>
          </w:tcPr>
          <w:p w14:paraId="334FD8D8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Предпочтителен при противопоказаниях к простагландинам</w:t>
            </w:r>
          </w:p>
        </w:tc>
      </w:tr>
      <w:tr w:rsidR="009A72DB" w:rsidRPr="009A72DB" w14:paraId="08BE37F7" w14:textId="77777777" w:rsidTr="00D149D4">
        <w:tc>
          <w:tcPr>
            <w:tcW w:w="1838" w:type="dxa"/>
          </w:tcPr>
          <w:p w14:paraId="14663F3A" w14:textId="6272FAFC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proofErr w:type="spellStart"/>
            <w:r w:rsidRPr="009A72DB">
              <w:rPr>
                <w:color w:val="000000" w:themeColor="text1"/>
              </w:rPr>
              <w:t>Осмотическ</w:t>
            </w:r>
            <w:r w:rsidR="0037659F" w:rsidRPr="009A72DB">
              <w:rPr>
                <w:color w:val="000000" w:themeColor="text1"/>
              </w:rPr>
              <w:t>-</w:t>
            </w:r>
            <w:r w:rsidRPr="009A72DB">
              <w:rPr>
                <w:color w:val="000000" w:themeColor="text1"/>
              </w:rPr>
              <w:t>ие</w:t>
            </w:r>
            <w:proofErr w:type="spellEnd"/>
            <w:r w:rsidRPr="009A72DB">
              <w:rPr>
                <w:color w:val="000000" w:themeColor="text1"/>
              </w:rPr>
              <w:t xml:space="preserve"> дилататоры</w:t>
            </w:r>
          </w:p>
        </w:tc>
        <w:tc>
          <w:tcPr>
            <w:tcW w:w="1843" w:type="dxa"/>
          </w:tcPr>
          <w:p w14:paraId="319461B2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Средняя</w:t>
            </w:r>
          </w:p>
        </w:tc>
        <w:tc>
          <w:tcPr>
            <w:tcW w:w="1843" w:type="dxa"/>
          </w:tcPr>
          <w:p w14:paraId="2474CA66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Низкий</w:t>
            </w:r>
          </w:p>
        </w:tc>
        <w:tc>
          <w:tcPr>
            <w:tcW w:w="1275" w:type="dxa"/>
          </w:tcPr>
          <w:p w14:paraId="2F8571A3" w14:textId="187F0A51" w:rsidR="008A15FD" w:rsidRPr="009A72DB" w:rsidRDefault="00813DD5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Минимальная</w:t>
            </w:r>
          </w:p>
        </w:tc>
        <w:tc>
          <w:tcPr>
            <w:tcW w:w="2829" w:type="dxa"/>
          </w:tcPr>
          <w:p w14:paraId="2D65581A" w14:textId="77777777" w:rsidR="00CD4450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Медленное,</w:t>
            </w:r>
          </w:p>
          <w:p w14:paraId="23F1A7C7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постепенное расширение, подходит для амбулаторной подготовки</w:t>
            </w:r>
          </w:p>
        </w:tc>
      </w:tr>
      <w:tr w:rsidR="009A72DB" w:rsidRPr="009A72DB" w14:paraId="0826EA51" w14:textId="77777777" w:rsidTr="00D149D4">
        <w:tc>
          <w:tcPr>
            <w:tcW w:w="1838" w:type="dxa"/>
          </w:tcPr>
          <w:p w14:paraId="0475BAD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Комбинированный подход</w:t>
            </w:r>
          </w:p>
        </w:tc>
        <w:tc>
          <w:tcPr>
            <w:tcW w:w="1843" w:type="dxa"/>
          </w:tcPr>
          <w:p w14:paraId="338CFE0E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Высокая</w:t>
            </w:r>
          </w:p>
        </w:tc>
        <w:tc>
          <w:tcPr>
            <w:tcW w:w="1843" w:type="dxa"/>
          </w:tcPr>
          <w:p w14:paraId="42FB2AEA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Средний</w:t>
            </w:r>
          </w:p>
        </w:tc>
        <w:tc>
          <w:tcPr>
            <w:tcW w:w="1275" w:type="dxa"/>
          </w:tcPr>
          <w:p w14:paraId="38AA25F4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Да</w:t>
            </w:r>
          </w:p>
        </w:tc>
        <w:tc>
          <w:tcPr>
            <w:tcW w:w="2829" w:type="dxa"/>
          </w:tcPr>
          <w:p w14:paraId="727EDE66" w14:textId="77777777" w:rsidR="008A15FD" w:rsidRPr="009A72DB" w:rsidRDefault="008A15FD" w:rsidP="00A57B97">
            <w:pPr>
              <w:jc w:val="both"/>
              <w:rPr>
                <w:color w:val="000000" w:themeColor="text1"/>
              </w:rPr>
            </w:pPr>
            <w:r w:rsidRPr="009A72DB">
              <w:rPr>
                <w:color w:val="000000" w:themeColor="text1"/>
              </w:rPr>
              <w:t>Сочетает преимущества медикаментозных и механических методов</w:t>
            </w:r>
          </w:p>
        </w:tc>
      </w:tr>
    </w:tbl>
    <w:p w14:paraId="1BDFAC67" w14:textId="77777777" w:rsidR="006627C4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</w:t>
      </w:r>
    </w:p>
    <w:p w14:paraId="60DD01B3" w14:textId="50E27CEF" w:rsidR="00D149D4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сравнительный анализ методов индукции родов, основанный на международных клинических рекомендациях (ACOG, NICE, ВОЗ), демонстрирует, что ни один подход не может быть универсальным и одинаково эффективным во всех клинических ситуациях. Эффективность и безопасность индукции во многом зависят от состояния шейки матки, наличия акушерских и </w:t>
      </w:r>
      <w:proofErr w:type="spellStart"/>
      <w:r w:rsidRPr="009A72DB">
        <w:rPr>
          <w:color w:val="000000" w:themeColor="text1"/>
          <w:sz w:val="28"/>
          <w:szCs w:val="28"/>
        </w:rPr>
        <w:t>экстрагенитальных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факторов риска, предыдущего репродуктивного анамнеза, а также от организационных и инфраструктурных условий учреждения. Следовательно выбор метода должен учитывать целый комплекс факторов: степень зрелости шейки матки, акушерскую ситуацию, анамнез женщины, наличие рубца на матке, предполагаемую массу плода, гестационный срок, а также технические возможности и протокольную обеспеченность учреждения.</w:t>
      </w:r>
    </w:p>
    <w:p w14:paraId="1997108A" w14:textId="0424972B" w:rsidR="00D149D4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Фармакологические методы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прежде всего вагинальные формы мизопростола (PGE₁) и </w:t>
      </w:r>
      <w:proofErr w:type="spellStart"/>
      <w:r w:rsidRPr="009A72DB">
        <w:rPr>
          <w:color w:val="000000" w:themeColor="text1"/>
          <w:sz w:val="28"/>
          <w:szCs w:val="28"/>
        </w:rPr>
        <w:t>динопростона</w:t>
      </w:r>
      <w:proofErr w:type="spellEnd"/>
      <w:r w:rsidRPr="009A72DB">
        <w:rPr>
          <w:color w:val="000000" w:themeColor="text1"/>
          <w:sz w:val="28"/>
          <w:szCs w:val="28"/>
        </w:rPr>
        <w:t xml:space="preserve"> (PGE₂)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признаны наиболее эффективными при незрелой шейке матки, однако их применение требует строгого мониторинга из-за риска гиперстимуляции и возможного ухудшения </w:t>
      </w:r>
      <w:r w:rsidRPr="009A72DB">
        <w:rPr>
          <w:color w:val="000000" w:themeColor="text1"/>
          <w:sz w:val="28"/>
          <w:szCs w:val="28"/>
        </w:rPr>
        <w:lastRenderedPageBreak/>
        <w:t xml:space="preserve">состояния плода.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 характеризуется более мягким и предсказуемым действием, в то время как мизопростол обеспечивает быстрое начало родовой деятельности, но обладает менее благоприятным профилем безопасности.</w:t>
      </w:r>
    </w:p>
    <w:p w14:paraId="53622FCF" w14:textId="77777777" w:rsidR="00D149D4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Механические методы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, осмотические дилататоры) обладают сопоставимой клинической эффективностью при значительно меньшем риске побочных эффектов и считаются предпочтительными у пациенток с противопоказаниями к простагландинам, в том числе при наличии рубца на матке. Их применение допустимо как самостоятельно, так и в сочетании с фармакологическими средствами, особенно у женщин с неблагоприятным Бишоп-индексом.</w:t>
      </w:r>
    </w:p>
    <w:p w14:paraId="78D10272" w14:textId="71194E12" w:rsidR="00D149D4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Комбинированные схемы, объединяющие механическое и медикаментозное воздействие, продемонстрировали наивысшую вероятность успешной индукции, но требуют более тщательной логистики, усиленного мониторинга и соответствующего уровня подготовки персонала. При зрелой шейке матки методом выбора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внутривенное введение окситоцина.</w:t>
      </w:r>
    </w:p>
    <w:p w14:paraId="0557BEFC" w14:textId="70CE9D6D" w:rsidR="00D149D4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международных руководствах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ркивается необходимость строго индивидуализированного подхода, основанного на объективной клинической оценке, а также на уважении к выбору и информированности женщины. Альтернативные и экспериментальные методы (доноры NO, мифепристон, фитотерапия, акупунктура и др.) в настоящий момент не имеют достаточной доказательной базы и не рекомендуются к рутинному применению.</w:t>
      </w:r>
    </w:p>
    <w:p w14:paraId="1523813B" w14:textId="77777777" w:rsidR="00F77E16" w:rsidRPr="009A72DB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Выбор метода индукции родов должен учитывать не только клинико-биологические параметры, но и инфраструктурные возможности учреждения, доступность медикаментов, подготовленность персонала и логистические факторы. </w:t>
      </w:r>
    </w:p>
    <w:p w14:paraId="11E20D32" w14:textId="339FF85D" w:rsidR="00F77E16" w:rsidRDefault="00D149D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Индивидуализация подхода и строгое соблюдение принципов безопасности позволяют снизить риск неэффективных вмешательств, частоту экстренных кесаревых сечений и улучшить как клинические, так и субъективные (психоэмоциональные) исходы родов</w:t>
      </w:r>
      <w:r w:rsidR="0032350C" w:rsidRPr="009A72DB">
        <w:rPr>
          <w:color w:val="000000" w:themeColor="text1"/>
          <w:sz w:val="28"/>
          <w:szCs w:val="28"/>
        </w:rPr>
        <w:t>.</w:t>
      </w:r>
    </w:p>
    <w:p w14:paraId="797DCF54" w14:textId="3AF70838" w:rsidR="006627C4" w:rsidRPr="009A72DB" w:rsidRDefault="006627C4" w:rsidP="00812190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9DB3466" w14:textId="6EE59B25" w:rsidR="00422854" w:rsidRPr="009A72DB" w:rsidRDefault="00422854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1.5 Прогностические модели и персонализированные алгоритмы выбора метода индукции родов</w:t>
      </w:r>
    </w:p>
    <w:p w14:paraId="6312D76A" w14:textId="468F9DC3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Современная парадигма акушерства вс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активнее развивается в направлении персонализированной медицины, в рамках которой принятие клинических решений осуществляется на основе индивидуальных характеристик каждой пациентки. Это особенно актуально в контексте индукции родов (ИР)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вмешательства, эффективность которого может существенно варьировать в зависимости от биологических, демографических и организационных факторов. На этом фоне раст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интерес к разработке и клиническому внедрению прогностических моделей и алгоритмов, позволяющих более точно прогнозировать успех ИР и минимизировать риски как для матери, так и для плода</w:t>
      </w:r>
      <w:r w:rsidR="0032350C" w:rsidRPr="009A72DB">
        <w:rPr>
          <w:color w:val="000000" w:themeColor="text1"/>
          <w:sz w:val="28"/>
          <w:szCs w:val="28"/>
        </w:rPr>
        <w:t>.</w:t>
      </w:r>
    </w:p>
    <w:p w14:paraId="5A1A63B3" w14:textId="490E90A6" w:rsidR="006E0241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Прогностические модели представляют собой математические инструменты, базирующиеся на анализе больших клинических массивов данных </w:t>
      </w:r>
      <w:r w:rsidRPr="009A72DB">
        <w:rPr>
          <w:color w:val="000000" w:themeColor="text1"/>
          <w:sz w:val="28"/>
          <w:szCs w:val="28"/>
        </w:rPr>
        <w:lastRenderedPageBreak/>
        <w:t>и предназначенные для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та индивидуальной вероятности успешного завершения индукции вагинальными родами. </w:t>
      </w:r>
    </w:p>
    <w:p w14:paraId="57175F0D" w14:textId="726142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Такие модели могут использоваться как в клиническом консультировании пациенток, так и при выборе наиболее рационального метода ИР. Среди наиболее известных и широко цитируемых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модель Левина и модель </w:t>
      </w:r>
      <w:proofErr w:type="spellStart"/>
      <w:r w:rsidRPr="009A72DB">
        <w:rPr>
          <w:color w:val="000000" w:themeColor="text1"/>
          <w:sz w:val="28"/>
          <w:szCs w:val="28"/>
        </w:rPr>
        <w:t>Толчера</w:t>
      </w:r>
      <w:proofErr w:type="spellEnd"/>
      <w:r w:rsidRPr="009A72DB">
        <w:rPr>
          <w:color w:val="000000" w:themeColor="text1"/>
          <w:sz w:val="28"/>
          <w:szCs w:val="28"/>
        </w:rPr>
        <w:t>, обе разработаны на основе ретроспективных когортных исследований, включавших тысячи пациенток [88, 89].</w:t>
      </w:r>
    </w:p>
    <w:p w14:paraId="36A6545C" w14:textId="1FDF8B12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Модель </w:t>
      </w:r>
      <w:proofErr w:type="spellStart"/>
      <w:r w:rsidRPr="009A72DB">
        <w:rPr>
          <w:color w:val="000000" w:themeColor="text1"/>
          <w:sz w:val="28"/>
          <w:szCs w:val="28"/>
        </w:rPr>
        <w:t>Толчера</w:t>
      </w:r>
      <w:proofErr w:type="spellEnd"/>
      <w:r w:rsidRPr="009A72DB">
        <w:rPr>
          <w:color w:val="000000" w:themeColor="text1"/>
          <w:sz w:val="28"/>
          <w:szCs w:val="28"/>
        </w:rPr>
        <w:t xml:space="preserve"> позволяет спрогнозировать вероятность наступления вагинальных родов в течение 24 часов после начала индукции на основании пяти ключевых переменных: возраст, индекс массы тела (ИМТ), паритет, срок гестации и балл по шкале Бишопа.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проводится с помощью калькулятора, доступного в онлайн-формате, и может быть полезен для обоснования тактики, особенно у женщин с неблагоприятными прогнозами.</w:t>
      </w:r>
    </w:p>
    <w:p w14:paraId="4530CDF0" w14:textId="777777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Обобщение данных множества исследований позволило выделить ряд наиболее значимых клинических переменных, достоверно ассоциированных с успехом ИР:</w:t>
      </w:r>
    </w:p>
    <w:p w14:paraId="7C595663" w14:textId="5F6250F9" w:rsidR="002C05F9" w:rsidRPr="009A72DB" w:rsidRDefault="002C05F9" w:rsidP="00812190">
      <w:pPr>
        <w:numPr>
          <w:ilvl w:val="0"/>
          <w:numId w:val="3"/>
        </w:numPr>
        <w:tabs>
          <w:tab w:val="clear" w:pos="720"/>
          <w:tab w:val="num" w:pos="360"/>
        </w:tabs>
        <w:ind w:left="142" w:firstLine="567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Зрелость шейки матки, оцениваемая по шкале Бишопа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признанный универсальный критерий, при балле ≥</w:t>
      </w:r>
      <w:r w:rsidR="00D35F9C" w:rsidRPr="009A72DB">
        <w:rPr>
          <w:color w:val="000000" w:themeColor="text1"/>
          <w:sz w:val="28"/>
          <w:szCs w:val="28"/>
        </w:rPr>
        <w:t>7</w:t>
      </w:r>
      <w:r w:rsidRPr="009A72DB">
        <w:rPr>
          <w:color w:val="000000" w:themeColor="text1"/>
          <w:sz w:val="28"/>
          <w:szCs w:val="28"/>
        </w:rPr>
        <w:t xml:space="preserve"> значительно возрастает вероятность благоприятного исхода.</w:t>
      </w:r>
    </w:p>
    <w:p w14:paraId="0A540AE1" w14:textId="17A8E8F7" w:rsidR="002C05F9" w:rsidRPr="009A72DB" w:rsidRDefault="002C05F9" w:rsidP="00812190">
      <w:pPr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Паритет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наличие в анамнезе хотя бы одних вагинальных родов существенно повышает шансы на успешную индукцию.</w:t>
      </w:r>
    </w:p>
    <w:p w14:paraId="55321767" w14:textId="3E6AAC73" w:rsidR="002C05F9" w:rsidRPr="009A72DB" w:rsidRDefault="002C05F9" w:rsidP="00812190">
      <w:pPr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Гестационный возраст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оптимальным считается интервал 39–41 недель; при сроках менее 38 недель эффективность индукции снижается.</w:t>
      </w:r>
    </w:p>
    <w:p w14:paraId="7DB8B710" w14:textId="01ED5796" w:rsidR="002C05F9" w:rsidRPr="009A72DB" w:rsidRDefault="002C05F9" w:rsidP="00812190">
      <w:pPr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Индекс массы тела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повышение ИМТ (особенно ≥30 кг/м²) ассоциировано с увеличением частоты неэффективной индукции и кесаревых сечений.</w:t>
      </w:r>
    </w:p>
    <w:p w14:paraId="3253C930" w14:textId="5445A962" w:rsidR="002C05F9" w:rsidRPr="009A72DB" w:rsidRDefault="002C05F9" w:rsidP="00812190">
      <w:pPr>
        <w:numPr>
          <w:ilvl w:val="0"/>
          <w:numId w:val="3"/>
        </w:numPr>
        <w:tabs>
          <w:tab w:val="clear" w:pos="72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Предполагаемая масса плода по УЗИ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макросомия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снижает вероятность естественного родоразрешения [90].</w:t>
      </w:r>
    </w:p>
    <w:p w14:paraId="3D460A84" w14:textId="7FDDE5BF" w:rsidR="00A57B97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Несмотря на свою ценность, большинство существующих моделей имеют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нные ограничения. Во-первых, они разработаны на основе данных преимущественно из США и Европы, что снижает их универсальность при применении в других популяциях с отличающимся этническим составом, репродуктивными профилями и системами здравоохранения. </w:t>
      </w:r>
    </w:p>
    <w:p w14:paraId="415783A8" w14:textId="74AD73F2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Во-вторых, большинство моделей не включают психоэмоциональные и социальные параметры, такие как уровень тревожности, мотивация к естественным родам, уровень информированности и степень участия женщины в принятии решений. Также в большинстве случаев не учитываются организационные аспекты, включая доступность методов, квалификацию персонала и оборудование [91].</w:t>
      </w:r>
    </w:p>
    <w:p w14:paraId="405867D3" w14:textId="777777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ответ на вышеуказанные ограничения разрабатываются персонализированные клинические алгоритмы, в которых прогностические данные интегрируются с клиническими рекомендациями. Такие алгоритмы предполагают стратификацию риска, позволяющую:</w:t>
      </w:r>
    </w:p>
    <w:p w14:paraId="1A93F0D5" w14:textId="77777777" w:rsidR="002C05F9" w:rsidRPr="009A72DB" w:rsidRDefault="002C05F9" w:rsidP="00812190">
      <w:pPr>
        <w:numPr>
          <w:ilvl w:val="0"/>
          <w:numId w:val="38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выбирать оптимальный метод индукции (фармакологический, механический, комбинированный);</w:t>
      </w:r>
    </w:p>
    <w:p w14:paraId="388AD36D" w14:textId="77777777" w:rsidR="002C05F9" w:rsidRPr="009A72DB" w:rsidRDefault="002C05F9" w:rsidP="00812190">
      <w:pPr>
        <w:numPr>
          <w:ilvl w:val="0"/>
          <w:numId w:val="38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избегать ненужных вмешательств;</w:t>
      </w:r>
    </w:p>
    <w:p w14:paraId="40DDD158" w14:textId="77777777" w:rsidR="002C05F9" w:rsidRPr="009A72DB" w:rsidRDefault="002C05F9" w:rsidP="00812190">
      <w:pPr>
        <w:numPr>
          <w:ilvl w:val="0"/>
          <w:numId w:val="38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минимизировать вероятность экстренного кесарева сечения;</w:t>
      </w:r>
    </w:p>
    <w:p w14:paraId="18B4E128" w14:textId="77777777" w:rsidR="002C05F9" w:rsidRPr="009A72DB" w:rsidRDefault="002C05F9" w:rsidP="00812190">
      <w:pPr>
        <w:numPr>
          <w:ilvl w:val="0"/>
          <w:numId w:val="38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учитывать не только акушерскую ситуацию, но и предпочтения и ожидания женщины.</w:t>
      </w:r>
    </w:p>
    <w:p w14:paraId="6E2E7A3E" w14:textId="31715EB6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Рекомендации таких организаций, как ACOG, NICE и ВОЗ,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ркивают необходимость вовлечения пациентки в процесс принятия решений, используя понятный и обоснованный риск-прогноз. Это созда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условия для реализации партн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рского взаимодействия врача и женщины, основанного на принципах доказательной медицины и уважения автономии пациента [92].</w:t>
      </w:r>
    </w:p>
    <w:p w14:paraId="19FE3B0C" w14:textId="77777777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практике персонализированные подходы включают использование:</w:t>
      </w:r>
    </w:p>
    <w:p w14:paraId="492BF50E" w14:textId="77777777" w:rsidR="002C05F9" w:rsidRPr="009A72DB" w:rsidRDefault="002C05F9" w:rsidP="00273FD6">
      <w:pPr>
        <w:numPr>
          <w:ilvl w:val="0"/>
          <w:numId w:val="3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шкалы Бишопа;</w:t>
      </w:r>
    </w:p>
    <w:p w14:paraId="3664EEAE" w14:textId="77777777" w:rsidR="002C05F9" w:rsidRPr="009A72DB" w:rsidRDefault="002C05F9" w:rsidP="00273FD6">
      <w:pPr>
        <w:numPr>
          <w:ilvl w:val="0"/>
          <w:numId w:val="3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онлайн-калькуляторов (</w:t>
      </w:r>
      <w:proofErr w:type="spellStart"/>
      <w:r w:rsidRPr="009A72DB">
        <w:rPr>
          <w:color w:val="000000" w:themeColor="text1"/>
          <w:sz w:val="28"/>
          <w:szCs w:val="28"/>
        </w:rPr>
        <w:t>Tolcher</w:t>
      </w:r>
      <w:proofErr w:type="spellEnd"/>
      <w:r w:rsidRPr="009A72DB">
        <w:rPr>
          <w:color w:val="000000" w:themeColor="text1"/>
          <w:sz w:val="28"/>
          <w:szCs w:val="28"/>
        </w:rPr>
        <w:t xml:space="preserve">, </w:t>
      </w:r>
      <w:proofErr w:type="spellStart"/>
      <w:r w:rsidRPr="009A72DB">
        <w:rPr>
          <w:color w:val="000000" w:themeColor="text1"/>
          <w:sz w:val="28"/>
          <w:szCs w:val="28"/>
        </w:rPr>
        <w:t>Levine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др.);</w:t>
      </w:r>
    </w:p>
    <w:p w14:paraId="592565D2" w14:textId="77777777" w:rsidR="002C05F9" w:rsidRPr="009A72DB" w:rsidRDefault="002C05F9" w:rsidP="00273FD6">
      <w:pPr>
        <w:numPr>
          <w:ilvl w:val="0"/>
          <w:numId w:val="3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оценку дополнительных факторов риска (возраст, ИМТ, рубец на матке, многоплодие);</w:t>
      </w:r>
    </w:p>
    <w:p w14:paraId="0AC0169D" w14:textId="77777777" w:rsidR="002C05F9" w:rsidRPr="009A72DB" w:rsidRDefault="002C05F9" w:rsidP="00273FD6">
      <w:pPr>
        <w:numPr>
          <w:ilvl w:val="0"/>
          <w:numId w:val="3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участие мультидисциплинарной команды при сложных клинических ситуациях.</w:t>
      </w:r>
    </w:p>
    <w:p w14:paraId="11A6CA0A" w14:textId="77777777" w:rsidR="006E0241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Однако важно понимать, что ни одна из существующих моделей не является универсальной. Их точность ограничена используемыми переменными, условиями разработки и качеством исходных данных. </w:t>
      </w:r>
    </w:p>
    <w:p w14:paraId="0308EA5C" w14:textId="1CDE27BA" w:rsidR="002C05F9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этой связи требуется дальнейшая валидация и адаптация моделей в различных популяциях, а также разработка интегрированных алгоритмов, включающих биомедицинские, психосоциальные и организационные компоненты.</w:t>
      </w:r>
    </w:p>
    <w:p w14:paraId="7715DD77" w14:textId="103862AD" w:rsidR="006E0241" w:rsidRPr="009A72DB" w:rsidRDefault="002C05F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прогностические модели и персонализированные алгоритмы представляют собой важный инструмент современной индукции родов. Они способствуют клинически обоснованному принятию решений, снижению частоты неэффективных индукций, повышению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нности женщин и оптимизации перинатальных исходов. </w:t>
      </w:r>
    </w:p>
    <w:p w14:paraId="640B4AD6" w14:textId="7AEDA793" w:rsidR="00813DD5" w:rsidRPr="009A72DB" w:rsidRDefault="00813DD5" w:rsidP="00273FD6">
      <w:pPr>
        <w:jc w:val="both"/>
        <w:rPr>
          <w:color w:val="000000" w:themeColor="text1"/>
          <w:sz w:val="28"/>
          <w:szCs w:val="28"/>
        </w:rPr>
      </w:pPr>
    </w:p>
    <w:p w14:paraId="22A5A25A" w14:textId="5DB51075" w:rsidR="00532195" w:rsidRPr="009A72DB" w:rsidRDefault="00532195" w:rsidP="00273FD6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 xml:space="preserve">1.6 Психоэмоциональные аспекты и восприятие женщинами 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процесса </w:t>
      </w:r>
      <w:r w:rsidRPr="009A72DB">
        <w:rPr>
          <w:b/>
          <w:bCs/>
          <w:color w:val="000000" w:themeColor="text1"/>
          <w:sz w:val="28"/>
          <w:szCs w:val="28"/>
        </w:rPr>
        <w:t>индукции родов</w:t>
      </w:r>
    </w:p>
    <w:p w14:paraId="6A88683A" w14:textId="5650BFF9" w:rsidR="00D35F9C" w:rsidRPr="009A72DB" w:rsidRDefault="00D35F9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Индукция родов (ИР), будучи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нным и клинически оправданным акушерским вмешательством, оказывает не только физиологическое, но и существенное психоэмоциональное воздействие на женщину</w:t>
      </w:r>
      <w:r w:rsidR="009404DF">
        <w:rPr>
          <w:color w:val="000000" w:themeColor="text1"/>
          <w:sz w:val="28"/>
          <w:szCs w:val="28"/>
        </w:rPr>
        <w:t xml:space="preserve"> </w:t>
      </w:r>
      <w:r w:rsidR="009404DF" w:rsidRPr="009A72DB">
        <w:rPr>
          <w:color w:val="000000" w:themeColor="text1"/>
          <w:sz w:val="28"/>
          <w:szCs w:val="28"/>
        </w:rPr>
        <w:t>[9</w:t>
      </w:r>
      <w:r w:rsidR="009404DF">
        <w:rPr>
          <w:color w:val="000000" w:themeColor="text1"/>
          <w:sz w:val="28"/>
          <w:szCs w:val="28"/>
        </w:rPr>
        <w:t>3</w:t>
      </w:r>
      <w:r w:rsidR="009404DF" w:rsidRPr="009A72DB">
        <w:rPr>
          <w:color w:val="000000" w:themeColor="text1"/>
          <w:sz w:val="28"/>
          <w:szCs w:val="28"/>
        </w:rPr>
        <w:t>]</w:t>
      </w:r>
      <w:r w:rsidRPr="009A72DB">
        <w:rPr>
          <w:color w:val="000000" w:themeColor="text1"/>
          <w:sz w:val="28"/>
          <w:szCs w:val="28"/>
        </w:rPr>
        <w:t>. Вс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большее количество современных исследований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ркивает, что субъективный опыт ИР может оказывать влияние на восприятие родов в целом, формировать отношение к медицинской помощи, влиять на уровень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родоразрешением, а также на готовность к последующим беременностям и родам</w:t>
      </w:r>
      <w:r w:rsidR="00F672E5">
        <w:rPr>
          <w:color w:val="000000" w:themeColor="text1"/>
          <w:sz w:val="28"/>
          <w:szCs w:val="28"/>
        </w:rPr>
        <w:t xml:space="preserve"> </w:t>
      </w:r>
      <w:r w:rsidR="009404DF" w:rsidRPr="009A72DB">
        <w:rPr>
          <w:color w:val="000000" w:themeColor="text1"/>
          <w:sz w:val="28"/>
          <w:szCs w:val="28"/>
        </w:rPr>
        <w:t>[9</w:t>
      </w:r>
      <w:r w:rsidR="00273FD6">
        <w:rPr>
          <w:color w:val="000000" w:themeColor="text1"/>
          <w:sz w:val="28"/>
          <w:szCs w:val="28"/>
        </w:rPr>
        <w:t>4</w:t>
      </w:r>
      <w:r w:rsidR="009404DF">
        <w:rPr>
          <w:color w:val="000000" w:themeColor="text1"/>
          <w:sz w:val="28"/>
          <w:szCs w:val="28"/>
        </w:rPr>
        <w:t>-99</w:t>
      </w:r>
      <w:r w:rsidR="009404DF" w:rsidRPr="009A72DB">
        <w:rPr>
          <w:color w:val="000000" w:themeColor="text1"/>
          <w:sz w:val="28"/>
          <w:szCs w:val="28"/>
        </w:rPr>
        <w:t>].</w:t>
      </w:r>
      <w:r w:rsidRPr="009A72DB">
        <w:rPr>
          <w:color w:val="000000" w:themeColor="text1"/>
          <w:sz w:val="28"/>
          <w:szCs w:val="28"/>
        </w:rPr>
        <w:t xml:space="preserve"> В рамках парадигмы пациент-ориентированной медицины вс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более очевидной становится необходимость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та не только медицинских, но и эмоциональных аспектов данного вмешательства.</w:t>
      </w:r>
    </w:p>
    <w:p w14:paraId="0E1375FB" w14:textId="53385FCC" w:rsidR="00D35F9C" w:rsidRPr="009A72DB" w:rsidRDefault="00D35F9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Одним из наиболее значимых факторов, определяющих психоэмоциональное восприятие ИР, является уровень информированности женщины. Исследования показывают, что недостаток информации до начала </w:t>
      </w:r>
      <w:r w:rsidRPr="009A72DB">
        <w:rPr>
          <w:color w:val="000000" w:themeColor="text1"/>
          <w:sz w:val="28"/>
          <w:szCs w:val="28"/>
        </w:rPr>
        <w:lastRenderedPageBreak/>
        <w:t>процедуры может вызывать тревожность, снижение доверия к персоналу и ощущение утраты контроля над происходящим</w:t>
      </w:r>
      <w:r w:rsidR="00F672E5">
        <w:rPr>
          <w:color w:val="000000" w:themeColor="text1"/>
          <w:sz w:val="28"/>
          <w:szCs w:val="28"/>
        </w:rPr>
        <w:t xml:space="preserve"> </w:t>
      </w:r>
      <w:r w:rsidR="00F672E5" w:rsidRPr="009A72DB">
        <w:rPr>
          <w:color w:val="000000" w:themeColor="text1"/>
          <w:sz w:val="28"/>
          <w:szCs w:val="28"/>
        </w:rPr>
        <w:t>[</w:t>
      </w:r>
      <w:r w:rsidR="00F672E5">
        <w:rPr>
          <w:color w:val="000000" w:themeColor="text1"/>
          <w:sz w:val="28"/>
          <w:szCs w:val="28"/>
        </w:rPr>
        <w:t>100</w:t>
      </w:r>
      <w:r w:rsidR="00F672E5" w:rsidRPr="009A72DB">
        <w:rPr>
          <w:color w:val="000000" w:themeColor="text1"/>
          <w:sz w:val="28"/>
          <w:szCs w:val="28"/>
        </w:rPr>
        <w:t>]</w:t>
      </w:r>
      <w:r w:rsidRPr="009A72DB">
        <w:rPr>
          <w:color w:val="000000" w:themeColor="text1"/>
          <w:sz w:val="28"/>
          <w:szCs w:val="28"/>
        </w:rPr>
        <w:t xml:space="preserve">. Так, в </w:t>
      </w:r>
      <w:r w:rsidR="00F672E5">
        <w:rPr>
          <w:color w:val="000000" w:themeColor="text1"/>
          <w:sz w:val="28"/>
          <w:szCs w:val="28"/>
        </w:rPr>
        <w:t>немец</w:t>
      </w:r>
      <w:r w:rsidRPr="009A72DB">
        <w:rPr>
          <w:color w:val="000000" w:themeColor="text1"/>
          <w:sz w:val="28"/>
          <w:szCs w:val="28"/>
        </w:rPr>
        <w:t>ком исследовании значительная доля женщин сообщила о том, что они не получали полной и понятной информации о показаниях, рисках и вариантах индукции. Это сопровождалось чувством неопредел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воспринималось как исключение женщины из процесса принятия решений [101]. Подобная ситуация вступает в противоречие с современными международными стандартами (ACOG, NICE), согласно которым женщина должна быть полноценным участником клинического выбора метода ИР, иметь доступ к объективной информации и возможность высказать предпочтения.</w:t>
      </w:r>
    </w:p>
    <w:p w14:paraId="1BA1C9CB" w14:textId="41FF74CB" w:rsidR="00D35F9C" w:rsidRPr="009A72DB" w:rsidRDefault="00D35F9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Помимо информирования, важную роль играет сам способ индукции. В одном из рандомизированных клинических исследований, сравнивавшем различные пути введения мизопростола, женщины, получившие препарат сублингвально, реже сообщали о болевых ощущениях и чаще выражали положительное отношение к опыту индукции. Они также чаще заявляли о готовности использовать тот же метод при последующих родах [102]. Это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ркивает, что субъективная переносимость, удобство и восприятие контроля над ситуацией нередко оказываются не менее значимыми, чем клинические параметры эффективности.</w:t>
      </w:r>
    </w:p>
    <w:p w14:paraId="28C73FA6" w14:textId="77777777" w:rsidR="00D35F9C" w:rsidRPr="009A72DB" w:rsidRDefault="00D35F9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Особое внимание заслуживают данные качественных исследований, в которых женщины делятся своими ощущениями и переживаниями, связанными с ИР. Так, в исследовании </w:t>
      </w:r>
      <w:proofErr w:type="spellStart"/>
      <w:r w:rsidRPr="009A72DB">
        <w:rPr>
          <w:color w:val="000000" w:themeColor="text1"/>
          <w:sz w:val="28"/>
          <w:szCs w:val="28"/>
        </w:rPr>
        <w:t>Coates</w:t>
      </w:r>
      <w:proofErr w:type="spellEnd"/>
      <w:r w:rsidRPr="009A72DB">
        <w:rPr>
          <w:color w:val="000000" w:themeColor="text1"/>
          <w:sz w:val="28"/>
          <w:szCs w:val="28"/>
        </w:rPr>
        <w:t xml:space="preserve"> и </w:t>
      </w:r>
      <w:proofErr w:type="spellStart"/>
      <w:r w:rsidRPr="009A72DB">
        <w:rPr>
          <w:color w:val="000000" w:themeColor="text1"/>
          <w:sz w:val="28"/>
          <w:szCs w:val="28"/>
        </w:rPr>
        <w:t>соавт</w:t>
      </w:r>
      <w:proofErr w:type="spellEnd"/>
      <w:r w:rsidRPr="009A72DB">
        <w:rPr>
          <w:color w:val="000000" w:themeColor="text1"/>
          <w:sz w:val="28"/>
          <w:szCs w:val="28"/>
        </w:rPr>
        <w:t>. отмечается, что многие пациентки воспринимают ИР как неестественное или навязанное вмешательство, особенно если инициатива исходила исключительно от персонала. Подобный опыт может ассоциироваться с эмоциональным напряжением, чувством уязвимости и даже с ощущением нарушения личной автономии [103]. Такие переживания усиливаются в ситуациях, когда женщине не была предоставлена возможность задать вопросы, обсудить альтернативы или отложить вмешательство.</w:t>
      </w:r>
    </w:p>
    <w:p w14:paraId="7EE1810B" w14:textId="5E54D9E2" w:rsidR="00D35F9C" w:rsidRPr="009A72DB" w:rsidRDefault="00D35F9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Не менее значимым фактором, влияющим на эмоциональное восприятие, является стиль коммуникации со стороны медицинского персонала. Согласно данным </w:t>
      </w:r>
      <w:proofErr w:type="spellStart"/>
      <w:r w:rsidRPr="009A72DB">
        <w:rPr>
          <w:color w:val="000000" w:themeColor="text1"/>
          <w:sz w:val="28"/>
          <w:szCs w:val="28"/>
        </w:rPr>
        <w:t>Gaucher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коллег, доверие к врачам, ясное и уважительное объяснение этапов ИР, а также открытая возможность диалога и обратной связи значительно снижали уровень тревожности и повышали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 родами [104]. Женщины, чувствовавшие участие в принятии решений, реже сообщали о стрессе, воспринимали роды как более предсказуемые и безопасные, а опыт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как положительный и укрепляющий.</w:t>
      </w:r>
    </w:p>
    <w:p w14:paraId="2C20769D" w14:textId="5F253DB7" w:rsidR="00D35F9C" w:rsidRPr="009A72DB" w:rsidRDefault="00D35F9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Психоэмоциональное восприятие ИР также тесно связано с организацией процесса. Исследование,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нное в Великобритании, выявило, что одним из наиболее частых факторов неудовлетвор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были не клинические аспекты, а длительное ожидание начала вмешательства, отсутствие приватности, ротация персонала и дефицит индивидуального внимания. Женщины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ркивали, что из-за недостаточной логистики и неэффективной коммуникации им было трудно понять, на каком этапе они находятся и чего ожидать дальше. Это вызывало напряжение и чувство потери контроля, особенно в первые часы ИР [105].</w:t>
      </w:r>
    </w:p>
    <w:p w14:paraId="747322FF" w14:textId="2A80D626" w:rsidR="00D35F9C" w:rsidRPr="009A72DB" w:rsidRDefault="006E024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П</w:t>
      </w:r>
      <w:r w:rsidR="00D35F9C" w:rsidRPr="009A72DB">
        <w:rPr>
          <w:color w:val="000000" w:themeColor="text1"/>
          <w:sz w:val="28"/>
          <w:szCs w:val="28"/>
        </w:rPr>
        <w:t>сихоэмоциональный опыт женщины в процессе индукции родов представляет собой важный компонент акушерской помощи, оказывающий прямое влияние на восприятие родов, адаптацию в послеродовом периоде и общее отношение к медицинской системе. Удовлетвор</w:t>
      </w:r>
      <w:r w:rsidR="00C6479D">
        <w:rPr>
          <w:color w:val="000000" w:themeColor="text1"/>
          <w:sz w:val="28"/>
          <w:szCs w:val="28"/>
        </w:rPr>
        <w:t>е</w:t>
      </w:r>
      <w:r w:rsidR="00D35F9C" w:rsidRPr="009A72DB">
        <w:rPr>
          <w:color w:val="000000" w:themeColor="text1"/>
          <w:sz w:val="28"/>
          <w:szCs w:val="28"/>
        </w:rPr>
        <w:t xml:space="preserve">нность родами зависит не только от их исхода, но и от качества коммуникации, информированности, уважения к автономии и чувства безопасности, которые формируются в процессе ведения ИР. 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D35F9C" w:rsidRPr="009A72DB">
        <w:rPr>
          <w:color w:val="000000" w:themeColor="text1"/>
          <w:sz w:val="28"/>
          <w:szCs w:val="28"/>
        </w:rPr>
        <w:t>В этой связи ключевыми стратегиями становятся: своевременное консультирование с участием женщины в принятии решений, индивидуализация тактики, обеспечение доступности информации, этически выверенное взаимодействие и логистическая организованность процесса. Интеграция этих подходов в повседневную практику родовспоможения способна не только улучшить клинические и психологические исходы, но и укрепить доверие к системе здравоохранения в целом.</w:t>
      </w:r>
    </w:p>
    <w:p w14:paraId="2B3E2676" w14:textId="57795E52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нный анализ отечественной и международной литературы свидетельствует о высокой клинической, социальной и научной значимости вопросов, связанных с тактикой индукции родов при незрелом состоянии шейки матки. На сегодняшний день индукция родов рассматривается не только как техническая процедура, но как часть стратегического акушерского ведения, включающего элементы клинического прогноза, персонализации и оценки качества медицинской помощи.</w:t>
      </w:r>
    </w:p>
    <w:p w14:paraId="72480940" w14:textId="77777777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Современные подходы к индукции включают фармакологические (мизопростол, </w:t>
      </w:r>
      <w:proofErr w:type="spellStart"/>
      <w:r w:rsidRPr="009A72DB">
        <w:rPr>
          <w:color w:val="000000" w:themeColor="text1"/>
          <w:sz w:val="28"/>
          <w:szCs w:val="28"/>
        </w:rPr>
        <w:t>динопростон</w:t>
      </w:r>
      <w:proofErr w:type="spellEnd"/>
      <w:r w:rsidRPr="009A72DB">
        <w:rPr>
          <w:color w:val="000000" w:themeColor="text1"/>
          <w:sz w:val="28"/>
          <w:szCs w:val="28"/>
        </w:rPr>
        <w:t xml:space="preserve">, окситоцин), механические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, ламинарии) и комбинированные методы. </w:t>
      </w:r>
    </w:p>
    <w:p w14:paraId="6C952406" w14:textId="77777777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Международные рекомендации допускают различные схемы индукции, однако не определяют единых стандартов для женщин с неблагоприятным цервикальным статусом. </w:t>
      </w:r>
    </w:p>
    <w:p w14:paraId="0A5657C2" w14:textId="1B515E55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Особенно спорным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тся вопрос оптимальной тактики при незрелой шейке матки, когда физиологические резервы организма к родоразрешению минимальны, а риск экстренного оперативного вмешательства существенно возрастает.</w:t>
      </w:r>
    </w:p>
    <w:p w14:paraId="2D716D9E" w14:textId="63579AAD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Несмотря на накопление клинического опыта, частота экстренных кесаревых сечений в этой группе пациенток оста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тся стабильно высокой. Это обусловлено не только степенью зрелости шейки, но и целым рядом других факторов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 </w:t>
      </w:r>
      <w:proofErr w:type="spellStart"/>
      <w:r w:rsidRPr="009A72DB">
        <w:rPr>
          <w:color w:val="000000" w:themeColor="text1"/>
          <w:sz w:val="28"/>
          <w:szCs w:val="28"/>
        </w:rPr>
        <w:t>соматотипа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акушерского анамнеза до психоэмоционального состояния женщины и уровня организации родовспоможения. В этой связи очевидна необходимость разработки инструментов предиктивной оценки эффективности ИР до начала вмешательства, что позволит своевременно скорректировать тактику и повысить безопасность.</w:t>
      </w:r>
    </w:p>
    <w:p w14:paraId="73870C74" w14:textId="027E57B0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Прогностические шкалы (в частности, модифицированная шкала Бишопа) обладают ограниченной </w:t>
      </w:r>
      <w:proofErr w:type="spellStart"/>
      <w:r w:rsidRPr="009A72DB">
        <w:rPr>
          <w:color w:val="000000" w:themeColor="text1"/>
          <w:sz w:val="28"/>
          <w:szCs w:val="28"/>
        </w:rPr>
        <w:t>дискриминативной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способностью и не учитывают целый спектр значимых факторов. Новые математические модели и системы клинического предсказания, основанные на машинном обучении, логистической регрессии или многомерных алгоритмах, представляют перспективное направление, но большинство из них остаются на этапе экспериментальной верификации. Валидированных, простых в использовании, ориентированных на </w:t>
      </w:r>
      <w:r w:rsidRPr="009A72DB">
        <w:rPr>
          <w:color w:val="000000" w:themeColor="text1"/>
          <w:sz w:val="28"/>
          <w:szCs w:val="28"/>
        </w:rPr>
        <w:lastRenderedPageBreak/>
        <w:t>практику моделей, применимых к женщинам с незрелой шейкой матки, пока не разработано</w:t>
      </w:r>
      <w:r w:rsidR="00DE517C" w:rsidRPr="009A72DB">
        <w:rPr>
          <w:color w:val="000000" w:themeColor="text1"/>
          <w:sz w:val="28"/>
          <w:szCs w:val="28"/>
        </w:rPr>
        <w:t xml:space="preserve"> [106].</w:t>
      </w:r>
    </w:p>
    <w:p w14:paraId="1EF5B7FA" w14:textId="77777777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 менее важной частью современной парадигмы родовспоможения является пациент-ориентированный подход. Растущее количество данных подтверждает, что положительный опыт родов зависит не только от исхода, но и от субъективных факторов: информированности, участия в принятии решений, уважения со стороны персонала, чувства контроля и безопасности. При этом именно процедуры, сопровождаемые длительной латентной фазой или неожиданным переходом к оперативному вмешательству, ассоциируются с негативной оценкой родов и последующей тревожностью.</w:t>
      </w:r>
    </w:p>
    <w:p w14:paraId="539FB2A2" w14:textId="77777777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Альтернативные подходы к подготовке к родам (включая фитопрепараты, гомеопатию и БАДы) не имеют достаточной доказательной базы, не рекомендованы авторитетными международными организациями (ВОЗ, ACOG, NICE) и не подлежат применению в условиях стационара. Более того, их неконтролируемое использование может представлять потенциальную угрозу как для матери, так и для плода.</w:t>
      </w:r>
    </w:p>
    <w:p w14:paraId="3094CF43" w14:textId="4C914CBC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на основании анализа теоретических основ можно заключить, что эффективная и безопасная индукция родов при незрелой шейке матки требует многофакторного, персонализированного и прогностически обоснованного подхода</w:t>
      </w:r>
      <w:r w:rsidR="00813DD5">
        <w:rPr>
          <w:color w:val="000000" w:themeColor="text1"/>
          <w:sz w:val="28"/>
          <w:szCs w:val="28"/>
        </w:rPr>
        <w:t>.</w:t>
      </w:r>
    </w:p>
    <w:p w14:paraId="21E34FF6" w14:textId="52E497D9" w:rsidR="0075156E" w:rsidRPr="009A72DB" w:rsidRDefault="0075156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Необходимость комплексной оптимизации подходов к ИР у женщин с неблагоприятным цервикальным статусом, отсутствие валидации существующих моделей, а также актуальность повышения уровня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нности родами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вс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это обосновывает проведение собственного исследования, направленного на создание и проверку алгоритма индивидуального выбора метода индукции. Эти задачи и становятся предметом последующих глав настоящей диссертации</w:t>
      </w:r>
      <w:r w:rsidR="002E53EB" w:rsidRPr="009A72DB">
        <w:rPr>
          <w:color w:val="000000" w:themeColor="text1"/>
          <w:sz w:val="28"/>
          <w:szCs w:val="28"/>
        </w:rPr>
        <w:t>.</w:t>
      </w:r>
    </w:p>
    <w:p w14:paraId="25140126" w14:textId="60A72404" w:rsidR="00813DD5" w:rsidRDefault="00813DD5" w:rsidP="00813DD5">
      <w:pPr>
        <w:rPr>
          <w:color w:val="000000" w:themeColor="text1"/>
          <w:sz w:val="28"/>
          <w:szCs w:val="28"/>
        </w:rPr>
      </w:pPr>
    </w:p>
    <w:p w14:paraId="071D95AF" w14:textId="18DD27D6" w:rsidR="00273FD6" w:rsidRDefault="00273FD6" w:rsidP="00813DD5">
      <w:pPr>
        <w:rPr>
          <w:color w:val="000000" w:themeColor="text1"/>
          <w:sz w:val="28"/>
          <w:szCs w:val="28"/>
        </w:rPr>
      </w:pPr>
    </w:p>
    <w:p w14:paraId="774DF5D6" w14:textId="76AA7498" w:rsidR="00273FD6" w:rsidRDefault="00273FD6" w:rsidP="00813DD5">
      <w:pPr>
        <w:rPr>
          <w:color w:val="000000" w:themeColor="text1"/>
          <w:sz w:val="28"/>
          <w:szCs w:val="28"/>
        </w:rPr>
      </w:pPr>
    </w:p>
    <w:p w14:paraId="0447F311" w14:textId="34155278" w:rsidR="00273FD6" w:rsidRDefault="00273FD6" w:rsidP="00813DD5">
      <w:pPr>
        <w:rPr>
          <w:color w:val="000000" w:themeColor="text1"/>
          <w:sz w:val="28"/>
          <w:szCs w:val="28"/>
        </w:rPr>
      </w:pPr>
    </w:p>
    <w:p w14:paraId="31099458" w14:textId="3815DF04" w:rsidR="00273FD6" w:rsidRDefault="00273FD6" w:rsidP="00813DD5">
      <w:pPr>
        <w:rPr>
          <w:color w:val="000000" w:themeColor="text1"/>
          <w:sz w:val="28"/>
          <w:szCs w:val="28"/>
        </w:rPr>
      </w:pPr>
    </w:p>
    <w:p w14:paraId="3A197FCF" w14:textId="754D0FAC" w:rsidR="00273FD6" w:rsidRDefault="00273FD6" w:rsidP="00813DD5">
      <w:pPr>
        <w:rPr>
          <w:color w:val="000000" w:themeColor="text1"/>
          <w:sz w:val="28"/>
          <w:szCs w:val="28"/>
        </w:rPr>
      </w:pPr>
    </w:p>
    <w:p w14:paraId="285F2861" w14:textId="19E4C605" w:rsidR="00273FD6" w:rsidRDefault="00273FD6" w:rsidP="00813DD5">
      <w:pPr>
        <w:rPr>
          <w:color w:val="000000" w:themeColor="text1"/>
          <w:sz w:val="28"/>
          <w:szCs w:val="28"/>
        </w:rPr>
      </w:pPr>
    </w:p>
    <w:p w14:paraId="788D7705" w14:textId="63A86A0E" w:rsidR="00273FD6" w:rsidRDefault="00273FD6" w:rsidP="00813DD5">
      <w:pPr>
        <w:rPr>
          <w:color w:val="000000" w:themeColor="text1"/>
          <w:sz w:val="28"/>
          <w:szCs w:val="28"/>
        </w:rPr>
      </w:pPr>
    </w:p>
    <w:p w14:paraId="4EF98795" w14:textId="50BD1C4F" w:rsidR="00273FD6" w:rsidRDefault="00273FD6" w:rsidP="00813DD5">
      <w:pPr>
        <w:rPr>
          <w:color w:val="000000" w:themeColor="text1"/>
          <w:sz w:val="28"/>
          <w:szCs w:val="28"/>
        </w:rPr>
      </w:pPr>
    </w:p>
    <w:p w14:paraId="01F3D32D" w14:textId="4C2C1E4D" w:rsidR="00273FD6" w:rsidRDefault="00273FD6" w:rsidP="00813DD5">
      <w:pPr>
        <w:rPr>
          <w:color w:val="000000" w:themeColor="text1"/>
          <w:sz w:val="28"/>
          <w:szCs w:val="28"/>
        </w:rPr>
      </w:pPr>
    </w:p>
    <w:p w14:paraId="53934E3C" w14:textId="2B1EE70C" w:rsidR="00273FD6" w:rsidRDefault="00273FD6" w:rsidP="00813DD5">
      <w:pPr>
        <w:rPr>
          <w:color w:val="000000" w:themeColor="text1"/>
          <w:sz w:val="28"/>
          <w:szCs w:val="28"/>
        </w:rPr>
      </w:pPr>
    </w:p>
    <w:p w14:paraId="5B928A9A" w14:textId="139D81B1" w:rsidR="00273FD6" w:rsidRDefault="00273FD6" w:rsidP="00813DD5">
      <w:pPr>
        <w:rPr>
          <w:color w:val="000000" w:themeColor="text1"/>
          <w:sz w:val="28"/>
          <w:szCs w:val="28"/>
        </w:rPr>
      </w:pPr>
    </w:p>
    <w:p w14:paraId="1C851C53" w14:textId="6C6B0326" w:rsidR="00273FD6" w:rsidRDefault="00273FD6" w:rsidP="00813DD5">
      <w:pPr>
        <w:rPr>
          <w:color w:val="000000" w:themeColor="text1"/>
          <w:sz w:val="28"/>
          <w:szCs w:val="28"/>
        </w:rPr>
      </w:pPr>
    </w:p>
    <w:p w14:paraId="6064B334" w14:textId="634CBB97" w:rsidR="00273FD6" w:rsidRDefault="00273FD6" w:rsidP="00813DD5">
      <w:pPr>
        <w:rPr>
          <w:color w:val="000000" w:themeColor="text1"/>
          <w:sz w:val="28"/>
          <w:szCs w:val="28"/>
        </w:rPr>
      </w:pPr>
    </w:p>
    <w:p w14:paraId="11C57490" w14:textId="53E97186" w:rsidR="00273FD6" w:rsidRDefault="00273FD6" w:rsidP="00813DD5">
      <w:pPr>
        <w:rPr>
          <w:color w:val="000000" w:themeColor="text1"/>
          <w:sz w:val="28"/>
          <w:szCs w:val="28"/>
        </w:rPr>
      </w:pPr>
    </w:p>
    <w:p w14:paraId="3DB504BC" w14:textId="34618557" w:rsidR="00273FD6" w:rsidRDefault="00273FD6" w:rsidP="00813DD5">
      <w:pPr>
        <w:rPr>
          <w:color w:val="000000" w:themeColor="text1"/>
          <w:sz w:val="28"/>
          <w:szCs w:val="28"/>
        </w:rPr>
      </w:pPr>
    </w:p>
    <w:p w14:paraId="1C452191" w14:textId="33D366C7" w:rsidR="00273FD6" w:rsidRDefault="00273FD6" w:rsidP="00813DD5">
      <w:pPr>
        <w:rPr>
          <w:color w:val="000000" w:themeColor="text1"/>
          <w:sz w:val="28"/>
          <w:szCs w:val="28"/>
        </w:rPr>
      </w:pPr>
    </w:p>
    <w:p w14:paraId="501AB1AA" w14:textId="77777777" w:rsidR="00273FD6" w:rsidRDefault="00273FD6" w:rsidP="00813DD5">
      <w:pPr>
        <w:rPr>
          <w:color w:val="000000" w:themeColor="text1"/>
          <w:sz w:val="28"/>
          <w:szCs w:val="28"/>
        </w:rPr>
      </w:pPr>
    </w:p>
    <w:p w14:paraId="68285669" w14:textId="63227FA4" w:rsidR="00FF046D" w:rsidRPr="009A72DB" w:rsidRDefault="00A57B97" w:rsidP="00273FD6">
      <w:pPr>
        <w:ind w:firstLine="709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 xml:space="preserve">2   </w:t>
      </w:r>
      <w:r w:rsidR="007D5E5A" w:rsidRPr="009A72DB">
        <w:rPr>
          <w:b/>
          <w:bCs/>
          <w:color w:val="000000" w:themeColor="text1"/>
          <w:sz w:val="28"/>
          <w:szCs w:val="28"/>
        </w:rPr>
        <w:t>МАТЕРИАЛЫ И МЕТОДЫ</w:t>
      </w:r>
    </w:p>
    <w:p w14:paraId="1DBDF710" w14:textId="77777777" w:rsidR="006627C4" w:rsidRPr="009A72DB" w:rsidRDefault="006627C4" w:rsidP="003A72C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E87E67D" w14:textId="0E51A9BB" w:rsidR="00FF046D" w:rsidRPr="009A72DB" w:rsidRDefault="00273FD6" w:rsidP="00A57B97">
      <w:pPr>
        <w:ind w:firstLine="709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2.1</w:t>
      </w:r>
      <w:r w:rsidR="00FF046D" w:rsidRPr="009A72DB">
        <w:rPr>
          <w:b/>
          <w:bCs/>
          <w:color w:val="000000" w:themeColor="text1"/>
          <w:sz w:val="28"/>
          <w:szCs w:val="28"/>
        </w:rPr>
        <w:t xml:space="preserve"> Обоснование выбора методологии</w:t>
      </w:r>
    </w:p>
    <w:p w14:paraId="1BD3C96F" w14:textId="3A123B92" w:rsidR="00D356F0" w:rsidRPr="00D356F0" w:rsidRDefault="00D356F0" w:rsidP="00D356F0">
      <w:pPr>
        <w:ind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>Обоснование методологического подхода в настоящем исследовании базируется на результатах всестороннего анализа актуальных научных данных, включая систематические обзоры, метаанализы и клинические рекомендации ведущих международных организаций (Всемирной организации здравоохранения, Международной федерации акушерства и гинекологии, Королевского колледжа акушеров и гинекологов). Эти источники указывают на необходимость комплексного изучения методов индукции родов с уч</w:t>
      </w:r>
      <w:r w:rsidR="00C6479D">
        <w:rPr>
          <w:color w:val="000000" w:themeColor="text1"/>
          <w:sz w:val="28"/>
          <w:szCs w:val="28"/>
        </w:rPr>
        <w:t>е</w:t>
      </w:r>
      <w:r w:rsidRPr="00D356F0">
        <w:rPr>
          <w:color w:val="000000" w:themeColor="text1"/>
          <w:sz w:val="28"/>
          <w:szCs w:val="28"/>
        </w:rPr>
        <w:t>том как объективных клинических параметров, так и субъективного опыта женщин, подвергающихся указанным вмешательствам.</w:t>
      </w:r>
    </w:p>
    <w:p w14:paraId="7D3BA3D4" w14:textId="2DB5578A" w:rsidR="00D356F0" w:rsidRPr="00D356F0" w:rsidRDefault="00D356F0" w:rsidP="00D356F0">
      <w:pPr>
        <w:ind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>Учитывая необходимость получения как объективных клинических, так и субъективных пациентских данных, а также потребность в оценке прогнозируемости неблагоприятных исходов, в работе был примен</w:t>
      </w:r>
      <w:r w:rsidR="00C6479D">
        <w:rPr>
          <w:color w:val="000000" w:themeColor="text1"/>
          <w:sz w:val="28"/>
          <w:szCs w:val="28"/>
        </w:rPr>
        <w:t>е</w:t>
      </w:r>
      <w:r w:rsidRPr="00D356F0">
        <w:rPr>
          <w:color w:val="000000" w:themeColor="text1"/>
          <w:sz w:val="28"/>
          <w:szCs w:val="28"/>
        </w:rPr>
        <w:t xml:space="preserve">н </w:t>
      </w:r>
      <w:r w:rsidRPr="00273FD6">
        <w:rPr>
          <w:bCs/>
          <w:color w:val="000000" w:themeColor="text1"/>
          <w:sz w:val="28"/>
          <w:szCs w:val="28"/>
        </w:rPr>
        <w:t>смешанный дизайн</w:t>
      </w:r>
      <w:r w:rsidRPr="00273FD6">
        <w:rPr>
          <w:color w:val="000000" w:themeColor="text1"/>
          <w:sz w:val="28"/>
          <w:szCs w:val="28"/>
        </w:rPr>
        <w:t>,</w:t>
      </w:r>
      <w:r w:rsidRPr="00D356F0">
        <w:rPr>
          <w:color w:val="000000" w:themeColor="text1"/>
          <w:sz w:val="28"/>
          <w:szCs w:val="28"/>
        </w:rPr>
        <w:t xml:space="preserve"> включающий несколько взаимодополняющих методологических компонентов:</w:t>
      </w:r>
    </w:p>
    <w:p w14:paraId="7408F446" w14:textId="77777777" w:rsidR="00D356F0" w:rsidRPr="00D356F0" w:rsidRDefault="00D356F0" w:rsidP="00273FD6">
      <w:pPr>
        <w:numPr>
          <w:ilvl w:val="0"/>
          <w:numId w:val="4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>Ретроспективный аналитический этап, направленный на выявление факторов риска экстренного кесарева сечения у пациенток, которым проводилась индукция родов. На этом этапе осуществлялась стандартизированная обработка клинико-анамнестических данных, по результатам которой была разработана прогностическая модель с использованием современных статистических методов.</w:t>
      </w:r>
    </w:p>
    <w:p w14:paraId="16900FCD" w14:textId="59332063" w:rsidR="00D356F0" w:rsidRPr="00D356F0" w:rsidRDefault="00D356F0" w:rsidP="00273FD6">
      <w:pPr>
        <w:numPr>
          <w:ilvl w:val="0"/>
          <w:numId w:val="4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 xml:space="preserve">Проспективное рандомизированное клиническое исследование, позволяющее провести сравнительную оценку эффективности и безопасности различных методов индукции родов, включая низкодозовый пероральный мизопростол и последовательное применение катетера </w:t>
      </w:r>
      <w:proofErr w:type="spellStart"/>
      <w:r w:rsidRPr="00D356F0">
        <w:rPr>
          <w:color w:val="000000" w:themeColor="text1"/>
          <w:sz w:val="28"/>
          <w:szCs w:val="28"/>
        </w:rPr>
        <w:t>Фолея</w:t>
      </w:r>
      <w:proofErr w:type="spellEnd"/>
      <w:r w:rsidRPr="00D356F0">
        <w:rPr>
          <w:color w:val="000000" w:themeColor="text1"/>
          <w:sz w:val="28"/>
          <w:szCs w:val="28"/>
        </w:rPr>
        <w:t xml:space="preserve"> и мизопростола. </w:t>
      </w:r>
    </w:p>
    <w:p w14:paraId="2FBAF461" w14:textId="19213485" w:rsidR="00D356F0" w:rsidRPr="00D356F0" w:rsidRDefault="00D356F0" w:rsidP="00273FD6">
      <w:pPr>
        <w:numPr>
          <w:ilvl w:val="0"/>
          <w:numId w:val="4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>Валидация прогностической модели на независимой проспективной выборке, что позволило оценить е</w:t>
      </w:r>
      <w:r w:rsidR="00C6479D">
        <w:rPr>
          <w:color w:val="000000" w:themeColor="text1"/>
          <w:sz w:val="28"/>
          <w:szCs w:val="28"/>
        </w:rPr>
        <w:t>е</w:t>
      </w:r>
      <w:r w:rsidRPr="00D356F0">
        <w:rPr>
          <w:color w:val="000000" w:themeColor="text1"/>
          <w:sz w:val="28"/>
          <w:szCs w:val="28"/>
        </w:rPr>
        <w:t xml:space="preserve"> устойчивость, калибровку и прогностическую точность в реальных клинических условиях.</w:t>
      </w:r>
    </w:p>
    <w:p w14:paraId="323DFCF7" w14:textId="575EDA0E" w:rsidR="00D356F0" w:rsidRPr="00D356F0" w:rsidRDefault="00D356F0" w:rsidP="00273FD6">
      <w:pPr>
        <w:numPr>
          <w:ilvl w:val="0"/>
          <w:numId w:val="4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>Изучение субъективного восприятия женщинами процедур индукции, реализованное посредством использования адаптированной анкеты, содержавшей блоки вопросов об уровне дискомфорта, психологического восприятия, информированности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D356F0">
        <w:rPr>
          <w:color w:val="000000" w:themeColor="text1"/>
          <w:sz w:val="28"/>
          <w:szCs w:val="28"/>
        </w:rPr>
        <w:t xml:space="preserve">нности выбранным методом. </w:t>
      </w:r>
    </w:p>
    <w:p w14:paraId="10616D88" w14:textId="77777777" w:rsidR="00D356F0" w:rsidRDefault="00D356F0" w:rsidP="00D356F0">
      <w:pPr>
        <w:ind w:firstLine="709"/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>Применение такого многоуровневого и методологически обоснованного дизайна позволило обеспечить комплексную оценку методов индукции родов, включающую клинические исходы, предиктивную точность разработанной модели и субъективные аспекты опыта пациенток. В совокупности это повышает научную значимость исследования и способствует получению данных, обладающих высокой степенью внешней валидности и применимости в клинической практике.</w:t>
      </w:r>
    </w:p>
    <w:p w14:paraId="79D1F22A" w14:textId="71BB3E50" w:rsidR="006F3752" w:rsidRPr="00D356F0" w:rsidRDefault="006F3752" w:rsidP="00D356F0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Структурированное соответствие задач и примен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методов исследования представлено в таблице 2.</w:t>
      </w:r>
    </w:p>
    <w:p w14:paraId="631613FA" w14:textId="77777777" w:rsidR="00C05D61" w:rsidRDefault="00C05D61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BBDED4C" w14:textId="77777777" w:rsidR="00D356F0" w:rsidRPr="009A72DB" w:rsidRDefault="00D356F0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298F528" w14:textId="72E7606E" w:rsidR="00C05D61" w:rsidRDefault="003449CF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Таблица 2</w:t>
      </w:r>
      <w:r w:rsidR="007C7EB3" w:rsidRPr="009A72DB">
        <w:rPr>
          <w:b/>
          <w:bCs/>
          <w:color w:val="000000" w:themeColor="text1"/>
          <w:sz w:val="28"/>
          <w:szCs w:val="28"/>
        </w:rPr>
        <w:t xml:space="preserve"> – </w:t>
      </w:r>
      <w:r w:rsidRPr="009A72DB">
        <w:rPr>
          <w:color w:val="000000" w:themeColor="text1"/>
          <w:sz w:val="28"/>
          <w:szCs w:val="28"/>
        </w:rPr>
        <w:t>Соответствие задач исследования и примен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методов</w:t>
      </w:r>
    </w:p>
    <w:p w14:paraId="50936F95" w14:textId="77777777" w:rsidR="00813DD5" w:rsidRPr="009A72DB" w:rsidRDefault="00813DD5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96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1560"/>
        <w:gridCol w:w="2126"/>
        <w:gridCol w:w="3679"/>
      </w:tblGrid>
      <w:tr w:rsidR="009A72DB" w:rsidRPr="00813DD5" w14:paraId="550B2934" w14:textId="77777777" w:rsidTr="00C05D61">
        <w:tc>
          <w:tcPr>
            <w:tcW w:w="426" w:type="dxa"/>
            <w:vAlign w:val="center"/>
          </w:tcPr>
          <w:p w14:paraId="6AA9273A" w14:textId="77777777" w:rsidR="003449CF" w:rsidRPr="00813DD5" w:rsidRDefault="003449CF" w:rsidP="00C05D61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№</w:t>
            </w:r>
          </w:p>
        </w:tc>
        <w:tc>
          <w:tcPr>
            <w:tcW w:w="1842" w:type="dxa"/>
            <w:vAlign w:val="center"/>
          </w:tcPr>
          <w:p w14:paraId="7652DAEC" w14:textId="77777777" w:rsidR="003449CF" w:rsidRPr="00813DD5" w:rsidRDefault="003449CF" w:rsidP="00C05D61">
            <w:pPr>
              <w:rPr>
                <w:color w:val="000000" w:themeColor="text1"/>
              </w:rPr>
            </w:pPr>
            <w:r w:rsidRPr="00813DD5">
              <w:rPr>
                <w:rFonts w:eastAsiaTheme="majorEastAsia"/>
                <w:color w:val="000000" w:themeColor="text1"/>
              </w:rPr>
              <w:t>Задача исследования</w:t>
            </w:r>
          </w:p>
        </w:tc>
        <w:tc>
          <w:tcPr>
            <w:tcW w:w="1560" w:type="dxa"/>
            <w:vAlign w:val="center"/>
          </w:tcPr>
          <w:p w14:paraId="63A57D6D" w14:textId="3238C602" w:rsidR="003449CF" w:rsidRPr="00813DD5" w:rsidRDefault="003449CF" w:rsidP="00C05D61">
            <w:pPr>
              <w:rPr>
                <w:color w:val="000000" w:themeColor="text1"/>
              </w:rPr>
            </w:pPr>
            <w:r w:rsidRPr="00813DD5">
              <w:rPr>
                <w:rFonts w:eastAsiaTheme="majorEastAsia"/>
                <w:color w:val="000000" w:themeColor="text1"/>
              </w:rPr>
              <w:t xml:space="preserve">Тип </w:t>
            </w:r>
            <w:r w:rsidR="00080C15" w:rsidRPr="00813DD5">
              <w:rPr>
                <w:rFonts w:eastAsiaTheme="majorEastAsia"/>
                <w:color w:val="000000" w:themeColor="text1"/>
              </w:rPr>
              <w:t>исследования</w:t>
            </w:r>
          </w:p>
        </w:tc>
        <w:tc>
          <w:tcPr>
            <w:tcW w:w="2126" w:type="dxa"/>
            <w:vAlign w:val="center"/>
          </w:tcPr>
          <w:p w14:paraId="5EC9BBCD" w14:textId="77777777" w:rsidR="003449CF" w:rsidRPr="00813DD5" w:rsidRDefault="003449CF" w:rsidP="00C05D61">
            <w:pPr>
              <w:rPr>
                <w:color w:val="000000" w:themeColor="text1"/>
              </w:rPr>
            </w:pPr>
            <w:r w:rsidRPr="00813DD5">
              <w:rPr>
                <w:rFonts w:eastAsiaTheme="majorEastAsia"/>
                <w:color w:val="000000" w:themeColor="text1"/>
              </w:rPr>
              <w:t>Методологический подход</w:t>
            </w:r>
          </w:p>
        </w:tc>
        <w:tc>
          <w:tcPr>
            <w:tcW w:w="3679" w:type="dxa"/>
            <w:vAlign w:val="center"/>
          </w:tcPr>
          <w:p w14:paraId="7C369550" w14:textId="77777777" w:rsidR="003449CF" w:rsidRPr="00813DD5" w:rsidRDefault="003449CF" w:rsidP="00C05D61">
            <w:pPr>
              <w:rPr>
                <w:color w:val="000000" w:themeColor="text1"/>
              </w:rPr>
            </w:pPr>
            <w:r w:rsidRPr="00813DD5">
              <w:rPr>
                <w:rFonts w:eastAsiaTheme="majorEastAsia"/>
                <w:color w:val="000000" w:themeColor="text1"/>
              </w:rPr>
              <w:t>Описание реализации</w:t>
            </w:r>
          </w:p>
        </w:tc>
      </w:tr>
      <w:tr w:rsidR="009A72DB" w:rsidRPr="00813DD5" w14:paraId="66101657" w14:textId="77777777" w:rsidTr="00C05D61">
        <w:tc>
          <w:tcPr>
            <w:tcW w:w="426" w:type="dxa"/>
            <w:vAlign w:val="center"/>
          </w:tcPr>
          <w:p w14:paraId="28389592" w14:textId="36A4E2BA" w:rsidR="000E6132" w:rsidRPr="00813DD5" w:rsidRDefault="006F3752" w:rsidP="00C05D61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1</w:t>
            </w:r>
          </w:p>
        </w:tc>
        <w:tc>
          <w:tcPr>
            <w:tcW w:w="1842" w:type="dxa"/>
            <w:vAlign w:val="center"/>
          </w:tcPr>
          <w:p w14:paraId="620AB4D4" w14:textId="77777777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Обосновать выбор методов исследования на основе анализа современной научной литературы</w:t>
            </w:r>
          </w:p>
          <w:p w14:paraId="1DCEC82D" w14:textId="4335F6E0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20E21A6D" w14:textId="7E25E9CC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Теоретико-аналитическое</w:t>
            </w:r>
          </w:p>
        </w:tc>
        <w:tc>
          <w:tcPr>
            <w:tcW w:w="2126" w:type="dxa"/>
            <w:vAlign w:val="center"/>
          </w:tcPr>
          <w:p w14:paraId="1D1C844B" w14:textId="1BE9B155" w:rsidR="000E6132" w:rsidRPr="00813DD5" w:rsidRDefault="00813DD5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О</w:t>
            </w:r>
            <w:r w:rsidR="000E6132" w:rsidRPr="00813DD5">
              <w:rPr>
                <w:color w:val="000000" w:themeColor="text1"/>
              </w:rPr>
              <w:t xml:space="preserve">бзор литературы, сравнительный анализ данных из баз </w:t>
            </w:r>
            <w:proofErr w:type="spellStart"/>
            <w:r w:rsidR="000E6132" w:rsidRPr="00813DD5">
              <w:rPr>
                <w:color w:val="000000" w:themeColor="text1"/>
              </w:rPr>
              <w:t>PubMed</w:t>
            </w:r>
            <w:proofErr w:type="spellEnd"/>
            <w:r w:rsidR="000E6132" w:rsidRPr="00813DD5">
              <w:rPr>
                <w:color w:val="000000" w:themeColor="text1"/>
              </w:rPr>
              <w:t xml:space="preserve">, EMBASE, Google </w:t>
            </w:r>
            <w:proofErr w:type="spellStart"/>
            <w:r w:rsidR="000E6132" w:rsidRPr="00813DD5">
              <w:rPr>
                <w:color w:val="000000" w:themeColor="text1"/>
              </w:rPr>
              <w:t>Scholar</w:t>
            </w:r>
            <w:proofErr w:type="spellEnd"/>
            <w:r w:rsidR="000E6132" w:rsidRPr="00813DD5">
              <w:rPr>
                <w:color w:val="000000" w:themeColor="text1"/>
              </w:rPr>
              <w:t xml:space="preserve">, </w:t>
            </w:r>
            <w:proofErr w:type="spellStart"/>
            <w:r w:rsidR="000E6132" w:rsidRPr="00813DD5">
              <w:rPr>
                <w:color w:val="000000" w:themeColor="text1"/>
              </w:rPr>
              <w:t>Cochrane</w:t>
            </w:r>
            <w:proofErr w:type="spellEnd"/>
            <w:r w:rsidR="000E6132" w:rsidRPr="00813DD5">
              <w:rPr>
                <w:color w:val="000000" w:themeColor="text1"/>
              </w:rPr>
              <w:t xml:space="preserve"> Library</w:t>
            </w:r>
          </w:p>
        </w:tc>
        <w:tc>
          <w:tcPr>
            <w:tcW w:w="3679" w:type="dxa"/>
            <w:vAlign w:val="center"/>
          </w:tcPr>
          <w:p w14:paraId="6A0BE9AA" w14:textId="7E906ADE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Провед</w:t>
            </w:r>
            <w:r w:rsidR="00C6479D">
              <w:rPr>
                <w:color w:val="000000" w:themeColor="text1"/>
              </w:rPr>
              <w:t>е</w:t>
            </w:r>
            <w:r w:rsidRPr="00813DD5">
              <w:rPr>
                <w:color w:val="000000" w:themeColor="text1"/>
              </w:rPr>
              <w:t xml:space="preserve">н комплексный анализ современного состояния проблемы </w:t>
            </w:r>
            <w:r w:rsidR="003260C4" w:rsidRPr="00813DD5">
              <w:rPr>
                <w:color w:val="000000" w:themeColor="text1"/>
              </w:rPr>
              <w:t>ИР</w:t>
            </w:r>
            <w:r w:rsidRPr="00813DD5">
              <w:rPr>
                <w:color w:val="000000" w:themeColor="text1"/>
              </w:rPr>
              <w:t xml:space="preserve">, классификации методов, международных </w:t>
            </w:r>
            <w:r w:rsidR="00080C15" w:rsidRPr="00813DD5">
              <w:rPr>
                <w:color w:val="000000" w:themeColor="text1"/>
              </w:rPr>
              <w:t>рекомендаций и</w:t>
            </w:r>
            <w:r w:rsidR="006B1F0D" w:rsidRPr="00813DD5">
              <w:rPr>
                <w:color w:val="000000" w:themeColor="text1"/>
              </w:rPr>
              <w:t xml:space="preserve"> </w:t>
            </w:r>
            <w:r w:rsidRPr="00813DD5">
              <w:rPr>
                <w:color w:val="000000" w:themeColor="text1"/>
              </w:rPr>
              <w:t>прогностических моделей. Сделан вывод о необходимости индивидуализированного подхода</w:t>
            </w:r>
            <w:r w:rsidR="00864607" w:rsidRPr="00813DD5">
              <w:rPr>
                <w:color w:val="000000" w:themeColor="text1"/>
              </w:rPr>
              <w:t xml:space="preserve"> </w:t>
            </w:r>
            <w:r w:rsidR="00813DD5" w:rsidRPr="00813DD5">
              <w:rPr>
                <w:color w:val="000000" w:themeColor="text1"/>
              </w:rPr>
              <w:t>(250 источников, из них 232 зарубежные источники)</w:t>
            </w:r>
          </w:p>
        </w:tc>
      </w:tr>
      <w:tr w:rsidR="009A72DB" w:rsidRPr="00813DD5" w14:paraId="10099C82" w14:textId="77777777" w:rsidTr="00C05D61">
        <w:tc>
          <w:tcPr>
            <w:tcW w:w="426" w:type="dxa"/>
            <w:vAlign w:val="center"/>
          </w:tcPr>
          <w:p w14:paraId="123603EA" w14:textId="457B4456" w:rsidR="000E6132" w:rsidRPr="00813DD5" w:rsidRDefault="006F3752" w:rsidP="00C05D61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2</w:t>
            </w:r>
          </w:p>
        </w:tc>
        <w:tc>
          <w:tcPr>
            <w:tcW w:w="1842" w:type="dxa"/>
            <w:vAlign w:val="center"/>
          </w:tcPr>
          <w:p w14:paraId="3D40E899" w14:textId="2657578A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 xml:space="preserve">Выявить предикторы </w:t>
            </w:r>
            <w:r w:rsidR="003260C4" w:rsidRPr="00813DD5">
              <w:rPr>
                <w:color w:val="000000" w:themeColor="text1"/>
              </w:rPr>
              <w:t xml:space="preserve">ЭКС </w:t>
            </w:r>
            <w:r w:rsidRPr="00813DD5">
              <w:rPr>
                <w:color w:val="000000" w:themeColor="text1"/>
              </w:rPr>
              <w:t>при индукции родов</w:t>
            </w:r>
            <w:r w:rsidR="006F3752" w:rsidRPr="00813DD5">
              <w:rPr>
                <w:color w:val="000000" w:themeColor="text1"/>
              </w:rPr>
              <w:t xml:space="preserve"> и построить прогностическую модель</w:t>
            </w:r>
          </w:p>
        </w:tc>
        <w:tc>
          <w:tcPr>
            <w:tcW w:w="1560" w:type="dxa"/>
            <w:vAlign w:val="center"/>
          </w:tcPr>
          <w:p w14:paraId="7E27FF15" w14:textId="509785A1" w:rsidR="000E6132" w:rsidRPr="00813DD5" w:rsidRDefault="00080C15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Ретроспективное</w:t>
            </w:r>
            <w:r w:rsidR="000E6132" w:rsidRPr="00813DD5">
              <w:rPr>
                <w:color w:val="000000" w:themeColor="text1"/>
              </w:rPr>
              <w:t xml:space="preserve"> когортное</w:t>
            </w:r>
          </w:p>
        </w:tc>
        <w:tc>
          <w:tcPr>
            <w:tcW w:w="2126" w:type="dxa"/>
            <w:vAlign w:val="center"/>
          </w:tcPr>
          <w:p w14:paraId="5F71D019" w14:textId="2F6599F3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 xml:space="preserve">Анализ медицинской документации, </w:t>
            </w:r>
            <w:r w:rsidR="006F3752" w:rsidRPr="00813DD5">
              <w:rPr>
                <w:color w:val="000000" w:themeColor="text1"/>
              </w:rPr>
              <w:t>Многофакторная логистическая регрессия, ROC-анализ</w:t>
            </w:r>
          </w:p>
        </w:tc>
        <w:tc>
          <w:tcPr>
            <w:tcW w:w="3679" w:type="dxa"/>
            <w:vAlign w:val="center"/>
          </w:tcPr>
          <w:p w14:paraId="2C493882" w14:textId="597E86BF" w:rsidR="000E6132" w:rsidRPr="00813DD5" w:rsidRDefault="000E6132" w:rsidP="00C05D61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Исследованы 330 историй</w:t>
            </w:r>
            <w:r w:rsidR="006F3752" w:rsidRPr="00813DD5">
              <w:rPr>
                <w:color w:val="000000" w:themeColor="text1"/>
              </w:rPr>
              <w:t xml:space="preserve"> индуцированных</w:t>
            </w:r>
            <w:r w:rsidRPr="00813DD5">
              <w:rPr>
                <w:color w:val="000000" w:themeColor="text1"/>
              </w:rPr>
              <w:t xml:space="preserve"> родов. Определены статистически значимые факторы риска экстренного кесарева сечения</w:t>
            </w:r>
            <w:r w:rsidR="006F3752" w:rsidRPr="00813DD5">
              <w:rPr>
                <w:color w:val="000000" w:themeColor="text1"/>
              </w:rPr>
              <w:t>. Построено уравнение логистической регрессии</w:t>
            </w:r>
          </w:p>
        </w:tc>
      </w:tr>
      <w:tr w:rsidR="00813DD5" w:rsidRPr="00813DD5" w14:paraId="244AF0E3" w14:textId="77777777" w:rsidTr="00C05D61">
        <w:tc>
          <w:tcPr>
            <w:tcW w:w="426" w:type="dxa"/>
            <w:vAlign w:val="center"/>
          </w:tcPr>
          <w:p w14:paraId="57FF14F2" w14:textId="25D3366B" w:rsidR="00813DD5" w:rsidRPr="00813DD5" w:rsidRDefault="00813DD5" w:rsidP="00813DD5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3</w:t>
            </w:r>
          </w:p>
        </w:tc>
        <w:tc>
          <w:tcPr>
            <w:tcW w:w="1842" w:type="dxa"/>
            <w:vAlign w:val="center"/>
          </w:tcPr>
          <w:p w14:paraId="6FD36040" w14:textId="6A6C2560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Сравнить эффективность традиционной схемы индукции и е</w:t>
            </w:r>
            <w:r w:rsidR="00C6479D">
              <w:rPr>
                <w:color w:val="000000" w:themeColor="text1"/>
              </w:rPr>
              <w:t>е</w:t>
            </w:r>
            <w:r w:rsidRPr="00813DD5">
              <w:rPr>
                <w:color w:val="000000" w:themeColor="text1"/>
              </w:rPr>
              <w:t xml:space="preserve"> сочетания с катетером </w:t>
            </w:r>
            <w:proofErr w:type="spellStart"/>
            <w:r w:rsidRPr="00813DD5">
              <w:rPr>
                <w:color w:val="000000" w:themeColor="text1"/>
              </w:rPr>
              <w:t>Фолея</w:t>
            </w:r>
            <w:proofErr w:type="spellEnd"/>
          </w:p>
        </w:tc>
        <w:tc>
          <w:tcPr>
            <w:tcW w:w="1560" w:type="dxa"/>
            <w:vAlign w:val="center"/>
          </w:tcPr>
          <w:p w14:paraId="1B207D60" w14:textId="5CACA901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Рандомизированное контролируемое исследование</w:t>
            </w:r>
          </w:p>
        </w:tc>
        <w:tc>
          <w:tcPr>
            <w:tcW w:w="2126" w:type="dxa"/>
            <w:vAlign w:val="center"/>
          </w:tcPr>
          <w:p w14:paraId="48768498" w14:textId="66DC68B9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 xml:space="preserve">Регистрация протокола исследования, Рандомизация, </w:t>
            </w:r>
            <w:proofErr w:type="spellStart"/>
            <w:r w:rsidRPr="00813DD5">
              <w:rPr>
                <w:color w:val="000000" w:themeColor="text1"/>
              </w:rPr>
              <w:t>Kaplan</w:t>
            </w:r>
            <w:proofErr w:type="spellEnd"/>
            <w:r w:rsidRPr="00813DD5">
              <w:rPr>
                <w:color w:val="000000" w:themeColor="text1"/>
              </w:rPr>
              <w:t>–</w:t>
            </w:r>
            <w:proofErr w:type="spellStart"/>
            <w:r w:rsidRPr="00813DD5">
              <w:rPr>
                <w:color w:val="000000" w:themeColor="text1"/>
              </w:rPr>
              <w:t>Meier</w:t>
            </w:r>
            <w:proofErr w:type="spellEnd"/>
            <w:r w:rsidRPr="00813DD5">
              <w:rPr>
                <w:color w:val="000000" w:themeColor="text1"/>
              </w:rPr>
              <w:t>-анализ, лог-</w:t>
            </w:r>
            <w:proofErr w:type="spellStart"/>
            <w:r w:rsidRPr="00813DD5">
              <w:rPr>
                <w:color w:val="000000" w:themeColor="text1"/>
              </w:rPr>
              <w:t>ранковый</w:t>
            </w:r>
            <w:proofErr w:type="spellEnd"/>
            <w:r w:rsidRPr="00813DD5">
              <w:rPr>
                <w:color w:val="000000" w:themeColor="text1"/>
              </w:rPr>
              <w:t xml:space="preserve"> тест, сравнительный статистический анализ</w:t>
            </w:r>
          </w:p>
        </w:tc>
        <w:tc>
          <w:tcPr>
            <w:tcW w:w="3679" w:type="dxa"/>
            <w:vAlign w:val="center"/>
          </w:tcPr>
          <w:p w14:paraId="05C9A851" w14:textId="30AA677C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 xml:space="preserve">Сравнение двух групп (мизопростол </w:t>
            </w:r>
            <w:proofErr w:type="spellStart"/>
            <w:r w:rsidRPr="00813DD5">
              <w:rPr>
                <w:color w:val="000000" w:themeColor="text1"/>
              </w:rPr>
              <w:t>vs</w:t>
            </w:r>
            <w:proofErr w:type="spellEnd"/>
            <w:r w:rsidRPr="00813DD5">
              <w:rPr>
                <w:color w:val="000000" w:themeColor="text1"/>
              </w:rPr>
              <w:t xml:space="preserve"> мизопростол + катетер </w:t>
            </w:r>
            <w:proofErr w:type="spellStart"/>
            <w:r w:rsidRPr="00813DD5">
              <w:rPr>
                <w:color w:val="000000" w:themeColor="text1"/>
              </w:rPr>
              <w:t>Фолея</w:t>
            </w:r>
            <w:proofErr w:type="spellEnd"/>
            <w:r w:rsidRPr="00813DD5">
              <w:rPr>
                <w:color w:val="000000" w:themeColor="text1"/>
              </w:rPr>
              <w:t>) по частоте вагинальных родов, длительности индукции, частоте кесаревых сечений и других осложнений</w:t>
            </w:r>
          </w:p>
        </w:tc>
      </w:tr>
      <w:tr w:rsidR="00813DD5" w:rsidRPr="00813DD5" w14:paraId="3BE0D340" w14:textId="77777777" w:rsidTr="00C05D61">
        <w:tc>
          <w:tcPr>
            <w:tcW w:w="426" w:type="dxa"/>
            <w:vAlign w:val="center"/>
          </w:tcPr>
          <w:p w14:paraId="51B5A1E0" w14:textId="1450D791" w:rsidR="00813DD5" w:rsidRPr="00813DD5" w:rsidRDefault="00813DD5" w:rsidP="00813DD5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4</w:t>
            </w:r>
          </w:p>
        </w:tc>
        <w:tc>
          <w:tcPr>
            <w:tcW w:w="1842" w:type="dxa"/>
            <w:vAlign w:val="center"/>
          </w:tcPr>
          <w:p w14:paraId="400FDCFA" w14:textId="7C6A8F24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Оценить субъективное восприятие и опыт родов женщин при индукции</w:t>
            </w:r>
          </w:p>
        </w:tc>
        <w:tc>
          <w:tcPr>
            <w:tcW w:w="1560" w:type="dxa"/>
            <w:vAlign w:val="center"/>
          </w:tcPr>
          <w:p w14:paraId="3B9D2B0D" w14:textId="1F02647F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Проспективное наблюдательное</w:t>
            </w:r>
          </w:p>
        </w:tc>
        <w:tc>
          <w:tcPr>
            <w:tcW w:w="2126" w:type="dxa"/>
            <w:vAlign w:val="center"/>
          </w:tcPr>
          <w:p w14:paraId="39D61EC0" w14:textId="77777777" w:rsidR="00813DD5" w:rsidRPr="00813DD5" w:rsidRDefault="00813DD5" w:rsidP="00813DD5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Анкетирование, анализ ответов</w:t>
            </w:r>
          </w:p>
          <w:p w14:paraId="17896F76" w14:textId="77777777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</w:p>
        </w:tc>
        <w:tc>
          <w:tcPr>
            <w:tcW w:w="3679" w:type="dxa"/>
            <w:vAlign w:val="center"/>
          </w:tcPr>
          <w:p w14:paraId="0E85BE43" w14:textId="66667195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Оценены информированность, болевые ощущения, участие в принятии решений и опыт родов</w:t>
            </w:r>
          </w:p>
        </w:tc>
      </w:tr>
      <w:tr w:rsidR="00813DD5" w:rsidRPr="00813DD5" w14:paraId="6F409345" w14:textId="77777777" w:rsidTr="00C05D61">
        <w:tc>
          <w:tcPr>
            <w:tcW w:w="426" w:type="dxa"/>
            <w:vAlign w:val="center"/>
          </w:tcPr>
          <w:p w14:paraId="762A7757" w14:textId="03204610" w:rsidR="00813DD5" w:rsidRPr="00813DD5" w:rsidRDefault="00813DD5" w:rsidP="00813DD5">
            <w:pPr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5</w:t>
            </w:r>
          </w:p>
        </w:tc>
        <w:tc>
          <w:tcPr>
            <w:tcW w:w="1842" w:type="dxa"/>
            <w:vAlign w:val="center"/>
          </w:tcPr>
          <w:p w14:paraId="56314C99" w14:textId="082C7AA1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Разработать персонализированные рекомендации по выбору метода индукции родов</w:t>
            </w:r>
          </w:p>
        </w:tc>
        <w:tc>
          <w:tcPr>
            <w:tcW w:w="1560" w:type="dxa"/>
            <w:vAlign w:val="center"/>
          </w:tcPr>
          <w:p w14:paraId="3C547D7F" w14:textId="2D69296A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Интегративный, прикладной</w:t>
            </w:r>
          </w:p>
        </w:tc>
        <w:tc>
          <w:tcPr>
            <w:tcW w:w="2126" w:type="dxa"/>
            <w:vAlign w:val="center"/>
          </w:tcPr>
          <w:p w14:paraId="105F4AE7" w14:textId="36669773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Синтез клинико-аналитических, экспериментальных и субъективных данных</w:t>
            </w:r>
          </w:p>
        </w:tc>
        <w:tc>
          <w:tcPr>
            <w:tcW w:w="3679" w:type="dxa"/>
            <w:vAlign w:val="center"/>
          </w:tcPr>
          <w:p w14:paraId="32C94A9F" w14:textId="05FD344B" w:rsidR="00813DD5" w:rsidRPr="00813DD5" w:rsidRDefault="00813DD5" w:rsidP="00813DD5">
            <w:pPr>
              <w:jc w:val="both"/>
              <w:rPr>
                <w:color w:val="000000" w:themeColor="text1"/>
              </w:rPr>
            </w:pPr>
            <w:r w:rsidRPr="00813DD5">
              <w:rPr>
                <w:color w:val="000000" w:themeColor="text1"/>
              </w:rPr>
              <w:t>На основе комплексного анализа объективных и субъективных данных предложен алгоритм выбора метода ИР с уч</w:t>
            </w:r>
            <w:r w:rsidR="00C6479D">
              <w:rPr>
                <w:color w:val="000000" w:themeColor="text1"/>
              </w:rPr>
              <w:t>е</w:t>
            </w:r>
            <w:r w:rsidRPr="00813DD5">
              <w:rPr>
                <w:color w:val="000000" w:themeColor="text1"/>
              </w:rPr>
              <w:t>том прогностических моделей, клинических условий и предпочтений пациентки</w:t>
            </w:r>
          </w:p>
        </w:tc>
      </w:tr>
    </w:tbl>
    <w:p w14:paraId="1FC4C68E" w14:textId="432C80BE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</w:t>
      </w:r>
    </w:p>
    <w:p w14:paraId="6BA91649" w14:textId="77777777" w:rsidR="00A57B97" w:rsidRPr="009A72DB" w:rsidRDefault="00A57B97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69E42B8" w14:textId="77777777" w:rsidR="00813DD5" w:rsidRDefault="00813DD5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010DAB6A" w14:textId="77777777" w:rsidR="00813DD5" w:rsidRDefault="00813DD5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280D30D3" w14:textId="40726EB3" w:rsidR="00993E71" w:rsidRPr="009A72DB" w:rsidRDefault="00404BDA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2.2 Дизайн исследования</w:t>
      </w:r>
    </w:p>
    <w:p w14:paraId="72F8BE09" w14:textId="72449100" w:rsidR="007C19C8" w:rsidRPr="009A72DB" w:rsidRDefault="007C19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Настоящее исследование выполнено в рамках комплексного смешанного дизайна, объединяющего ретроспективный и проспективный этапы, а также включающего элементы количественного и качественного анализа. Такой подход позволяет с высокой степенью достоверности и комплексности оценить клиническую эффективность различных методов индукции родов, выявить достоверные прогностические факторы неблагоприятного исхода, а также учесть субъективное восприятие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женщин выбранной тактикой родовспоможения.</w:t>
      </w:r>
    </w:p>
    <w:p w14:paraId="68AB88E7" w14:textId="77777777" w:rsidR="004F2800" w:rsidRPr="009A72DB" w:rsidRDefault="007C19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Ретроспективная часть включала когортное исследование с участием 330 женщин, у которых была проведена индукция родов мизопростолом. На основании собранных клинико-демографических данных была построена прогностическая модель вероятности экстренного кесарева сечения (ЭКС) с использованием многофакторной логистической регрессии. В модель включены такие предикторы, как возраст, индекс массы тела, срок гестации, паритет и баллы по шкале Бишопа. </w:t>
      </w:r>
    </w:p>
    <w:p w14:paraId="4B9F5AC0" w14:textId="63B04A0D" w:rsidR="007C19C8" w:rsidRPr="009A72DB" w:rsidRDefault="007C19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После построения модель была протестирована на независимой проспективной выборке, что позволило провести валидацию и оценить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дискриминантную способность (чувствительность, специфичность, площадь под ROC-кривой).</w:t>
      </w:r>
    </w:p>
    <w:p w14:paraId="326EF844" w14:textId="7A19D5AA" w:rsidR="004F2800" w:rsidRPr="009A72DB" w:rsidRDefault="007C19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Проспективный этап включал мультицентровое открытое рандомизированное контролируемое исследование (РКИ) с участием 400 женщин с доношенной беременностью и неблагоприятным состоянием шейки матки. Участницы были рандомизированы на две группы: в первой применялась стандартная схема индукции мизопростолом, во второй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последовательное использование баллонного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мизопростола. </w:t>
      </w:r>
    </w:p>
    <w:p w14:paraId="3B695EC7" w14:textId="5E271BB6" w:rsidR="007C19C8" w:rsidRPr="009A72DB" w:rsidRDefault="007C19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Проводился анализ клинических исходов, включая длительность индукции, время до активной фазы родов, потребность в дополнительных дозах мизопростола и окситоцина, частоту вагинальных родов и кесаревых сечений, а также частоту материнских и неонатальных осложнений.</w:t>
      </w:r>
    </w:p>
    <w:p w14:paraId="5465C8C4" w14:textId="24BAEFE3" w:rsidR="007C19C8" w:rsidRPr="009A72DB" w:rsidRDefault="007C19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Кроме того, в рамках проспективного наблюдения осуществлялась оценка психоэмоционального состояния и субъективного восприятия женщинами процедуры индукции. Анализ анкет позволил выявить значимые психоэмоциональные факторы, влияющие на субъективную оценку опыта родов, и интегрировать их в разработку рекомендаций по персонализации тактики ведения родов.</w:t>
      </w:r>
    </w:p>
    <w:p w14:paraId="1937DB6D" w14:textId="18F05B86" w:rsidR="00A57B97" w:rsidRPr="009A72DB" w:rsidRDefault="007C19C8" w:rsidP="00654C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Интеграция данных всех компонентов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ретроспективного анализа, разработки и валидации прогностической модели, результатов РКИ и анкетирования пациенток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послужила основой для построения алгоритма персонализированного выбора метода индукции родов. Схематическое представление дизайна исследования приведено на рисунке 2.</w:t>
      </w:r>
    </w:p>
    <w:p w14:paraId="175D66E2" w14:textId="77777777" w:rsidR="00654CB2" w:rsidRPr="009A72DB" w:rsidRDefault="00654CB2" w:rsidP="00654CB2">
      <w:pPr>
        <w:ind w:firstLine="709"/>
        <w:jc w:val="both"/>
        <w:rPr>
          <w:color w:val="000000" w:themeColor="text1"/>
          <w:sz w:val="28"/>
          <w:szCs w:val="28"/>
        </w:rPr>
      </w:pPr>
    </w:p>
    <w:p w14:paraId="6B1A5F1A" w14:textId="34303279" w:rsidR="00C0128A" w:rsidRPr="009A72DB" w:rsidRDefault="00654CB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380D158A" wp14:editId="6E154227">
            <wp:extent cx="6118860" cy="4752731"/>
            <wp:effectExtent l="12700" t="12700" r="15240" b="10160"/>
            <wp:docPr id="2126307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307159" name=""/>
                    <pic:cNvPicPr/>
                  </pic:nvPicPr>
                  <pic:blipFill rotWithShape="1">
                    <a:blip r:embed="rId9"/>
                    <a:srcRect b="5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474" cy="477961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8F0A42" w14:textId="77777777" w:rsidR="00273FD6" w:rsidRDefault="007C19C8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          </w:t>
      </w:r>
    </w:p>
    <w:p w14:paraId="4082B64B" w14:textId="02B5C68F" w:rsidR="00A57B97" w:rsidRPr="009A72DB" w:rsidRDefault="007C19C8" w:rsidP="00273FD6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2 – Схема дизайна и логической структуры исследования</w:t>
      </w:r>
    </w:p>
    <w:p w14:paraId="132765E4" w14:textId="77777777" w:rsidR="006627C4" w:rsidRPr="009A72DB" w:rsidRDefault="006627C4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AD67BB1" w14:textId="1BBBEAB2" w:rsidR="003260C4" w:rsidRPr="009A72DB" w:rsidRDefault="00255AD0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Блок-схема иллюстрирует смешанный дизайн исследования, включающий ретроспективный и проспективный этапы. В ретроспективной части (n = 330) было проведено когортное исследование с построением прогностической модели вероятности экстренного кесарева сечения (ЭКС) после индукции мизопростолом; модель прошла валидацию на независимой проспективной выборке. Проспективный этап (n = 400) включал мультицентровое открытое рандомизированное клиническое исследование, в котором сравнивалась эффективность мизопростола и его комбинации с катетером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, а также проводилось анкетирование пациенток для оценки субъективного восприятия индукции. Объединение данных всех этапов обеспечило основу для формирования персонализированного алгоритма выбора метода индукции родов.</w:t>
      </w:r>
    </w:p>
    <w:p w14:paraId="4D5C7307" w14:textId="72FA63E0" w:rsidR="00255AD0" w:rsidRPr="00273FD6" w:rsidRDefault="00A8515D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273FD6">
        <w:rPr>
          <w:bCs/>
          <w:i/>
          <w:color w:val="000000" w:themeColor="text1"/>
          <w:sz w:val="28"/>
          <w:szCs w:val="28"/>
        </w:rPr>
        <w:t>Ретроспективный этап</w:t>
      </w:r>
    </w:p>
    <w:p w14:paraId="559C0929" w14:textId="4FC6AF46" w:rsidR="00255AD0" w:rsidRPr="009A72DB" w:rsidRDefault="00255AD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Ретроспективный компонент настоящего исследования был направлен на выявление клинико-анамнестических предикторов неэффективной индукции родов, завершившейся экстренным кесаревым сечением, при применении </w:t>
      </w:r>
      <w:proofErr w:type="spellStart"/>
      <w:r w:rsidRPr="009A72DB">
        <w:rPr>
          <w:color w:val="000000" w:themeColor="text1"/>
          <w:sz w:val="28"/>
          <w:szCs w:val="28"/>
        </w:rPr>
        <w:t>низкодозной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схемы перорального мизопростола у женщин с доношенной беременностью и незрелым состоянием шейки матки. Дополнительной задачей </w:t>
      </w:r>
      <w:r w:rsidRPr="009A72DB">
        <w:rPr>
          <w:color w:val="000000" w:themeColor="text1"/>
          <w:sz w:val="28"/>
          <w:szCs w:val="28"/>
        </w:rPr>
        <w:lastRenderedPageBreak/>
        <w:t>являлось построение прогностической модели, способной на основании параметров, доступных до начала индукции, прогнозировать вероятность экстренного хирургического родоразрешения.</w:t>
      </w:r>
    </w:p>
    <w:p w14:paraId="5E185A10" w14:textId="2AF5A0B1" w:rsidR="00255AD0" w:rsidRPr="009A72DB" w:rsidRDefault="00255AD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Исследование проводилось на базе ГКП на ПХВ «Центр перинатологии и детской кардиохирургии» города Алматы, в котором функционирует централизованная электронная система медицинской документации </w:t>
      </w:r>
      <w:proofErr w:type="spellStart"/>
      <w:r w:rsidRPr="009A72DB">
        <w:rPr>
          <w:color w:val="000000" w:themeColor="text1"/>
          <w:sz w:val="28"/>
          <w:szCs w:val="28"/>
        </w:rPr>
        <w:t>Damumed</w:t>
      </w:r>
      <w:proofErr w:type="spellEnd"/>
      <w:r w:rsidRPr="009A72DB">
        <w:rPr>
          <w:color w:val="000000" w:themeColor="text1"/>
          <w:sz w:val="28"/>
          <w:szCs w:val="28"/>
        </w:rPr>
        <w:t>, обеспечивающая стандартизированный сбор и хранение акушерской информации. В рамках данного этапа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сплошной ретроспективный анализ медицинской документации пациенток, у которых проводилась индукция родов пероральным мизопростолом в условиях доношенного срока беременности (37</w:t>
      </w:r>
      <w:r w:rsidR="001628F3" w:rsidRPr="009A72DB">
        <w:rPr>
          <w:color w:val="000000" w:themeColor="text1"/>
          <w:sz w:val="28"/>
          <w:szCs w:val="28"/>
        </w:rPr>
        <w:t>-41</w:t>
      </w:r>
      <w:r w:rsidRPr="009A72DB">
        <w:rPr>
          <w:color w:val="000000" w:themeColor="text1"/>
          <w:sz w:val="28"/>
          <w:szCs w:val="28"/>
        </w:rPr>
        <w:t xml:space="preserve"> недель) и незрелой шейки матки. В исследование включались только те случаи, которые соответствовали 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тко установленным критериям включения, исключая женщин с преждевременными родами, множественной беременностью, противопоказаниями к индукции, а также с альтернативными методами </w:t>
      </w:r>
      <w:proofErr w:type="spellStart"/>
      <w:r w:rsidRPr="009A72DB">
        <w:rPr>
          <w:color w:val="000000" w:themeColor="text1"/>
          <w:sz w:val="28"/>
          <w:szCs w:val="28"/>
        </w:rPr>
        <w:t>родовозбуждения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6743EE6D" w14:textId="48F247A2" w:rsidR="00255AD0" w:rsidRPr="009A72DB" w:rsidRDefault="00255AD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Выборка формировалась на основе всех подходящих случаев, зарегистрированных в учреждении в период с января 2021 года по декабрь 2022 года. Для обеспечения стандартизированного и структурированного анализа данных из системы </w:t>
      </w:r>
      <w:proofErr w:type="spellStart"/>
      <w:r w:rsidRPr="009A72DB">
        <w:rPr>
          <w:color w:val="000000" w:themeColor="text1"/>
          <w:sz w:val="28"/>
          <w:szCs w:val="28"/>
        </w:rPr>
        <w:t>Damumed</w:t>
      </w:r>
      <w:proofErr w:type="spellEnd"/>
      <w:r w:rsidRPr="009A72DB">
        <w:rPr>
          <w:color w:val="000000" w:themeColor="text1"/>
          <w:sz w:val="28"/>
          <w:szCs w:val="28"/>
        </w:rPr>
        <w:t xml:space="preserve"> была осуществлена выгрузка информации в таблицу формата Microsoft Excel, содержащую ключевые клинико-демографические характеристики, акушерский анамнез, параметрах шейки матки по шкале Бишопа, течение родов и их исход (естественные роды или экстренное кесарево сечение).</w:t>
      </w:r>
    </w:p>
    <w:p w14:paraId="341ECAE7" w14:textId="77777777" w:rsidR="00255AD0" w:rsidRPr="009A72DB" w:rsidRDefault="00255AD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Полученный массив данных был подвергнут первичной верификации и очистке, исключались дубликаты, неполные записи и случаи, не соответствующие критериям. Итоговая аналитическая база использовалась для проведения статистического анализа с применением методов одно- и многофакторной логистической регрессии и последующего построения прогностической модели вероятности экстренного кесарева сечения, осуществляемого на основании переменных, доступных до начала индукции.</w:t>
      </w:r>
    </w:p>
    <w:p w14:paraId="046DD1F9" w14:textId="77777777" w:rsidR="001628F3" w:rsidRPr="009A72DB" w:rsidRDefault="001628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Критерии включения в исследование:</w:t>
      </w:r>
    </w:p>
    <w:p w14:paraId="041CE3D3" w14:textId="77777777" w:rsidR="001628F3" w:rsidRPr="009A72DB" w:rsidRDefault="001628F3" w:rsidP="00273FD6">
      <w:pPr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 женщины от 18 до 45 лет;</w:t>
      </w:r>
    </w:p>
    <w:p w14:paraId="635CC920" w14:textId="77A84BED" w:rsidR="001628F3" w:rsidRPr="009A72DB" w:rsidRDefault="001628F3" w:rsidP="00273FD6">
      <w:pPr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одноплодная доношенная беременность (37- 41недель);</w:t>
      </w:r>
    </w:p>
    <w:p w14:paraId="799CC8A8" w14:textId="77777777" w:rsidR="001628F3" w:rsidRPr="009A72DB" w:rsidRDefault="001628F3" w:rsidP="00273FD6">
      <w:pPr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головное предлежание плода;</w:t>
      </w:r>
    </w:p>
    <w:p w14:paraId="0ECAD4CA" w14:textId="77777777" w:rsidR="001628F3" w:rsidRPr="009A72DB" w:rsidRDefault="001628F3" w:rsidP="00273FD6">
      <w:pPr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интактные плодные оболочки на момент начала индукции;</w:t>
      </w:r>
    </w:p>
    <w:p w14:paraId="1651F153" w14:textId="5963877A" w:rsidR="001628F3" w:rsidRPr="009A72DB" w:rsidRDefault="001628F3" w:rsidP="00273FD6">
      <w:pPr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баллы по шкале Бишопа ≤6 при поступлении;</w:t>
      </w:r>
    </w:p>
    <w:p w14:paraId="60A3A982" w14:textId="75540720" w:rsidR="001628F3" w:rsidRPr="009A72DB" w:rsidRDefault="001628F3" w:rsidP="00273FD6">
      <w:pPr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проведение индукции </w:t>
      </w:r>
      <w:r w:rsidR="007B5D16" w:rsidRPr="009A72DB">
        <w:rPr>
          <w:color w:val="000000" w:themeColor="text1"/>
          <w:sz w:val="28"/>
          <w:szCs w:val="28"/>
        </w:rPr>
        <w:t xml:space="preserve">пероральным мизопростолом 25 мл каждые 2 часа </w:t>
      </w:r>
    </w:p>
    <w:p w14:paraId="26B53D9A" w14:textId="0EE9A39E" w:rsidR="007B5D16" w:rsidRPr="009A72DB" w:rsidRDefault="007B5D16" w:rsidP="00273FD6">
      <w:pPr>
        <w:pStyle w:val="a7"/>
        <w:numPr>
          <w:ilvl w:val="0"/>
          <w:numId w:val="1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максимально 8 доз</w:t>
      </w:r>
    </w:p>
    <w:p w14:paraId="01AACE73" w14:textId="77777777" w:rsidR="001628F3" w:rsidRPr="009A72DB" w:rsidRDefault="001628F3" w:rsidP="00273FD6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Критерии исключения:</w:t>
      </w:r>
    </w:p>
    <w:p w14:paraId="10BECCAD" w14:textId="77777777" w:rsidR="001628F3" w:rsidRPr="009A72DB" w:rsidRDefault="001628F3" w:rsidP="00273FD6">
      <w:pPr>
        <w:pStyle w:val="a7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многоплодная беременность;</w:t>
      </w:r>
    </w:p>
    <w:p w14:paraId="02BEB37D" w14:textId="4D9C2237" w:rsidR="001628F3" w:rsidRPr="009A72DB" w:rsidRDefault="001628F3" w:rsidP="00273FD6">
      <w:pPr>
        <w:pStyle w:val="a7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преждевременные роды (22-36 недель+ 6дней);</w:t>
      </w:r>
    </w:p>
    <w:p w14:paraId="68F87416" w14:textId="77777777" w:rsidR="001628F3" w:rsidRPr="009A72DB" w:rsidRDefault="001628F3" w:rsidP="00273FD6">
      <w:pPr>
        <w:pStyle w:val="a7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дородовое излитие околоплодных вод;</w:t>
      </w:r>
    </w:p>
    <w:p w14:paraId="1E8A5A3F" w14:textId="77777777" w:rsidR="001628F3" w:rsidRPr="009A72DB" w:rsidRDefault="001628F3" w:rsidP="00273FD6">
      <w:pPr>
        <w:pStyle w:val="a7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зрелая шейка матки (&gt;7 баллов по шкале Бишопа);</w:t>
      </w:r>
    </w:p>
    <w:p w14:paraId="3CB4DCBB" w14:textId="77777777" w:rsidR="001628F3" w:rsidRPr="009A72DB" w:rsidRDefault="001628F3" w:rsidP="00273FD6">
      <w:pPr>
        <w:pStyle w:val="a7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наличие рубца на матке (кесарево сечение, </w:t>
      </w:r>
      <w:proofErr w:type="spellStart"/>
      <w:r w:rsidRPr="009A72DB">
        <w:rPr>
          <w:color w:val="000000" w:themeColor="text1"/>
          <w:sz w:val="28"/>
          <w:szCs w:val="28"/>
        </w:rPr>
        <w:t>миомэктомия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др.);</w:t>
      </w:r>
    </w:p>
    <w:p w14:paraId="0184D478" w14:textId="77777777" w:rsidR="001628F3" w:rsidRPr="009A72DB" w:rsidRDefault="001628F3" w:rsidP="00273FD6">
      <w:pPr>
        <w:pStyle w:val="a7"/>
        <w:numPr>
          <w:ilvl w:val="0"/>
          <w:numId w:val="2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использование иных методов индукции;</w:t>
      </w:r>
    </w:p>
    <w:p w14:paraId="5FD7AD99" w14:textId="77777777" w:rsidR="001628F3" w:rsidRPr="009A72DB" w:rsidRDefault="001628F3" w:rsidP="00273FD6">
      <w:pPr>
        <w:pStyle w:val="a7"/>
        <w:numPr>
          <w:ilvl w:val="0"/>
          <w:numId w:val="20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мертворождение.</w:t>
      </w:r>
    </w:p>
    <w:p w14:paraId="702BB4A6" w14:textId="77777777" w:rsidR="001628F3" w:rsidRPr="009A72DB" w:rsidRDefault="001628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После применения всех критериев в финальную выборку были включены 330 однородных полноценных наблюдений, соответствующих строгим стандартам протокольного ведения.</w:t>
      </w:r>
    </w:p>
    <w:p w14:paraId="735E30ED" w14:textId="24652049" w:rsidR="003260C4" w:rsidRPr="009A72DB" w:rsidRDefault="005F103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Все пациентки перед началом индукции родов проходили стандартное клиническое обследование в соответствии с Клиническим протоколом «Индукция родов», утвержд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нным Объедин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нной комиссией по качеству медицинских услуг Министерства здравоохранения Республики Казахстан от 13 января 2023 года, Протокол №177. </w:t>
      </w:r>
    </w:p>
    <w:p w14:paraId="54CD3E26" w14:textId="437A69B5" w:rsidR="005F1037" w:rsidRPr="009A72DB" w:rsidRDefault="005F103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Обследование включало кардиотокографию (КТГ) плода, общий анализ крови, общий анализ мочи, определение группы крови и резус-фактора, коагулограмму, при необходимости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ультразвуковое исследование с оценкой биофизического профиля плода, количества околоплодных вод и состояния плаценты, а также </w:t>
      </w:r>
      <w:proofErr w:type="spellStart"/>
      <w:r w:rsidRPr="009A72DB">
        <w:rPr>
          <w:color w:val="000000" w:themeColor="text1"/>
          <w:sz w:val="28"/>
          <w:szCs w:val="28"/>
        </w:rPr>
        <w:t>допплерометрию</w:t>
      </w:r>
      <w:proofErr w:type="spellEnd"/>
      <w:r w:rsidRPr="009A72DB">
        <w:rPr>
          <w:color w:val="000000" w:themeColor="text1"/>
          <w:sz w:val="28"/>
          <w:szCs w:val="28"/>
        </w:rPr>
        <w:t xml:space="preserve"> кровотока в маточно-плацентарном комплексе.</w:t>
      </w:r>
    </w:p>
    <w:p w14:paraId="0B347635" w14:textId="2AEB682A" w:rsidR="002A1042" w:rsidRPr="009A72DB" w:rsidRDefault="002A104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Учитывая незрелость шейки матки, индукция проводилась оральным мизопростолом 25 мкг перорально каждые 2 часа (200 мкг мизопростола растворить в 200 мл воды, назначить по 25 мл каждые 2 часа).Если после приема 8 доз родовая деятельность не наступала, но достигнута зрелость шейки матки (7 баллов и выше по шкале Бишопа) проводилась 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индукция родов окситоцином. При “незрелой шейки”, способ родоразрешения решалось консилиумом. </w:t>
      </w:r>
    </w:p>
    <w:p w14:paraId="3A14B870" w14:textId="25F22048" w:rsidR="001628F3" w:rsidRPr="009A72DB" w:rsidRDefault="001628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статистического анализа из медицинской документации были извлечены следующие переменные:</w:t>
      </w:r>
    </w:p>
    <w:p w14:paraId="47F47D99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 (лет),</w:t>
      </w:r>
    </w:p>
    <w:p w14:paraId="0983396B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рост (см),</w:t>
      </w:r>
    </w:p>
    <w:p w14:paraId="0A3E6164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масса тела (кг),</w:t>
      </w:r>
    </w:p>
    <w:p w14:paraId="162AF08E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индекс массы тела (ИМТ),</w:t>
      </w:r>
    </w:p>
    <w:p w14:paraId="085B260C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срок гестации (недель),</w:t>
      </w:r>
    </w:p>
    <w:p w14:paraId="2BCF3F27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паритет (первородящая / повторнородящая),</w:t>
      </w:r>
    </w:p>
    <w:p w14:paraId="48B675C3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баллы по шкале Бишопа при поступлении,</w:t>
      </w:r>
    </w:p>
    <w:p w14:paraId="1AD09554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масса плода (г),</w:t>
      </w:r>
    </w:p>
    <w:p w14:paraId="4EFD8909" w14:textId="77777777" w:rsidR="001628F3" w:rsidRPr="009A72DB" w:rsidRDefault="001628F3" w:rsidP="00273FD6">
      <w:pPr>
        <w:pStyle w:val="a7"/>
        <w:numPr>
          <w:ilvl w:val="0"/>
          <w:numId w:val="2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итоговый способ родоразрешения (вагинальные роды или кесарево сечение в контексте неэффективной индукции).</w:t>
      </w:r>
    </w:p>
    <w:p w14:paraId="6468ABF3" w14:textId="15A1AA07" w:rsidR="003260C4" w:rsidRPr="009A72DB" w:rsidRDefault="001628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Вся методология ретроспективного анализа и структура отч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тности соответствуют международным рекомендациям STROBE (</w:t>
      </w:r>
      <w:proofErr w:type="spellStart"/>
      <w:r w:rsidRPr="009A72DB">
        <w:rPr>
          <w:color w:val="000000" w:themeColor="text1"/>
          <w:sz w:val="28"/>
          <w:szCs w:val="28"/>
        </w:rPr>
        <w:t>Strengthening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the</w:t>
      </w:r>
      <w:proofErr w:type="spellEnd"/>
      <w:r w:rsidRPr="009A72DB">
        <w:rPr>
          <w:color w:val="000000" w:themeColor="text1"/>
          <w:sz w:val="28"/>
          <w:szCs w:val="28"/>
        </w:rPr>
        <w:t xml:space="preserve"> Reporting of </w:t>
      </w:r>
      <w:proofErr w:type="spellStart"/>
      <w:r w:rsidRPr="009A72DB">
        <w:rPr>
          <w:color w:val="000000" w:themeColor="text1"/>
          <w:sz w:val="28"/>
          <w:szCs w:val="28"/>
        </w:rPr>
        <w:t>Observational</w:t>
      </w:r>
      <w:proofErr w:type="spellEnd"/>
      <w:r w:rsidRPr="009A72DB">
        <w:rPr>
          <w:color w:val="000000" w:themeColor="text1"/>
          <w:sz w:val="28"/>
          <w:szCs w:val="28"/>
        </w:rPr>
        <w:t xml:space="preserve"> Studies </w:t>
      </w:r>
      <w:proofErr w:type="spellStart"/>
      <w:r w:rsidRPr="009A72DB">
        <w:rPr>
          <w:color w:val="000000" w:themeColor="text1"/>
          <w:sz w:val="28"/>
          <w:szCs w:val="28"/>
        </w:rPr>
        <w:t>in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Epidemiology</w:t>
      </w:r>
      <w:proofErr w:type="spellEnd"/>
      <w:r w:rsidRPr="009A72DB">
        <w:rPr>
          <w:color w:val="000000" w:themeColor="text1"/>
          <w:sz w:val="28"/>
          <w:szCs w:val="28"/>
        </w:rPr>
        <w:t>) [10</w:t>
      </w:r>
      <w:r w:rsidR="00DE517C" w:rsidRPr="009A72DB">
        <w:rPr>
          <w:color w:val="000000" w:themeColor="text1"/>
          <w:sz w:val="28"/>
          <w:szCs w:val="28"/>
        </w:rPr>
        <w:t>7</w:t>
      </w:r>
      <w:r w:rsidRPr="009A72DB">
        <w:rPr>
          <w:color w:val="000000" w:themeColor="text1"/>
          <w:sz w:val="28"/>
          <w:szCs w:val="28"/>
        </w:rPr>
        <w:t>].</w:t>
      </w:r>
    </w:p>
    <w:p w14:paraId="457B7F79" w14:textId="600E0D81" w:rsidR="00803C4E" w:rsidRPr="00273FD6" w:rsidRDefault="00A8515D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273FD6">
        <w:rPr>
          <w:bCs/>
          <w:i/>
          <w:color w:val="000000" w:themeColor="text1"/>
          <w:sz w:val="28"/>
          <w:szCs w:val="28"/>
        </w:rPr>
        <w:t>Проспективный этап</w:t>
      </w:r>
    </w:p>
    <w:p w14:paraId="18FFD076" w14:textId="1BC41A6D" w:rsidR="00803C4E" w:rsidRPr="009A72DB" w:rsidRDefault="00803C4E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Протокол исследования было зарегистрировано в международной базе клинических испытаний ClinicalTrials.gov, регистрационный номер NCT06249815 [10</w:t>
      </w:r>
      <w:r w:rsidR="00DE517C" w:rsidRPr="009A72DB">
        <w:rPr>
          <w:color w:val="000000" w:themeColor="text1"/>
          <w:sz w:val="28"/>
          <w:szCs w:val="28"/>
        </w:rPr>
        <w:t>8</w:t>
      </w:r>
      <w:r w:rsidRPr="009A72DB">
        <w:rPr>
          <w:color w:val="000000" w:themeColor="text1"/>
          <w:sz w:val="28"/>
          <w:szCs w:val="28"/>
        </w:rPr>
        <w:t>].</w:t>
      </w:r>
    </w:p>
    <w:p w14:paraId="0D8CCBEA" w14:textId="2348FC64" w:rsidR="00B423F3" w:rsidRPr="009A72DB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Проспективная часть настоящего исследования была направлена на сравнительную оценку клинической эффективности и безопасности двух </w:t>
      </w:r>
      <w:r w:rsidRPr="009A72DB">
        <w:rPr>
          <w:color w:val="000000" w:themeColor="text1"/>
          <w:sz w:val="28"/>
          <w:szCs w:val="28"/>
        </w:rPr>
        <w:lastRenderedPageBreak/>
        <w:t xml:space="preserve">методов индукции родов у женщин с </w:t>
      </w:r>
      <w:r w:rsidR="000038F7" w:rsidRPr="009A72DB">
        <w:rPr>
          <w:color w:val="000000" w:themeColor="text1"/>
          <w:sz w:val="28"/>
          <w:szCs w:val="28"/>
        </w:rPr>
        <w:t>доношенным сроком беременности</w:t>
      </w:r>
      <w:r w:rsidRPr="009A72DB">
        <w:rPr>
          <w:color w:val="000000" w:themeColor="text1"/>
          <w:sz w:val="28"/>
          <w:szCs w:val="28"/>
        </w:rPr>
        <w:t xml:space="preserve"> и незрелым состоянием шейки матки. Сравнивались:</w:t>
      </w:r>
    </w:p>
    <w:p w14:paraId="6D7781D5" w14:textId="77777777" w:rsidR="00B423F3" w:rsidRPr="009A72DB" w:rsidRDefault="00B423F3" w:rsidP="00273FD6">
      <w:pPr>
        <w:numPr>
          <w:ilvl w:val="0"/>
          <w:numId w:val="6"/>
        </w:numPr>
        <w:tabs>
          <w:tab w:val="clear" w:pos="720"/>
          <w:tab w:val="num" w:pos="3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традиционный метод, основанный на применении только перорального мизопростола;</w:t>
      </w:r>
    </w:p>
    <w:p w14:paraId="1CBCC091" w14:textId="1D5F816E" w:rsidR="00B423F3" w:rsidRPr="009A72DB" w:rsidRDefault="00B423F3" w:rsidP="00273FD6">
      <w:pPr>
        <w:numPr>
          <w:ilvl w:val="0"/>
          <w:numId w:val="6"/>
        </w:numPr>
        <w:tabs>
          <w:tab w:val="clear" w:pos="720"/>
          <w:tab w:val="num" w:pos="3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модифицированный последовательный подход, включающий установку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применением мизопростола.</w:t>
      </w:r>
    </w:p>
    <w:p w14:paraId="10343BA4" w14:textId="44369DB9" w:rsidR="00B423F3" w:rsidRPr="009A72DB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Дополнительно планировалось изучение субъективного восприятия процедуры женщинами, а также валидизация ранее построенной прогностической модели</w:t>
      </w:r>
      <w:r w:rsidR="00402B43" w:rsidRPr="009A72DB">
        <w:rPr>
          <w:color w:val="000000" w:themeColor="text1"/>
          <w:sz w:val="28"/>
          <w:szCs w:val="28"/>
        </w:rPr>
        <w:t xml:space="preserve"> </w:t>
      </w:r>
      <w:r w:rsidR="00961BE2" w:rsidRPr="009A72DB">
        <w:rPr>
          <w:color w:val="000000" w:themeColor="text1"/>
          <w:sz w:val="28"/>
          <w:szCs w:val="28"/>
        </w:rPr>
        <w:t>экстренного кесарева</w:t>
      </w:r>
      <w:r w:rsidR="00402B43" w:rsidRPr="009A72DB">
        <w:rPr>
          <w:color w:val="000000" w:themeColor="text1"/>
          <w:sz w:val="28"/>
          <w:szCs w:val="28"/>
        </w:rPr>
        <w:t xml:space="preserve"> сечения в родах</w:t>
      </w:r>
      <w:r w:rsidRPr="009A72DB">
        <w:rPr>
          <w:color w:val="000000" w:themeColor="text1"/>
          <w:sz w:val="28"/>
          <w:szCs w:val="28"/>
        </w:rPr>
        <w:t xml:space="preserve">. </w:t>
      </w:r>
    </w:p>
    <w:p w14:paraId="6DD21106" w14:textId="7285DF22" w:rsidR="00402B43" w:rsidRPr="009A72DB" w:rsidRDefault="00B423F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Исследование проводилось на базе двух клинических учреждений города Алматы</w:t>
      </w:r>
      <w:r w:rsidR="000038F7" w:rsidRPr="009A72DB">
        <w:rPr>
          <w:color w:val="000000" w:themeColor="text1"/>
          <w:sz w:val="28"/>
          <w:szCs w:val="28"/>
        </w:rPr>
        <w:t xml:space="preserve"> с 1 октября 2023 года по 31 декабря 2024 года</w:t>
      </w:r>
      <w:r w:rsidRPr="009A72DB">
        <w:rPr>
          <w:color w:val="000000" w:themeColor="text1"/>
          <w:sz w:val="28"/>
          <w:szCs w:val="28"/>
        </w:rPr>
        <w:t>:</w:t>
      </w:r>
      <w:r w:rsidRPr="009A72DB">
        <w:rPr>
          <w:color w:val="000000" w:themeColor="text1"/>
          <w:sz w:val="28"/>
          <w:szCs w:val="28"/>
        </w:rPr>
        <w:br/>
      </w:r>
      <w:r w:rsidR="000038F7" w:rsidRPr="009A72DB">
        <w:rPr>
          <w:color w:val="000000" w:themeColor="text1"/>
          <w:sz w:val="28"/>
          <w:szCs w:val="28"/>
        </w:rPr>
        <w:t xml:space="preserve">          </w:t>
      </w:r>
      <w:r w:rsidRPr="009A72DB">
        <w:rPr>
          <w:color w:val="000000" w:themeColor="text1"/>
          <w:sz w:val="28"/>
          <w:szCs w:val="28"/>
        </w:rPr>
        <w:t>ГКП на ПХВ «Центр перинатологии и детской кардиохирургии»;</w:t>
      </w:r>
    </w:p>
    <w:p w14:paraId="3EE0C890" w14:textId="73B1247F" w:rsidR="00B423F3" w:rsidRPr="009A72DB" w:rsidRDefault="00B423F3" w:rsidP="00A57B97">
      <w:pPr>
        <w:ind w:left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Городской перинатальный центр № 3.</w:t>
      </w:r>
    </w:p>
    <w:p w14:paraId="460C620E" w14:textId="1A34D3E7" w:rsidR="00803C4E" w:rsidRPr="009A72DB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Дизайн исследования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открытое, параллельное, рандомизированное контролируемое исследование (</w:t>
      </w:r>
      <w:proofErr w:type="spellStart"/>
      <w:r w:rsidRPr="009A72DB">
        <w:rPr>
          <w:color w:val="000000" w:themeColor="text1"/>
          <w:sz w:val="28"/>
          <w:szCs w:val="28"/>
        </w:rPr>
        <w:t>open-label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parallel-group</w:t>
      </w:r>
      <w:proofErr w:type="spellEnd"/>
      <w:r w:rsidRPr="009A72DB">
        <w:rPr>
          <w:color w:val="000000" w:themeColor="text1"/>
          <w:sz w:val="28"/>
          <w:szCs w:val="28"/>
        </w:rPr>
        <w:t xml:space="preserve"> RCT)</w:t>
      </w:r>
      <w:r w:rsidR="00DE517C" w:rsidRPr="009A72DB">
        <w:rPr>
          <w:color w:val="000000" w:themeColor="text1"/>
          <w:sz w:val="28"/>
          <w:szCs w:val="28"/>
        </w:rPr>
        <w:t xml:space="preserve"> [109].</w:t>
      </w:r>
    </w:p>
    <w:p w14:paraId="2411341D" w14:textId="2A2FDB1F" w:rsidR="00803C4E" w:rsidRPr="00273FD6" w:rsidRDefault="00803C4E" w:rsidP="00A57B97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273FD6">
        <w:rPr>
          <w:bCs/>
          <w:i/>
          <w:color w:val="000000" w:themeColor="text1"/>
          <w:sz w:val="28"/>
          <w:szCs w:val="28"/>
        </w:rPr>
        <w:t>Расч</w:t>
      </w:r>
      <w:r w:rsidR="00C6479D">
        <w:rPr>
          <w:bCs/>
          <w:i/>
          <w:color w:val="000000" w:themeColor="text1"/>
          <w:sz w:val="28"/>
          <w:szCs w:val="28"/>
        </w:rPr>
        <w:t>е</w:t>
      </w:r>
      <w:r w:rsidRPr="00273FD6">
        <w:rPr>
          <w:bCs/>
          <w:i/>
          <w:color w:val="000000" w:themeColor="text1"/>
          <w:sz w:val="28"/>
          <w:szCs w:val="28"/>
        </w:rPr>
        <w:t>т размера выборки</w:t>
      </w:r>
    </w:p>
    <w:p w14:paraId="4308F5C8" w14:textId="64D5040E" w:rsidR="00803C4E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обеспечения статистической достоверности проспективного рандомизированного контролируемого исследования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проспективный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необходимого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ма выборки с использованием открытого онлайн-калькулятора </w:t>
      </w:r>
      <w:proofErr w:type="spellStart"/>
      <w:r w:rsidRPr="009A72DB">
        <w:rPr>
          <w:color w:val="000000" w:themeColor="text1"/>
          <w:sz w:val="28"/>
          <w:szCs w:val="28"/>
        </w:rPr>
        <w:t>OpenEpi</w:t>
      </w:r>
      <w:proofErr w:type="spellEnd"/>
      <w:r w:rsidRPr="009A72DB">
        <w:rPr>
          <w:color w:val="000000" w:themeColor="text1"/>
          <w:sz w:val="28"/>
          <w:szCs w:val="28"/>
        </w:rPr>
        <w:t xml:space="preserve"> 3.01 [110].</w:t>
      </w:r>
    </w:p>
    <w:p w14:paraId="36F4E72B" w14:textId="77777777" w:rsidR="004F2800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Основной гипотезой исследования являлось наличие различий в частоте успешных вагинальных родов между двумя группами (традиционный и комбинированный методы индукции). </w:t>
      </w:r>
    </w:p>
    <w:p w14:paraId="49C9CACE" w14:textId="00C135CF" w:rsidR="00803C4E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Согласно литературным данным и результатам предварительного анализа, предполагалось, что частота успешных вагинальных родов при стандартной индукции мизопростолом составляет около 60%, тогда как применение комбинированного метода способно повысить этот показатель до 75% (абсолютное ожидаемое различие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15 процентных пунктов).</w:t>
      </w:r>
    </w:p>
    <w:p w14:paraId="5D760FCF" w14:textId="159882EC" w:rsidR="00803C4E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та использовались следующие параметры:</w:t>
      </w:r>
    </w:p>
    <w:p w14:paraId="15496346" w14:textId="77777777" w:rsidR="00803C4E" w:rsidRPr="009A72DB" w:rsidRDefault="00803C4E" w:rsidP="00273FD6">
      <w:pPr>
        <w:pStyle w:val="a7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уровень значимости (α) = 0,05 (двусторонний критерий);</w:t>
      </w:r>
    </w:p>
    <w:p w14:paraId="3B723D8F" w14:textId="77777777" w:rsidR="00803C4E" w:rsidRPr="009A72DB" w:rsidRDefault="00803C4E" w:rsidP="00273FD6">
      <w:pPr>
        <w:pStyle w:val="a7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мощность теста (1–β) = 80%;</w:t>
      </w:r>
    </w:p>
    <w:p w14:paraId="28B07B94" w14:textId="77777777" w:rsidR="00803C4E" w:rsidRPr="009A72DB" w:rsidRDefault="00803C4E" w:rsidP="00273FD6">
      <w:pPr>
        <w:pStyle w:val="a7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ожидаемая доля успеха в контрольной группе (мизопростол) = 60%;</w:t>
      </w:r>
    </w:p>
    <w:p w14:paraId="1581B46F" w14:textId="77777777" w:rsidR="00803C4E" w:rsidRPr="009A72DB" w:rsidRDefault="00803C4E" w:rsidP="00273FD6">
      <w:pPr>
        <w:pStyle w:val="a7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ожидаемая доля успеха в интервенционной группе (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+ мизопростол) = 75%;</w:t>
      </w:r>
    </w:p>
    <w:p w14:paraId="2BF3CDBC" w14:textId="77777777" w:rsidR="00803C4E" w:rsidRPr="009A72DB" w:rsidRDefault="00803C4E" w:rsidP="00273FD6">
      <w:pPr>
        <w:pStyle w:val="a7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соотношение между группами: 1:1.</w:t>
      </w:r>
    </w:p>
    <w:p w14:paraId="43285CBE" w14:textId="77777777" w:rsidR="00803C4E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основании этих данных было определено, что минимальный необходимый размер выборки составляет по 192 пациентки в каждую группу (итого 384 участницы).</w:t>
      </w:r>
    </w:p>
    <w:p w14:paraId="7E7ACEBE" w14:textId="2CD3F9BC" w:rsidR="00803C4E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том возможных потерь в процессе наблюдения (выбытие из исследования, нарушение протокола, отказ от продолжения участия), была предусмотрена дополнительная надбавка в размере 5%, в связи с чем планируемый размер выборки составил 400 пациенток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 200 в каждую группу.</w:t>
      </w:r>
    </w:p>
    <w:p w14:paraId="689A7D68" w14:textId="0432ACA8" w:rsidR="00803C4E" w:rsidRPr="009A72DB" w:rsidRDefault="00803C4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Такой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 выборки обеспечивает достаточную мощность для выявления клинически значимого различия между методами индукции с точки зрения </w:t>
      </w:r>
      <w:r w:rsidRPr="009A72DB">
        <w:rPr>
          <w:color w:val="000000" w:themeColor="text1"/>
          <w:sz w:val="28"/>
          <w:szCs w:val="28"/>
        </w:rPr>
        <w:lastRenderedPageBreak/>
        <w:t>достижения вагинальных родов, а также позволяет провести стратифицированный анализ вторичных исходов.</w:t>
      </w:r>
    </w:p>
    <w:p w14:paraId="18E10387" w14:textId="77777777" w:rsidR="004F2800" w:rsidRPr="009A72DB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Распределение участниц осуществлялось в соотношении 1:1 с использованием генератора случайных чисел (</w:t>
      </w:r>
      <w:hyperlink r:id="rId10" w:tgtFrame="_new" w:history="1">
        <w:r w:rsidRPr="009A72DB">
          <w:rPr>
            <w:rStyle w:val="ad"/>
            <w:color w:val="000000" w:themeColor="text1"/>
            <w:sz w:val="28"/>
            <w:szCs w:val="28"/>
          </w:rPr>
          <w:t>www.randomizer.org</w:t>
        </w:r>
      </w:hyperlink>
      <w:r w:rsidRPr="009A72DB">
        <w:rPr>
          <w:color w:val="000000" w:themeColor="text1"/>
          <w:sz w:val="28"/>
          <w:szCs w:val="28"/>
        </w:rPr>
        <w:t>) без стратификации [11</w:t>
      </w:r>
      <w:r w:rsidR="00803C4E" w:rsidRPr="009A72DB">
        <w:rPr>
          <w:color w:val="000000" w:themeColor="text1"/>
          <w:sz w:val="28"/>
          <w:szCs w:val="28"/>
        </w:rPr>
        <w:t>1</w:t>
      </w:r>
      <w:r w:rsidRPr="009A72DB">
        <w:rPr>
          <w:color w:val="000000" w:themeColor="text1"/>
          <w:sz w:val="28"/>
          <w:szCs w:val="28"/>
        </w:rPr>
        <w:t xml:space="preserve">]. </w:t>
      </w:r>
    </w:p>
    <w:p w14:paraId="1B0DFEDD" w14:textId="6C552107" w:rsidR="00B423F3" w:rsidRPr="009A72DB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После подписания информированного добровольного согласия, женщины были рандомизированы в одну из двух групп:</w:t>
      </w:r>
    </w:p>
    <w:p w14:paraId="1E79BBB4" w14:textId="2FB0CF14" w:rsidR="00C63141" w:rsidRDefault="00B423F3" w:rsidP="00C6314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Группа</w:t>
      </w:r>
      <w:r w:rsidR="00402B43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A</w:t>
      </w:r>
      <w:r w:rsidR="00402B43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(n = 200): индукция родов только пероральным мизопростолом;</w:t>
      </w:r>
    </w:p>
    <w:p w14:paraId="02F71BF6" w14:textId="359489DD" w:rsidR="00B423F3" w:rsidRPr="009A72DB" w:rsidRDefault="00B423F3" w:rsidP="00C6314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B (n = 200): индукция по </w:t>
      </w:r>
      <w:r w:rsidR="00402B43" w:rsidRPr="009A72DB">
        <w:rPr>
          <w:color w:val="000000" w:themeColor="text1"/>
          <w:sz w:val="28"/>
          <w:szCs w:val="28"/>
        </w:rPr>
        <w:t xml:space="preserve">последовательной </w:t>
      </w:r>
      <w:r w:rsidRPr="009A72DB">
        <w:rPr>
          <w:color w:val="000000" w:themeColor="text1"/>
          <w:sz w:val="28"/>
          <w:szCs w:val="28"/>
        </w:rPr>
        <w:t xml:space="preserve">схеме: предварительная установка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, затем мизопростол по той же схеме</w:t>
      </w:r>
    </w:p>
    <w:p w14:paraId="5CF85E45" w14:textId="77777777" w:rsidR="00B423F3" w:rsidRPr="00273FD6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273FD6">
        <w:rPr>
          <w:bCs/>
          <w:color w:val="000000" w:themeColor="text1"/>
          <w:sz w:val="28"/>
          <w:szCs w:val="28"/>
        </w:rPr>
        <w:t>Критерии включения:</w:t>
      </w:r>
    </w:p>
    <w:p w14:paraId="3F4555DC" w14:textId="69D1DDAC" w:rsidR="00B423F3" w:rsidRPr="009A72DB" w:rsidRDefault="00B423F3" w:rsidP="00C63141">
      <w:pPr>
        <w:pStyle w:val="a7"/>
        <w:numPr>
          <w:ilvl w:val="0"/>
          <w:numId w:val="23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 18</w:t>
      </w:r>
      <w:r w:rsidR="006627C4" w:rsidRPr="009A72DB">
        <w:rPr>
          <w:color w:val="000000" w:themeColor="text1"/>
          <w:sz w:val="28"/>
          <w:szCs w:val="28"/>
        </w:rPr>
        <w:t>-</w:t>
      </w:r>
      <w:r w:rsidRPr="009A72DB">
        <w:rPr>
          <w:color w:val="000000" w:themeColor="text1"/>
          <w:sz w:val="28"/>
          <w:szCs w:val="28"/>
        </w:rPr>
        <w:t>45 лет;</w:t>
      </w:r>
    </w:p>
    <w:p w14:paraId="61FBACC4" w14:textId="6310F754" w:rsidR="00B423F3" w:rsidRPr="009A72DB" w:rsidRDefault="00B423F3" w:rsidP="00C63141">
      <w:pPr>
        <w:pStyle w:val="a7"/>
        <w:numPr>
          <w:ilvl w:val="0"/>
          <w:numId w:val="23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одноплодная беременность в сроке</w:t>
      </w:r>
      <w:r w:rsidR="00402B43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37</w:t>
      </w:r>
      <w:r w:rsidR="00402B43" w:rsidRPr="009A72DB">
        <w:rPr>
          <w:color w:val="000000" w:themeColor="text1"/>
          <w:sz w:val="28"/>
          <w:szCs w:val="28"/>
        </w:rPr>
        <w:t>-41</w:t>
      </w:r>
      <w:r w:rsidRPr="009A72DB">
        <w:rPr>
          <w:color w:val="000000" w:themeColor="text1"/>
          <w:sz w:val="28"/>
          <w:szCs w:val="28"/>
        </w:rPr>
        <w:t xml:space="preserve"> недел</w:t>
      </w:r>
      <w:r w:rsidR="00402B43" w:rsidRPr="009A72DB">
        <w:rPr>
          <w:color w:val="000000" w:themeColor="text1"/>
          <w:sz w:val="28"/>
          <w:szCs w:val="28"/>
        </w:rPr>
        <w:t>и</w:t>
      </w:r>
      <w:r w:rsidRPr="009A72DB">
        <w:rPr>
          <w:color w:val="000000" w:themeColor="text1"/>
          <w:sz w:val="28"/>
          <w:szCs w:val="28"/>
        </w:rPr>
        <w:t>;</w:t>
      </w:r>
    </w:p>
    <w:p w14:paraId="0F1FBEDC" w14:textId="77777777" w:rsidR="00B423F3" w:rsidRPr="009A72DB" w:rsidRDefault="00B423F3" w:rsidP="00C63141">
      <w:pPr>
        <w:pStyle w:val="a7"/>
        <w:numPr>
          <w:ilvl w:val="0"/>
          <w:numId w:val="23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головное предлежание плода;</w:t>
      </w:r>
    </w:p>
    <w:p w14:paraId="4FE9C7BA" w14:textId="77777777" w:rsidR="00B423F3" w:rsidRPr="009A72DB" w:rsidRDefault="00B423F3" w:rsidP="00C63141">
      <w:pPr>
        <w:pStyle w:val="a7"/>
        <w:numPr>
          <w:ilvl w:val="0"/>
          <w:numId w:val="23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целостность плодных оболочек;</w:t>
      </w:r>
    </w:p>
    <w:p w14:paraId="56A00130" w14:textId="77777777" w:rsidR="00B423F3" w:rsidRPr="009A72DB" w:rsidRDefault="00B423F3" w:rsidP="00C63141">
      <w:pPr>
        <w:pStyle w:val="a7"/>
        <w:numPr>
          <w:ilvl w:val="0"/>
          <w:numId w:val="23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баллы по модифицированной шкале Бишопа ≤6;</w:t>
      </w:r>
    </w:p>
    <w:p w14:paraId="535A6760" w14:textId="1D865451" w:rsidR="00B423F3" w:rsidRPr="009A72DB" w:rsidRDefault="00B423F3" w:rsidP="00C63141">
      <w:pPr>
        <w:pStyle w:val="a7"/>
        <w:numPr>
          <w:ilvl w:val="0"/>
          <w:numId w:val="23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наличие акушерских или терапевтических показаний к индукции (в том числе: пролонгированная беременность, гестационная гипертензия, преэклампсия без тяж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лых признаков, гестационный диабет, хронические соматические заболевания у матери, олигогидрамнион и др.).</w:t>
      </w:r>
    </w:p>
    <w:p w14:paraId="4E3CBF04" w14:textId="77777777" w:rsidR="00B423F3" w:rsidRPr="00273FD6" w:rsidRDefault="00B423F3" w:rsidP="00C6314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273FD6">
        <w:rPr>
          <w:bCs/>
          <w:color w:val="000000" w:themeColor="text1"/>
          <w:sz w:val="28"/>
          <w:szCs w:val="28"/>
        </w:rPr>
        <w:t>Критерии исключения:</w:t>
      </w:r>
    </w:p>
    <w:p w14:paraId="0B78E0EF" w14:textId="77777777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предшествующие операции на матке (кесарево сечение, </w:t>
      </w:r>
      <w:proofErr w:type="spellStart"/>
      <w:r w:rsidRPr="009A72DB">
        <w:rPr>
          <w:color w:val="000000" w:themeColor="text1"/>
          <w:sz w:val="28"/>
          <w:szCs w:val="28"/>
        </w:rPr>
        <w:t>миомэктомия</w:t>
      </w:r>
      <w:proofErr w:type="spellEnd"/>
      <w:r w:rsidRPr="009A72DB">
        <w:rPr>
          <w:color w:val="000000" w:themeColor="text1"/>
          <w:sz w:val="28"/>
          <w:szCs w:val="28"/>
        </w:rPr>
        <w:t>);</w:t>
      </w:r>
    </w:p>
    <w:p w14:paraId="3759FA8E" w14:textId="77777777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многоплодная беременность;</w:t>
      </w:r>
    </w:p>
    <w:p w14:paraId="11EDE93D" w14:textId="6A72284A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преждевременные роды (</w:t>
      </w:r>
      <w:r w:rsidR="00402B43" w:rsidRPr="009A72DB">
        <w:rPr>
          <w:color w:val="000000" w:themeColor="text1"/>
          <w:sz w:val="28"/>
          <w:szCs w:val="28"/>
        </w:rPr>
        <w:t>с 22-</w:t>
      </w:r>
      <w:r w:rsidRPr="009A72DB">
        <w:rPr>
          <w:color w:val="000000" w:themeColor="text1"/>
          <w:sz w:val="28"/>
          <w:szCs w:val="28"/>
        </w:rPr>
        <w:t>3</w:t>
      </w:r>
      <w:r w:rsidR="00402B43" w:rsidRPr="009A72DB">
        <w:rPr>
          <w:color w:val="000000" w:themeColor="text1"/>
          <w:sz w:val="28"/>
          <w:szCs w:val="28"/>
        </w:rPr>
        <w:t>6</w:t>
      </w:r>
      <w:r w:rsidRPr="009A72DB">
        <w:rPr>
          <w:color w:val="000000" w:themeColor="text1"/>
          <w:sz w:val="28"/>
          <w:szCs w:val="28"/>
        </w:rPr>
        <w:t xml:space="preserve"> недель);</w:t>
      </w:r>
    </w:p>
    <w:p w14:paraId="6F197FDB" w14:textId="77777777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зрелая шейка матки (&gt;7 баллов);</w:t>
      </w:r>
    </w:p>
    <w:p w14:paraId="404AE553" w14:textId="77777777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антенатальная гибель плода;</w:t>
      </w:r>
    </w:p>
    <w:p w14:paraId="144C893B" w14:textId="77777777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противопоказания к индукции родов (включая предлежание плаценты, поперечное положение плода, активные инфекции и др.);</w:t>
      </w:r>
    </w:p>
    <w:p w14:paraId="57395B5F" w14:textId="77777777" w:rsidR="00B423F3" w:rsidRPr="009A72DB" w:rsidRDefault="00B423F3" w:rsidP="00C63141">
      <w:pPr>
        <w:pStyle w:val="a7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отказ от участия в исследовании.</w:t>
      </w:r>
    </w:p>
    <w:p w14:paraId="3308F508" w14:textId="2744834C" w:rsidR="00B423F3" w:rsidRPr="009A72DB" w:rsidRDefault="00B423F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Вся клиническая информация, включая ход родов, медикаментозную нагрузку, акушерские манипуляции и исходы, фиксировалась в единой электронной форме наблюдения. </w:t>
      </w:r>
    </w:p>
    <w:p w14:paraId="4263E1EA" w14:textId="77777777" w:rsidR="004F2800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Все пациентки перед началом индукции родов были обследованы в соответствии с действующим клиническим протоколом Республики Казахстан «Индукция родов» №177 от 13 января 2023 года. </w:t>
      </w:r>
    </w:p>
    <w:p w14:paraId="091B52C5" w14:textId="0B5120CC" w:rsidR="006E0241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Обследование включало оценку общего соматического и акушерского статуса, уточнение срока беременности, проведение лабораторных и инструментальных исследований согласно требованиям протокола. </w:t>
      </w:r>
    </w:p>
    <w:p w14:paraId="6DC4C9CA" w14:textId="72CEF85F" w:rsidR="004D4332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Решение о целесообразности индукции принималось после исключения противопоказаний и получения письменного добровольного информированного согласия на проведение процедуры.</w:t>
      </w:r>
    </w:p>
    <w:p w14:paraId="317E4664" w14:textId="6A5441C6" w:rsidR="004D4332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Срок беременности определялся на основании даты последней менструации и уточнялся с помощью ультразвукового исследования. В первом триместре (до 14 недель) срок беременности устанавливался по </w:t>
      </w:r>
      <w:proofErr w:type="spellStart"/>
      <w:r w:rsidRPr="009A72DB">
        <w:rPr>
          <w:color w:val="000000" w:themeColor="text1"/>
          <w:sz w:val="28"/>
          <w:szCs w:val="28"/>
        </w:rPr>
        <w:t>копчико</w:t>
      </w:r>
      <w:proofErr w:type="spellEnd"/>
      <w:r w:rsidRPr="009A72DB">
        <w:rPr>
          <w:color w:val="000000" w:themeColor="text1"/>
          <w:sz w:val="28"/>
          <w:szCs w:val="28"/>
        </w:rPr>
        <w:t xml:space="preserve">-теменному размеру эмбриона, что является наиболее точным методом на ранних </w:t>
      </w:r>
      <w:r w:rsidRPr="009A72DB">
        <w:rPr>
          <w:color w:val="000000" w:themeColor="text1"/>
          <w:sz w:val="28"/>
          <w:szCs w:val="28"/>
        </w:rPr>
        <w:lastRenderedPageBreak/>
        <w:t>сроках. В случаях, когда дата последней менструации была неизвестна или менструальный цикл был нерегулярным, срок беременности определялся исключительно по данным УЗИ.</w:t>
      </w:r>
    </w:p>
    <w:p w14:paraId="54334901" w14:textId="77777777" w:rsidR="004F2800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Во втором и третьем триместрах (после 14 недель) срок беременности уточнялся по совокупности </w:t>
      </w:r>
      <w:proofErr w:type="spellStart"/>
      <w:r w:rsidRPr="009A72DB">
        <w:rPr>
          <w:color w:val="000000" w:themeColor="text1"/>
          <w:sz w:val="28"/>
          <w:szCs w:val="28"/>
        </w:rPr>
        <w:t>фетометрических</w:t>
      </w:r>
      <w:proofErr w:type="spellEnd"/>
      <w:r w:rsidRPr="009A72DB">
        <w:rPr>
          <w:color w:val="000000" w:themeColor="text1"/>
          <w:sz w:val="28"/>
          <w:szCs w:val="28"/>
        </w:rPr>
        <w:t xml:space="preserve"> параметров, включая </w:t>
      </w:r>
      <w:proofErr w:type="spellStart"/>
      <w:r w:rsidRPr="009A72DB">
        <w:rPr>
          <w:color w:val="000000" w:themeColor="text1"/>
          <w:sz w:val="28"/>
          <w:szCs w:val="28"/>
        </w:rPr>
        <w:t>бипариетальный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размер головы, окружность живота и длину бедренной кости плода. </w:t>
      </w:r>
    </w:p>
    <w:p w14:paraId="639390A4" w14:textId="74B9F22F" w:rsidR="004D4332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Оценка зрелости шейки матки проводилась с использованием модифицированной шкалы Бишопа, включающей пять параметров: степень раскрытия цервикального канала, длина шейки матки (сглаженность), консистенция шейки, положение шейки относительно оси таза и уровень стояния предлежащей части плода. Каждый параметр оценивался в баллах от 0 до 2 или 3,</w:t>
      </w:r>
      <w:r w:rsidR="00A57B97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с последующим суммированием для получения общего балла. Структура шкалы и критерии балльной оценки представлены в таблице </w:t>
      </w:r>
      <w:r w:rsidR="003260C4" w:rsidRPr="009A72DB">
        <w:rPr>
          <w:color w:val="000000" w:themeColor="text1"/>
          <w:sz w:val="28"/>
          <w:szCs w:val="28"/>
        </w:rPr>
        <w:t>3</w:t>
      </w:r>
    </w:p>
    <w:p w14:paraId="069CCD00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281EDC9" w14:textId="3A7F9B00" w:rsidR="003260C4" w:rsidRDefault="007C7EB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3260C4" w:rsidRPr="009A72DB">
        <w:rPr>
          <w:color w:val="000000" w:themeColor="text1"/>
          <w:sz w:val="28"/>
          <w:szCs w:val="28"/>
        </w:rPr>
        <w:t>3</w:t>
      </w:r>
      <w:r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b/>
          <w:bCs/>
          <w:color w:val="000000" w:themeColor="text1"/>
          <w:sz w:val="28"/>
          <w:szCs w:val="28"/>
        </w:rPr>
        <w:t xml:space="preserve">– </w:t>
      </w:r>
      <w:r w:rsidRPr="009A72DB">
        <w:rPr>
          <w:color w:val="000000" w:themeColor="text1"/>
          <w:sz w:val="28"/>
          <w:szCs w:val="28"/>
        </w:rPr>
        <w:t xml:space="preserve">Модифицированная шкала Бишопа </w:t>
      </w:r>
    </w:p>
    <w:p w14:paraId="4C6A2F5B" w14:textId="77777777" w:rsidR="00273FD6" w:rsidRPr="009A72DB" w:rsidRDefault="00273FD6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88"/>
        <w:gridCol w:w="1528"/>
        <w:gridCol w:w="1551"/>
        <w:gridCol w:w="1715"/>
        <w:gridCol w:w="1646"/>
      </w:tblGrid>
      <w:tr w:rsidR="009A72DB" w:rsidRPr="009A72DB" w14:paraId="1DEC987E" w14:textId="77777777" w:rsidTr="00D356F0">
        <w:tc>
          <w:tcPr>
            <w:tcW w:w="3188" w:type="dxa"/>
            <w:vAlign w:val="center"/>
          </w:tcPr>
          <w:p w14:paraId="66435E7A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Фактор</w:t>
            </w:r>
          </w:p>
        </w:tc>
        <w:tc>
          <w:tcPr>
            <w:tcW w:w="1528" w:type="dxa"/>
            <w:vAlign w:val="center"/>
          </w:tcPr>
          <w:p w14:paraId="418C6B27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0 баллов</w:t>
            </w:r>
          </w:p>
        </w:tc>
        <w:tc>
          <w:tcPr>
            <w:tcW w:w="1551" w:type="dxa"/>
            <w:vAlign w:val="center"/>
          </w:tcPr>
          <w:p w14:paraId="42F7822C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1 балл</w:t>
            </w:r>
          </w:p>
        </w:tc>
        <w:tc>
          <w:tcPr>
            <w:tcW w:w="1715" w:type="dxa"/>
            <w:vAlign w:val="center"/>
          </w:tcPr>
          <w:p w14:paraId="2C49A502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2 балла</w:t>
            </w:r>
          </w:p>
        </w:tc>
        <w:tc>
          <w:tcPr>
            <w:tcW w:w="1646" w:type="dxa"/>
            <w:vAlign w:val="center"/>
          </w:tcPr>
          <w:p w14:paraId="204BFB18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3 балла</w:t>
            </w:r>
          </w:p>
        </w:tc>
      </w:tr>
      <w:tr w:rsidR="009A72DB" w:rsidRPr="009A72DB" w14:paraId="11AF2C87" w14:textId="77777777" w:rsidTr="00D356F0">
        <w:tc>
          <w:tcPr>
            <w:tcW w:w="3188" w:type="dxa"/>
            <w:vAlign w:val="center"/>
          </w:tcPr>
          <w:p w14:paraId="18A2EC46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Раскрытие шейки матки (см)</w:t>
            </w:r>
          </w:p>
        </w:tc>
        <w:tc>
          <w:tcPr>
            <w:tcW w:w="1528" w:type="dxa"/>
            <w:vAlign w:val="center"/>
          </w:tcPr>
          <w:p w14:paraId="3D4EEC62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&lt;1</w:t>
            </w:r>
          </w:p>
        </w:tc>
        <w:tc>
          <w:tcPr>
            <w:tcW w:w="1551" w:type="dxa"/>
            <w:vAlign w:val="center"/>
          </w:tcPr>
          <w:p w14:paraId="17CF32DC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1–2</w:t>
            </w:r>
          </w:p>
        </w:tc>
        <w:tc>
          <w:tcPr>
            <w:tcW w:w="1715" w:type="dxa"/>
            <w:vAlign w:val="center"/>
          </w:tcPr>
          <w:p w14:paraId="02DEF1CD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3–4</w:t>
            </w:r>
          </w:p>
        </w:tc>
        <w:tc>
          <w:tcPr>
            <w:tcW w:w="1646" w:type="dxa"/>
            <w:vAlign w:val="center"/>
          </w:tcPr>
          <w:p w14:paraId="3DEEEAB6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&gt;4</w:t>
            </w:r>
          </w:p>
        </w:tc>
      </w:tr>
      <w:tr w:rsidR="009A72DB" w:rsidRPr="009A72DB" w14:paraId="2EDD7B3A" w14:textId="77777777" w:rsidTr="00D356F0">
        <w:tc>
          <w:tcPr>
            <w:tcW w:w="3188" w:type="dxa"/>
            <w:vAlign w:val="center"/>
          </w:tcPr>
          <w:p w14:paraId="084BEA73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Длина шейки матки (см)</w:t>
            </w:r>
          </w:p>
        </w:tc>
        <w:tc>
          <w:tcPr>
            <w:tcW w:w="1528" w:type="dxa"/>
            <w:vAlign w:val="center"/>
          </w:tcPr>
          <w:p w14:paraId="636DE21E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&gt;3</w:t>
            </w:r>
          </w:p>
        </w:tc>
        <w:tc>
          <w:tcPr>
            <w:tcW w:w="1551" w:type="dxa"/>
            <w:vAlign w:val="center"/>
          </w:tcPr>
          <w:p w14:paraId="0988766A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15" w:type="dxa"/>
            <w:vAlign w:val="center"/>
          </w:tcPr>
          <w:p w14:paraId="533367FF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46" w:type="dxa"/>
            <w:vAlign w:val="center"/>
          </w:tcPr>
          <w:p w14:paraId="762970E8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&lt;1</w:t>
            </w:r>
          </w:p>
        </w:tc>
      </w:tr>
      <w:tr w:rsidR="009A72DB" w:rsidRPr="009A72DB" w14:paraId="4EA6F598" w14:textId="77777777" w:rsidTr="00D356F0">
        <w:tc>
          <w:tcPr>
            <w:tcW w:w="3188" w:type="dxa"/>
            <w:vAlign w:val="center"/>
          </w:tcPr>
          <w:p w14:paraId="01CD3F29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Расположение предлежащей части (см от седалищных остей)</w:t>
            </w:r>
          </w:p>
        </w:tc>
        <w:tc>
          <w:tcPr>
            <w:tcW w:w="1528" w:type="dxa"/>
            <w:vAlign w:val="center"/>
          </w:tcPr>
          <w:p w14:paraId="39FCA844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выше на ≥3 см</w:t>
            </w:r>
          </w:p>
        </w:tc>
        <w:tc>
          <w:tcPr>
            <w:tcW w:w="1551" w:type="dxa"/>
            <w:vAlign w:val="center"/>
          </w:tcPr>
          <w:p w14:paraId="2CCFFE2A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выше на 2 см</w:t>
            </w:r>
          </w:p>
        </w:tc>
        <w:tc>
          <w:tcPr>
            <w:tcW w:w="1715" w:type="dxa"/>
            <w:vAlign w:val="center"/>
          </w:tcPr>
          <w:p w14:paraId="42566A59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выше на 1 см / на уровне</w:t>
            </w:r>
          </w:p>
        </w:tc>
        <w:tc>
          <w:tcPr>
            <w:tcW w:w="1646" w:type="dxa"/>
            <w:vAlign w:val="center"/>
          </w:tcPr>
          <w:p w14:paraId="083AB10D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ниже на 1–2 см</w:t>
            </w:r>
          </w:p>
        </w:tc>
      </w:tr>
      <w:tr w:rsidR="009A72DB" w:rsidRPr="009A72DB" w14:paraId="631D8D5F" w14:textId="77777777" w:rsidTr="00D356F0">
        <w:tc>
          <w:tcPr>
            <w:tcW w:w="3188" w:type="dxa"/>
            <w:vAlign w:val="center"/>
          </w:tcPr>
          <w:p w14:paraId="7628B90F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Консистенция шейки матки</w:t>
            </w:r>
          </w:p>
        </w:tc>
        <w:tc>
          <w:tcPr>
            <w:tcW w:w="1528" w:type="dxa"/>
            <w:vAlign w:val="center"/>
          </w:tcPr>
          <w:p w14:paraId="1350636C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плотная</w:t>
            </w:r>
          </w:p>
        </w:tc>
        <w:tc>
          <w:tcPr>
            <w:tcW w:w="1551" w:type="dxa"/>
            <w:vAlign w:val="center"/>
          </w:tcPr>
          <w:p w14:paraId="0E02DA2A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частично размягчена</w:t>
            </w:r>
          </w:p>
        </w:tc>
        <w:tc>
          <w:tcPr>
            <w:tcW w:w="1715" w:type="dxa"/>
            <w:vAlign w:val="center"/>
          </w:tcPr>
          <w:p w14:paraId="1E782C04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мягкая</w:t>
            </w:r>
          </w:p>
        </w:tc>
        <w:tc>
          <w:tcPr>
            <w:tcW w:w="1646" w:type="dxa"/>
            <w:vAlign w:val="center"/>
          </w:tcPr>
          <w:p w14:paraId="033D561F" w14:textId="390B8EBA" w:rsidR="007C7EB3" w:rsidRPr="009A72DB" w:rsidRDefault="009A72DB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–</w:t>
            </w:r>
          </w:p>
        </w:tc>
      </w:tr>
      <w:tr w:rsidR="009A72DB" w:rsidRPr="009A72DB" w14:paraId="2D6E13E2" w14:textId="77777777" w:rsidTr="00D356F0">
        <w:tc>
          <w:tcPr>
            <w:tcW w:w="3188" w:type="dxa"/>
            <w:vAlign w:val="center"/>
          </w:tcPr>
          <w:p w14:paraId="7FC5527F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rFonts w:eastAsiaTheme="majorEastAsia"/>
                <w:color w:val="000000" w:themeColor="text1"/>
                <w:sz w:val="28"/>
                <w:szCs w:val="28"/>
              </w:rPr>
              <w:t>Положение шейки матки относительно оси таза</w:t>
            </w:r>
          </w:p>
        </w:tc>
        <w:tc>
          <w:tcPr>
            <w:tcW w:w="1528" w:type="dxa"/>
            <w:vAlign w:val="center"/>
          </w:tcPr>
          <w:p w14:paraId="4FFAD2F0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кзади</w:t>
            </w:r>
          </w:p>
        </w:tc>
        <w:tc>
          <w:tcPr>
            <w:tcW w:w="1551" w:type="dxa"/>
            <w:vAlign w:val="center"/>
          </w:tcPr>
          <w:p w14:paraId="647B2451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срединное</w:t>
            </w:r>
          </w:p>
        </w:tc>
        <w:tc>
          <w:tcPr>
            <w:tcW w:w="1715" w:type="dxa"/>
            <w:vAlign w:val="center"/>
          </w:tcPr>
          <w:p w14:paraId="632D1D2D" w14:textId="77777777" w:rsidR="007C7EB3" w:rsidRPr="009A72DB" w:rsidRDefault="007C7EB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кпереди</w:t>
            </w:r>
          </w:p>
        </w:tc>
        <w:tc>
          <w:tcPr>
            <w:tcW w:w="1646" w:type="dxa"/>
            <w:vAlign w:val="center"/>
          </w:tcPr>
          <w:p w14:paraId="54C53AD0" w14:textId="4903F848" w:rsidR="007C7EB3" w:rsidRPr="009A72DB" w:rsidRDefault="009A72DB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–</w:t>
            </w:r>
          </w:p>
        </w:tc>
      </w:tr>
      <w:tr w:rsidR="00D356F0" w:rsidRPr="009A72DB" w14:paraId="6CC4EC4B" w14:textId="77777777" w:rsidTr="00D356F0">
        <w:trPr>
          <w:trHeight w:val="632"/>
        </w:trPr>
        <w:tc>
          <w:tcPr>
            <w:tcW w:w="9628" w:type="dxa"/>
            <w:gridSpan w:val="5"/>
            <w:vAlign w:val="center"/>
          </w:tcPr>
          <w:p w14:paraId="047A8ECC" w14:textId="72193E3B" w:rsidR="00D356F0" w:rsidRPr="00D356F0" w:rsidRDefault="00D356F0" w:rsidP="00273FD6">
            <w:pPr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 xml:space="preserve">Примечание: шейка матки считается «незрелой» при сумме ≤6 баллов, зрелой при ≥7 баллах. </w:t>
            </w:r>
          </w:p>
        </w:tc>
      </w:tr>
    </w:tbl>
    <w:p w14:paraId="412A657C" w14:textId="77777777" w:rsidR="006627C4" w:rsidRPr="009A72DB" w:rsidRDefault="006627C4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27786E3" w14:textId="66ABA930" w:rsidR="004D4332" w:rsidRPr="009A72DB" w:rsidRDefault="004D43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Каждой группе назначался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нный метод индукции родов с 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тко </w:t>
      </w:r>
      <w:r w:rsidR="005224F4" w:rsidRPr="009A72DB">
        <w:rPr>
          <w:color w:val="000000" w:themeColor="text1"/>
          <w:sz w:val="28"/>
          <w:szCs w:val="28"/>
        </w:rPr>
        <w:t>стандартизированной процедурой, описанной ниже.</w:t>
      </w:r>
    </w:p>
    <w:p w14:paraId="13785073" w14:textId="5F56AE5F" w:rsidR="005224F4" w:rsidRPr="009A72DB" w:rsidRDefault="005224F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Индукция родов в группе A проводилась с использованием орального мизопростола по </w:t>
      </w:r>
      <w:r w:rsidR="001A3632" w:rsidRPr="009A72DB">
        <w:rPr>
          <w:color w:val="000000" w:themeColor="text1"/>
          <w:sz w:val="28"/>
          <w:szCs w:val="28"/>
        </w:rPr>
        <w:t>следующей схеме: т</w:t>
      </w:r>
      <w:r w:rsidRPr="009A72DB">
        <w:rPr>
          <w:color w:val="000000" w:themeColor="text1"/>
          <w:sz w:val="28"/>
          <w:szCs w:val="28"/>
        </w:rPr>
        <w:t>аблетка мизопростола дозировкой 200 мкг растворялась в 200 мл питьевой воды комнатной температуры до полного растворения. Полученный раствор перемешивался и хранился при комнатной температуре не более 24 часов. Пациентке назначалось по 25 мл раствора (соответствующих 25 мкг мизопростола) каждые 2 часа, перорально, под контролем медицинского персонала. Максимальная суточная доза препарата не превышала 200 мкг (8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мов). При наступлении регулярной родовой деятельности дальнейшее введение препарата прекращалось.</w:t>
      </w:r>
    </w:p>
    <w:p w14:paraId="35BD3258" w14:textId="63183F47" w:rsidR="005224F4" w:rsidRPr="009A72DB" w:rsidRDefault="005224F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Участницам группы B индукция начиналась с установки баллонного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№22. </w:t>
      </w:r>
      <w:r w:rsidR="001F573E" w:rsidRPr="009A72DB">
        <w:rPr>
          <w:color w:val="000000" w:themeColor="text1"/>
          <w:sz w:val="28"/>
          <w:szCs w:val="28"/>
        </w:rPr>
        <w:t xml:space="preserve">В асептических условиях шейка матки обнажается </w:t>
      </w:r>
      <w:r w:rsidR="000038F7" w:rsidRPr="009A72DB">
        <w:rPr>
          <w:color w:val="000000" w:themeColor="text1"/>
          <w:sz w:val="28"/>
          <w:szCs w:val="28"/>
        </w:rPr>
        <w:t>на</w:t>
      </w:r>
      <w:r w:rsidR="001F573E" w:rsidRPr="009A72DB">
        <w:rPr>
          <w:color w:val="000000" w:themeColor="text1"/>
          <w:sz w:val="28"/>
          <w:szCs w:val="28"/>
        </w:rPr>
        <w:t xml:space="preserve"> </w:t>
      </w:r>
      <w:r w:rsidR="001F573E" w:rsidRPr="009A72DB">
        <w:rPr>
          <w:color w:val="000000" w:themeColor="text1"/>
          <w:sz w:val="28"/>
          <w:szCs w:val="28"/>
        </w:rPr>
        <w:lastRenderedPageBreak/>
        <w:t xml:space="preserve">зеркалах. Стерильным корнцангом в цервикальный канал вводят баллонный катетер и </w:t>
      </w:r>
      <w:r w:rsidRPr="009A72DB">
        <w:rPr>
          <w:color w:val="000000" w:themeColor="text1"/>
          <w:sz w:val="28"/>
          <w:szCs w:val="28"/>
        </w:rPr>
        <w:t>наполня</w:t>
      </w:r>
      <w:r w:rsidR="001F573E" w:rsidRPr="009A72DB">
        <w:rPr>
          <w:color w:val="000000" w:themeColor="text1"/>
          <w:sz w:val="28"/>
          <w:szCs w:val="28"/>
        </w:rPr>
        <w:t xml:space="preserve">ют </w:t>
      </w:r>
      <w:r w:rsidRPr="009A72DB">
        <w:rPr>
          <w:color w:val="000000" w:themeColor="text1"/>
          <w:sz w:val="28"/>
          <w:szCs w:val="28"/>
        </w:rPr>
        <w:t>50 мл стерильного физиологического раствора, после чего катетер фиксировался к бедру женщины. Продолжительность экспозиции составляла от 12 до 18 часов, либо до самопроизвольного выпадения катетера.</w:t>
      </w:r>
    </w:p>
    <w:p w14:paraId="36411EE7" w14:textId="3E9B7E09" w:rsidR="005224F4" w:rsidRPr="009A72DB" w:rsidRDefault="005224F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После удаления катетера проводилась индукция мизопростолом по аналогичной схеме, как в группе A: 25 мкг перорально каждые 2 часа, </w:t>
      </w:r>
      <w:r w:rsidR="00C14C03" w:rsidRPr="009A72DB">
        <w:rPr>
          <w:color w:val="000000" w:themeColor="text1"/>
          <w:sz w:val="28"/>
          <w:szCs w:val="28"/>
        </w:rPr>
        <w:t>до возникновения регулярной родовой деятельности</w:t>
      </w:r>
      <w:r w:rsidR="000038F7" w:rsidRPr="009A72DB">
        <w:rPr>
          <w:color w:val="000000" w:themeColor="text1"/>
          <w:sz w:val="28"/>
          <w:szCs w:val="28"/>
        </w:rPr>
        <w:t xml:space="preserve"> (3 или более схваток за 10 минут)</w:t>
      </w:r>
      <w:r w:rsidR="00C14C03" w:rsidRPr="009A72DB">
        <w:rPr>
          <w:color w:val="000000" w:themeColor="text1"/>
          <w:sz w:val="28"/>
          <w:szCs w:val="28"/>
        </w:rPr>
        <w:t xml:space="preserve">. Максимальная доза составляла  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200 мкг в сутки. </w:t>
      </w:r>
    </w:p>
    <w:p w14:paraId="32545A71" w14:textId="7E74D509" w:rsidR="001A3632" w:rsidRPr="009A72DB" w:rsidRDefault="001A36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случае </w:t>
      </w:r>
      <w:r w:rsidR="000038F7" w:rsidRPr="009A72DB">
        <w:rPr>
          <w:color w:val="000000" w:themeColor="text1"/>
          <w:sz w:val="28"/>
          <w:szCs w:val="28"/>
        </w:rPr>
        <w:t xml:space="preserve">отсутствия </w:t>
      </w:r>
      <w:proofErr w:type="spellStart"/>
      <w:r w:rsidR="000038F7" w:rsidRPr="009A72DB">
        <w:rPr>
          <w:color w:val="000000" w:themeColor="text1"/>
          <w:sz w:val="28"/>
          <w:szCs w:val="28"/>
        </w:rPr>
        <w:t>схваток,но</w:t>
      </w:r>
      <w:proofErr w:type="spellEnd"/>
      <w:r w:rsidR="000038F7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достижения зрелости шейки матки ≥7 баллов, проводилась 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введением </w:t>
      </w:r>
      <w:proofErr w:type="spellStart"/>
      <w:r w:rsidRPr="009A72DB">
        <w:rPr>
          <w:color w:val="000000" w:themeColor="text1"/>
          <w:sz w:val="28"/>
          <w:szCs w:val="28"/>
        </w:rPr>
        <w:t>окситоцина</w:t>
      </w:r>
      <w:r w:rsidR="000038F7" w:rsidRPr="009A72DB">
        <w:rPr>
          <w:color w:val="000000" w:themeColor="text1"/>
          <w:sz w:val="28"/>
          <w:szCs w:val="28"/>
        </w:rPr>
        <w:t>по</w:t>
      </w:r>
      <w:proofErr w:type="spellEnd"/>
      <w:r w:rsidR="000038F7"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="000038F7" w:rsidRPr="009A72DB">
        <w:rPr>
          <w:color w:val="000000" w:themeColor="text1"/>
          <w:sz w:val="28"/>
          <w:szCs w:val="28"/>
        </w:rPr>
        <w:t>низкодозной</w:t>
      </w:r>
      <w:proofErr w:type="spellEnd"/>
      <w:r w:rsidR="000038F7" w:rsidRPr="009A72DB">
        <w:rPr>
          <w:color w:val="000000" w:themeColor="text1"/>
          <w:sz w:val="28"/>
          <w:szCs w:val="28"/>
        </w:rPr>
        <w:t xml:space="preserve"> схеме</w:t>
      </w:r>
      <w:r w:rsidRPr="009A72DB">
        <w:rPr>
          <w:color w:val="000000" w:themeColor="text1"/>
          <w:sz w:val="28"/>
          <w:szCs w:val="28"/>
        </w:rPr>
        <w:t xml:space="preserve">: от начальной (5 ЕД) до максимальной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32 </w:t>
      </w:r>
      <w:proofErr w:type="spellStart"/>
      <w:r w:rsidRPr="009A72DB">
        <w:rPr>
          <w:color w:val="000000" w:themeColor="text1"/>
          <w:sz w:val="28"/>
          <w:szCs w:val="28"/>
        </w:rPr>
        <w:t>мЕд</w:t>
      </w:r>
      <w:proofErr w:type="spellEnd"/>
      <w:r w:rsidRPr="009A72DB">
        <w:rPr>
          <w:color w:val="000000" w:themeColor="text1"/>
          <w:sz w:val="28"/>
          <w:szCs w:val="28"/>
        </w:rPr>
        <w:t xml:space="preserve">/мин, у повторнородящих после </w:t>
      </w:r>
      <w:proofErr w:type="spellStart"/>
      <w:r w:rsidRPr="009A72DB">
        <w:rPr>
          <w:color w:val="000000" w:themeColor="text1"/>
          <w:sz w:val="28"/>
          <w:szCs w:val="28"/>
        </w:rPr>
        <w:t>амниотомии</w:t>
      </w:r>
      <w:proofErr w:type="spellEnd"/>
      <w:r w:rsidRPr="009A72DB">
        <w:rPr>
          <w:color w:val="000000" w:themeColor="text1"/>
          <w:sz w:val="28"/>
          <w:szCs w:val="28"/>
        </w:rPr>
        <w:t xml:space="preserve"> инфузия окситоцина отсрочивалась на 2 часа с целью</w:t>
      </w:r>
      <w:r w:rsidR="00803C4E" w:rsidRPr="009A72DB">
        <w:rPr>
          <w:color w:val="000000" w:themeColor="text1"/>
          <w:sz w:val="28"/>
          <w:szCs w:val="28"/>
        </w:rPr>
        <w:t xml:space="preserve"> дождаться</w:t>
      </w:r>
      <w:r w:rsidRPr="009A72DB">
        <w:rPr>
          <w:color w:val="000000" w:themeColor="text1"/>
          <w:sz w:val="28"/>
          <w:szCs w:val="28"/>
        </w:rPr>
        <w:t xml:space="preserve"> самостоятельного начала родовой деятельности.</w:t>
      </w:r>
    </w:p>
    <w:p w14:paraId="691E780A" w14:textId="15DD972F" w:rsidR="001A3632" w:rsidRPr="009A72DB" w:rsidRDefault="001A363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Если по завершении всех 8 доз шейка матки оставала</w:t>
      </w:r>
      <w:r w:rsidR="000038F7" w:rsidRPr="009A72DB">
        <w:rPr>
          <w:color w:val="000000" w:themeColor="text1"/>
          <w:sz w:val="28"/>
          <w:szCs w:val="28"/>
        </w:rPr>
        <w:t>с</w:t>
      </w:r>
      <w:r w:rsidRPr="009A72DB">
        <w:rPr>
          <w:color w:val="000000" w:themeColor="text1"/>
          <w:sz w:val="28"/>
          <w:szCs w:val="28"/>
        </w:rPr>
        <w:t>ь не зрелой (≤6 баллов), дальнейшая тактика определялась консилиумом. В случае отсутствия перспектив для естественного родоразрешения принималось решение об экстренном кесаревом сечении.</w:t>
      </w:r>
    </w:p>
    <w:p w14:paraId="377D2BBF" w14:textId="26075B5E" w:rsidR="005224F4" w:rsidRPr="009A72DB" w:rsidRDefault="005224F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вс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протяжении индукции и родов проводился регулярный мониторинг состояния матери и плода. Он включал:</w:t>
      </w:r>
    </w:p>
    <w:p w14:paraId="580404BE" w14:textId="79898596" w:rsidR="005224F4" w:rsidRPr="009A72DB" w:rsidRDefault="005224F4" w:rsidP="00C63141">
      <w:pPr>
        <w:pStyle w:val="a7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кардиотокографию (КТГ) каждые 2–4 часа или непрерывно при наличии показаний;</w:t>
      </w:r>
      <w:r w:rsidR="00961BE2" w:rsidRPr="009A72DB">
        <w:rPr>
          <w:noProof/>
          <w:color w:val="000000" w:themeColor="text1"/>
          <w:sz w:val="28"/>
          <w:szCs w:val="28"/>
        </w:rPr>
        <w:t xml:space="preserve"> </w:t>
      </w:r>
    </w:p>
    <w:p w14:paraId="2D36DC5E" w14:textId="77777777" w:rsidR="005224F4" w:rsidRPr="009A72DB" w:rsidRDefault="005224F4" w:rsidP="00C63141">
      <w:pPr>
        <w:pStyle w:val="a7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измерение артериального давления, частоты пульса, температуры тела и сатурации кислорода;</w:t>
      </w:r>
    </w:p>
    <w:p w14:paraId="2CB0D8D8" w14:textId="77777777" w:rsidR="005224F4" w:rsidRPr="009A72DB" w:rsidRDefault="005224F4" w:rsidP="00C63141">
      <w:pPr>
        <w:pStyle w:val="a7"/>
        <w:numPr>
          <w:ilvl w:val="0"/>
          <w:numId w:val="25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оценку частоты и силы схваток, а также состояния шейки матки.</w:t>
      </w:r>
    </w:p>
    <w:p w14:paraId="177B9004" w14:textId="6A93274D" w:rsidR="005224F4" w:rsidRPr="009A72DB" w:rsidRDefault="005224F4" w:rsidP="00C63141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При развитии побочных реакций, таких как </w:t>
      </w:r>
      <w:proofErr w:type="spellStart"/>
      <w:r w:rsidRPr="009A72DB">
        <w:rPr>
          <w:color w:val="000000" w:themeColor="text1"/>
          <w:sz w:val="28"/>
          <w:szCs w:val="28"/>
        </w:rPr>
        <w:t>тахисистолия</w:t>
      </w:r>
      <w:proofErr w:type="spellEnd"/>
      <w:r w:rsidRPr="009A72DB">
        <w:rPr>
          <w:color w:val="000000" w:themeColor="text1"/>
          <w:sz w:val="28"/>
          <w:szCs w:val="28"/>
        </w:rPr>
        <w:t xml:space="preserve">, гипертонус матки, патологическое КТГ, индукция временно приостанавливалась, и принималась индивидуализированная тактика ведения пациентки с возможным применением </w:t>
      </w:r>
      <w:proofErr w:type="spellStart"/>
      <w:r w:rsidRPr="009A72DB">
        <w:rPr>
          <w:color w:val="000000" w:themeColor="text1"/>
          <w:sz w:val="28"/>
          <w:szCs w:val="28"/>
        </w:rPr>
        <w:t>токолитиков</w:t>
      </w:r>
      <w:proofErr w:type="spellEnd"/>
      <w:r w:rsidR="003D4F62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или выполнением экстренного кесарева сечения по акушерским показаниям.</w:t>
      </w:r>
    </w:p>
    <w:p w14:paraId="2F7D8C6D" w14:textId="77777777" w:rsidR="000038F7" w:rsidRPr="009A72DB" w:rsidRDefault="000038F7" w:rsidP="00C63141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Исходы, подлежащие оценке:</w:t>
      </w:r>
    </w:p>
    <w:p w14:paraId="7E810477" w14:textId="77777777" w:rsidR="000038F7" w:rsidRPr="009A72DB" w:rsidRDefault="000038F7" w:rsidP="00C63141">
      <w:pPr>
        <w:pStyle w:val="a7"/>
        <w:numPr>
          <w:ilvl w:val="0"/>
          <w:numId w:val="26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первичный: частота успешных вагинальных родов без осложнений;</w:t>
      </w:r>
    </w:p>
    <w:p w14:paraId="247B767E" w14:textId="2195F634" w:rsidR="000038F7" w:rsidRPr="009A72DB" w:rsidRDefault="000038F7" w:rsidP="00C63141">
      <w:pPr>
        <w:pStyle w:val="a7"/>
        <w:numPr>
          <w:ilvl w:val="0"/>
          <w:numId w:val="26"/>
        </w:numPr>
        <w:tabs>
          <w:tab w:val="left" w:pos="851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вторичные: длительность индукции, потребность в окситоцине, частота кесарева сечения, материнские и неонатальные осложнения (гиперстимуляция, кровопотеря, инфекционные осложнения, показатели по шкале Апгар).</w:t>
      </w:r>
    </w:p>
    <w:p w14:paraId="368303B8" w14:textId="1FB360E2" w:rsidR="004F2800" w:rsidRPr="009A72DB" w:rsidRDefault="00450F2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Дизайн, описание и отч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тность рандомизированного контролируемого исследования соответствуют руководству CONSORT 2010 (</w:t>
      </w:r>
      <w:proofErr w:type="spellStart"/>
      <w:r w:rsidRPr="009A72DB">
        <w:rPr>
          <w:color w:val="000000" w:themeColor="text1"/>
          <w:sz w:val="28"/>
          <w:szCs w:val="28"/>
        </w:rPr>
        <w:t>Consolidated</w:t>
      </w:r>
      <w:proofErr w:type="spellEnd"/>
      <w:r w:rsidRPr="009A72DB">
        <w:rPr>
          <w:color w:val="000000" w:themeColor="text1"/>
          <w:sz w:val="28"/>
          <w:szCs w:val="28"/>
        </w:rPr>
        <w:t xml:space="preserve"> Standards of Reporting </w:t>
      </w:r>
      <w:proofErr w:type="spellStart"/>
      <w:r w:rsidRPr="009A72DB">
        <w:rPr>
          <w:color w:val="000000" w:themeColor="text1"/>
          <w:sz w:val="28"/>
          <w:szCs w:val="28"/>
        </w:rPr>
        <w:t>Trials</w:t>
      </w:r>
      <w:proofErr w:type="spellEnd"/>
      <w:r w:rsidRPr="009A72DB">
        <w:rPr>
          <w:color w:val="000000" w:themeColor="text1"/>
          <w:sz w:val="28"/>
          <w:szCs w:val="28"/>
        </w:rPr>
        <w:t>) [112].</w:t>
      </w:r>
    </w:p>
    <w:p w14:paraId="7C5BE2B6" w14:textId="1C26BCCD" w:rsidR="001628F3" w:rsidRPr="00273FD6" w:rsidRDefault="003D4F62" w:rsidP="00A57B97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273FD6">
        <w:rPr>
          <w:bCs/>
          <w:color w:val="000000" w:themeColor="text1"/>
          <w:sz w:val="28"/>
          <w:szCs w:val="28"/>
        </w:rPr>
        <w:t>Методика анкетирования для оценки субъективного восприятия процедуры индукции родов</w:t>
      </w:r>
    </w:p>
    <w:p w14:paraId="22E1603D" w14:textId="4EC5205A" w:rsidR="00F34EFA" w:rsidRPr="009A72DB" w:rsidRDefault="00E4142A" w:rsidP="006627C4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Современные стандарты акушерской помощи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ркивают значимость не только клинических, но и субъективных оценок женщины, в том числе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эмоционального состояния, восприятия информированности, уровня комфорта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нными медицинскими вмешательствами </w:t>
      </w:r>
      <w:proofErr w:type="gramStart"/>
      <w:r w:rsidRPr="009A72DB">
        <w:rPr>
          <w:color w:val="000000" w:themeColor="text1"/>
          <w:sz w:val="28"/>
          <w:szCs w:val="28"/>
        </w:rPr>
        <w:t>по этому</w:t>
      </w:r>
      <w:proofErr w:type="gramEnd"/>
      <w:r w:rsidRPr="009A72DB">
        <w:rPr>
          <w:color w:val="000000" w:themeColor="text1"/>
          <w:sz w:val="28"/>
          <w:szCs w:val="28"/>
        </w:rPr>
        <w:t>, п</w:t>
      </w:r>
      <w:r w:rsidR="00F34EFA" w:rsidRPr="009A72DB">
        <w:rPr>
          <w:color w:val="000000" w:themeColor="text1"/>
          <w:sz w:val="28"/>
          <w:szCs w:val="28"/>
        </w:rPr>
        <w:t xml:space="preserve">омимо оценки клинической эффективности методов индукции, в рамках проспективного этапа также была реализована задача анализа субъективного </w:t>
      </w:r>
      <w:r w:rsidR="00F34EFA" w:rsidRPr="009A72DB">
        <w:rPr>
          <w:color w:val="000000" w:themeColor="text1"/>
          <w:sz w:val="28"/>
          <w:szCs w:val="28"/>
        </w:rPr>
        <w:lastRenderedPageBreak/>
        <w:t>восприятия женщинами провед</w:t>
      </w:r>
      <w:r w:rsidR="00C6479D">
        <w:rPr>
          <w:color w:val="000000" w:themeColor="text1"/>
          <w:sz w:val="28"/>
          <w:szCs w:val="28"/>
        </w:rPr>
        <w:t>е</w:t>
      </w:r>
      <w:r w:rsidR="00F34EFA" w:rsidRPr="009A72DB">
        <w:rPr>
          <w:color w:val="000000" w:themeColor="text1"/>
          <w:sz w:val="28"/>
          <w:szCs w:val="28"/>
        </w:rPr>
        <w:t>нной процедуры. Это дополнение к основному протоколу позволило учесть психоэмоциональные и поведенческие аспекты, важные для формирования персонифицированного подхода в акушерской практике.</w:t>
      </w:r>
    </w:p>
    <w:p w14:paraId="29C64970" w14:textId="1769C014" w:rsidR="00963A54" w:rsidRPr="009A72DB" w:rsidRDefault="00F34EF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этой цели была разработана упрощ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нная анкета, отражающая восприятие информированности, степени дискомфорта, болевых ощущений, страха, а также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нности взаимодействием с медицинским персоналом и процессом в целом. </w:t>
      </w:r>
    </w:p>
    <w:p w14:paraId="3B35BC0F" w14:textId="57DBE3FD" w:rsidR="00F34EFA" w:rsidRPr="009A72DB" w:rsidRDefault="00F34EF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Подробности методики анкетирования приведены ниже.</w:t>
      </w:r>
    </w:p>
    <w:p w14:paraId="177C5242" w14:textId="77777777" w:rsidR="00DF51A7" w:rsidRPr="009A72DB" w:rsidRDefault="00E4142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Методологическая целесообразность включения анкетирования основана на международных подходах, подтверждающих, что ощущение информированности, контроля, боли и поддержки персонала являются независимыми предикторами позитивного акушерского опыта </w:t>
      </w:r>
      <w:r w:rsidR="00DF51A7" w:rsidRPr="009A72DB">
        <w:rPr>
          <w:color w:val="000000" w:themeColor="text1"/>
          <w:sz w:val="28"/>
          <w:szCs w:val="28"/>
        </w:rPr>
        <w:t>[11</w:t>
      </w:r>
      <w:r w:rsidR="00450F25" w:rsidRPr="009A72DB">
        <w:rPr>
          <w:color w:val="000000" w:themeColor="text1"/>
          <w:sz w:val="28"/>
          <w:szCs w:val="28"/>
        </w:rPr>
        <w:t>3</w:t>
      </w:r>
      <w:r w:rsidR="00DF51A7" w:rsidRPr="009A72DB">
        <w:rPr>
          <w:color w:val="000000" w:themeColor="text1"/>
          <w:sz w:val="28"/>
          <w:szCs w:val="28"/>
        </w:rPr>
        <w:t>,11</w:t>
      </w:r>
      <w:r w:rsidR="00450F25" w:rsidRPr="009A72DB">
        <w:rPr>
          <w:color w:val="000000" w:themeColor="text1"/>
          <w:sz w:val="28"/>
          <w:szCs w:val="28"/>
        </w:rPr>
        <w:t>4</w:t>
      </w:r>
      <w:r w:rsidR="00DF51A7" w:rsidRPr="009A72DB">
        <w:rPr>
          <w:color w:val="000000" w:themeColor="text1"/>
          <w:sz w:val="28"/>
          <w:szCs w:val="28"/>
        </w:rPr>
        <w:t>].</w:t>
      </w:r>
    </w:p>
    <w:p w14:paraId="176C7A68" w14:textId="77F141A0" w:rsidR="00E4142A" w:rsidRPr="009A72DB" w:rsidRDefault="00E4142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Существуют валидированные шкалы для оценки родового опыта, такие как </w:t>
      </w:r>
      <w:proofErr w:type="spellStart"/>
      <w:r w:rsidRPr="009A72DB">
        <w:rPr>
          <w:iCs/>
          <w:color w:val="000000" w:themeColor="text1"/>
          <w:sz w:val="28"/>
          <w:szCs w:val="28"/>
        </w:rPr>
        <w:t>Birth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Satisfaction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Scale</w:t>
      </w:r>
      <w:proofErr w:type="spellEnd"/>
      <w:r w:rsidRPr="009A72DB">
        <w:rPr>
          <w:color w:val="000000" w:themeColor="text1"/>
          <w:sz w:val="28"/>
          <w:szCs w:val="28"/>
        </w:rPr>
        <w:t xml:space="preserve">, </w:t>
      </w:r>
      <w:proofErr w:type="spellStart"/>
      <w:r w:rsidRPr="009A72DB">
        <w:rPr>
          <w:iCs/>
          <w:color w:val="000000" w:themeColor="text1"/>
          <w:sz w:val="28"/>
          <w:szCs w:val="28"/>
        </w:rPr>
        <w:t>WOMen’s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views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of </w:t>
      </w:r>
      <w:proofErr w:type="spellStart"/>
      <w:r w:rsidRPr="009A72DB">
        <w:rPr>
          <w:iCs/>
          <w:color w:val="000000" w:themeColor="text1"/>
          <w:sz w:val="28"/>
          <w:szCs w:val="28"/>
        </w:rPr>
        <w:t>Intrapartum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and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postnatal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care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questionnaire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9A72DB">
        <w:rPr>
          <w:iCs/>
          <w:color w:val="000000" w:themeColor="text1"/>
          <w:sz w:val="28"/>
          <w:szCs w:val="28"/>
        </w:rPr>
        <w:t>WOMen's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views</w:t>
      </w:r>
      <w:proofErr w:type="spellEnd"/>
      <w:r w:rsidRPr="009A72DB">
        <w:rPr>
          <w:iCs/>
          <w:color w:val="000000" w:themeColor="text1"/>
          <w:sz w:val="28"/>
          <w:szCs w:val="28"/>
        </w:rPr>
        <w:t>)</w:t>
      </w:r>
      <w:r w:rsidRPr="009A72DB">
        <w:rPr>
          <w:color w:val="000000" w:themeColor="text1"/>
          <w:sz w:val="28"/>
          <w:szCs w:val="28"/>
        </w:rPr>
        <w:t xml:space="preserve">, </w:t>
      </w:r>
      <w:r w:rsidRPr="009A72DB">
        <w:rPr>
          <w:iCs/>
          <w:color w:val="000000" w:themeColor="text1"/>
          <w:sz w:val="28"/>
          <w:szCs w:val="28"/>
        </w:rPr>
        <w:t>WISH</w:t>
      </w:r>
      <w:r w:rsidRPr="009A72DB">
        <w:rPr>
          <w:color w:val="000000" w:themeColor="text1"/>
          <w:sz w:val="28"/>
          <w:szCs w:val="28"/>
        </w:rPr>
        <w:t>, однако их полные версии нередко оказываются избыточно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мными, трудными для восприятия и содержат формулировки, малопонятные женщинам в локальных культурных </w:t>
      </w:r>
      <w:proofErr w:type="gramStart"/>
      <w:r w:rsidRPr="009A72DB">
        <w:rPr>
          <w:color w:val="000000" w:themeColor="text1"/>
          <w:sz w:val="28"/>
          <w:szCs w:val="28"/>
        </w:rPr>
        <w:t>условиях</w:t>
      </w:r>
      <w:r w:rsidR="00DF51A7" w:rsidRPr="009A72DB">
        <w:rPr>
          <w:color w:val="000000" w:themeColor="text1"/>
          <w:sz w:val="28"/>
          <w:szCs w:val="28"/>
        </w:rPr>
        <w:t>[</w:t>
      </w:r>
      <w:proofErr w:type="gramEnd"/>
      <w:r w:rsidR="00DF51A7" w:rsidRPr="009A72DB">
        <w:rPr>
          <w:color w:val="000000" w:themeColor="text1"/>
          <w:sz w:val="28"/>
          <w:szCs w:val="28"/>
        </w:rPr>
        <w:t>11</w:t>
      </w:r>
      <w:r w:rsidR="005976EA">
        <w:rPr>
          <w:color w:val="000000" w:themeColor="text1"/>
          <w:sz w:val="28"/>
          <w:szCs w:val="28"/>
        </w:rPr>
        <w:t>5</w:t>
      </w:r>
      <w:r w:rsidR="00DF51A7" w:rsidRPr="009A72DB">
        <w:rPr>
          <w:color w:val="000000" w:themeColor="text1"/>
          <w:sz w:val="28"/>
          <w:szCs w:val="28"/>
        </w:rPr>
        <w:t>-11</w:t>
      </w:r>
      <w:r w:rsidR="002D3436" w:rsidRPr="009A72DB">
        <w:rPr>
          <w:color w:val="000000" w:themeColor="text1"/>
          <w:sz w:val="28"/>
          <w:szCs w:val="28"/>
        </w:rPr>
        <w:t>7</w:t>
      </w:r>
      <w:r w:rsidR="00DF51A7" w:rsidRPr="009A72DB">
        <w:rPr>
          <w:color w:val="000000" w:themeColor="text1"/>
          <w:sz w:val="28"/>
          <w:szCs w:val="28"/>
        </w:rPr>
        <w:t>]</w:t>
      </w:r>
      <w:r w:rsidRPr="009A72DB">
        <w:rPr>
          <w:color w:val="000000" w:themeColor="text1"/>
          <w:sz w:val="28"/>
          <w:szCs w:val="28"/>
        </w:rPr>
        <w:t>. Многие из этих шкал также требуют профессионального перевода, официальной адаптации и лингвистической валидации, что ограничивает их применение в рутинной акушерской практике.</w:t>
      </w:r>
    </w:p>
    <w:p w14:paraId="42BDB047" w14:textId="3B80951C" w:rsidR="00E4142A" w:rsidRPr="009A72DB" w:rsidRDefault="00E4142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связи с этим было принято решение разработать собственную анкету, основанную на адаптированных и упрощ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элементах из существующих международных опросников</w:t>
      </w:r>
      <w:r w:rsidR="00963A54" w:rsidRPr="009A72DB">
        <w:rPr>
          <w:color w:val="000000" w:themeColor="text1"/>
          <w:sz w:val="28"/>
          <w:szCs w:val="28"/>
        </w:rPr>
        <w:t>.</w:t>
      </w:r>
    </w:p>
    <w:p w14:paraId="6D1BA027" w14:textId="77777777" w:rsidR="00963A54" w:rsidRPr="009A72DB" w:rsidRDefault="00E4142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Анкета была разработана исследователем и до применения проверена на предмет содержательной валидности в экспертной группе, состоящей из двух акушеров-гинекологов, </w:t>
      </w:r>
      <w:r w:rsidR="00963A54" w:rsidRPr="009A72DB">
        <w:rPr>
          <w:color w:val="000000" w:themeColor="text1"/>
          <w:sz w:val="28"/>
          <w:szCs w:val="28"/>
        </w:rPr>
        <w:t xml:space="preserve">перинатального </w:t>
      </w:r>
      <w:r w:rsidRPr="009A72DB">
        <w:rPr>
          <w:color w:val="000000" w:themeColor="text1"/>
          <w:sz w:val="28"/>
          <w:szCs w:val="28"/>
        </w:rPr>
        <w:t>психолога и специалиста по общественному здоровью.</w:t>
      </w:r>
    </w:p>
    <w:p w14:paraId="4E2ED5FE" w14:textId="75D4505B" w:rsidR="00963A54" w:rsidRPr="009A72DB" w:rsidRDefault="00E4142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</w:t>
      </w:r>
      <w:r w:rsidR="00963A54" w:rsidRPr="009A72DB">
        <w:rPr>
          <w:color w:val="000000" w:themeColor="text1"/>
          <w:sz w:val="28"/>
          <w:szCs w:val="28"/>
        </w:rPr>
        <w:t xml:space="preserve">По результатам пилотного опроса с участием 10 женщин, не входивших в основную выборку, в формулировки были внесены стилистические коррективы для повышения их читаемости и содержательной валидности. </w:t>
      </w:r>
    </w:p>
    <w:p w14:paraId="3553D2B0" w14:textId="1FCE736D" w:rsidR="00963A54" w:rsidRPr="009A72DB" w:rsidRDefault="00963A54" w:rsidP="00C63141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Анкета включала ключевые домены субъективного родового опыта:</w:t>
      </w:r>
    </w:p>
    <w:p w14:paraId="6BC672C4" w14:textId="77777777" w:rsidR="00963A54" w:rsidRPr="009A72DB" w:rsidRDefault="00963A54" w:rsidP="00C63141">
      <w:pPr>
        <w:pStyle w:val="a7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информированность о процедуре и степени участия в принятии решений;</w:t>
      </w:r>
    </w:p>
    <w:p w14:paraId="372DB853" w14:textId="77777777" w:rsidR="00963A54" w:rsidRPr="009A72DB" w:rsidRDefault="00963A54" w:rsidP="00C63141">
      <w:pPr>
        <w:pStyle w:val="a7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наличие/отсутствие страха перед процедурой;</w:t>
      </w:r>
    </w:p>
    <w:p w14:paraId="70050A03" w14:textId="77777777" w:rsidR="00963A54" w:rsidRPr="009A72DB" w:rsidRDefault="00963A54" w:rsidP="00C63141">
      <w:pPr>
        <w:pStyle w:val="a7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степень дискомфорта и боли в процессе индукции;</w:t>
      </w:r>
    </w:p>
    <w:p w14:paraId="0C5E0855" w14:textId="77777777" w:rsidR="00963A54" w:rsidRPr="009A72DB" w:rsidRDefault="00963A54" w:rsidP="00C63141">
      <w:pPr>
        <w:pStyle w:val="a7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качество взаимодействия с медицинским персоналом;</w:t>
      </w:r>
    </w:p>
    <w:p w14:paraId="3AC31B75" w14:textId="48F6DE05" w:rsidR="00963A54" w:rsidRPr="009A72DB" w:rsidRDefault="00963A54" w:rsidP="00C63141">
      <w:pPr>
        <w:pStyle w:val="a7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общее удовлетворение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нным методом индукции.</w:t>
      </w:r>
    </w:p>
    <w:p w14:paraId="2FD8C002" w14:textId="144F2174" w:rsidR="00E4142A" w:rsidRPr="00D65659" w:rsidRDefault="00E4142A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D65659">
        <w:rPr>
          <w:bCs/>
          <w:i/>
          <w:color w:val="000000" w:themeColor="text1"/>
          <w:sz w:val="28"/>
          <w:szCs w:val="28"/>
        </w:rPr>
        <w:t>Структура шкалы ответов</w:t>
      </w:r>
    </w:p>
    <w:p w14:paraId="4D3DE7FB" w14:textId="7ED24EF7" w:rsidR="00963A54" w:rsidRPr="009A72DB" w:rsidRDefault="00963A5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Вопросы анкеты были сформулированы в виде однозначных и простых утверждений, каждое из которых предполагало один из тр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х возможных вариантов ответа: </w:t>
      </w:r>
      <w:r w:rsidRPr="009A72DB">
        <w:rPr>
          <w:b/>
          <w:bCs/>
          <w:color w:val="000000" w:themeColor="text1"/>
          <w:sz w:val="28"/>
          <w:szCs w:val="28"/>
        </w:rPr>
        <w:t>«</w:t>
      </w:r>
      <w:r w:rsidRPr="009A72DB">
        <w:rPr>
          <w:color w:val="000000" w:themeColor="text1"/>
          <w:sz w:val="28"/>
          <w:szCs w:val="28"/>
        </w:rPr>
        <w:t xml:space="preserve">Да», «Нет», «Затрудняюсь ответить». Такой тип шкалы был выбран как максимально доступный для восприятия в условиях раннего послеродового периода, когда женщины испытывают физиологическую усталость, эмоциональное напряжение и когнитивное снижение. Применение </w:t>
      </w:r>
      <w:proofErr w:type="spellStart"/>
      <w:r w:rsidRPr="009A72DB">
        <w:rPr>
          <w:color w:val="000000" w:themeColor="text1"/>
          <w:sz w:val="28"/>
          <w:szCs w:val="28"/>
        </w:rPr>
        <w:lastRenderedPageBreak/>
        <w:t>тр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хкатегориальной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шкалы позволило минимизировать нагрузку на участниц и одновременно обеспечить приемлемую воспроизводимость и интерпретируемость данных при последующем анализе. Структура шкалы оказалась особенно эффективной при использовании описательной и непараметрической статистики, что соответствует целям исследования.</w:t>
      </w:r>
    </w:p>
    <w:p w14:paraId="136C66A9" w14:textId="77777777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Анкетирование проводилось с использованием цифровой формы, созданной на платформе Google </w:t>
      </w:r>
      <w:proofErr w:type="spellStart"/>
      <w:r w:rsidRPr="009A72DB">
        <w:rPr>
          <w:color w:val="000000" w:themeColor="text1"/>
          <w:sz w:val="28"/>
          <w:szCs w:val="28"/>
        </w:rPr>
        <w:t>Forms</w:t>
      </w:r>
      <w:proofErr w:type="spellEnd"/>
      <w:r w:rsidRPr="009A72DB">
        <w:rPr>
          <w:color w:val="000000" w:themeColor="text1"/>
          <w:sz w:val="28"/>
          <w:szCs w:val="28"/>
        </w:rPr>
        <w:t xml:space="preserve">, что обеспечивало удобство доступа, минимальные временные затраты и снижение организационной нагрузки на женщин в раннем послеродовом периоде [118]. Ссылки на форму анкеты направлялись участницам проспективного этапа исследования через мессенджер </w:t>
      </w:r>
      <w:proofErr w:type="spellStart"/>
      <w:r w:rsidRPr="009A72DB">
        <w:rPr>
          <w:color w:val="000000" w:themeColor="text1"/>
          <w:sz w:val="28"/>
          <w:szCs w:val="28"/>
        </w:rPr>
        <w:t>WhatsApp</w:t>
      </w:r>
      <w:proofErr w:type="spellEnd"/>
      <w:r w:rsidRPr="009A72DB">
        <w:rPr>
          <w:color w:val="000000" w:themeColor="text1"/>
          <w:sz w:val="28"/>
          <w:szCs w:val="28"/>
        </w:rPr>
        <w:t>, с кратким сопровождающим пояснением целей, условий участия и гарантией анонимности. Такой формат способствовал автономности заполнения, минимизировал влияние медицинского персонала на ответы и обеспечивал соблюдение этических стандартов при сборе чувствительной информации.</w:t>
      </w:r>
    </w:p>
    <w:p w14:paraId="06401A3B" w14:textId="720171E1" w:rsidR="00E4142A" w:rsidRPr="009A72DB" w:rsidRDefault="00E4142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Участие было полностью добровольным, без влияния на медицинскую помощь. Анкеты были анонимны, без сбора персональных идентификаторов. Из 400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в рандомизированное исследование, 120 (30%) заполнили анкету полностью. Учитывая особенности целевой группы (женщины в послеродовом периоде) и дистанционный формат, такой уровень отклика является приемлемым и сопоставимым с результатами аналогичных международных исследований. В частности, в работе </w:t>
      </w:r>
      <w:proofErr w:type="spellStart"/>
      <w:r w:rsidRPr="009A72DB">
        <w:rPr>
          <w:iCs/>
          <w:color w:val="000000" w:themeColor="text1"/>
          <w:sz w:val="28"/>
          <w:szCs w:val="28"/>
        </w:rPr>
        <w:t>Harrison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et</w:t>
      </w:r>
      <w:proofErr w:type="spellEnd"/>
      <w:r w:rsidRPr="009A72DB">
        <w:rPr>
          <w:iCs/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iCs/>
          <w:color w:val="000000" w:themeColor="text1"/>
          <w:sz w:val="28"/>
          <w:szCs w:val="28"/>
        </w:rPr>
        <w:t>al</w:t>
      </w:r>
      <w:proofErr w:type="spellEnd"/>
      <w:r w:rsidRPr="009A72DB">
        <w:rPr>
          <w:iCs/>
          <w:color w:val="000000" w:themeColor="text1"/>
          <w:sz w:val="28"/>
          <w:szCs w:val="28"/>
        </w:rPr>
        <w:t>.</w:t>
      </w:r>
      <w:r w:rsidRPr="009A72DB">
        <w:rPr>
          <w:color w:val="000000" w:themeColor="text1"/>
          <w:sz w:val="28"/>
          <w:szCs w:val="28"/>
        </w:rPr>
        <w:t xml:space="preserve"> (2019), опубликованной в журнале </w:t>
      </w:r>
      <w:r w:rsidRPr="009A72DB">
        <w:rPr>
          <w:iCs/>
          <w:color w:val="000000" w:themeColor="text1"/>
          <w:sz w:val="28"/>
          <w:szCs w:val="28"/>
        </w:rPr>
        <w:t xml:space="preserve">BMC Medical Research </w:t>
      </w:r>
      <w:proofErr w:type="spellStart"/>
      <w:r w:rsidRPr="009A72DB">
        <w:rPr>
          <w:iCs/>
          <w:color w:val="000000" w:themeColor="text1"/>
          <w:sz w:val="28"/>
          <w:szCs w:val="28"/>
        </w:rPr>
        <w:t>Methodology</w:t>
      </w:r>
      <w:proofErr w:type="spellEnd"/>
      <w:r w:rsidRPr="009A72DB">
        <w:rPr>
          <w:color w:val="000000" w:themeColor="text1"/>
          <w:sz w:val="28"/>
          <w:szCs w:val="28"/>
        </w:rPr>
        <w:t xml:space="preserve">, уровень отклика на онлайн-опросы среди женщин после родов составил от 28,7% до 33,1%, что подтверждает адекватность полученного показателя в данном исследовании </w:t>
      </w:r>
      <w:r w:rsidR="00DF51A7" w:rsidRPr="009A72DB">
        <w:rPr>
          <w:color w:val="000000" w:themeColor="text1"/>
          <w:sz w:val="28"/>
          <w:szCs w:val="28"/>
        </w:rPr>
        <w:t>[1</w:t>
      </w:r>
      <w:r w:rsidR="002D3436" w:rsidRPr="009A72DB">
        <w:rPr>
          <w:color w:val="000000" w:themeColor="text1"/>
          <w:sz w:val="28"/>
          <w:szCs w:val="28"/>
        </w:rPr>
        <w:t>19</w:t>
      </w:r>
      <w:r w:rsidR="00DF51A7" w:rsidRPr="009A72DB">
        <w:rPr>
          <w:color w:val="000000" w:themeColor="text1"/>
          <w:sz w:val="28"/>
          <w:szCs w:val="28"/>
        </w:rPr>
        <w:t>]</w:t>
      </w:r>
      <w:r w:rsidR="006627C4" w:rsidRPr="009A72DB">
        <w:rPr>
          <w:color w:val="000000" w:themeColor="text1"/>
          <w:sz w:val="28"/>
          <w:szCs w:val="28"/>
        </w:rPr>
        <w:t>.</w:t>
      </w:r>
    </w:p>
    <w:p w14:paraId="76D2DA74" w14:textId="77777777" w:rsidR="004F2800" w:rsidRPr="009A72DB" w:rsidRDefault="00963A5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формат дистанционного анкетирования позволил собрать репрезентативные данные о субъективном восприятии процедуры индукции родов в условиях, максимально приближенных к естественным, без давления со стороны медицинского персонала и с полным соблюдением этических норм. Анкетирование проводилось в течение первых 24 часов после родоразрешения, при стабильном соматическом состоянии пациентки, самостоятельно и без участия медработников. </w:t>
      </w:r>
    </w:p>
    <w:p w14:paraId="3D452883" w14:textId="49AEE815" w:rsidR="00963A54" w:rsidRDefault="00963A5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Участие в опросе было полностью добровольным, анонимным и не влияло на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и характер медицинской помощи. Полученные данные были обезличены и обработаны с использованием методов описательной и сравнительной статистики. Результаты анкетирования представлены в главе 3 и использованы для обоснования подходов к формированию персонифицированной тактики индукции родов</w:t>
      </w:r>
      <w:r w:rsidR="001B245D" w:rsidRPr="009A72DB">
        <w:rPr>
          <w:color w:val="000000" w:themeColor="text1"/>
          <w:sz w:val="28"/>
          <w:szCs w:val="28"/>
        </w:rPr>
        <w:t>.</w:t>
      </w:r>
    </w:p>
    <w:p w14:paraId="39D84DF6" w14:textId="77777777" w:rsidR="00D65659" w:rsidRPr="009A72DB" w:rsidRDefault="00D65659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B000EF8" w14:textId="6A52C86F" w:rsidR="001B245D" w:rsidRPr="009A72DB" w:rsidRDefault="001B245D" w:rsidP="00A57B97">
      <w:pPr>
        <w:ind w:firstLine="709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2.</w:t>
      </w:r>
      <w:r w:rsidR="005933AA" w:rsidRPr="009A72DB">
        <w:rPr>
          <w:b/>
          <w:bCs/>
          <w:color w:val="000000" w:themeColor="text1"/>
          <w:sz w:val="28"/>
          <w:szCs w:val="28"/>
        </w:rPr>
        <w:t>3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b/>
          <w:bCs/>
          <w:color w:val="000000" w:themeColor="text1"/>
          <w:sz w:val="28"/>
          <w:szCs w:val="28"/>
        </w:rPr>
        <w:t>Этические аспекты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 исследования</w:t>
      </w:r>
    </w:p>
    <w:p w14:paraId="392C217A" w14:textId="77777777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Все этапы настоящего исследования проводились в строгом соответствии с положениями Хельсинкской декларации Всемирной медицинской ассоциации (редакция 2013 года), а также рекомендациями по надлежащей клинической практике (ICH-GCP), принятыми в международной практике. </w:t>
      </w:r>
    </w:p>
    <w:p w14:paraId="51A0BD17" w14:textId="7AF912B8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Дополнительно соблюдались нормы действующего законодательства Республики Казахстан, регулирующего проведение биомедицинских исследований с участием человека, включая требования к этической экспертизе, информированному согласию и защите персональных данных [120–12</w:t>
      </w:r>
      <w:r w:rsidR="00E015C6" w:rsidRPr="009A72DB">
        <w:rPr>
          <w:color w:val="000000" w:themeColor="text1"/>
          <w:sz w:val="28"/>
          <w:szCs w:val="28"/>
        </w:rPr>
        <w:t>1</w:t>
      </w:r>
      <w:r w:rsidRPr="009A72DB">
        <w:rPr>
          <w:color w:val="000000" w:themeColor="text1"/>
          <w:sz w:val="28"/>
          <w:szCs w:val="28"/>
        </w:rPr>
        <w:t>].</w:t>
      </w:r>
    </w:p>
    <w:p w14:paraId="1E82FF63" w14:textId="309259F0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Протокол исследования был рассмотрен Локальным этическим комитетом </w:t>
      </w:r>
      <w:proofErr w:type="spellStart"/>
      <w:r w:rsidR="00F672E5" w:rsidRPr="00D356F0">
        <w:rPr>
          <w:sz w:val="28"/>
          <w:szCs w:val="28"/>
        </w:rPr>
        <w:t>Казахстансого</w:t>
      </w:r>
      <w:proofErr w:type="spellEnd"/>
      <w:r w:rsidR="00F672E5" w:rsidRPr="00D356F0">
        <w:rPr>
          <w:sz w:val="28"/>
          <w:szCs w:val="28"/>
        </w:rPr>
        <w:t xml:space="preserve"> М</w:t>
      </w:r>
      <w:r w:rsidRPr="00D356F0">
        <w:rPr>
          <w:sz w:val="28"/>
          <w:szCs w:val="28"/>
        </w:rPr>
        <w:t xml:space="preserve">едицинского </w:t>
      </w:r>
      <w:r w:rsidR="00F672E5" w:rsidRPr="00D356F0">
        <w:rPr>
          <w:sz w:val="28"/>
          <w:szCs w:val="28"/>
        </w:rPr>
        <w:t>У</w:t>
      </w:r>
      <w:r w:rsidRPr="00D356F0">
        <w:rPr>
          <w:sz w:val="28"/>
          <w:szCs w:val="28"/>
        </w:rPr>
        <w:t xml:space="preserve">ниверситета </w:t>
      </w:r>
      <w:r w:rsidR="00F672E5" w:rsidRPr="00D356F0">
        <w:rPr>
          <w:sz w:val="28"/>
          <w:szCs w:val="28"/>
        </w:rPr>
        <w:t>«</w:t>
      </w:r>
      <w:r w:rsidRPr="00D356F0">
        <w:rPr>
          <w:sz w:val="28"/>
          <w:szCs w:val="28"/>
        </w:rPr>
        <w:t>ВШОЗ</w:t>
      </w:r>
      <w:r w:rsidR="00F672E5">
        <w:rPr>
          <w:color w:val="000000" w:themeColor="text1"/>
          <w:sz w:val="28"/>
          <w:szCs w:val="28"/>
        </w:rPr>
        <w:t>»</w:t>
      </w:r>
      <w:r w:rsidRPr="009A72DB">
        <w:rPr>
          <w:color w:val="000000" w:themeColor="text1"/>
          <w:sz w:val="28"/>
          <w:szCs w:val="28"/>
        </w:rPr>
        <w:t>, и зарегистрировано под номером IRB № 23–2023</w:t>
      </w:r>
    </w:p>
    <w:p w14:paraId="21A4332E" w14:textId="43D05C3D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Протокол исследования было зарегистрировано в международной базе клинических испытаний ClinicalTrials.gov, регистрационный номер NCT06249815</w:t>
      </w:r>
      <w:r w:rsidR="006627C4" w:rsidRPr="009A72DB">
        <w:rPr>
          <w:color w:val="000000" w:themeColor="text1"/>
          <w:sz w:val="28"/>
          <w:szCs w:val="28"/>
        </w:rPr>
        <w:t>.</w:t>
      </w:r>
      <w:r w:rsidRPr="009A72DB">
        <w:rPr>
          <w:color w:val="000000" w:themeColor="text1"/>
          <w:sz w:val="28"/>
          <w:szCs w:val="28"/>
        </w:rPr>
        <w:t xml:space="preserve"> </w:t>
      </w:r>
    </w:p>
    <w:p w14:paraId="79633C42" w14:textId="04829BEB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проспективной части (РКИ) все участницы до включения в исследование проходили этап информирования, на котором им подробно разъяснялись цели, задачи, методика исследования, возможные риски и предполагаемые преимущества. Информирование проводилось в устной форме врачом и дублировалось в письменной форме в виде информационного листа, сопровождаемого формой добровольного информированного согласия. Только после подписания данной формы участница могла быть рандомизирована в одну из исследуемых групп.</w:t>
      </w:r>
    </w:p>
    <w:p w14:paraId="6F0BB126" w14:textId="611D1284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Участницам было предоставлено право отказаться от участия в исследовании на любом этапе, без объяснения причин и без каких-либо негативных последствий для качества и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ма оказываемой медицинской помощи, что полностью соответствует принципу добровольности и автономности пациента.</w:t>
      </w:r>
    </w:p>
    <w:p w14:paraId="0DE75CFD" w14:textId="77777777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Во всех случаях сбор, обработка, интерпретация и хранение исследовательских данных осуществлялись с соблюдением принципов конфиденциальности и анонимности. </w:t>
      </w:r>
    </w:p>
    <w:p w14:paraId="2E9804B4" w14:textId="5C62F804" w:rsidR="001B245D" w:rsidRPr="009A72DB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Идентифицирующая информация (ФИО и иные персональные данные) изымалась из аналитических баз данных до этапа статистической обработки. Доступ к исходным данным имели только члены исследовательской группы. Архивирование и защита информации осуществлялись в соответствии с внутренними регламентами учреждений и требованиями национальных нормативных актов.</w:t>
      </w:r>
    </w:p>
    <w:p w14:paraId="29891590" w14:textId="769AC7C8" w:rsidR="00B8396F" w:rsidRDefault="001B245D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Ретроспективный анализ проводился на основе электронных историй родов, заверш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до начала исследования, без какого-либо вмешательства в течение беременности, родов или послеродового периода. Все данные были предварительно анонимизированы, что исключало возможность идентификации конкретных пациенток. Согласно международной этической практике, в случае полной анонимизации данных индивидуальное информированное согласие не требуется, при условии соблюдения принципов сохранности, конфиденциальности и отсутствия вмешательств.</w:t>
      </w:r>
    </w:p>
    <w:p w14:paraId="4B059023" w14:textId="77777777" w:rsidR="00D65659" w:rsidRPr="009A72DB" w:rsidRDefault="00D65659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B0D06FD" w14:textId="27454082" w:rsidR="00D5189E" w:rsidRPr="009A72DB" w:rsidRDefault="002A1042" w:rsidP="00A57B97">
      <w:pPr>
        <w:ind w:firstLine="709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2.</w:t>
      </w:r>
      <w:r w:rsidR="005933AA" w:rsidRPr="009A72DB">
        <w:rPr>
          <w:b/>
          <w:bCs/>
          <w:color w:val="000000" w:themeColor="text1"/>
          <w:sz w:val="28"/>
          <w:szCs w:val="28"/>
        </w:rPr>
        <w:t>4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D5189E" w:rsidRPr="009A72DB">
        <w:rPr>
          <w:b/>
          <w:bCs/>
          <w:color w:val="000000" w:themeColor="text1"/>
          <w:sz w:val="28"/>
          <w:szCs w:val="28"/>
        </w:rPr>
        <w:t>Статистическая обработка данных</w:t>
      </w:r>
    </w:p>
    <w:p w14:paraId="0DD1CAF1" w14:textId="77777777" w:rsidR="00D5189E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Статистическая обработка всех собранных данных проводилась с использованием программного обеспечения IBM SPSS </w:t>
      </w:r>
      <w:proofErr w:type="spellStart"/>
      <w:r w:rsidRPr="009A72DB">
        <w:rPr>
          <w:color w:val="000000" w:themeColor="text1"/>
          <w:sz w:val="28"/>
          <w:szCs w:val="28"/>
        </w:rPr>
        <w:t>Statistics</w:t>
      </w:r>
      <w:proofErr w:type="spellEnd"/>
      <w:r w:rsidRPr="009A72DB">
        <w:rPr>
          <w:color w:val="000000" w:themeColor="text1"/>
          <w:sz w:val="28"/>
          <w:szCs w:val="28"/>
        </w:rPr>
        <w:t xml:space="preserve"> версии 26.0 (IBM Corp., </w:t>
      </w:r>
      <w:proofErr w:type="spellStart"/>
      <w:r w:rsidRPr="009A72DB">
        <w:rPr>
          <w:color w:val="000000" w:themeColor="text1"/>
          <w:sz w:val="28"/>
          <w:szCs w:val="28"/>
        </w:rPr>
        <w:t>Armonk</w:t>
      </w:r>
      <w:proofErr w:type="spellEnd"/>
      <w:r w:rsidRPr="009A72DB">
        <w:rPr>
          <w:color w:val="000000" w:themeColor="text1"/>
          <w:sz w:val="28"/>
          <w:szCs w:val="28"/>
        </w:rPr>
        <w:t xml:space="preserve">, NY, USA). Первичная база была сформирована в Microsoft </w:t>
      </w:r>
      <w:r w:rsidRPr="009A72DB">
        <w:rPr>
          <w:color w:val="000000" w:themeColor="text1"/>
          <w:sz w:val="28"/>
          <w:szCs w:val="28"/>
        </w:rPr>
        <w:lastRenderedPageBreak/>
        <w:t>Excel и включала клинико-анамнестические характеристики, акушерские и неонатальные исходы, данные анкетирования и результаты рандомизации.</w:t>
      </w:r>
    </w:p>
    <w:p w14:paraId="4463276A" w14:textId="77777777" w:rsidR="00D5189E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Перед выбором статистических критериев была проведена проверка распределения количественных переменных с использованием критерия Колмогорова–Смирнова. Поскольку большинство непрерывных показателей (таких как возраст, длительность родов, суммарная доза мизопростола) не соответствовали нормальному распределению, для их анализа применялись непараметрические методы.</w:t>
      </w:r>
    </w:p>
    <w:p w14:paraId="2AEBD943" w14:textId="0367F2DD" w:rsidR="00D5189E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Сравнение количественных переменных между независимыми группами проводилось с использованием критерия Манна–Уитни. Результаты описывались в виде медианы (Me) и </w:t>
      </w:r>
      <w:proofErr w:type="spellStart"/>
      <w:r w:rsidRPr="009A72DB">
        <w:rPr>
          <w:color w:val="000000" w:themeColor="text1"/>
          <w:sz w:val="28"/>
          <w:szCs w:val="28"/>
        </w:rPr>
        <w:t>межквартильного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размаха (Q1–Q3). Категориальные переменные, такие как частота кесарева сечения, использование </w:t>
      </w:r>
      <w:proofErr w:type="spellStart"/>
      <w:r w:rsidRPr="009A72DB">
        <w:rPr>
          <w:color w:val="000000" w:themeColor="text1"/>
          <w:sz w:val="28"/>
          <w:szCs w:val="28"/>
        </w:rPr>
        <w:t>амниотомии</w:t>
      </w:r>
      <w:proofErr w:type="spellEnd"/>
      <w:r w:rsidRPr="009A72DB">
        <w:rPr>
          <w:color w:val="000000" w:themeColor="text1"/>
          <w:sz w:val="28"/>
          <w:szCs w:val="28"/>
        </w:rPr>
        <w:t xml:space="preserve"> или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пациенток, сравнивались между группами с использованием χ²-критерия Пирсона. В случаях, когда ожидаемая частота в таблицах сопряж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была менее 5, применялся точный критерий Фишера.</w:t>
      </w:r>
    </w:p>
    <w:p w14:paraId="34FAAB51" w14:textId="77777777" w:rsidR="00D5189E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выявления факторов, ассоциированных с вероятностью экстренного кесарева сечения, использовалась бинарная логистическая регрессия. На первом этапе выполнялся однофакторный анализ, после чего в многофакторную модель по методу пошагового включения (</w:t>
      </w:r>
      <w:proofErr w:type="spellStart"/>
      <w:r w:rsidRPr="009A72DB">
        <w:rPr>
          <w:color w:val="000000" w:themeColor="text1"/>
          <w:sz w:val="28"/>
          <w:szCs w:val="28"/>
        </w:rPr>
        <w:t>forward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stepwise</w:t>
      </w:r>
      <w:proofErr w:type="spellEnd"/>
      <w:r w:rsidRPr="009A72DB">
        <w:rPr>
          <w:color w:val="000000" w:themeColor="text1"/>
          <w:sz w:val="28"/>
          <w:szCs w:val="28"/>
        </w:rPr>
        <w:t xml:space="preserve">) включались предикторы, продемонстрировавшие статистическую значимость на уровне p </w:t>
      </w:r>
      <w:proofErr w:type="gramStart"/>
      <w:r w:rsidRPr="009A72DB">
        <w:rPr>
          <w:color w:val="000000" w:themeColor="text1"/>
          <w:sz w:val="28"/>
          <w:szCs w:val="28"/>
        </w:rPr>
        <w:t>&lt; 0</w:t>
      </w:r>
      <w:proofErr w:type="gramEnd"/>
      <w:r w:rsidRPr="009A72DB">
        <w:rPr>
          <w:color w:val="000000" w:themeColor="text1"/>
          <w:sz w:val="28"/>
          <w:szCs w:val="28"/>
        </w:rPr>
        <w:t>,10. Результаты модели представлялись в виде отношений шансов (OR) с указанием 95% доверительных интервалов (CI).</w:t>
      </w:r>
    </w:p>
    <w:p w14:paraId="0F8B2350" w14:textId="406F55C3" w:rsidR="00D5189E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Прогностическая способность разработанной модели дополнительно оценивалась с помощью ROC-анализа (</w:t>
      </w:r>
      <w:proofErr w:type="spellStart"/>
      <w:r w:rsidRPr="009A72DB">
        <w:rPr>
          <w:color w:val="000000" w:themeColor="text1"/>
          <w:sz w:val="28"/>
          <w:szCs w:val="28"/>
        </w:rPr>
        <w:t>Receiver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Operating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Characteristic</w:t>
      </w:r>
      <w:proofErr w:type="spellEnd"/>
      <w:r w:rsidRPr="009A72DB">
        <w:rPr>
          <w:color w:val="000000" w:themeColor="text1"/>
          <w:sz w:val="28"/>
          <w:szCs w:val="28"/>
        </w:rPr>
        <w:t>).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площади под ROC-кривой (AUC) позволял количественно оценить дискриминационную силу модели. Также рассчитывались чувствительность, специфичность, положительная и отрицательная прогностическая ценность (PPV и NPV), что позволило определить прикладную ценность модели в клинической практике.</w:t>
      </w:r>
    </w:p>
    <w:p w14:paraId="67D66237" w14:textId="6B8B5449" w:rsidR="00D5189E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анкетирования, направленного на оценку субъективного восприятия индукции родов, обрабатывались с использованием описательной статистики (абсолютные и относительные частоты). Для сравнения восприятия между группами A и B применялись непараметрические критерии Манна–Уитни и χ²-критерий. Дополнительно проводился корреляционный анализ по </w:t>
      </w:r>
      <w:proofErr w:type="spellStart"/>
      <w:r w:rsidRPr="009A72DB">
        <w:rPr>
          <w:color w:val="000000" w:themeColor="text1"/>
          <w:sz w:val="28"/>
          <w:szCs w:val="28"/>
        </w:rPr>
        <w:t>Спирмену</w:t>
      </w:r>
      <w:proofErr w:type="spellEnd"/>
      <w:r w:rsidRPr="009A72DB">
        <w:rPr>
          <w:color w:val="000000" w:themeColor="text1"/>
          <w:sz w:val="28"/>
          <w:szCs w:val="28"/>
        </w:rPr>
        <w:t>, направленный на выявление взаимосвязей между субъективными оценками (уровень боли, чувство страха,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нность) и объективными акушерскими параметрами, такими как длительность индукции, способ родоразрешения, использование окситоцина и др.</w:t>
      </w:r>
    </w:p>
    <w:p w14:paraId="3FF8CBD1" w14:textId="48712A27" w:rsidR="002E53EB" w:rsidRPr="009A72DB" w:rsidRDefault="00D5189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Во всех случаях уровень статистической значимости устанавливался на уровне p </w:t>
      </w:r>
      <w:proofErr w:type="gramStart"/>
      <w:r w:rsidRPr="009A72DB">
        <w:rPr>
          <w:color w:val="000000" w:themeColor="text1"/>
          <w:sz w:val="28"/>
          <w:szCs w:val="28"/>
        </w:rPr>
        <w:t>&lt; 0</w:t>
      </w:r>
      <w:proofErr w:type="gramEnd"/>
      <w:r w:rsidRPr="009A72DB">
        <w:rPr>
          <w:color w:val="000000" w:themeColor="text1"/>
          <w:sz w:val="28"/>
          <w:szCs w:val="28"/>
        </w:rPr>
        <w:t>,05, с применением двустороннего подхода.</w:t>
      </w:r>
    </w:p>
    <w:p w14:paraId="341E036E" w14:textId="77777777" w:rsidR="002E53EB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Методологические основы, заложенные в данной главе, обеспечивают целостность, научную обоснованность и воспроизводимость исследования, направленного на оптимизацию подходов к индукции родов у женщин с незрелым состоянием шейки матки. Комплексный исследовательский дизайн включал ретроспективный, проспективный и аналитико-прогностический </w:t>
      </w:r>
      <w:r w:rsidRPr="009A72DB">
        <w:rPr>
          <w:color w:val="000000" w:themeColor="text1"/>
          <w:sz w:val="28"/>
          <w:szCs w:val="28"/>
        </w:rPr>
        <w:lastRenderedPageBreak/>
        <w:t>компоненты, каждый из которых был направлен на решение отдельных задач диссертационной работы.</w:t>
      </w:r>
    </w:p>
    <w:p w14:paraId="7E766E98" w14:textId="68FF2357" w:rsidR="002E53EB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Ретроспективный этап, реализованный на основе анализа 330 историй родов, позволил выявить статистически значимые ассоциации между демографическими, клиническими и акушерскими характеристиками женщин и вероятностью экстренного кесарева сечения после медикаментозной индукции родов. Основываясь на этих данных, была построена прогностическая модель, в которую вошли только </w:t>
      </w:r>
      <w:r w:rsidR="00D356F0" w:rsidRPr="009A72DB">
        <w:rPr>
          <w:color w:val="000000" w:themeColor="text1"/>
          <w:sz w:val="28"/>
          <w:szCs w:val="28"/>
        </w:rPr>
        <w:t>до индукционных параметров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возраст, ИМТ, рост, паритет и баллы по шкале Бишопа</w:t>
      </w:r>
      <w:r w:rsidR="00E015C6" w:rsidRPr="009A72DB">
        <w:rPr>
          <w:color w:val="000000" w:themeColor="text1"/>
          <w:sz w:val="28"/>
          <w:szCs w:val="28"/>
        </w:rPr>
        <w:t xml:space="preserve"> [122].</w:t>
      </w:r>
    </w:p>
    <w:p w14:paraId="207DC30B" w14:textId="77777777" w:rsidR="002E53EB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Проспективный этап был организован в виде рандомизированного контролируемого исследования (РКИ), в рамках которого была проведена сравнительная оценка традиционной схемы индукции родов (пероральный мизопростол) и предложенного последовательного метода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+ мизопростол). Исследование охватывало 400 пациенток, что обеспечило достаточную статистическую мощность и позволило зафиксировать как клинические исходы, так и частоту осложнений. Случайное распределение в группы и стандартизация условий проведения индукции позволили минимизировать влияние неконтролируемых переменных и получить объективные данные о различиях между схемами.</w:t>
      </w:r>
    </w:p>
    <w:p w14:paraId="13B04036" w14:textId="5043582C" w:rsidR="002E53EB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Также в структуру методологии было включено анкетирование части пациенток, прошедших процедуру индукции. Использование валидированной анкеты позволило количественно оценить уровень информированности, тревожности, эмоционального комфорта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родами. Таким образом, методологический подход в полной мере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л принципы пациент-ориентированной медицины, в которой субъективное восприятие женщины рассматривается как важный критерий качества акушерской помощи.</w:t>
      </w:r>
    </w:p>
    <w:p w14:paraId="6B9C0878" w14:textId="77777777" w:rsidR="002E53EB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Применение логистической регрессии и ROC-анализа обеспечило высокий уровень аналитической точности. Включение как непосредственных, так и скорректированных коэффициентов позволило оценить независимое влияние метода индукции и других факторов на исходы родов. Это делает полученные данные применимыми для практического прогнозирования и принятия клинических решений.</w:t>
      </w:r>
    </w:p>
    <w:p w14:paraId="209E5ED5" w14:textId="77777777" w:rsidR="002E53EB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представленные в данной главе методологические решения и статистические подходы являются прочной научной основой для интерпретации клинических данных и обеспечивают достоверность результатов, которые будут подробно рассмотрены в следующей главе. </w:t>
      </w:r>
    </w:p>
    <w:p w14:paraId="35D91ED7" w14:textId="38E8F4AE" w:rsidR="001858DA" w:rsidRPr="009A72DB" w:rsidRDefault="002E53E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Результаты исследования служат как доказательством клинической значимости персонализированного подхода к индукции родов, так и платформой для разработки алгоритма выбора метода ИР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индивидуального риска.</w:t>
      </w:r>
    </w:p>
    <w:p w14:paraId="326E48B9" w14:textId="570C59A5" w:rsidR="00A57B97" w:rsidRPr="009A72DB" w:rsidRDefault="00A57B97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44CFCD15" w14:textId="77777777" w:rsidR="00A57B97" w:rsidRPr="009A72DB" w:rsidRDefault="00A57B97" w:rsidP="00D356F0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31E72B7" w14:textId="77777777" w:rsidR="00A57B97" w:rsidRPr="009A72DB" w:rsidRDefault="00A57B97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1714D399" w14:textId="3913B390" w:rsidR="00C52E53" w:rsidRPr="009A72DB" w:rsidRDefault="00994707" w:rsidP="00D6565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t>3 ОСНОВНЫЕ РЕЗУЛЬТАТЫ СОБСТВЕННЫХ ИССЛЕДОВАНИЙ</w:t>
      </w:r>
    </w:p>
    <w:p w14:paraId="6B3F9F4F" w14:textId="77777777" w:rsidR="006627C4" w:rsidRPr="009A72DB" w:rsidRDefault="006627C4" w:rsidP="00A57B97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0B1313F0" w14:textId="34B8011A" w:rsidR="00C41C17" w:rsidRPr="009A72DB" w:rsidRDefault="00C41C17" w:rsidP="00D6565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3.1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 Выявление предикторов и построение модели прогнозирования экстренного кесарева сечения в родах на ретроспективных данных</w:t>
      </w:r>
    </w:p>
    <w:p w14:paraId="7B98E1A8" w14:textId="77777777" w:rsidR="00205979" w:rsidRPr="009A72DB" w:rsidRDefault="0020597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Одной из ключевых задач настоящего исследования явилось выявление факторов, ассоциированных с повышенной вероятностью экстренного кесарева сечения при индукции родов у женщин с незрелым состоянием шейки матки, а также построение прогностической модели, позволяющей на этапе до начала </w:t>
      </w:r>
      <w:proofErr w:type="spellStart"/>
      <w:r w:rsidRPr="009A72DB">
        <w:rPr>
          <w:color w:val="000000" w:themeColor="text1"/>
          <w:sz w:val="28"/>
          <w:szCs w:val="28"/>
        </w:rPr>
        <w:t>родовоспоможения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оценить индивидуальный риск оперативного вмешательства.</w:t>
      </w:r>
    </w:p>
    <w:p w14:paraId="3315D973" w14:textId="77777777" w:rsidR="00205979" w:rsidRPr="009A72DB" w:rsidRDefault="0020597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данном этапе использовались ретроспективные данные, собранные в условиях унифицированного клинического подхода, при котором всем пациенткам проводилась индукция родов с применением перорального мизопростола по стандартной схеме. Структурированный анализ выборки позволил определить значимые демографические, клинико-анамнестические и акушерские параметры, потенциально влияющие на вероятность неуспешной индукции и последующего оперативного родоразрешения.</w:t>
      </w:r>
    </w:p>
    <w:p w14:paraId="6843EE83" w14:textId="77777777" w:rsidR="00205979" w:rsidRPr="009A72DB" w:rsidRDefault="0020597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Полученные данные легли в основу разработки математической модели прогнозирования вероятности кесарева сечения, ориентированной на </w:t>
      </w:r>
      <w:proofErr w:type="spellStart"/>
      <w:r w:rsidRPr="009A72DB">
        <w:rPr>
          <w:color w:val="000000" w:themeColor="text1"/>
          <w:sz w:val="28"/>
          <w:szCs w:val="28"/>
        </w:rPr>
        <w:t>доиндукционные</w:t>
      </w:r>
      <w:proofErr w:type="spellEnd"/>
      <w:r w:rsidRPr="009A72DB">
        <w:rPr>
          <w:color w:val="000000" w:themeColor="text1"/>
          <w:sz w:val="28"/>
          <w:szCs w:val="28"/>
        </w:rPr>
        <w:t xml:space="preserve"> показатели. Такая модель может служить инструментом для персонализации акушерской тактики, оптимизации ресурсов и повышения безопасности родовспоможения.</w:t>
      </w:r>
    </w:p>
    <w:p w14:paraId="53BB8CA9" w14:textId="77777777" w:rsidR="00205979" w:rsidRPr="009A72DB" w:rsidRDefault="0020597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Ниже представлены характеристика выборки, основные параметры, выявленные как потенциальные предикторы, и этапы построения прогностической модели.</w:t>
      </w:r>
    </w:p>
    <w:p w14:paraId="28C2E058" w14:textId="7344B5BB" w:rsidR="00205979" w:rsidRPr="009A72DB" w:rsidRDefault="0020597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За двухлетний период с 1 января 2021 года по 31 декабря 2022 года в акушерском стационаре было зарегистрировано 18 024 родов, из которых в 3 604 случаях (20,0 %) проводилась медикаментозная индукция родов. После применения критериев включения в анализ были отобраны 330 историй родов, при которых имелась незрелая шейка матки (модифицированный балл по шкале Бишопа ≤ 6). Из общего числа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пациенток 269 женщин (81,5 %) были </w:t>
      </w:r>
      <w:proofErr w:type="spellStart"/>
      <w:r w:rsidRPr="009A72DB">
        <w:rPr>
          <w:color w:val="000000" w:themeColor="text1"/>
          <w:sz w:val="28"/>
          <w:szCs w:val="28"/>
        </w:rPr>
        <w:t>родоразрешены</w:t>
      </w:r>
      <w:proofErr w:type="spellEnd"/>
      <w:r w:rsidRPr="009A72DB">
        <w:rPr>
          <w:color w:val="000000" w:themeColor="text1"/>
          <w:sz w:val="28"/>
          <w:szCs w:val="28"/>
        </w:rPr>
        <w:t xml:space="preserve"> через естественные родовые пути, в то время как 61 пациентке (18,5 %) было выполнено экстренное кесарево сечение.</w:t>
      </w:r>
    </w:p>
    <w:p w14:paraId="5D719E87" w14:textId="12676631" w:rsidR="00FB5E10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Возраст пациенток варьировал от 18 до 45 лет, медианное значение составило 28 лет, что соответствует активному репродуктивному возрасту. Показатели роста распределялись в пределах от 137 до 180 см (медиана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165 см), масса тела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 46 до 141 кг (медиана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73 кг). </w:t>
      </w:r>
    </w:p>
    <w:p w14:paraId="28B3F1D0" w14:textId="49B91BF0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Индекс массы тела у большинства женщин находился в диапазоне от 24 до 31 кг/м², что соответствует критериям избыточной массы тела по классификации Всемирной организации здравоохранения.</w:t>
      </w:r>
    </w:p>
    <w:p w14:paraId="316D1B3D" w14:textId="2A345092" w:rsidR="00FB5E10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Гестационный возраст при поступлении в стационар варьировал от 37 до 41 недели, медианное значение составило 41 неделю, что указывает на преобладание </w:t>
      </w:r>
      <w:r w:rsidR="00FB5E10" w:rsidRPr="009A72DB">
        <w:rPr>
          <w:color w:val="000000" w:themeColor="text1"/>
          <w:sz w:val="28"/>
          <w:szCs w:val="28"/>
        </w:rPr>
        <w:t xml:space="preserve">пролонгированных </w:t>
      </w:r>
      <w:r w:rsidRPr="009A72DB">
        <w:rPr>
          <w:color w:val="000000" w:themeColor="text1"/>
          <w:sz w:val="28"/>
          <w:szCs w:val="28"/>
        </w:rPr>
        <w:t xml:space="preserve">беременностей. </w:t>
      </w:r>
    </w:p>
    <w:p w14:paraId="1A507DF3" w14:textId="275CE294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Модифицированный балл по шкале Бишопа во всех случаях не превышал 6, что отражает функциональную незрелость шейки матки и необходимость медикаментозной подготовки.</w:t>
      </w:r>
    </w:p>
    <w:p w14:paraId="5E19BD3C" w14:textId="23115955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акушерского анамнеза показал, что большинство пациенток имели от одной до тр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х беременностей (медиана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2) и от одного до двух родов (медиана </w:t>
      </w:r>
      <w:r w:rsidR="009A72DB" w:rsidRPr="009A72DB">
        <w:rPr>
          <w:color w:val="000000" w:themeColor="text1"/>
          <w:sz w:val="28"/>
          <w:szCs w:val="28"/>
        </w:rPr>
        <w:lastRenderedPageBreak/>
        <w:t>–</w:t>
      </w:r>
      <w:r w:rsidRPr="009A72DB">
        <w:rPr>
          <w:color w:val="000000" w:themeColor="text1"/>
          <w:sz w:val="28"/>
          <w:szCs w:val="28"/>
        </w:rPr>
        <w:t xml:space="preserve"> 1), что указывает на значительную долю первородящих женщин с неотягощ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нным анамнезом. Это особенно важно при оценке чувствительности к различным методам индукции, поскольку по данным литературы у первородящих женщин эффективность стимуляции родов статистически ниже, чем у повторнородящих, особенно при незрелом состоянии шейки матки.</w:t>
      </w:r>
    </w:p>
    <w:p w14:paraId="1C7D801D" w14:textId="7AF54714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отобранная выборка характеризуется клинической однородностью, соответствием современным критериям проведения медикаментозной индукции родов и высокой репрезентативностью для популяции женщин с доношенной беременностью и неблагоприятной шейкой матки. Данные, полученные на этом этапе, легли в основу анализа частоты успешного вагинального родоразрешения, структуры показаний к индукции и причин оперативного вмешательства при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неэффективности.</w:t>
      </w:r>
    </w:p>
    <w:p w14:paraId="15A89FCB" w14:textId="77777777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Структура показаний к индукции</w:t>
      </w:r>
    </w:p>
    <w:p w14:paraId="0106FEA0" w14:textId="3592189D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Анализ распределения показаний к индукции родов выявил, что основной причиной назначения стимуляции являлось пролонгирование беременности (≥ 41 неделя)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150 наблюдений (45,5 %). Второе место заняли гипертензивные состояния различного генеза (гестационная гипертензия, преэклампсия, хроническая АГ)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89 случаев (27,0 %). Индукция по поводу сахарного диабета и нарушений углеводного обмена проведена в 10 наблюдениях (3,0 %).</w:t>
      </w:r>
    </w:p>
    <w:p w14:paraId="0462E55E" w14:textId="66164E60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Следует отметить, что у части пациенток имелось сочетание нескольких факторов риска, включая маловодие, задержку внутриутробного развития плода (ЗВУР), ожирение, возраст ≥ 35 лет,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комплексный характер клинического принятия решения об индукции родов в условиях реальной акушерской практики.</w:t>
      </w:r>
    </w:p>
    <w:p w14:paraId="61060530" w14:textId="71B7BD21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широкой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медикаментозной индукции родов и разной степени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эффективности, особенно важным является изучение факторов, ассоциированных с успешным исходом. Несмотря на наличие протокольных критериев, эффективность индукции существенно варьирует в зависимости от индивидуальных клинико-демографических параметров.</w:t>
      </w:r>
    </w:p>
    <w:p w14:paraId="3F01F710" w14:textId="77777777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Исходы индукции и переменные</w:t>
      </w:r>
    </w:p>
    <w:p w14:paraId="49700345" w14:textId="77777777" w:rsidR="00FB5E10" w:rsidRPr="009A72DB" w:rsidRDefault="00FB5E1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рамках ретроспективного этапа была проведена оценка взаимосвязи между способом завершения родов (вагинальные роды или экстренное кесарево сечение) и следующими переменными:</w:t>
      </w:r>
    </w:p>
    <w:p w14:paraId="693A3B77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возраст,</w:t>
      </w:r>
    </w:p>
    <w:p w14:paraId="7A08366B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масса тела,</w:t>
      </w:r>
    </w:p>
    <w:p w14:paraId="281CA02F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рост,</w:t>
      </w:r>
    </w:p>
    <w:p w14:paraId="6D39E18B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индекс массы тела (ИМТ),</w:t>
      </w:r>
    </w:p>
    <w:p w14:paraId="608E93B8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срок беременности,</w:t>
      </w:r>
    </w:p>
    <w:p w14:paraId="58C5EE35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зрелость шейки матки по модифицированной шкале Бишопа,</w:t>
      </w:r>
    </w:p>
    <w:p w14:paraId="3C504477" w14:textId="77777777" w:rsidR="00FB5E10" w:rsidRPr="009A72DB" w:rsidRDefault="00FB5E10" w:rsidP="00C63141">
      <w:pPr>
        <w:pStyle w:val="a7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паритет родов.</w:t>
      </w:r>
    </w:p>
    <w:p w14:paraId="670B9A70" w14:textId="0A325C81" w:rsidR="00A57B97" w:rsidRPr="009A72DB" w:rsidRDefault="00852361" w:rsidP="00D65659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Сравнение демографических и клинико-акушерских характеристик между группами женщин, завершивших роды через естественные родовые пути и пут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 кесарева сечения, представлено в таблице 4. </w:t>
      </w:r>
    </w:p>
    <w:p w14:paraId="231D462C" w14:textId="32307404" w:rsidR="003961D4" w:rsidRDefault="00852361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Таблица 4 – Ассоциация между способом родоразрешения и демографическими и клиническими параметрами</w:t>
      </w:r>
    </w:p>
    <w:p w14:paraId="07DF8743" w14:textId="77777777" w:rsidR="00D65659" w:rsidRPr="009A72DB" w:rsidRDefault="00D65659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1"/>
        <w:gridCol w:w="1046"/>
        <w:gridCol w:w="1427"/>
        <w:gridCol w:w="1333"/>
        <w:gridCol w:w="1426"/>
        <w:gridCol w:w="1849"/>
      </w:tblGrid>
      <w:tr w:rsidR="009A72DB" w:rsidRPr="009A72DB" w14:paraId="199A6869" w14:textId="77777777" w:rsidTr="00D356F0">
        <w:trPr>
          <w:trHeight w:val="300"/>
        </w:trPr>
        <w:tc>
          <w:tcPr>
            <w:tcW w:w="2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0FCE4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Параметр</w:t>
            </w:r>
          </w:p>
        </w:tc>
        <w:tc>
          <w:tcPr>
            <w:tcW w:w="52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2972F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Способ родоразрешения</w:t>
            </w:r>
          </w:p>
        </w:tc>
        <w:tc>
          <w:tcPr>
            <w:tcW w:w="18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1ED68A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5195E9F" w14:textId="5EF49CB5" w:rsidR="00852361" w:rsidRPr="009A72DB" w:rsidRDefault="00633A0A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U-критерий Манна–Уитни</w:t>
            </w:r>
          </w:p>
          <w:p w14:paraId="494FE895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p-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value</w:t>
            </w:r>
            <w:proofErr w:type="spellEnd"/>
          </w:p>
        </w:tc>
      </w:tr>
      <w:tr w:rsidR="009A72DB" w:rsidRPr="009A72DB" w14:paraId="763FFD88" w14:textId="77777777" w:rsidTr="00D356F0">
        <w:trPr>
          <w:trHeight w:val="300"/>
        </w:trPr>
        <w:tc>
          <w:tcPr>
            <w:tcW w:w="2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4342C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726662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Вагинальные роды (n = 269)</w:t>
            </w:r>
          </w:p>
        </w:tc>
        <w:tc>
          <w:tcPr>
            <w:tcW w:w="2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CE94BF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КС (n = 61)</w:t>
            </w:r>
          </w:p>
        </w:tc>
        <w:tc>
          <w:tcPr>
            <w:tcW w:w="184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82D2060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9A72DB" w14:paraId="1D16A0CD" w14:textId="77777777" w:rsidTr="00D356F0">
        <w:trPr>
          <w:trHeight w:val="300"/>
        </w:trPr>
        <w:tc>
          <w:tcPr>
            <w:tcW w:w="2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E3196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F0FF9D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B05C0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IQR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6856D0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74F05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IQR</w:t>
            </w:r>
          </w:p>
        </w:tc>
        <w:tc>
          <w:tcPr>
            <w:tcW w:w="18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FF240A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9A72DB" w14:paraId="0C27990A" w14:textId="77777777" w:rsidTr="00D356F0">
        <w:trPr>
          <w:trHeight w:val="300"/>
        </w:trPr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3940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Возраст,</w:t>
            </w:r>
          </w:p>
          <w:p w14:paraId="57F32CF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181DC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FA53E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26-35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330F0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932DD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25-33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0133A9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0,173</w:t>
            </w:r>
          </w:p>
        </w:tc>
      </w:tr>
      <w:tr w:rsidR="009A72DB" w:rsidRPr="009A72DB" w14:paraId="67E29771" w14:textId="77777777" w:rsidTr="00D356F0">
        <w:trPr>
          <w:trHeight w:val="300"/>
        </w:trPr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6C269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9A72DB">
              <w:rPr>
                <w:color w:val="000000" w:themeColor="text1"/>
                <w:sz w:val="28"/>
                <w:szCs w:val="28"/>
              </w:rPr>
              <w:t>Вес,кг</w:t>
            </w:r>
            <w:proofErr w:type="spellEnd"/>
            <w:proofErr w:type="gramEnd"/>
            <w:r w:rsidRPr="009A72DB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D35A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74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0E72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68-79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134CF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3E162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69-87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2A53ED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0,028*</w:t>
            </w:r>
          </w:p>
        </w:tc>
      </w:tr>
      <w:tr w:rsidR="009A72DB" w:rsidRPr="009A72DB" w14:paraId="1AAAFD1A" w14:textId="77777777" w:rsidTr="00D356F0">
        <w:trPr>
          <w:trHeight w:val="300"/>
        </w:trPr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8BCEA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Рост, см.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D4484E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167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E6B65F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159-170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EF32C8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7BD516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158-168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A69D5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0,035*</w:t>
            </w:r>
          </w:p>
        </w:tc>
      </w:tr>
      <w:tr w:rsidR="009A72DB" w:rsidRPr="009A72DB" w14:paraId="3ABFA4C7" w14:textId="77777777" w:rsidTr="00D356F0">
        <w:trPr>
          <w:trHeight w:val="300"/>
        </w:trPr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C9780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ИМТ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CE729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CEBAF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25-29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A5F9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29EA4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26-32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BCD18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</w:tr>
      <w:tr w:rsidR="009A72DB" w:rsidRPr="009A72DB" w14:paraId="2F4E91C6" w14:textId="77777777" w:rsidTr="00D356F0">
        <w:trPr>
          <w:trHeight w:val="300"/>
        </w:trPr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1339E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Срок гестации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нед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61F9F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B7EDD4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39-41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2BBA68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9AD9D6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38-41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A3A71B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0,004*</w:t>
            </w:r>
          </w:p>
        </w:tc>
      </w:tr>
      <w:tr w:rsidR="009A72DB" w:rsidRPr="009A72DB" w14:paraId="48F066DF" w14:textId="77777777" w:rsidTr="00D356F0">
        <w:trPr>
          <w:trHeight w:val="300"/>
        </w:trPr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B2009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ШБ, баллы.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8E193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271E2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5-6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7CEC2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3B249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4-5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7B4AC6" w14:textId="77777777" w:rsidR="00852361" w:rsidRPr="009A72DB" w:rsidRDefault="00852361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</w:tr>
      <w:tr w:rsidR="00D356F0" w:rsidRPr="009A72DB" w14:paraId="01DC1CED" w14:textId="77777777" w:rsidTr="005B11BD">
        <w:trPr>
          <w:trHeight w:val="300"/>
        </w:trPr>
        <w:tc>
          <w:tcPr>
            <w:tcW w:w="96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D4E745" w14:textId="19C4C644" w:rsidR="00D356F0" w:rsidRPr="009A72DB" w:rsidRDefault="00D356F0" w:rsidP="00D65659">
            <w:pPr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Примечание: * статистически значимые различия (</w:t>
            </w:r>
            <w:r w:rsidRPr="009A72DB">
              <w:rPr>
                <w:i/>
                <w:iCs/>
                <w:color w:val="000000" w:themeColor="text1"/>
                <w:sz w:val="28"/>
                <w:szCs w:val="28"/>
              </w:rPr>
              <w:t>p</w:t>
            </w:r>
            <w:r w:rsidRPr="009A72DB">
              <w:rPr>
                <w:color w:val="000000" w:themeColor="text1"/>
                <w:sz w:val="28"/>
                <w:szCs w:val="28"/>
              </w:rPr>
              <w:t xml:space="preserve"> &lt;0,05).</w:t>
            </w:r>
          </w:p>
          <w:p w14:paraId="307B363A" w14:textId="77777777" w:rsidR="00D356F0" w:rsidRPr="009A72DB" w:rsidRDefault="00D356F0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D96664F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83AA555" w14:textId="0A93DD15" w:rsidR="00081065" w:rsidRPr="009A72DB" w:rsidRDefault="0008106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Результаты сравнительного анализа показали, что в группе женщин, завершивших роды пут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 экстренного кесарева сечения, масса тела и индекс массы тела (ИМТ) были статистически значимо выше по сравнению с группой вагинальных родов (p = 0,028 и p </w:t>
      </w:r>
      <w:r w:rsidR="00D356F0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 xml:space="preserve"> соответственно). Эти данные могут свидетельствовать о потенциально неблагоприятном влиянии избыточной массы тела на чувствительность к фармакологической индукции и на общий исход родоразрешения.</w:t>
      </w:r>
    </w:p>
    <w:p w14:paraId="3CE58279" w14:textId="77777777" w:rsidR="00081065" w:rsidRPr="009A72DB" w:rsidRDefault="0008106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Показатели роста и гестационного возраста в группе КС также оказались статистически значимо ниже (p = 0,035 и p = 0,004 соответственно), что, вероятно, связано с менее благоприятными анатомо-функциональными условиями для успешного спонтанного родоразрешения или ограниченным резервом компенсаторных механизмов на фоне </w:t>
      </w:r>
      <w:proofErr w:type="spellStart"/>
      <w:r w:rsidRPr="009A72DB">
        <w:rPr>
          <w:color w:val="000000" w:themeColor="text1"/>
          <w:sz w:val="28"/>
          <w:szCs w:val="28"/>
        </w:rPr>
        <w:t>соматотипа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4BCB3891" w14:textId="77777777" w:rsidR="00081065" w:rsidRPr="009A72DB" w:rsidRDefault="0008106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Кроме того, у этих пациенток наблюдались значимо более низкие значения по модифицированной шкале Бишопа (p </w:t>
      </w:r>
      <w:proofErr w:type="gramStart"/>
      <w:r w:rsidRPr="009A72DB">
        <w:rPr>
          <w:color w:val="000000" w:themeColor="text1"/>
          <w:sz w:val="28"/>
          <w:szCs w:val="28"/>
        </w:rPr>
        <w:t>&lt; 0,001</w:t>
      </w:r>
      <w:proofErr w:type="gramEnd"/>
      <w:r w:rsidRPr="009A72DB">
        <w:rPr>
          <w:color w:val="000000" w:themeColor="text1"/>
          <w:sz w:val="28"/>
          <w:szCs w:val="28"/>
        </w:rPr>
        <w:t>), что указывает на исходно менее зрелое состояние шейки матки как на один из ключевых факторов, ассоциированных с неэффективностью медикаментозной индукции родов.</w:t>
      </w:r>
    </w:p>
    <w:p w14:paraId="4E45FFFF" w14:textId="77777777" w:rsidR="00081065" w:rsidRPr="009A72DB" w:rsidRDefault="0008106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 этом статистически значимых различий по возрасту между двумя группами не выявлено (p = 0,173), что позволяет сделать вывод о незначимости возраста как изолированного фактора, при прочих равных клинико-акушерских условиях</w:t>
      </w:r>
    </w:p>
    <w:p w14:paraId="3AFD63EE" w14:textId="100BAF6E" w:rsidR="00852361" w:rsidRPr="009A72DB" w:rsidRDefault="0008106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Паритет традиционно рассматривается в литературе как значимый прогностический параметр, поскольку у повторнородящих женщин нередко наблюдается более высокая эффективность медикаментозной стимуляции, меньшая частота родовых осложнений и лучшая адаптация родовых путей. В данной выборке было проанализировано распределение способов родоразрешения среди первородящих и повторнородящих женщин с целью выявления статистически значимых различий в частоте экстренного кесарева сечения. Результаты анализа представлены в рисунке 3 и таблице 5</w:t>
      </w:r>
      <w:r w:rsidR="00A57B97" w:rsidRPr="009A72DB">
        <w:rPr>
          <w:color w:val="000000" w:themeColor="text1"/>
          <w:sz w:val="28"/>
          <w:szCs w:val="28"/>
        </w:rPr>
        <w:t>.</w:t>
      </w:r>
    </w:p>
    <w:p w14:paraId="2B55D5FF" w14:textId="77777777" w:rsidR="00577D10" w:rsidRPr="009A72DB" w:rsidRDefault="00577D10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B2C1840" w14:textId="4EEB8082" w:rsidR="00577D10" w:rsidRPr="009A72DB" w:rsidRDefault="00577D10" w:rsidP="00577D10">
      <w:pPr>
        <w:jc w:val="both"/>
        <w:rPr>
          <w:color w:val="000000" w:themeColor="text1"/>
          <w:sz w:val="28"/>
          <w:szCs w:val="28"/>
          <w:highlight w:val="yellow"/>
        </w:rPr>
      </w:pPr>
      <w:r w:rsidRPr="009A72DB">
        <w:rPr>
          <w:noProof/>
          <w:color w:val="000000" w:themeColor="text1"/>
          <w:sz w:val="28"/>
          <w:szCs w:val="28"/>
          <w:highlight w:val="yellow"/>
          <w14:ligatures w14:val="standardContextual"/>
        </w:rPr>
        <w:drawing>
          <wp:inline distT="0" distB="0" distL="0" distR="0" wp14:anchorId="3BADD0F2" wp14:editId="367C6C35">
            <wp:extent cx="6098540" cy="2664069"/>
            <wp:effectExtent l="0" t="0" r="10160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1A63C7B" w14:textId="751D84BB" w:rsidR="00D459D2" w:rsidRPr="009A72DB" w:rsidRDefault="00D459D2" w:rsidP="00A57B97">
      <w:pPr>
        <w:jc w:val="both"/>
        <w:rPr>
          <w:color w:val="000000" w:themeColor="text1"/>
          <w:sz w:val="28"/>
          <w:szCs w:val="28"/>
          <w:highlight w:val="yellow"/>
        </w:rPr>
      </w:pPr>
    </w:p>
    <w:p w14:paraId="7D627166" w14:textId="77777777" w:rsidR="00852361" w:rsidRPr="00D356F0" w:rsidRDefault="00852361" w:rsidP="00A57B97">
      <w:pPr>
        <w:ind w:firstLine="709"/>
        <w:jc w:val="center"/>
        <w:rPr>
          <w:sz w:val="28"/>
          <w:szCs w:val="28"/>
        </w:rPr>
      </w:pPr>
      <w:r w:rsidRPr="00D356F0">
        <w:rPr>
          <w:sz w:val="28"/>
          <w:szCs w:val="28"/>
        </w:rPr>
        <w:t>Рисунок 3 – Распределение способов родоразрешения в зависимости от паритета родов</w:t>
      </w:r>
    </w:p>
    <w:p w14:paraId="7B76C83A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5475DF0" w14:textId="46BAFEF5" w:rsidR="00081065" w:rsidRPr="009A72DB" w:rsidRDefault="00081065" w:rsidP="00C87874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Как видно из графика среди первородящих женщин (n = 85) частота экстренного кесарева сечения составила 27,1 %, в то время как среди повторнородящих (n= 245)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15,5 % (p = 0,018).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отношения шансов (ОШ) продемонстрировал, что у повторнородящих женщин риск оперативного вмешательства был почти в два раза ниже (ОШ = 0,49; 95 % ДИ: 0,27–0,89),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значимость анамнеза родов как независимого предиктора эффективности индукции.</w:t>
      </w:r>
    </w:p>
    <w:p w14:paraId="4631FC2E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0B459EE7" w14:textId="744C4503" w:rsidR="00C52E53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 xml:space="preserve">Таблица </w:t>
      </w:r>
      <w:r w:rsidR="003260C4" w:rsidRPr="00D356F0">
        <w:rPr>
          <w:color w:val="000000" w:themeColor="text1"/>
          <w:sz w:val="28"/>
          <w:szCs w:val="28"/>
        </w:rPr>
        <w:t>5</w:t>
      </w:r>
      <w:r w:rsidRPr="00D356F0">
        <w:rPr>
          <w:color w:val="000000" w:themeColor="text1"/>
          <w:sz w:val="28"/>
          <w:szCs w:val="28"/>
        </w:rPr>
        <w:t xml:space="preserve"> – Взаимосвязь между способом родоразрешения и паритетом родов</w:t>
      </w:r>
    </w:p>
    <w:p w14:paraId="2D007888" w14:textId="77777777" w:rsidR="00D65659" w:rsidRPr="00D356F0" w:rsidRDefault="00D65659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1565"/>
        <w:gridCol w:w="1191"/>
        <w:gridCol w:w="1082"/>
        <w:gridCol w:w="1440"/>
        <w:gridCol w:w="980"/>
        <w:gridCol w:w="887"/>
      </w:tblGrid>
      <w:tr w:rsidR="009A72DB" w:rsidRPr="00D356F0" w14:paraId="29424606" w14:textId="77777777" w:rsidTr="006627C4">
        <w:trPr>
          <w:trHeight w:val="300"/>
        </w:trPr>
        <w:tc>
          <w:tcPr>
            <w:tcW w:w="2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DBEAA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Паритет</w:t>
            </w:r>
          </w:p>
        </w:tc>
        <w:tc>
          <w:tcPr>
            <w:tcW w:w="52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B842D2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Способ родоразрешения</w:t>
            </w:r>
          </w:p>
        </w:tc>
        <w:tc>
          <w:tcPr>
            <w:tcW w:w="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83B91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8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21C3D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OШ; 95% ДИ</w:t>
            </w:r>
          </w:p>
        </w:tc>
      </w:tr>
      <w:tr w:rsidR="009A72DB" w:rsidRPr="00D356F0" w14:paraId="1B062C38" w14:textId="77777777" w:rsidTr="006627C4">
        <w:trPr>
          <w:trHeight w:val="300"/>
        </w:trPr>
        <w:tc>
          <w:tcPr>
            <w:tcW w:w="2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5234D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839FC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Вагинальные роды (n = 269)</w:t>
            </w:r>
          </w:p>
        </w:tc>
        <w:tc>
          <w:tcPr>
            <w:tcW w:w="25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53982" w14:textId="7E4D8A22" w:rsidR="00C52E53" w:rsidRPr="00D356F0" w:rsidRDefault="00961BE2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Э</w:t>
            </w:r>
            <w:r w:rsidR="00C52E53" w:rsidRPr="00D356F0">
              <w:rPr>
                <w:color w:val="000000" w:themeColor="text1"/>
                <w:sz w:val="28"/>
                <w:szCs w:val="28"/>
              </w:rPr>
              <w:t>КС</w:t>
            </w:r>
            <w:r w:rsidR="0040659E" w:rsidRPr="00D356F0">
              <w:rPr>
                <w:color w:val="000000" w:themeColor="text1"/>
                <w:sz w:val="28"/>
                <w:szCs w:val="28"/>
              </w:rPr>
              <w:t xml:space="preserve"> </w:t>
            </w:r>
            <w:r w:rsidR="00C52E53" w:rsidRPr="00D356F0">
              <w:rPr>
                <w:color w:val="000000" w:themeColor="text1"/>
                <w:sz w:val="28"/>
                <w:szCs w:val="28"/>
              </w:rPr>
              <w:t>(n = 61)</w:t>
            </w:r>
          </w:p>
        </w:tc>
        <w:tc>
          <w:tcPr>
            <w:tcW w:w="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C1C92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0FFE7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D356F0" w14:paraId="0B746F54" w14:textId="77777777" w:rsidTr="006627C4">
        <w:trPr>
          <w:trHeight w:val="300"/>
        </w:trPr>
        <w:tc>
          <w:tcPr>
            <w:tcW w:w="2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B1804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3529B8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356F0">
              <w:rPr>
                <w:color w:val="000000" w:themeColor="text1"/>
                <w:sz w:val="28"/>
                <w:szCs w:val="28"/>
              </w:rPr>
              <w:t>Abs</w:t>
            </w:r>
            <w:proofErr w:type="spellEnd"/>
            <w:r w:rsidRPr="00D356F0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8E50A2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B83A0F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356F0">
              <w:rPr>
                <w:color w:val="000000" w:themeColor="text1"/>
                <w:sz w:val="28"/>
                <w:szCs w:val="28"/>
              </w:rPr>
              <w:t>Abs</w:t>
            </w:r>
            <w:proofErr w:type="spellEnd"/>
            <w:r w:rsidRPr="00D356F0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9817CF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D6292E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6A067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D356F0" w14:paraId="2D0833ED" w14:textId="77777777" w:rsidTr="006627C4">
        <w:trPr>
          <w:trHeight w:val="300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DFB02D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Первородящие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66CD6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62/85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A3A50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72,9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BF08B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23/85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A7EA66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27,1</w:t>
            </w:r>
          </w:p>
        </w:tc>
        <w:tc>
          <w:tcPr>
            <w:tcW w:w="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82619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0,018*</w:t>
            </w:r>
          </w:p>
        </w:tc>
        <w:tc>
          <w:tcPr>
            <w:tcW w:w="8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A34CC" w14:textId="77777777" w:rsidR="00C52E53" w:rsidRPr="00D356F0" w:rsidRDefault="00C52E53" w:rsidP="00D356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0,49 (0,27-0,89)</w:t>
            </w:r>
          </w:p>
        </w:tc>
      </w:tr>
      <w:tr w:rsidR="009A72DB" w:rsidRPr="00D356F0" w14:paraId="2680566B" w14:textId="77777777" w:rsidTr="006627C4">
        <w:trPr>
          <w:trHeight w:val="300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CDF52" w14:textId="77777777" w:rsidR="00C52E53" w:rsidRPr="00D356F0" w:rsidRDefault="00C52E53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Повторнородящие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00690" w14:textId="77777777" w:rsidR="00C52E53" w:rsidRPr="00D356F0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207/245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987783" w14:textId="77777777" w:rsidR="00C52E53" w:rsidRPr="00D356F0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84,5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8ADF5" w14:textId="77777777" w:rsidR="00C52E53" w:rsidRPr="00D356F0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38/245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868D36" w14:textId="77777777" w:rsidR="00C52E53" w:rsidRPr="00D356F0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15,5</w:t>
            </w:r>
          </w:p>
        </w:tc>
        <w:tc>
          <w:tcPr>
            <w:tcW w:w="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E4182C" w14:textId="77777777" w:rsidR="00C52E53" w:rsidRPr="00D356F0" w:rsidRDefault="00C52E53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03BBB" w14:textId="77777777" w:rsidR="00C52E53" w:rsidRPr="00D356F0" w:rsidRDefault="00C52E53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6627C4" w:rsidRPr="009A72DB" w14:paraId="18208F91" w14:textId="77777777" w:rsidTr="005B11BD">
        <w:trPr>
          <w:trHeight w:val="300"/>
        </w:trPr>
        <w:tc>
          <w:tcPr>
            <w:tcW w:w="95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01E7A5" w14:textId="335D9B26" w:rsidR="006627C4" w:rsidRPr="009A72DB" w:rsidRDefault="006627C4" w:rsidP="00D65659">
            <w:pPr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 xml:space="preserve">Примечание: </w:t>
            </w:r>
            <w:r w:rsidRPr="00D356F0">
              <w:rPr>
                <w:iCs/>
                <w:color w:val="000000" w:themeColor="text1"/>
                <w:sz w:val="28"/>
                <w:szCs w:val="28"/>
              </w:rPr>
              <w:t>p</w:t>
            </w:r>
            <w:r w:rsidRPr="00D356F0">
              <w:rPr>
                <w:color w:val="000000" w:themeColor="text1"/>
                <w:sz w:val="28"/>
                <w:szCs w:val="28"/>
              </w:rPr>
              <w:t xml:space="preserve"> &lt;0,05 считается статистически значимым;</w:t>
            </w:r>
          </w:p>
        </w:tc>
      </w:tr>
    </w:tbl>
    <w:p w14:paraId="3C6E6C16" w14:textId="77777777" w:rsidR="00633A0A" w:rsidRPr="009A72DB" w:rsidRDefault="00633A0A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1CAE1D5" w14:textId="4CF3B4DD" w:rsidR="00E038A0" w:rsidRPr="009A72DB" w:rsidRDefault="00E038A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целью прогнозирования риска экстренного кесарева сечения у женщин с незрелой шейкой матки, которым проводится медикаментозная индукция родов, нами была построена статистическая модель с использованием метода бинарной логистической регрессии. В качестве независимых переменных (предикторов) были выбраны клинико-демографические параметры, доступные врачу до начала индукции:</w:t>
      </w:r>
    </w:p>
    <w:p w14:paraId="4F467ACD" w14:textId="77777777" w:rsidR="00E038A0" w:rsidRPr="009A72DB" w:rsidRDefault="00E038A0" w:rsidP="00C63141">
      <w:pPr>
        <w:pStyle w:val="a7"/>
        <w:numPr>
          <w:ilvl w:val="0"/>
          <w:numId w:val="29"/>
        </w:numPr>
        <w:tabs>
          <w:tab w:val="left" w:pos="851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 (в полных годах),</w:t>
      </w:r>
    </w:p>
    <w:p w14:paraId="5DE1DCD1" w14:textId="77777777" w:rsidR="00E038A0" w:rsidRPr="009A72DB" w:rsidRDefault="00E038A0" w:rsidP="00C63141">
      <w:pPr>
        <w:pStyle w:val="a7"/>
        <w:numPr>
          <w:ilvl w:val="0"/>
          <w:numId w:val="29"/>
        </w:numPr>
        <w:tabs>
          <w:tab w:val="left" w:pos="851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срок беременности (в неделях),</w:t>
      </w:r>
    </w:p>
    <w:p w14:paraId="3CE12FAB" w14:textId="77777777" w:rsidR="00E038A0" w:rsidRPr="009A72DB" w:rsidRDefault="00E038A0" w:rsidP="00C63141">
      <w:pPr>
        <w:pStyle w:val="a7"/>
        <w:numPr>
          <w:ilvl w:val="0"/>
          <w:numId w:val="29"/>
        </w:numPr>
        <w:tabs>
          <w:tab w:val="left" w:pos="851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индекс массы тела (ИМТ, кг/м²),</w:t>
      </w:r>
    </w:p>
    <w:p w14:paraId="25EE829F" w14:textId="77777777" w:rsidR="00E038A0" w:rsidRPr="009A72DB" w:rsidRDefault="00E038A0" w:rsidP="00C63141">
      <w:pPr>
        <w:pStyle w:val="a7"/>
        <w:numPr>
          <w:ilvl w:val="0"/>
          <w:numId w:val="29"/>
        </w:numPr>
        <w:tabs>
          <w:tab w:val="left" w:pos="851"/>
          <w:tab w:val="left" w:pos="1134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баллы по модифицированной шкале Бишопа.</w:t>
      </w:r>
    </w:p>
    <w:p w14:paraId="4A15DCE3" w14:textId="77777777" w:rsidR="00E038A0" w:rsidRPr="009A72DB" w:rsidRDefault="00E038A0" w:rsidP="00A57B97">
      <w:pPr>
        <w:ind w:right="-1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Данные переменные отражают как соматическое состояние женщины, так и функциональную готовность шейки матки к родам и акушерские особенности течения беременности. Они просты в использовании, рутинно оцениваются при поступлении в стационар и могут быть легко внедрены в клиническую практику.</w:t>
      </w:r>
    </w:p>
    <w:p w14:paraId="7DA00357" w14:textId="6E93AF83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Полученная модель является статистически значимой (p </w:t>
      </w:r>
      <w:r w:rsidR="003B6B9A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 xml:space="preserve">). Согласно значению коэффициента детерминации по </w:t>
      </w:r>
      <w:proofErr w:type="spellStart"/>
      <w:r w:rsidRPr="009A72DB">
        <w:rPr>
          <w:color w:val="000000" w:themeColor="text1"/>
          <w:sz w:val="28"/>
          <w:szCs w:val="28"/>
        </w:rPr>
        <w:t>Найджелкерку</w:t>
      </w:r>
      <w:proofErr w:type="spellEnd"/>
      <w:r w:rsidRPr="009A72DB">
        <w:rPr>
          <w:color w:val="000000" w:themeColor="text1"/>
          <w:sz w:val="28"/>
          <w:szCs w:val="28"/>
        </w:rPr>
        <w:t xml:space="preserve"> (R²=0,321),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нные в модель предикторы объясняют 32,1% дисперсии вероятности экстренного кесарева сечения. Это указывает на удовлетворительную прогностическую силу модели, позволяющую использовать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в клинической практике как ориентир при принятии решения о целесообразности медикаментозной индукции у конкретной пациентки.</w:t>
      </w:r>
    </w:p>
    <w:p w14:paraId="5DD9F9B6" w14:textId="77777777" w:rsidR="00E038A0" w:rsidRPr="009A72DB" w:rsidRDefault="00E038A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регрессионных коэффициентов продемонстрировал следующие зависимости: возраст, срок беременности и зрелость шейки матки (по шкале Бишопа) обратно связаны с вероятностью оперативного родоразрешения. Иными словами, более старший возраст, более поздний гестационный срок и большая зрелость шейки матки повышают вероятность успешного вагинального родоразрешения. В то же время индекс массы тела демонстрировал прямую зависимость: при его увеличении возрастает риск неблагоприятного исхода медикаментозной индукции.</w:t>
      </w:r>
    </w:p>
    <w:p w14:paraId="0E4D999B" w14:textId="2B55D4F7" w:rsidR="00E038A0" w:rsidRPr="009A72DB" w:rsidRDefault="00E038A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Подробные характеристики регрессионных коэффициентов</w:t>
      </w:r>
      <w:r w:rsidR="00A57B97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представлены в таблице</w:t>
      </w:r>
      <w:r w:rsidR="002C01B3" w:rsidRPr="009A72DB">
        <w:rPr>
          <w:color w:val="000000" w:themeColor="text1"/>
          <w:sz w:val="28"/>
          <w:szCs w:val="28"/>
        </w:rPr>
        <w:t xml:space="preserve"> 6</w:t>
      </w:r>
      <w:r w:rsidRPr="009A72DB">
        <w:rPr>
          <w:color w:val="000000" w:themeColor="text1"/>
          <w:sz w:val="28"/>
          <w:szCs w:val="28"/>
        </w:rPr>
        <w:t>.</w:t>
      </w:r>
    </w:p>
    <w:p w14:paraId="3DC9FA54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BFA3B58" w14:textId="7A269F25" w:rsidR="003961D4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2C01B3" w:rsidRPr="009A72DB">
        <w:rPr>
          <w:color w:val="000000" w:themeColor="text1"/>
          <w:sz w:val="28"/>
          <w:szCs w:val="28"/>
        </w:rPr>
        <w:t>6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– Характеристики связи предикторов модели с вероятностью </w:t>
      </w:r>
      <w:r w:rsidR="00961BE2" w:rsidRPr="009A72DB">
        <w:rPr>
          <w:color w:val="000000" w:themeColor="text1"/>
          <w:sz w:val="28"/>
          <w:szCs w:val="28"/>
        </w:rPr>
        <w:t xml:space="preserve">экстренного </w:t>
      </w:r>
      <w:r w:rsidRPr="009A72DB">
        <w:rPr>
          <w:color w:val="000000" w:themeColor="text1"/>
          <w:sz w:val="28"/>
          <w:szCs w:val="28"/>
        </w:rPr>
        <w:t>кесарева сечения</w:t>
      </w:r>
    </w:p>
    <w:p w14:paraId="36B44F78" w14:textId="77777777" w:rsidR="00D65659" w:rsidRPr="009A72DB" w:rsidRDefault="00D65659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51"/>
        <w:gridCol w:w="2652"/>
        <w:gridCol w:w="1144"/>
        <w:gridCol w:w="2737"/>
        <w:gridCol w:w="1144"/>
      </w:tblGrid>
      <w:tr w:rsidR="009A72DB" w:rsidRPr="009A72DB" w14:paraId="2560E0B4" w14:textId="77777777" w:rsidTr="00D65659">
        <w:tc>
          <w:tcPr>
            <w:tcW w:w="1951" w:type="dxa"/>
            <w:vMerge w:val="restart"/>
          </w:tcPr>
          <w:p w14:paraId="3679E603" w14:textId="6700D20D" w:rsidR="00961BE2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Предикторы</w:t>
            </w:r>
          </w:p>
        </w:tc>
        <w:tc>
          <w:tcPr>
            <w:tcW w:w="3796" w:type="dxa"/>
            <w:gridSpan w:val="2"/>
          </w:tcPr>
          <w:p w14:paraId="450A8291" w14:textId="4DDB28FE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Не скорректированное ОШ</w:t>
            </w:r>
          </w:p>
        </w:tc>
        <w:tc>
          <w:tcPr>
            <w:tcW w:w="3881" w:type="dxa"/>
            <w:gridSpan w:val="2"/>
          </w:tcPr>
          <w:p w14:paraId="0DA8F237" w14:textId="61F7958E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Скорректированное ОШ</w:t>
            </w:r>
          </w:p>
        </w:tc>
      </w:tr>
      <w:tr w:rsidR="009A72DB" w:rsidRPr="009A72DB" w14:paraId="6C0D1CFC" w14:textId="77777777" w:rsidTr="00D65659">
        <w:tc>
          <w:tcPr>
            <w:tcW w:w="1951" w:type="dxa"/>
            <w:vMerge/>
          </w:tcPr>
          <w:p w14:paraId="10992020" w14:textId="77777777" w:rsidR="00961BE2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52" w:type="dxa"/>
          </w:tcPr>
          <w:p w14:paraId="5D723115" w14:textId="1BF50BE7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НОШ; 95% ДИ</w:t>
            </w:r>
          </w:p>
        </w:tc>
        <w:tc>
          <w:tcPr>
            <w:tcW w:w="1144" w:type="dxa"/>
          </w:tcPr>
          <w:p w14:paraId="00D1DB15" w14:textId="262A80A1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737" w:type="dxa"/>
          </w:tcPr>
          <w:p w14:paraId="0DCE700D" w14:textId="44045407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СОШ; 95% ДИ</w:t>
            </w:r>
          </w:p>
        </w:tc>
        <w:tc>
          <w:tcPr>
            <w:tcW w:w="1144" w:type="dxa"/>
          </w:tcPr>
          <w:p w14:paraId="43AD57C6" w14:textId="47956F76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p</w:t>
            </w:r>
          </w:p>
        </w:tc>
      </w:tr>
      <w:tr w:rsidR="009A72DB" w:rsidRPr="009A72DB" w14:paraId="42AF8523" w14:textId="77777777" w:rsidTr="00D65659">
        <w:tc>
          <w:tcPr>
            <w:tcW w:w="1951" w:type="dxa"/>
            <w:vAlign w:val="center"/>
          </w:tcPr>
          <w:p w14:paraId="4E1DCDCE" w14:textId="3E1C7C29" w:rsidR="00961BE2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Возраст, лет</w:t>
            </w:r>
          </w:p>
        </w:tc>
        <w:tc>
          <w:tcPr>
            <w:tcW w:w="2652" w:type="dxa"/>
            <w:vAlign w:val="center"/>
          </w:tcPr>
          <w:p w14:paraId="686D4501" w14:textId="25DA5551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0,97 (0,92–1,02)</w:t>
            </w:r>
          </w:p>
        </w:tc>
        <w:tc>
          <w:tcPr>
            <w:tcW w:w="1144" w:type="dxa"/>
            <w:vAlign w:val="center"/>
          </w:tcPr>
          <w:p w14:paraId="42FD2A27" w14:textId="2E44638F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0,262</w:t>
            </w:r>
          </w:p>
        </w:tc>
        <w:tc>
          <w:tcPr>
            <w:tcW w:w="2737" w:type="dxa"/>
            <w:vAlign w:val="center"/>
          </w:tcPr>
          <w:p w14:paraId="0546FE80" w14:textId="0FF78453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0,91 (0,85–0,97)</w:t>
            </w:r>
          </w:p>
        </w:tc>
        <w:tc>
          <w:tcPr>
            <w:tcW w:w="1144" w:type="dxa"/>
            <w:vAlign w:val="center"/>
          </w:tcPr>
          <w:p w14:paraId="0F9E304C" w14:textId="7BC59087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0,004*</w:t>
            </w:r>
          </w:p>
        </w:tc>
      </w:tr>
      <w:tr w:rsidR="009A72DB" w:rsidRPr="009A72DB" w14:paraId="030B9562" w14:textId="77777777" w:rsidTr="00D65659">
        <w:tc>
          <w:tcPr>
            <w:tcW w:w="1951" w:type="dxa"/>
            <w:vAlign w:val="center"/>
          </w:tcPr>
          <w:p w14:paraId="62936C06" w14:textId="4B70A322" w:rsidR="00961BE2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Гестационный возраст, 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нед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52" w:type="dxa"/>
            <w:vAlign w:val="center"/>
          </w:tcPr>
          <w:p w14:paraId="4CA419FD" w14:textId="36E6CB9D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0,77 (0,64–0,92)</w:t>
            </w:r>
          </w:p>
        </w:tc>
        <w:tc>
          <w:tcPr>
            <w:tcW w:w="1144" w:type="dxa"/>
            <w:vAlign w:val="center"/>
          </w:tcPr>
          <w:p w14:paraId="4E85E9C2" w14:textId="4FC57C8D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0,005*</w:t>
            </w:r>
          </w:p>
        </w:tc>
        <w:tc>
          <w:tcPr>
            <w:tcW w:w="2737" w:type="dxa"/>
            <w:vAlign w:val="center"/>
          </w:tcPr>
          <w:p w14:paraId="02659212" w14:textId="65467956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0,78 (0,64–0,97)</w:t>
            </w:r>
          </w:p>
        </w:tc>
        <w:tc>
          <w:tcPr>
            <w:tcW w:w="1144" w:type="dxa"/>
            <w:vAlign w:val="center"/>
          </w:tcPr>
          <w:p w14:paraId="0DA160CF" w14:textId="5BA9C077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0,022*</w:t>
            </w:r>
          </w:p>
        </w:tc>
      </w:tr>
      <w:tr w:rsidR="009A72DB" w:rsidRPr="009A72DB" w14:paraId="2E2B94AB" w14:textId="77777777" w:rsidTr="00D65659">
        <w:tc>
          <w:tcPr>
            <w:tcW w:w="1951" w:type="dxa"/>
            <w:vAlign w:val="center"/>
          </w:tcPr>
          <w:p w14:paraId="6E6E9336" w14:textId="3B2F34E1" w:rsidR="00961BE2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Баллы по шкале Бишопа</w:t>
            </w:r>
          </w:p>
        </w:tc>
        <w:tc>
          <w:tcPr>
            <w:tcW w:w="2652" w:type="dxa"/>
            <w:vAlign w:val="center"/>
          </w:tcPr>
          <w:p w14:paraId="23126AD1" w14:textId="726C57B1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0,30 (0,20–0,44)</w:t>
            </w:r>
          </w:p>
        </w:tc>
        <w:tc>
          <w:tcPr>
            <w:tcW w:w="1144" w:type="dxa"/>
            <w:vAlign w:val="center"/>
          </w:tcPr>
          <w:p w14:paraId="1498A96C" w14:textId="10667DBD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  <w:tc>
          <w:tcPr>
            <w:tcW w:w="2737" w:type="dxa"/>
            <w:vAlign w:val="center"/>
          </w:tcPr>
          <w:p w14:paraId="3FA85160" w14:textId="1A498879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0,29 (0,20–0,44)</w:t>
            </w:r>
          </w:p>
        </w:tc>
        <w:tc>
          <w:tcPr>
            <w:tcW w:w="1144" w:type="dxa"/>
            <w:vAlign w:val="center"/>
          </w:tcPr>
          <w:p w14:paraId="3746B21B" w14:textId="12054B5F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</w:tr>
      <w:tr w:rsidR="009A72DB" w:rsidRPr="009A72DB" w14:paraId="17E06653" w14:textId="77777777" w:rsidTr="00D65659">
        <w:tc>
          <w:tcPr>
            <w:tcW w:w="1951" w:type="dxa"/>
            <w:vAlign w:val="center"/>
          </w:tcPr>
          <w:p w14:paraId="6AF99FA8" w14:textId="1D0C7A4D" w:rsidR="00961BE2" w:rsidRPr="009A72DB" w:rsidRDefault="00961BE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Индекс массы тела</w:t>
            </w:r>
          </w:p>
        </w:tc>
        <w:tc>
          <w:tcPr>
            <w:tcW w:w="2652" w:type="dxa"/>
            <w:vAlign w:val="center"/>
          </w:tcPr>
          <w:p w14:paraId="056EE393" w14:textId="5CDDCC0D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1,17 (1,08–1,25)</w:t>
            </w:r>
          </w:p>
        </w:tc>
        <w:tc>
          <w:tcPr>
            <w:tcW w:w="1144" w:type="dxa"/>
            <w:vAlign w:val="center"/>
          </w:tcPr>
          <w:p w14:paraId="0A1D3554" w14:textId="009CC1B4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  <w:tc>
          <w:tcPr>
            <w:tcW w:w="2737" w:type="dxa"/>
            <w:vAlign w:val="center"/>
          </w:tcPr>
          <w:p w14:paraId="1D939077" w14:textId="702944F0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1,15 (1,06–1,26)</w:t>
            </w:r>
          </w:p>
        </w:tc>
        <w:tc>
          <w:tcPr>
            <w:tcW w:w="1144" w:type="dxa"/>
            <w:vAlign w:val="center"/>
          </w:tcPr>
          <w:p w14:paraId="4119DA81" w14:textId="7A46ABB0" w:rsidR="00961BE2" w:rsidRPr="009A72DB" w:rsidRDefault="00961BE2" w:rsidP="00BE504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</w:tr>
      <w:tr w:rsidR="00D356F0" w:rsidRPr="009A72DB" w14:paraId="09175FC2" w14:textId="77777777" w:rsidTr="00D65659">
        <w:tc>
          <w:tcPr>
            <w:tcW w:w="9628" w:type="dxa"/>
            <w:gridSpan w:val="5"/>
            <w:vAlign w:val="center"/>
          </w:tcPr>
          <w:p w14:paraId="7D06CDF0" w14:textId="0EB52736" w:rsidR="00D356F0" w:rsidRPr="009A72DB" w:rsidRDefault="00D356F0" w:rsidP="00D65659">
            <w:pPr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Примечание: * - влияние предиктора статистически значимо (p &lt;0,05)</w:t>
            </w:r>
            <w:r w:rsidR="00D65659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0D92A870" w14:textId="77777777" w:rsidR="00A4096B" w:rsidRPr="009A72DB" w:rsidRDefault="00A4096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AB7858B" w14:textId="3988FC1E" w:rsidR="00E038A0" w:rsidRPr="009A72DB" w:rsidRDefault="00E038A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характеристик связи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предикторов с вероятностью экстренного кесарева сечения показал, что в финальной модели (1) статистически значимыми остались четыре переменные: возраст, срок беременности, баллы по шкале Бишопа и индекс массы тела (ИМТ). Все они доступны до начала медикаментозной индукции родов и обладают клинической интерпретируемостью.</w:t>
      </w:r>
    </w:p>
    <w:p w14:paraId="4D8B16CA" w14:textId="77777777" w:rsidR="00E038A0" w:rsidRPr="009A72DB" w:rsidRDefault="00E038A0" w:rsidP="00C05D6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Возраст: увеличение возраста на один год ассоциировалось с снижением риска кесарева сечения на 9 % (СОШ = 0,91; 95 % ДИ: 0,85–0,97; p = 0,004). Это может быть связано с преобладанием повторнородящих в старших возрастных группах, а также с более выраженной психологической и физиологической готовностью к родам.</w:t>
      </w:r>
    </w:p>
    <w:p w14:paraId="5B72C963" w14:textId="53BBB3E1" w:rsidR="00E038A0" w:rsidRPr="009A72DB" w:rsidRDefault="00DE69C8" w:rsidP="00D65659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Срок гестации</w:t>
      </w:r>
      <w:r w:rsidR="00E038A0" w:rsidRPr="009A72DB">
        <w:rPr>
          <w:color w:val="000000" w:themeColor="text1"/>
          <w:sz w:val="28"/>
          <w:szCs w:val="28"/>
        </w:rPr>
        <w:t xml:space="preserve">: с увеличением срока беременности на одну неделю вероятность оперативного родоразрешения снижалась на 22 % (СОШ = 0,78; 95 % ДИ: 0,64–0,97; p = 0,022), что, вероятно, связано с более высокой естественной зрелостью шейки матки и лучшей координацией родовой </w:t>
      </w:r>
      <w:r w:rsidR="00D65659">
        <w:rPr>
          <w:color w:val="000000" w:themeColor="text1"/>
          <w:sz w:val="28"/>
          <w:szCs w:val="28"/>
        </w:rPr>
        <w:t xml:space="preserve">деятельности на поздних сроках. </w:t>
      </w:r>
      <w:r w:rsidR="00E038A0" w:rsidRPr="009A72DB">
        <w:rPr>
          <w:color w:val="000000" w:themeColor="text1"/>
          <w:sz w:val="28"/>
          <w:szCs w:val="28"/>
        </w:rPr>
        <w:t xml:space="preserve">Баллы по шкале Бишопа: увеличение этого показателя на один балл снижало риск экстренного кесарева сечения почти в 3,5 раза (СОШ = 0,29; 95 % ДИ: 0,20–0,44; p </w:t>
      </w:r>
      <w:r w:rsidR="00A4096B" w:rsidRPr="009A72DB">
        <w:rPr>
          <w:color w:val="000000" w:themeColor="text1"/>
          <w:sz w:val="28"/>
          <w:szCs w:val="28"/>
        </w:rPr>
        <w:t>&lt;0,001</w:t>
      </w:r>
      <w:r w:rsidR="00E038A0" w:rsidRPr="009A72DB">
        <w:rPr>
          <w:color w:val="000000" w:themeColor="text1"/>
          <w:sz w:val="28"/>
          <w:szCs w:val="28"/>
        </w:rPr>
        <w:t>). Это подч</w:t>
      </w:r>
      <w:r w:rsidR="00C6479D">
        <w:rPr>
          <w:color w:val="000000" w:themeColor="text1"/>
          <w:sz w:val="28"/>
          <w:szCs w:val="28"/>
        </w:rPr>
        <w:t>е</w:t>
      </w:r>
      <w:r w:rsidR="00E038A0" w:rsidRPr="009A72DB">
        <w:rPr>
          <w:color w:val="000000" w:themeColor="text1"/>
          <w:sz w:val="28"/>
          <w:szCs w:val="28"/>
        </w:rPr>
        <w:t>ркивает ключевую роль функциональной готовности шейки матки к родам как главного предиктора успеха индукции.</w:t>
      </w:r>
    </w:p>
    <w:p w14:paraId="14907F4D" w14:textId="4259A01A" w:rsidR="00E038A0" w:rsidRPr="009A72DB" w:rsidRDefault="00E038A0" w:rsidP="00D65659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ИМТ: каждое увеличение индекса массы тела на 1 кг/м² сопровождалось ростом риска кесарева сечения на 15 % (СОШ = 1,15; 95 % ДИ: 1,06–1,26; p </w:t>
      </w:r>
      <w:r w:rsidR="00A4096B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>), что согласуется с данными литературы о снижении чувствительности миометрия к стимулятор</w:t>
      </w:r>
      <w:r w:rsidR="00D65659">
        <w:rPr>
          <w:color w:val="000000" w:themeColor="text1"/>
          <w:sz w:val="28"/>
          <w:szCs w:val="28"/>
        </w:rPr>
        <w:t xml:space="preserve">ам на фоне ожирения. </w:t>
      </w:r>
      <w:r w:rsidRPr="009A72DB">
        <w:rPr>
          <w:color w:val="000000" w:themeColor="text1"/>
          <w:sz w:val="28"/>
          <w:szCs w:val="28"/>
        </w:rPr>
        <w:t>Таким образом, предложенная модель позволяет достоверно оценить индивидуальный риск оперативного вмешательства на основе четыр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х простых и доступных параметров. </w:t>
      </w:r>
    </w:p>
    <w:p w14:paraId="25AC6533" w14:textId="7FF44689" w:rsidR="00E038A0" w:rsidRPr="009A72DB" w:rsidRDefault="00E038A0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рисунке </w:t>
      </w:r>
      <w:r w:rsidR="002C01B3" w:rsidRPr="009A72DB">
        <w:rPr>
          <w:color w:val="000000" w:themeColor="text1"/>
          <w:sz w:val="28"/>
          <w:szCs w:val="28"/>
        </w:rPr>
        <w:t>4</w:t>
      </w:r>
      <w:r w:rsidRPr="009A72DB">
        <w:rPr>
          <w:color w:val="000000" w:themeColor="text1"/>
          <w:sz w:val="28"/>
          <w:szCs w:val="28"/>
        </w:rPr>
        <w:t xml:space="preserve"> представлены значения скорректированных отношений шансов (СОШ) с 95% доверительными интервалами для всех факторов, вошедших в финальную модель логистической регрессии. </w:t>
      </w:r>
    </w:p>
    <w:p w14:paraId="57B9DD17" w14:textId="77777777" w:rsidR="0037659F" w:rsidRPr="009A72DB" w:rsidRDefault="0037659F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86B3CC9" w14:textId="4F9180C7" w:rsidR="00C52E53" w:rsidRPr="009A72DB" w:rsidRDefault="00D356F0" w:rsidP="00A57B97">
      <w:pPr>
        <w:ind w:right="-1"/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1C06428A" wp14:editId="5613E74A">
            <wp:extent cx="6119495" cy="3050689"/>
            <wp:effectExtent l="12700" t="12700" r="14605" b="10160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871E6FCF-3D92-A578-E670-221417A416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871E6FCF-3D92-A578-E670-221417A416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9182" cy="30704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80A710" w14:textId="77777777" w:rsidR="00D65659" w:rsidRDefault="00D65659" w:rsidP="00A57B97">
      <w:pPr>
        <w:ind w:right="-1" w:firstLine="709"/>
        <w:jc w:val="center"/>
        <w:rPr>
          <w:color w:val="000000" w:themeColor="text1"/>
          <w:sz w:val="28"/>
          <w:szCs w:val="28"/>
        </w:rPr>
      </w:pPr>
    </w:p>
    <w:p w14:paraId="02B9B4BC" w14:textId="73338195" w:rsidR="00A57B97" w:rsidRPr="009A72DB" w:rsidRDefault="00C52E53" w:rsidP="00D65659">
      <w:pPr>
        <w:ind w:right="-1" w:firstLine="709"/>
        <w:jc w:val="center"/>
        <w:rPr>
          <w:color w:val="000000" w:themeColor="text1"/>
          <w:sz w:val="28"/>
          <w:szCs w:val="28"/>
        </w:rPr>
      </w:pPr>
      <w:r w:rsidRPr="00D356F0">
        <w:rPr>
          <w:color w:val="000000" w:themeColor="text1"/>
          <w:sz w:val="28"/>
          <w:szCs w:val="28"/>
        </w:rPr>
        <w:t xml:space="preserve">Рисунок </w:t>
      </w:r>
      <w:r w:rsidR="002C01B3" w:rsidRPr="00D356F0">
        <w:rPr>
          <w:color w:val="000000" w:themeColor="text1"/>
          <w:sz w:val="28"/>
          <w:szCs w:val="28"/>
        </w:rPr>
        <w:t>4</w:t>
      </w:r>
      <w:r w:rsidRPr="00D356F0">
        <w:rPr>
          <w:color w:val="000000" w:themeColor="text1"/>
          <w:sz w:val="28"/>
          <w:szCs w:val="28"/>
        </w:rPr>
        <w:t xml:space="preserve"> – Оценки скорректированного отношения шансов (СОШ) с 95% ДИ для предикторов вероятности экстренного кесарева сечения</w:t>
      </w:r>
    </w:p>
    <w:p w14:paraId="0260CCBF" w14:textId="1116D8E9" w:rsidR="002C01B3" w:rsidRPr="009A72DB" w:rsidRDefault="00051265" w:rsidP="00A57B97">
      <w:pPr>
        <w:ind w:right="282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рные маркеры соответствуют точечным оценкам СОШ, а горизонтальные линии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доверительным интервалам. Переменные, расположенные левее вертикальной линии на уровне 1,0, интерпретируются </w:t>
      </w:r>
      <w:r w:rsidRPr="009A72DB">
        <w:rPr>
          <w:color w:val="000000" w:themeColor="text1"/>
          <w:sz w:val="28"/>
          <w:szCs w:val="28"/>
        </w:rPr>
        <w:lastRenderedPageBreak/>
        <w:t xml:space="preserve">как факторы, снижающие риск кесарева сечения, тогда как переменные правее линии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как факторы, увеличивающие </w:t>
      </w:r>
      <w:proofErr w:type="spellStart"/>
      <w:proofErr w:type="gramStart"/>
      <w:r w:rsidRPr="009A72DB">
        <w:rPr>
          <w:color w:val="000000" w:themeColor="text1"/>
          <w:sz w:val="28"/>
          <w:szCs w:val="28"/>
        </w:rPr>
        <w:t>риск.</w:t>
      </w:r>
      <w:r w:rsidR="002C01B3" w:rsidRPr="009A72DB">
        <w:rPr>
          <w:color w:val="000000" w:themeColor="text1"/>
          <w:sz w:val="28"/>
          <w:szCs w:val="28"/>
        </w:rPr>
        <w:t>Из</w:t>
      </w:r>
      <w:proofErr w:type="spellEnd"/>
      <w:proofErr w:type="gramEnd"/>
      <w:r w:rsidR="002C01B3" w:rsidRPr="009A72DB">
        <w:rPr>
          <w:color w:val="000000" w:themeColor="text1"/>
          <w:sz w:val="28"/>
          <w:szCs w:val="28"/>
        </w:rPr>
        <w:t xml:space="preserve"> рисунка видно, что:</w:t>
      </w:r>
    </w:p>
    <w:p w14:paraId="569B76E1" w14:textId="77777777" w:rsidR="002C01B3" w:rsidRPr="009A72DB" w:rsidRDefault="002C01B3" w:rsidP="00C05D6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Зрелость шейки матки (баллы по шкале Бишопа) является наиболее сильным защитным фактором (СОШ значительно &lt;1).</w:t>
      </w:r>
    </w:p>
    <w:p w14:paraId="252C7820" w14:textId="0B651103" w:rsidR="002C01B3" w:rsidRPr="009A72DB" w:rsidRDefault="002C01B3" w:rsidP="00C05D6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Индекс массы тела (ИМТ)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единственный фактор, достоверно увеличивающий вероятность оперативного родоразрешения (СОШ &gt;1).</w:t>
      </w:r>
    </w:p>
    <w:p w14:paraId="0D72FA8D" w14:textId="1B7F8914" w:rsidR="002C01B3" w:rsidRPr="009A72DB" w:rsidRDefault="002C01B3" w:rsidP="00C05D6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Срок беременности и возраст также ассоциированы со снижением риска, однако доверительные интервалы в случае возраста лишь приближаются к линии 1,0, что требует осторожной интерпретации.</w:t>
      </w:r>
    </w:p>
    <w:p w14:paraId="62EEC287" w14:textId="7BFA6349" w:rsidR="00E61CC9" w:rsidRPr="009A72DB" w:rsidRDefault="00E61CC9" w:rsidP="00A57B97">
      <w:pPr>
        <w:tabs>
          <w:tab w:val="num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Наибольший вклад в снижение риска кесарева сечения оказался связан с баллами по модифицированной шкале Бишопа: увеличение показателя на один балл сопровождалось снижением вероятности оперативного вмешательства в 3,5 раза (СОШ = 0,29; 95 % ДИ: 0,20–0,44;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3B6B9A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>),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ведущую роль зрелости шейки матки в прогнозировании исхода индукции.</w:t>
      </w:r>
    </w:p>
    <w:p w14:paraId="7CA9B1CC" w14:textId="77777777" w:rsidR="00E61CC9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Также было установлено, что каждый дополнительный год возраста пациентки ассоциирован с достоверным снижением риска кесарева сечения на 9 % (СОШ = 0,91; 95 % ДИ: 0,85–0,97;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= 0,004). Подобная связь, вероятно, обусловлена тем, что среди пациенток старшей возрастной категории чаще встречаются повторнородящие, характеризующиеся лучшей клинической адаптацией и высокой готовностью к родам.</w:t>
      </w:r>
    </w:p>
    <w:p w14:paraId="1516C983" w14:textId="77777777" w:rsidR="00E61CC9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Аналогично, увеличение срока беременности на одну неделю снижает риск оперативного родоразрешения на 22 % (СОШ = 0,78; 95 % ДИ: 0,64–0,97;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= 0,022), что, по-видимому, связано с естественным повышением степени зрелости родовых путей на более поздних сроках гестации.</w:t>
      </w:r>
    </w:p>
    <w:p w14:paraId="263D575F" w14:textId="2E035433" w:rsidR="00E61CC9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Единственным фактором, достоверно увеличивающим риск кесарева сечения, стал индекс массы тела (ИМТ): каждое его увеличение на 1 кг/м² сопровождалось повышением вероятности оперативного вмешательства на 15 % (СОШ = 1,15; 95 % ДИ: 1,06–1,26;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3B6B9A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 xml:space="preserve">). Эти данные согласуются с литературными сведениями о снижении чувствительности к </w:t>
      </w:r>
      <w:proofErr w:type="spellStart"/>
      <w:r w:rsidRPr="009A72DB">
        <w:rPr>
          <w:color w:val="000000" w:themeColor="text1"/>
          <w:sz w:val="28"/>
          <w:szCs w:val="28"/>
        </w:rPr>
        <w:t>родостимулирующим</w:t>
      </w:r>
      <w:proofErr w:type="spellEnd"/>
      <w:r w:rsidRPr="009A72DB">
        <w:rPr>
          <w:color w:val="000000" w:themeColor="text1"/>
          <w:sz w:val="28"/>
          <w:szCs w:val="28"/>
        </w:rPr>
        <w:t xml:space="preserve"> препаратам и возрастании частоты родовых осложнений у женщин с избыточной массой тела и ожирением.</w:t>
      </w:r>
    </w:p>
    <w:p w14:paraId="4A5C4C73" w14:textId="0FA81BB4" w:rsidR="00C52E53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представленный график подтверждает статистическую значимость и клиническую обоснованность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модель переменных, демонстрируя их различную направленность воздействия и степень влияния на исход медикаментозной индукции родов. Полученные результаты могут быть использованы при стратификации риска и индивидуализации акушерской тактики.</w:t>
      </w:r>
    </w:p>
    <w:p w14:paraId="6C6E0FF3" w14:textId="67063116" w:rsidR="00E61CC9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Для оценки </w:t>
      </w:r>
      <w:proofErr w:type="spellStart"/>
      <w:r w:rsidRPr="009A72DB">
        <w:rPr>
          <w:color w:val="000000" w:themeColor="text1"/>
          <w:sz w:val="28"/>
          <w:szCs w:val="28"/>
        </w:rPr>
        <w:t>дискриминативной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способности разработанной логистической модели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ROC-анализ, позволяющий определить качество бинарной классификации и эффективность модели в различении исходов: экстренное кесарево сечение и вагинальные роды.</w:t>
      </w:r>
    </w:p>
    <w:p w14:paraId="5566C175" w14:textId="22DC032F" w:rsidR="00E61CC9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Площадь под ROC-кривой (AUC) составила 0,79, что указывает на достаточно высокую способность модели различать случаи с высоким и низким риском оперативного родоразрешения. Значение AUC в пределах 0,7–0,8 </w:t>
      </w:r>
      <w:r w:rsidRPr="009A72DB">
        <w:rPr>
          <w:color w:val="000000" w:themeColor="text1"/>
          <w:sz w:val="28"/>
          <w:szCs w:val="28"/>
        </w:rPr>
        <w:lastRenderedPageBreak/>
        <w:t xml:space="preserve">интерпретируется как «приемлемая точность», а значения выше 0,8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как «хорошая».</w:t>
      </w:r>
    </w:p>
    <w:p w14:paraId="4B61E50F" w14:textId="43F1FEDB" w:rsidR="00E61CC9" w:rsidRPr="009A72DB" w:rsidRDefault="00E61CC9" w:rsidP="00D356F0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Оптимальное пороговое значение логистической функции (</w:t>
      </w:r>
      <w:proofErr w:type="spellStart"/>
      <w:r w:rsidRPr="009A72DB">
        <w:rPr>
          <w:color w:val="000000" w:themeColor="text1"/>
          <w:sz w:val="28"/>
          <w:szCs w:val="28"/>
        </w:rPr>
        <w:t>cut-off</w:t>
      </w:r>
      <w:proofErr w:type="spellEnd"/>
      <w:r w:rsidRPr="009A72DB">
        <w:rPr>
          <w:color w:val="000000" w:themeColor="text1"/>
          <w:sz w:val="28"/>
          <w:szCs w:val="28"/>
        </w:rPr>
        <w:t xml:space="preserve">) определялось на основании максимизации суммы чувствительности и специфичности. В данной модели оптимальный </w:t>
      </w:r>
      <w:proofErr w:type="spellStart"/>
      <w:r w:rsidRPr="009A72DB">
        <w:rPr>
          <w:color w:val="000000" w:themeColor="text1"/>
          <w:sz w:val="28"/>
          <w:szCs w:val="28"/>
        </w:rPr>
        <w:t>cut-off</w:t>
      </w:r>
      <w:proofErr w:type="spellEnd"/>
      <w:r w:rsidRPr="009A72DB">
        <w:rPr>
          <w:color w:val="000000" w:themeColor="text1"/>
          <w:sz w:val="28"/>
          <w:szCs w:val="28"/>
        </w:rPr>
        <w:t xml:space="preserve"> составил 0,</w:t>
      </w:r>
      <w:r w:rsidR="00C43768" w:rsidRPr="009A72DB">
        <w:rPr>
          <w:color w:val="000000" w:themeColor="text1"/>
          <w:sz w:val="28"/>
          <w:szCs w:val="28"/>
        </w:rPr>
        <w:t>25</w:t>
      </w:r>
      <w:r w:rsidRPr="009A72DB">
        <w:rPr>
          <w:color w:val="000000" w:themeColor="text1"/>
          <w:sz w:val="28"/>
          <w:szCs w:val="28"/>
        </w:rPr>
        <w:t xml:space="preserve"> (</w:t>
      </w:r>
      <w:r w:rsidR="00C43768" w:rsidRPr="009A72DB">
        <w:rPr>
          <w:color w:val="000000" w:themeColor="text1"/>
          <w:sz w:val="28"/>
          <w:szCs w:val="28"/>
        </w:rPr>
        <w:t>25</w:t>
      </w:r>
      <w:r w:rsidRPr="009A72DB">
        <w:rPr>
          <w:color w:val="000000" w:themeColor="text1"/>
          <w:sz w:val="28"/>
          <w:szCs w:val="28"/>
        </w:rPr>
        <w:t> %), при котором достигнуты:</w:t>
      </w:r>
      <w:r w:rsidR="00D356F0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чувствительность (</w:t>
      </w:r>
      <w:proofErr w:type="spellStart"/>
      <w:r w:rsidRPr="009A72DB">
        <w:rPr>
          <w:color w:val="000000" w:themeColor="text1"/>
          <w:sz w:val="28"/>
          <w:szCs w:val="28"/>
        </w:rPr>
        <w:t>sensitivity</w:t>
      </w:r>
      <w:proofErr w:type="spellEnd"/>
      <w:r w:rsidRPr="009A72DB">
        <w:rPr>
          <w:color w:val="000000" w:themeColor="text1"/>
          <w:sz w:val="28"/>
          <w:szCs w:val="28"/>
        </w:rPr>
        <w:t xml:space="preserve">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71,0 %;</w:t>
      </w:r>
      <w:r w:rsidR="00D356F0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специфичность (</w:t>
      </w:r>
      <w:proofErr w:type="spellStart"/>
      <w:r w:rsidRPr="009A72DB">
        <w:rPr>
          <w:color w:val="000000" w:themeColor="text1"/>
          <w:sz w:val="28"/>
          <w:szCs w:val="28"/>
        </w:rPr>
        <w:t>specificity</w:t>
      </w:r>
      <w:proofErr w:type="spellEnd"/>
      <w:r w:rsidRPr="009A72DB">
        <w:rPr>
          <w:color w:val="000000" w:themeColor="text1"/>
          <w:sz w:val="28"/>
          <w:szCs w:val="28"/>
        </w:rPr>
        <w:t xml:space="preserve">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70,5 %.</w:t>
      </w:r>
    </w:p>
    <w:p w14:paraId="27BB00F3" w14:textId="35CAEA0E" w:rsidR="00C52E53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при значении вероятности, рассчитываемой по уравнению модели, превышающем </w:t>
      </w:r>
      <w:r w:rsidR="00C43768" w:rsidRPr="009A72DB">
        <w:rPr>
          <w:color w:val="000000" w:themeColor="text1"/>
          <w:sz w:val="28"/>
          <w:szCs w:val="28"/>
        </w:rPr>
        <w:t>25</w:t>
      </w:r>
      <w:r w:rsidRPr="009A72DB">
        <w:rPr>
          <w:color w:val="000000" w:themeColor="text1"/>
          <w:sz w:val="28"/>
          <w:szCs w:val="28"/>
        </w:rPr>
        <w:t xml:space="preserve"> %, пациентка может быть отнесена к группе повышенного риска экстренного кесарева сечения. </w:t>
      </w:r>
      <w:r w:rsidR="00C52E53" w:rsidRPr="009A72DB">
        <w:rPr>
          <w:color w:val="000000" w:themeColor="text1"/>
          <w:sz w:val="28"/>
          <w:szCs w:val="28"/>
        </w:rPr>
        <w:t>Полученная ROC-кривая отражает диагностическую способность модели и представлена на рисунке</w:t>
      </w:r>
      <w:r w:rsidR="002C01B3" w:rsidRPr="009A72DB">
        <w:rPr>
          <w:color w:val="000000" w:themeColor="text1"/>
          <w:sz w:val="28"/>
          <w:szCs w:val="28"/>
        </w:rPr>
        <w:t xml:space="preserve"> 5</w:t>
      </w:r>
      <w:r w:rsidR="00A57B97" w:rsidRPr="009A72DB">
        <w:rPr>
          <w:color w:val="000000" w:themeColor="text1"/>
          <w:sz w:val="28"/>
          <w:szCs w:val="28"/>
        </w:rPr>
        <w:t>.</w:t>
      </w:r>
    </w:p>
    <w:p w14:paraId="39DDC9C6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B721521" w14:textId="7470D170" w:rsidR="00C52E53" w:rsidRPr="009A72DB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"https://lh7-rt.googleusercontent.com/docsz/AD_4nXd0uiksheQAQ19WAFhdudXz2TPDp5Cur-YZ-ea09BLZfIMZF66_wEhvHA7o-SqdDXuXUhwZz0l0IM6eSdXgQf3ry1IVvJKMWjePkMUPdanJKPsFkdPC14_ZYsrsErG0w83G7Zy2hWSm9gsK7c_-bd6MS9jFtmXX0RzRPsaE7g6IbXaHQkNzEEw?key=FaYES31dgqElRvGOG-YHWA"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075D05BB" wp14:editId="4E1B6930">
            <wp:extent cx="5927090" cy="3457575"/>
            <wp:effectExtent l="57150" t="57150" r="92710" b="104775"/>
            <wp:docPr id="37644170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37" r="17825"/>
                    <a:stretch/>
                  </pic:blipFill>
                  <pic:spPr bwMode="auto">
                    <a:xfrm>
                      <a:off x="0" y="0"/>
                      <a:ext cx="6032099" cy="3518832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0CE8A37E" w14:textId="77777777" w:rsidR="00D65659" w:rsidRDefault="00D65659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FFCF9B7" w14:textId="35BF7497" w:rsidR="002C01B3" w:rsidRPr="009A72DB" w:rsidRDefault="00C52E5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2C01B3" w:rsidRPr="009A72DB">
        <w:rPr>
          <w:color w:val="000000" w:themeColor="text1"/>
          <w:sz w:val="28"/>
          <w:szCs w:val="28"/>
        </w:rPr>
        <w:t>5</w:t>
      </w:r>
      <w:r w:rsidRPr="009A72DB">
        <w:rPr>
          <w:color w:val="000000" w:themeColor="text1"/>
          <w:sz w:val="28"/>
          <w:szCs w:val="28"/>
        </w:rPr>
        <w:t xml:space="preserve"> – ROC-кривая для оценки прогностической способности модели вероятности экстренного кесарева сечения</w:t>
      </w:r>
    </w:p>
    <w:p w14:paraId="63F18FD8" w14:textId="77777777" w:rsidR="003B6B9A" w:rsidRPr="009A72DB" w:rsidRDefault="003B6B9A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22C3DC58" w14:textId="471C9468" w:rsidR="005933AA" w:rsidRPr="009A72DB" w:rsidRDefault="00E61CC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Площадь под ROC-кривой (AUC) для разработанной модели составила 0,79 ± 0,035 (95 % доверительный интервал: 0,72–0,86), что свидетельствует о хорошей дискримина</w:t>
      </w:r>
      <w:r w:rsidR="00C63141">
        <w:rPr>
          <w:color w:val="000000" w:themeColor="text1"/>
          <w:sz w:val="28"/>
          <w:szCs w:val="28"/>
        </w:rPr>
        <w:t>н</w:t>
      </w:r>
      <w:r w:rsidRPr="009A72DB">
        <w:rPr>
          <w:color w:val="000000" w:themeColor="text1"/>
          <w:sz w:val="28"/>
          <w:szCs w:val="28"/>
        </w:rPr>
        <w:t xml:space="preserve">тной способности модели различать пациенток с высоким и низким риском экстренного кесарева сечения после медикаментозной индукции родов. </w:t>
      </w:r>
    </w:p>
    <w:p w14:paraId="5622E64C" w14:textId="77777777" w:rsidR="005933AA" w:rsidRPr="009A72DB" w:rsidRDefault="007B5D1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результаты ROC-анализа подтверждают адекватную прогностическую способность разработанной логистической модели по оценке индивидуального риска экстренного кесарева сечения при медикаментозной индукции родов. </w:t>
      </w:r>
    </w:p>
    <w:p w14:paraId="02A7C455" w14:textId="77777777" w:rsidR="00A4096B" w:rsidRPr="009A72DB" w:rsidRDefault="00A4096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Математическая модель прогнозирования вероятности экстренного кесарева сечения в виду </w:t>
      </w:r>
      <w:proofErr w:type="spellStart"/>
      <w:r w:rsidRPr="009A72DB">
        <w:rPr>
          <w:color w:val="000000" w:themeColor="text1"/>
          <w:sz w:val="28"/>
          <w:szCs w:val="28"/>
        </w:rPr>
        <w:t>безэффективности</w:t>
      </w:r>
      <w:proofErr w:type="spellEnd"/>
      <w:r w:rsidRPr="009A72DB">
        <w:rPr>
          <w:color w:val="000000" w:themeColor="text1"/>
          <w:sz w:val="28"/>
          <w:szCs w:val="28"/>
        </w:rPr>
        <w:t xml:space="preserve"> индукции родов была построена на основании уравнения логистической регрессии.</w:t>
      </w:r>
    </w:p>
    <w:p w14:paraId="692294AF" w14:textId="4B311886" w:rsidR="00A4096B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Математическая модель имеет следующий вид:</w:t>
      </w:r>
    </w:p>
    <w:p w14:paraId="21664AB5" w14:textId="77777777" w:rsidR="00C05D61" w:rsidRPr="009A72DB" w:rsidRDefault="00C05D61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9733" w:type="dxa"/>
        <w:tblInd w:w="-104" w:type="dxa"/>
        <w:tblLook w:val="0000" w:firstRow="0" w:lastRow="0" w:firstColumn="0" w:lastColumn="0" w:noHBand="0" w:noVBand="0"/>
      </w:tblPr>
      <w:tblGrid>
        <w:gridCol w:w="9733"/>
      </w:tblGrid>
      <w:tr w:rsidR="009A72DB" w:rsidRPr="009A72DB" w14:paraId="46B1317A" w14:textId="77777777" w:rsidTr="00D65659">
        <w:trPr>
          <w:trHeight w:val="3223"/>
        </w:trPr>
        <w:tc>
          <w:tcPr>
            <w:tcW w:w="9733" w:type="dxa"/>
          </w:tcPr>
          <w:p w14:paraId="6EAEFB60" w14:textId="3375B342" w:rsidR="00A4096B" w:rsidRPr="00D65659" w:rsidRDefault="00A4096B" w:rsidP="00D65659">
            <w:pPr>
              <w:ind w:firstLine="709"/>
              <w:jc w:val="right"/>
              <w:rPr>
                <w:color w:val="000000" w:themeColor="text1"/>
                <w:sz w:val="28"/>
                <w:szCs w:val="28"/>
              </w:rPr>
            </w:pPr>
            <w:r w:rsidRPr="00D65659">
              <w:rPr>
                <w:bCs/>
                <w:color w:val="000000" w:themeColor="text1"/>
                <w:sz w:val="28"/>
                <w:szCs w:val="28"/>
              </w:rPr>
              <w:t>P = 1 / (1 + e-z) * 100%</w:t>
            </w:r>
            <w:r w:rsidRPr="00D65659">
              <w:rPr>
                <w:color w:val="000000" w:themeColor="text1"/>
                <w:sz w:val="28"/>
                <w:szCs w:val="28"/>
              </w:rPr>
              <w:tab/>
            </w:r>
            <w:r w:rsidRPr="00D65659">
              <w:rPr>
                <w:color w:val="000000" w:themeColor="text1"/>
                <w:sz w:val="28"/>
                <w:szCs w:val="28"/>
              </w:rPr>
              <w:tab/>
            </w:r>
            <w:r w:rsidR="00D65659">
              <w:rPr>
                <w:color w:val="000000" w:themeColor="text1"/>
                <w:sz w:val="28"/>
                <w:szCs w:val="28"/>
              </w:rPr>
              <w:t xml:space="preserve">                      </w:t>
            </w:r>
            <w:proofErr w:type="gramStart"/>
            <w:r w:rsidR="00D65659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D65659">
              <w:rPr>
                <w:color w:val="000000" w:themeColor="text1"/>
                <w:sz w:val="28"/>
                <w:szCs w:val="28"/>
              </w:rPr>
              <w:t>(</w:t>
            </w:r>
            <w:proofErr w:type="gramEnd"/>
            <w:r w:rsidRPr="00D65659">
              <w:rPr>
                <w:color w:val="000000" w:themeColor="text1"/>
                <w:sz w:val="28"/>
                <w:szCs w:val="28"/>
              </w:rPr>
              <w:t>1)</w:t>
            </w:r>
          </w:p>
          <w:p w14:paraId="06A2829D" w14:textId="77777777" w:rsidR="00D65659" w:rsidRDefault="00D65659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9EE911A" w14:textId="47A456CB" w:rsidR="00A4096B" w:rsidRPr="00D65659" w:rsidRDefault="00A4096B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65659">
              <w:rPr>
                <w:color w:val="000000" w:themeColor="text1"/>
                <w:sz w:val="28"/>
                <w:szCs w:val="28"/>
              </w:rPr>
              <w:t>где:</w:t>
            </w:r>
          </w:p>
          <w:p w14:paraId="60417CC4" w14:textId="77777777" w:rsidR="00A4096B" w:rsidRPr="00D65659" w:rsidRDefault="00A4096B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65659">
              <w:rPr>
                <w:bCs/>
                <w:color w:val="000000" w:themeColor="text1"/>
                <w:sz w:val="28"/>
                <w:szCs w:val="28"/>
              </w:rPr>
              <w:t>z = 13,17 - 0,095*X</w:t>
            </w:r>
            <w:r w:rsidRPr="00D65659">
              <w:rPr>
                <w:bCs/>
                <w:color w:val="000000" w:themeColor="text1"/>
                <w:sz w:val="28"/>
                <w:szCs w:val="28"/>
                <w:vertAlign w:val="subscript"/>
              </w:rPr>
              <w:t>В</w:t>
            </w:r>
            <w:r w:rsidRPr="00D65659">
              <w:rPr>
                <w:bCs/>
                <w:color w:val="000000" w:themeColor="text1"/>
                <w:sz w:val="28"/>
                <w:szCs w:val="28"/>
              </w:rPr>
              <w:t xml:space="preserve"> – 0,24*X</w:t>
            </w:r>
            <w:r w:rsidRPr="00D65659">
              <w:rPr>
                <w:bCs/>
                <w:color w:val="000000" w:themeColor="text1"/>
                <w:sz w:val="28"/>
                <w:szCs w:val="28"/>
                <w:vertAlign w:val="subscript"/>
              </w:rPr>
              <w:t>СГ</w:t>
            </w:r>
            <w:r w:rsidRPr="00D65659">
              <w:rPr>
                <w:bCs/>
                <w:color w:val="000000" w:themeColor="text1"/>
                <w:sz w:val="28"/>
                <w:szCs w:val="28"/>
              </w:rPr>
              <w:t xml:space="preserve"> - 1,22*X</w:t>
            </w:r>
            <w:r w:rsidRPr="00D65659">
              <w:rPr>
                <w:bCs/>
                <w:color w:val="000000" w:themeColor="text1"/>
                <w:sz w:val="28"/>
                <w:szCs w:val="28"/>
                <w:vertAlign w:val="subscript"/>
              </w:rPr>
              <w:t>БШБ</w:t>
            </w:r>
            <w:r w:rsidRPr="00D65659">
              <w:rPr>
                <w:bCs/>
                <w:color w:val="000000" w:themeColor="text1"/>
                <w:sz w:val="28"/>
                <w:szCs w:val="28"/>
              </w:rPr>
              <w:t xml:space="preserve"> + 0,14*X</w:t>
            </w:r>
            <w:r w:rsidRPr="00D65659">
              <w:rPr>
                <w:bCs/>
                <w:color w:val="000000" w:themeColor="text1"/>
                <w:sz w:val="28"/>
                <w:szCs w:val="28"/>
                <w:vertAlign w:val="subscript"/>
              </w:rPr>
              <w:t>ИМТ</w:t>
            </w:r>
            <w:r w:rsidRPr="00D65659">
              <w:rPr>
                <w:color w:val="000000" w:themeColor="text1"/>
                <w:sz w:val="28"/>
                <w:szCs w:val="28"/>
              </w:rPr>
              <w:tab/>
            </w:r>
          </w:p>
          <w:p w14:paraId="4B5C61BD" w14:textId="77777777" w:rsidR="00A4096B" w:rsidRPr="00D65659" w:rsidRDefault="00A4096B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21E7723" w14:textId="77777777" w:rsidR="00A4096B" w:rsidRPr="00D356F0" w:rsidRDefault="00A4096B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 xml:space="preserve">где P – вероятность ЭКС при ИР (%), </w:t>
            </w:r>
          </w:p>
          <w:p w14:paraId="55CD4DA2" w14:textId="77777777" w:rsidR="00A4096B" w:rsidRPr="00D356F0" w:rsidRDefault="00A4096B" w:rsidP="00A57B97">
            <w:pPr>
              <w:ind w:right="-720" w:firstLine="709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356F0">
              <w:rPr>
                <w:color w:val="000000" w:themeColor="text1"/>
                <w:sz w:val="28"/>
                <w:szCs w:val="28"/>
              </w:rPr>
              <w:t>X</w:t>
            </w:r>
            <w:r w:rsidRPr="00D356F0">
              <w:rPr>
                <w:color w:val="000000" w:themeColor="text1"/>
                <w:sz w:val="28"/>
                <w:szCs w:val="28"/>
                <w:vertAlign w:val="subscript"/>
              </w:rPr>
              <w:t>в</w:t>
            </w:r>
            <w:proofErr w:type="spellEnd"/>
            <w:r w:rsidRPr="00D356F0">
              <w:rPr>
                <w:color w:val="000000" w:themeColor="text1"/>
                <w:sz w:val="28"/>
                <w:szCs w:val="28"/>
              </w:rPr>
              <w:t>– возраст (полных лет),</w:t>
            </w:r>
          </w:p>
          <w:p w14:paraId="40282A7A" w14:textId="77777777" w:rsidR="00A4096B" w:rsidRPr="00D356F0" w:rsidRDefault="00A4096B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X</w:t>
            </w:r>
            <w:r w:rsidRPr="00D356F0">
              <w:rPr>
                <w:color w:val="000000" w:themeColor="text1"/>
                <w:sz w:val="28"/>
                <w:szCs w:val="28"/>
                <w:vertAlign w:val="subscript"/>
              </w:rPr>
              <w:t>СГ</w:t>
            </w:r>
            <w:r w:rsidRPr="00D356F0">
              <w:rPr>
                <w:color w:val="000000" w:themeColor="text1"/>
                <w:sz w:val="28"/>
                <w:szCs w:val="28"/>
              </w:rPr>
              <w:t xml:space="preserve"> –срок гестации (недель), </w:t>
            </w:r>
          </w:p>
          <w:p w14:paraId="5FF25001" w14:textId="77777777" w:rsidR="00A4096B" w:rsidRPr="00D356F0" w:rsidRDefault="00A4096B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  <w:vertAlign w:val="subscript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X</w:t>
            </w:r>
            <w:r w:rsidRPr="00D356F0">
              <w:rPr>
                <w:color w:val="000000" w:themeColor="text1"/>
                <w:sz w:val="28"/>
                <w:szCs w:val="28"/>
                <w:vertAlign w:val="subscript"/>
              </w:rPr>
              <w:t>БШБ</w:t>
            </w:r>
            <w:r w:rsidRPr="00D356F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356F0">
              <w:rPr>
                <w:color w:val="000000" w:themeColor="text1"/>
                <w:sz w:val="28"/>
                <w:szCs w:val="28"/>
                <w:vertAlign w:val="subscript"/>
              </w:rPr>
              <w:t>-</w:t>
            </w:r>
            <w:r w:rsidRPr="00D356F0">
              <w:rPr>
                <w:color w:val="000000" w:themeColor="text1"/>
                <w:sz w:val="28"/>
                <w:szCs w:val="28"/>
              </w:rPr>
              <w:t>баллы по шкале Бишопа,</w:t>
            </w:r>
            <w:r w:rsidRPr="00D356F0">
              <w:rPr>
                <w:color w:val="000000" w:themeColor="text1"/>
                <w:sz w:val="28"/>
                <w:szCs w:val="28"/>
                <w:vertAlign w:val="subscript"/>
              </w:rPr>
              <w:t xml:space="preserve"> </w:t>
            </w:r>
          </w:p>
          <w:p w14:paraId="5C1EDA4D" w14:textId="77777777" w:rsidR="00A4096B" w:rsidRPr="00D356F0" w:rsidRDefault="00A4096B" w:rsidP="00A57B97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>X</w:t>
            </w:r>
            <w:r w:rsidRPr="00D356F0">
              <w:rPr>
                <w:color w:val="000000" w:themeColor="text1"/>
                <w:sz w:val="28"/>
                <w:szCs w:val="28"/>
                <w:vertAlign w:val="subscript"/>
              </w:rPr>
              <w:t>ИМТ -</w:t>
            </w:r>
            <w:r w:rsidRPr="00D356F0">
              <w:rPr>
                <w:color w:val="000000" w:themeColor="text1"/>
                <w:sz w:val="28"/>
                <w:szCs w:val="28"/>
              </w:rPr>
              <w:t>индекс массы тела(м/см</w:t>
            </w:r>
            <w:r w:rsidRPr="00D356F0">
              <w:rPr>
                <w:color w:val="000000" w:themeColor="text1"/>
                <w:sz w:val="28"/>
                <w:szCs w:val="28"/>
                <w:vertAlign w:val="superscript"/>
              </w:rPr>
              <w:t>2</w:t>
            </w:r>
            <w:r w:rsidRPr="00D356F0">
              <w:rPr>
                <w:color w:val="000000" w:themeColor="text1"/>
                <w:sz w:val="28"/>
                <w:szCs w:val="28"/>
              </w:rPr>
              <w:t>).</w:t>
            </w:r>
          </w:p>
          <w:p w14:paraId="223E574B" w14:textId="77777777" w:rsidR="00576772" w:rsidRPr="00D356F0" w:rsidRDefault="00576772" w:rsidP="00576772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 xml:space="preserve">Интерпретация полученных результатов: </w:t>
            </w:r>
          </w:p>
          <w:p w14:paraId="4CA796E3" w14:textId="148CF0C9" w:rsidR="00576772" w:rsidRPr="00D356F0" w:rsidRDefault="00576772" w:rsidP="00576772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 xml:space="preserve">при P </w:t>
            </w:r>
            <w:proofErr w:type="gramStart"/>
            <w:r w:rsidRPr="00D356F0">
              <w:rPr>
                <w:color w:val="000000" w:themeColor="text1"/>
                <w:sz w:val="28"/>
                <w:szCs w:val="28"/>
              </w:rPr>
              <w:t>&lt; 25</w:t>
            </w:r>
            <w:proofErr w:type="gramEnd"/>
            <w:r w:rsidRPr="00D356F0">
              <w:rPr>
                <w:color w:val="000000" w:themeColor="text1"/>
                <w:sz w:val="28"/>
                <w:szCs w:val="28"/>
              </w:rPr>
              <w:t xml:space="preserve">% </w:t>
            </w:r>
            <w:r w:rsidR="009A72DB" w:rsidRPr="00D356F0">
              <w:rPr>
                <w:color w:val="000000" w:themeColor="text1"/>
                <w:sz w:val="28"/>
                <w:szCs w:val="28"/>
              </w:rPr>
              <w:t>–</w:t>
            </w:r>
            <w:r w:rsidRPr="00D356F0">
              <w:rPr>
                <w:color w:val="000000" w:themeColor="text1"/>
                <w:sz w:val="28"/>
                <w:szCs w:val="28"/>
              </w:rPr>
              <w:t xml:space="preserve"> высокий шанс вагинальных родов; </w:t>
            </w:r>
          </w:p>
          <w:p w14:paraId="5454569C" w14:textId="18CEA47A" w:rsidR="00576772" w:rsidRPr="00D356F0" w:rsidRDefault="00576772" w:rsidP="00576772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D356F0">
              <w:rPr>
                <w:color w:val="000000" w:themeColor="text1"/>
                <w:sz w:val="28"/>
                <w:szCs w:val="28"/>
              </w:rPr>
              <w:t xml:space="preserve">при P ≥ 25% </w:t>
            </w:r>
            <w:r w:rsidR="009A72DB" w:rsidRPr="00D356F0">
              <w:rPr>
                <w:color w:val="000000" w:themeColor="text1"/>
                <w:sz w:val="28"/>
                <w:szCs w:val="28"/>
              </w:rPr>
              <w:t>–</w:t>
            </w:r>
            <w:r w:rsidRPr="00D356F0">
              <w:rPr>
                <w:color w:val="000000" w:themeColor="text1"/>
                <w:sz w:val="28"/>
                <w:szCs w:val="28"/>
              </w:rPr>
              <w:t xml:space="preserve"> высокий риск экстренного КС</w:t>
            </w:r>
          </w:p>
          <w:p w14:paraId="6DF40D5A" w14:textId="132D7CCB" w:rsidR="0094169B" w:rsidRPr="009A72DB" w:rsidRDefault="0094169B" w:rsidP="00A57B97">
            <w:pPr>
              <w:ind w:firstLine="709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30FAA59" w14:textId="77777777" w:rsidR="00A57B97" w:rsidRPr="009A72DB" w:rsidRDefault="00A57B97" w:rsidP="005915C8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наглядной иллюстрации работы разработанной математической модели прогнозирования вероятности экстренного кесарева сечения при индукции родов приведены два клинических примера с различными исходными параметрами.</w:t>
      </w:r>
    </w:p>
    <w:p w14:paraId="758FA2E4" w14:textId="77DE2A4A" w:rsidR="005915C8" w:rsidRPr="009A72DB" w:rsidRDefault="00A57B97" w:rsidP="005915C8">
      <w:pPr>
        <w:ind w:firstLine="709"/>
        <w:jc w:val="both"/>
        <w:rPr>
          <w:color w:val="000000" w:themeColor="text1"/>
          <w:sz w:val="28"/>
          <w:szCs w:val="28"/>
        </w:rPr>
      </w:pPr>
      <w:r w:rsidRPr="00D65659">
        <w:rPr>
          <w:bCs/>
          <w:color w:val="000000" w:themeColor="text1"/>
          <w:sz w:val="28"/>
          <w:szCs w:val="28"/>
        </w:rPr>
        <w:t>Пример 1.</w:t>
      </w:r>
      <w:r w:rsidRPr="009A72DB">
        <w:rPr>
          <w:color w:val="000000" w:themeColor="text1"/>
          <w:sz w:val="28"/>
          <w:szCs w:val="28"/>
        </w:rPr>
        <w:t xml:space="preserve"> Пациентка К., 30 лет. Срок беременности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40 недель. Баллы по шкале Бишопа</w:t>
      </w:r>
      <w:r w:rsidR="0094169B" w:rsidRPr="009A72DB">
        <w:rPr>
          <w:color w:val="000000" w:themeColor="text1"/>
          <w:sz w:val="28"/>
          <w:szCs w:val="28"/>
        </w:rPr>
        <w:t xml:space="preserve"> - </w:t>
      </w:r>
      <w:r w:rsidRPr="009A72DB">
        <w:rPr>
          <w:color w:val="000000" w:themeColor="text1"/>
          <w:sz w:val="28"/>
          <w:szCs w:val="28"/>
        </w:rPr>
        <w:t>5. Индекс массы тела</w:t>
      </w:r>
      <w:r w:rsidR="0094169B" w:rsidRPr="009A72DB">
        <w:rPr>
          <w:color w:val="000000" w:themeColor="text1"/>
          <w:sz w:val="28"/>
          <w:szCs w:val="28"/>
        </w:rPr>
        <w:t xml:space="preserve"> -</w:t>
      </w:r>
      <w:r w:rsidRPr="009A72DB">
        <w:rPr>
          <w:color w:val="000000" w:themeColor="text1"/>
          <w:sz w:val="28"/>
          <w:szCs w:val="28"/>
        </w:rPr>
        <w:t xml:space="preserve"> 28 кг/м².</w:t>
      </w:r>
      <w:r w:rsidR="0068736E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По формуле (1) вычислено:</w:t>
      </w:r>
      <w:r w:rsidR="005915C8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z=−1,46; P≈18,8%.</w:t>
      </w:r>
    </w:p>
    <w:p w14:paraId="1B0704C1" w14:textId="26279D55" w:rsidR="00A57B97" w:rsidRPr="009A72DB" w:rsidRDefault="00A57B97" w:rsidP="005915C8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риск проведения экстренного кесарева сечения при индукции родов оценивается как низкий. Возможна плановая тактика ведения родов через естественные родовые пути при отсутствии иных противопоказаний.</w:t>
      </w:r>
    </w:p>
    <w:p w14:paraId="53BE199F" w14:textId="1135220F" w:rsidR="00FA235C" w:rsidRPr="009A72DB" w:rsidRDefault="00A57B97" w:rsidP="00FA235C">
      <w:pPr>
        <w:ind w:firstLine="709"/>
        <w:jc w:val="both"/>
        <w:rPr>
          <w:color w:val="000000" w:themeColor="text1"/>
          <w:sz w:val="28"/>
          <w:szCs w:val="28"/>
        </w:rPr>
      </w:pPr>
      <w:r w:rsidRPr="00D65659">
        <w:rPr>
          <w:bCs/>
          <w:color w:val="000000" w:themeColor="text1"/>
          <w:sz w:val="28"/>
          <w:szCs w:val="28"/>
        </w:rPr>
        <w:t>Пример 2.</w:t>
      </w:r>
      <w:r w:rsidRPr="009A72DB">
        <w:rPr>
          <w:color w:val="000000" w:themeColor="text1"/>
          <w:sz w:val="28"/>
          <w:szCs w:val="28"/>
        </w:rPr>
        <w:t xml:space="preserve"> Пациентка М., 38 лет. Срок беременности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41 неделя. Баллы по шкале Бишопа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4. Индекс массы тела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34 кг/м².</w:t>
      </w:r>
      <w:r w:rsidRPr="009A72DB">
        <w:rPr>
          <w:color w:val="000000" w:themeColor="text1"/>
          <w:sz w:val="28"/>
          <w:szCs w:val="28"/>
        </w:rPr>
        <w:br/>
        <w:t>По формуле (1) получено:</w:t>
      </w:r>
      <w:r w:rsidR="005915C8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z=0,82; P≈69,4%.</w:t>
      </w:r>
    </w:p>
    <w:p w14:paraId="774E3395" w14:textId="5104A6DA" w:rsidR="00A57B97" w:rsidRPr="009A72DB" w:rsidRDefault="00A57B97" w:rsidP="00FA235C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Полученный результат свидетельствует о высоком риске проведения экстренного кесарева сечения при индукции родов. Рекомендуется индивидуализированный выбор тактики родоразрешения с заблаговременной подготовкой к возможному оперативному вмешательству</w:t>
      </w:r>
      <w:r w:rsidR="0094169B" w:rsidRPr="009A72DB">
        <w:rPr>
          <w:color w:val="000000" w:themeColor="text1"/>
          <w:sz w:val="28"/>
          <w:szCs w:val="28"/>
        </w:rPr>
        <w:t xml:space="preserve"> и решения вопроса о целесообразности дальнейшей индукции родов. </w:t>
      </w:r>
    </w:p>
    <w:p w14:paraId="44CEC55D" w14:textId="445B8C1F" w:rsidR="006960D1" w:rsidRDefault="00A57B97" w:rsidP="005915C8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Сравнительный анализ представленных примеров демонстрирует, что предложенная модель позволяет количественно оценить риск проведения экстренного кесарева сечения при индукции родов на основании индивидуальных характеристик пациентки. </w:t>
      </w:r>
    </w:p>
    <w:p w14:paraId="6B86B03F" w14:textId="5669B7B4" w:rsidR="006627C4" w:rsidRPr="009A72DB" w:rsidRDefault="006627C4" w:rsidP="00D65659">
      <w:pPr>
        <w:jc w:val="both"/>
        <w:rPr>
          <w:color w:val="000000" w:themeColor="text1"/>
          <w:sz w:val="28"/>
          <w:szCs w:val="28"/>
        </w:rPr>
      </w:pPr>
    </w:p>
    <w:p w14:paraId="1FA3A49F" w14:textId="294FCCE1" w:rsidR="006621F3" w:rsidRPr="009A72DB" w:rsidRDefault="00AC1EF8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3.2</w:t>
      </w:r>
      <w:r w:rsidR="00FE0B6B" w:rsidRPr="009A72DB">
        <w:rPr>
          <w:b/>
          <w:bCs/>
          <w:color w:val="000000" w:themeColor="text1"/>
          <w:sz w:val="28"/>
          <w:szCs w:val="28"/>
        </w:rPr>
        <w:tab/>
        <w:t xml:space="preserve"> Клиническая эффективность и безопасность традиционного метода индукции родов с применением мизопростола по сравнению с </w:t>
      </w:r>
      <w:r w:rsidR="00FE0B6B" w:rsidRPr="009A72DB">
        <w:rPr>
          <w:b/>
          <w:bCs/>
          <w:color w:val="000000" w:themeColor="text1"/>
          <w:sz w:val="28"/>
          <w:szCs w:val="28"/>
        </w:rPr>
        <w:lastRenderedPageBreak/>
        <w:t xml:space="preserve">последовательным применением катетера </w:t>
      </w:r>
      <w:proofErr w:type="spellStart"/>
      <w:r w:rsidR="00FE0B6B" w:rsidRPr="009A72DB">
        <w:rPr>
          <w:b/>
          <w:bCs/>
          <w:color w:val="000000" w:themeColor="text1"/>
          <w:sz w:val="28"/>
          <w:szCs w:val="28"/>
        </w:rPr>
        <w:t>Фолея</w:t>
      </w:r>
      <w:proofErr w:type="spellEnd"/>
      <w:r w:rsidR="00FE0B6B" w:rsidRPr="009A72DB">
        <w:rPr>
          <w:b/>
          <w:bCs/>
          <w:color w:val="000000" w:themeColor="text1"/>
          <w:sz w:val="28"/>
          <w:szCs w:val="28"/>
        </w:rPr>
        <w:t xml:space="preserve"> и мизопростола в рамках рандомизированного контролируемого исследования</w:t>
      </w:r>
    </w:p>
    <w:p w14:paraId="3D05A176" w14:textId="3B07814B" w:rsidR="00847D59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Проспективный этап настоящего исследования был направлен на оценку клинической эффективности и безопасности различных методов подготовки шейки матки и индукции родов у женщин с доношенной одноплодной беременностью в головном предлежании при исходно неблагоприятном состоянии шейки матки. </w:t>
      </w:r>
    </w:p>
    <w:p w14:paraId="6EECAAB9" w14:textId="5EF5947C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Этап был реализован в формате многоцентрового рандомизированного контролируемого исследования (РКИ),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нного на базе учреждений III уровня: Центра перинатологии и детской кардиохирургии (</w:t>
      </w:r>
      <w:proofErr w:type="spellStart"/>
      <w:r w:rsidRPr="009A72DB">
        <w:rPr>
          <w:color w:val="000000" w:themeColor="text1"/>
          <w:sz w:val="28"/>
          <w:szCs w:val="28"/>
        </w:rPr>
        <w:t>ЦПиДКХ</w:t>
      </w:r>
      <w:proofErr w:type="spellEnd"/>
      <w:r w:rsidRPr="009A72DB">
        <w:rPr>
          <w:color w:val="000000" w:themeColor="text1"/>
          <w:sz w:val="28"/>
          <w:szCs w:val="28"/>
        </w:rPr>
        <w:t>) и Городского перинатального центра №3 г. Алматы.</w:t>
      </w:r>
    </w:p>
    <w:p w14:paraId="4A273872" w14:textId="1C10119F" w:rsidR="000C615B" w:rsidRPr="009A72DB" w:rsidRDefault="000C615B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Целью исследования являлось сравнительное изучение клинической эффективности и безопасности двух различных тактик индукции родов у женщин с доношенной беременностью и незрелой шейкой матки (≤6 баллов по шкале Бишопа):</w:t>
      </w:r>
    </w:p>
    <w:p w14:paraId="2BAE73E0" w14:textId="68F1C0E9" w:rsidR="000C615B" w:rsidRPr="009A72DB" w:rsidRDefault="000C615B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A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исключительно медикаментозная индукция с применением перорального мизопростола по следующей схеме: одна таблетка мизопростола (200 мкг) разводилась в 200 мл воды. Раствор применялся перорально по 25 мл каждые 2 часа (эквивалент 25 мкг активного вещества на при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м), максимум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8 доз в сутки.</w:t>
      </w:r>
    </w:p>
    <w:p w14:paraId="5EA025D9" w14:textId="45F3863F" w:rsidR="000C615B" w:rsidRPr="009A72DB" w:rsidRDefault="000C615B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B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последовательный комбинированный метод, включающий предварительную механическую подготовку шейки матки катетером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>, за которой следовало применение мизопростола по вышеуказанной схеме.</w:t>
      </w:r>
    </w:p>
    <w:p w14:paraId="7419B716" w14:textId="2EACE1BD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Сравнительный анализ проводился по следующим основным клиническим параметрам:</w:t>
      </w:r>
      <w:r w:rsidR="00847D59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частота вагинального родоразрешения,</w:t>
      </w:r>
      <w:r w:rsidR="006960D1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длительность родов (в часах),</w:t>
      </w:r>
      <w:r w:rsidR="00847D59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совокупная доза мизопростола,</w:t>
      </w:r>
      <w:r w:rsidR="00847D59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потребность в дополнительных вмешательствах (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>, инфузия окситоцина),</w:t>
      </w:r>
      <w:r w:rsidR="006960D1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частота кесарева сечения,</w:t>
      </w:r>
      <w:r w:rsidR="00847D59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акушерские осложнения (в т. ч. гиперстимуляция, гипотония, </w:t>
      </w:r>
      <w:proofErr w:type="spellStart"/>
      <w:r w:rsidRPr="009A72DB">
        <w:rPr>
          <w:color w:val="000000" w:themeColor="text1"/>
          <w:sz w:val="28"/>
          <w:szCs w:val="28"/>
        </w:rPr>
        <w:t>хориоамнионит</w:t>
      </w:r>
      <w:proofErr w:type="spellEnd"/>
      <w:r w:rsidRPr="009A72DB">
        <w:rPr>
          <w:color w:val="000000" w:themeColor="text1"/>
          <w:sz w:val="28"/>
          <w:szCs w:val="28"/>
        </w:rPr>
        <w:t>),</w:t>
      </w:r>
      <w:r w:rsidR="006960D1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неонатальные исходы.</w:t>
      </w:r>
      <w:r w:rsidR="006960D1" w:rsidRPr="009A72DB">
        <w:rPr>
          <w:color w:val="000000" w:themeColor="text1"/>
          <w:sz w:val="28"/>
          <w:szCs w:val="28"/>
        </w:rPr>
        <w:t xml:space="preserve"> </w:t>
      </w:r>
      <w:r w:rsidR="00847D59" w:rsidRPr="009A72DB">
        <w:rPr>
          <w:color w:val="000000" w:themeColor="text1"/>
          <w:sz w:val="28"/>
          <w:szCs w:val="28"/>
        </w:rPr>
        <w:t xml:space="preserve">Также </w:t>
      </w:r>
      <w:r w:rsidRPr="009A72DB">
        <w:rPr>
          <w:color w:val="000000" w:themeColor="text1"/>
          <w:sz w:val="28"/>
          <w:szCs w:val="28"/>
        </w:rPr>
        <w:t>оценивались показатели безопасности и переносимости процедур, включая частоту дистресса плода, гиперстимуляции, кровопотери в родах и инфекционных осложнений.</w:t>
      </w:r>
    </w:p>
    <w:p w14:paraId="1C201436" w14:textId="100433B9" w:rsidR="00847D59" w:rsidRPr="009A72DB" w:rsidRDefault="00847D59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данный проспективный этап позволил объективно сопоставить эффективность и безопасность двух тактик индукции родов, где пероральный мизопростол применялся в качестве традиционного, общепринятого метода, а последовательная схема с предварительным использованием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как новая, комбинированная стратегия. Дополнительно, с целью комплексной оценки опыта родов, было проведено анкетирование, направленное на выявление уровня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нности, восприятия процедуры и психоэмоционального состояния женщин. Полученные результаты позволили включить в анализ субъективные аспекты оказания акушерской помощи. На основании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нного исследования сформированы практические рекомендации по индивидуализированному выбору метода индукции родов у женщин с незрелой шейкой матки, соответствующие принципам </w:t>
      </w:r>
      <w:proofErr w:type="gramStart"/>
      <w:r w:rsidRPr="009A72DB">
        <w:rPr>
          <w:color w:val="000000" w:themeColor="text1"/>
          <w:sz w:val="28"/>
          <w:szCs w:val="28"/>
        </w:rPr>
        <w:t>доказательной медицины</w:t>
      </w:r>
      <w:proofErr w:type="gramEnd"/>
      <w:r w:rsidRPr="009A72DB">
        <w:rPr>
          <w:color w:val="000000" w:themeColor="text1"/>
          <w:sz w:val="28"/>
          <w:szCs w:val="28"/>
        </w:rPr>
        <w:t xml:space="preserve"> и пациент-ориентированного подхода.</w:t>
      </w:r>
    </w:p>
    <w:p w14:paraId="51CBA40D" w14:textId="00C24FFD" w:rsidR="007D636B" w:rsidRPr="00AC1EF8" w:rsidRDefault="007D636B" w:rsidP="00A57B97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AC1EF8">
        <w:rPr>
          <w:bCs/>
          <w:i/>
          <w:color w:val="000000" w:themeColor="text1"/>
          <w:sz w:val="28"/>
          <w:szCs w:val="28"/>
        </w:rPr>
        <w:t xml:space="preserve">Базовые характеристики проспективной выборки </w:t>
      </w:r>
    </w:p>
    <w:p w14:paraId="3294FA51" w14:textId="2E763D70" w:rsidR="007D636B" w:rsidRPr="009A72DB" w:rsidRDefault="007D636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В проспективный этап исследования были включены 400 беременных женщин с доношенной одноплодной беременностью, головным предлежанием плода, интактными плодными оболочками и функционально незрелой шейкой матки, определяемой как </w:t>
      </w:r>
      <w:r w:rsidR="00C43768" w:rsidRPr="009A72DB">
        <w:rPr>
          <w:color w:val="000000" w:themeColor="text1"/>
          <w:sz w:val="28"/>
          <w:szCs w:val="28"/>
        </w:rPr>
        <w:t>&lt;7</w:t>
      </w:r>
      <w:r w:rsidRPr="009A72DB">
        <w:rPr>
          <w:color w:val="000000" w:themeColor="text1"/>
          <w:sz w:val="28"/>
          <w:szCs w:val="28"/>
        </w:rPr>
        <w:t xml:space="preserve"> баллов по модифицированной шкале Бишопа. Всем участницам индукция родов проводилась по строгим акушерским и/или соматическим показаниям, в соответствии с действующими клиническими протоколами.</w:t>
      </w:r>
    </w:p>
    <w:p w14:paraId="1853C1A1" w14:textId="77777777" w:rsidR="007D636B" w:rsidRPr="009A72DB" w:rsidRDefault="007D636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Формирование выборки осуществлялось с применением метода случайной стратифицированной рандомизации, что обеспечило однородность исследуемых подгрупп по основным демографическим и клиническим параметрам. Такое распределение исключает систематические различия и обеспечивает достоверность последующего анализа эффективности и безопасности применяемых схем индукции.</w:t>
      </w:r>
    </w:p>
    <w:p w14:paraId="17798F22" w14:textId="71D17233" w:rsidR="008D3EE0" w:rsidRPr="009A72DB" w:rsidRDefault="007D636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Для всех пациенток была зарегистрирована совокупность исходных характеристик, включая: возраст, рост, массу тела, индекс массы тела (ИМТ), срок беременности, паритет беременности и родов, и оценку по шкале Бишопа на момент поступления. </w:t>
      </w:r>
    </w:p>
    <w:p w14:paraId="5F88EF8F" w14:textId="3230597D" w:rsidR="000B57DE" w:rsidRPr="009A72DB" w:rsidRDefault="000B57D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таблице 7 представлены демографические и клинико-анамнестические характеристики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исследование. Эти параметры описывают состав общей выборки и служат основой для дальнейшего интерпретирования результатов, связанных с проведением индукции родов.</w:t>
      </w:r>
    </w:p>
    <w:p w14:paraId="25BC46DF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F150515" w14:textId="66088B8A" w:rsidR="00482FD2" w:rsidRDefault="000B57DE" w:rsidP="00A57B97">
      <w:pPr>
        <w:jc w:val="both"/>
        <w:rPr>
          <w:sz w:val="28"/>
          <w:szCs w:val="28"/>
        </w:rPr>
      </w:pPr>
      <w:r w:rsidRPr="00D401E8">
        <w:rPr>
          <w:sz w:val="28"/>
          <w:szCs w:val="28"/>
        </w:rPr>
        <w:t>Таблица 7</w:t>
      </w:r>
      <w:r w:rsidR="00D401E8" w:rsidRPr="009A72DB">
        <w:rPr>
          <w:color w:val="000000" w:themeColor="text1"/>
          <w:sz w:val="28"/>
          <w:szCs w:val="28"/>
        </w:rPr>
        <w:t>–</w:t>
      </w:r>
      <w:r w:rsidR="00D401E8">
        <w:rPr>
          <w:color w:val="000000" w:themeColor="text1"/>
          <w:sz w:val="28"/>
          <w:szCs w:val="28"/>
        </w:rPr>
        <w:t xml:space="preserve"> </w:t>
      </w:r>
      <w:r w:rsidRPr="00D401E8">
        <w:rPr>
          <w:sz w:val="28"/>
          <w:szCs w:val="28"/>
        </w:rPr>
        <w:t>Общие характеристики участниц проспективного этапа исследования (n = 400)</w:t>
      </w:r>
    </w:p>
    <w:p w14:paraId="70DE0BD7" w14:textId="77777777" w:rsidR="00AC1EF8" w:rsidRPr="00D401E8" w:rsidRDefault="00AC1EF8" w:rsidP="00A57B97">
      <w:pPr>
        <w:jc w:val="both"/>
        <w:rPr>
          <w:sz w:val="28"/>
          <w:szCs w:val="28"/>
        </w:rPr>
      </w:pPr>
    </w:p>
    <w:tbl>
      <w:tblPr>
        <w:tblStyle w:val="af1"/>
        <w:tblW w:w="9592" w:type="dxa"/>
        <w:tblInd w:w="42" w:type="dxa"/>
        <w:tblLook w:val="04A0" w:firstRow="1" w:lastRow="0" w:firstColumn="1" w:lastColumn="0" w:noHBand="0" w:noVBand="1"/>
      </w:tblPr>
      <w:tblGrid>
        <w:gridCol w:w="3784"/>
        <w:gridCol w:w="2973"/>
        <w:gridCol w:w="2835"/>
      </w:tblGrid>
      <w:tr w:rsidR="00D401E8" w:rsidRPr="00D401E8" w14:paraId="3C5185E5" w14:textId="77777777" w:rsidTr="00987F16">
        <w:trPr>
          <w:trHeight w:val="457"/>
        </w:trPr>
        <w:tc>
          <w:tcPr>
            <w:tcW w:w="3784" w:type="dxa"/>
            <w:vAlign w:val="center"/>
          </w:tcPr>
          <w:p w14:paraId="7DA31510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Параметр</w:t>
            </w:r>
          </w:p>
        </w:tc>
        <w:tc>
          <w:tcPr>
            <w:tcW w:w="2973" w:type="dxa"/>
            <w:vAlign w:val="center"/>
          </w:tcPr>
          <w:p w14:paraId="746BFF85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Me [IQR]</w:t>
            </w:r>
          </w:p>
        </w:tc>
        <w:tc>
          <w:tcPr>
            <w:tcW w:w="2835" w:type="dxa"/>
            <w:vAlign w:val="center"/>
          </w:tcPr>
          <w:p w14:paraId="6E368321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proofErr w:type="spellStart"/>
            <w:r w:rsidRPr="00D401E8">
              <w:rPr>
                <w:sz w:val="28"/>
                <w:szCs w:val="28"/>
              </w:rPr>
              <w:t>min-max</w:t>
            </w:r>
            <w:proofErr w:type="spellEnd"/>
          </w:p>
        </w:tc>
      </w:tr>
      <w:tr w:rsidR="00D401E8" w:rsidRPr="00D401E8" w14:paraId="635F52AB" w14:textId="77777777" w:rsidTr="00987F16">
        <w:trPr>
          <w:trHeight w:val="381"/>
        </w:trPr>
        <w:tc>
          <w:tcPr>
            <w:tcW w:w="3784" w:type="dxa"/>
            <w:vAlign w:val="center"/>
          </w:tcPr>
          <w:p w14:paraId="1E8A743E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Возраст, полных лет</w:t>
            </w:r>
          </w:p>
        </w:tc>
        <w:tc>
          <w:tcPr>
            <w:tcW w:w="2973" w:type="dxa"/>
            <w:vAlign w:val="center"/>
          </w:tcPr>
          <w:p w14:paraId="409A1E07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28 [24-32]</w:t>
            </w:r>
          </w:p>
        </w:tc>
        <w:tc>
          <w:tcPr>
            <w:tcW w:w="2835" w:type="dxa"/>
            <w:vAlign w:val="center"/>
          </w:tcPr>
          <w:p w14:paraId="737ED286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18-45</w:t>
            </w:r>
          </w:p>
        </w:tc>
      </w:tr>
      <w:tr w:rsidR="00D401E8" w:rsidRPr="00D401E8" w14:paraId="6534920F" w14:textId="77777777" w:rsidTr="00987F16">
        <w:trPr>
          <w:trHeight w:val="415"/>
        </w:trPr>
        <w:tc>
          <w:tcPr>
            <w:tcW w:w="3784" w:type="dxa"/>
            <w:vAlign w:val="center"/>
          </w:tcPr>
          <w:p w14:paraId="5AF34ADA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Рост, см</w:t>
            </w:r>
          </w:p>
        </w:tc>
        <w:tc>
          <w:tcPr>
            <w:tcW w:w="2973" w:type="dxa"/>
            <w:vAlign w:val="center"/>
          </w:tcPr>
          <w:p w14:paraId="428B7A24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165 [160-168]</w:t>
            </w:r>
          </w:p>
        </w:tc>
        <w:tc>
          <w:tcPr>
            <w:tcW w:w="2835" w:type="dxa"/>
            <w:vAlign w:val="center"/>
          </w:tcPr>
          <w:p w14:paraId="7BD994F6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137-180</w:t>
            </w:r>
          </w:p>
        </w:tc>
      </w:tr>
      <w:tr w:rsidR="00D401E8" w:rsidRPr="00D401E8" w14:paraId="3C7FCF83" w14:textId="77777777" w:rsidTr="00987F16">
        <w:trPr>
          <w:trHeight w:val="421"/>
        </w:trPr>
        <w:tc>
          <w:tcPr>
            <w:tcW w:w="3784" w:type="dxa"/>
          </w:tcPr>
          <w:p w14:paraId="2CD42A7C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Вес, кг</w:t>
            </w:r>
          </w:p>
        </w:tc>
        <w:tc>
          <w:tcPr>
            <w:tcW w:w="2973" w:type="dxa"/>
          </w:tcPr>
          <w:p w14:paraId="626E9323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73 [65-83]</w:t>
            </w:r>
          </w:p>
        </w:tc>
        <w:tc>
          <w:tcPr>
            <w:tcW w:w="2835" w:type="dxa"/>
          </w:tcPr>
          <w:p w14:paraId="470F997B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46-141</w:t>
            </w:r>
          </w:p>
        </w:tc>
      </w:tr>
      <w:tr w:rsidR="00D401E8" w:rsidRPr="00D401E8" w14:paraId="231BC119" w14:textId="77777777" w:rsidTr="00987F16">
        <w:trPr>
          <w:trHeight w:val="413"/>
        </w:trPr>
        <w:tc>
          <w:tcPr>
            <w:tcW w:w="3784" w:type="dxa"/>
          </w:tcPr>
          <w:p w14:paraId="0E48A78A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ИМТ, кг/м2</w:t>
            </w:r>
          </w:p>
        </w:tc>
        <w:tc>
          <w:tcPr>
            <w:tcW w:w="2973" w:type="dxa"/>
          </w:tcPr>
          <w:p w14:paraId="14500F89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27 [24-311</w:t>
            </w:r>
          </w:p>
        </w:tc>
        <w:tc>
          <w:tcPr>
            <w:tcW w:w="2835" w:type="dxa"/>
          </w:tcPr>
          <w:p w14:paraId="5E70A94C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18-46</w:t>
            </w:r>
          </w:p>
        </w:tc>
      </w:tr>
      <w:tr w:rsidR="00D401E8" w:rsidRPr="00D401E8" w14:paraId="4F184994" w14:textId="77777777" w:rsidTr="00987F16">
        <w:trPr>
          <w:trHeight w:val="420"/>
        </w:trPr>
        <w:tc>
          <w:tcPr>
            <w:tcW w:w="3784" w:type="dxa"/>
          </w:tcPr>
          <w:p w14:paraId="7ACB928D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Срок беременности, недель</w:t>
            </w:r>
          </w:p>
        </w:tc>
        <w:tc>
          <w:tcPr>
            <w:tcW w:w="2973" w:type="dxa"/>
          </w:tcPr>
          <w:p w14:paraId="6EC22D72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41 [38-41]</w:t>
            </w:r>
          </w:p>
        </w:tc>
        <w:tc>
          <w:tcPr>
            <w:tcW w:w="2835" w:type="dxa"/>
          </w:tcPr>
          <w:p w14:paraId="2A5662C8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37-41</w:t>
            </w:r>
          </w:p>
        </w:tc>
      </w:tr>
      <w:tr w:rsidR="00D401E8" w:rsidRPr="00D401E8" w14:paraId="2D86D14D" w14:textId="77777777" w:rsidTr="00987F16">
        <w:trPr>
          <w:trHeight w:val="412"/>
        </w:trPr>
        <w:tc>
          <w:tcPr>
            <w:tcW w:w="3784" w:type="dxa"/>
          </w:tcPr>
          <w:p w14:paraId="71CB9212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Паритет беременности</w:t>
            </w:r>
          </w:p>
        </w:tc>
        <w:tc>
          <w:tcPr>
            <w:tcW w:w="2973" w:type="dxa"/>
          </w:tcPr>
          <w:p w14:paraId="29AFBE8B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2[1-3]</w:t>
            </w:r>
          </w:p>
        </w:tc>
        <w:tc>
          <w:tcPr>
            <w:tcW w:w="2835" w:type="dxa"/>
          </w:tcPr>
          <w:p w14:paraId="562D93AA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1-8</w:t>
            </w:r>
          </w:p>
        </w:tc>
      </w:tr>
      <w:tr w:rsidR="00D401E8" w:rsidRPr="00D401E8" w14:paraId="50651D6A" w14:textId="77777777" w:rsidTr="00987F16">
        <w:trPr>
          <w:trHeight w:val="417"/>
        </w:trPr>
        <w:tc>
          <w:tcPr>
            <w:tcW w:w="3784" w:type="dxa"/>
          </w:tcPr>
          <w:p w14:paraId="28184A12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 xml:space="preserve">Паритет родов </w:t>
            </w:r>
          </w:p>
        </w:tc>
        <w:tc>
          <w:tcPr>
            <w:tcW w:w="2973" w:type="dxa"/>
          </w:tcPr>
          <w:p w14:paraId="46DE58E0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1[1-2]</w:t>
            </w:r>
          </w:p>
        </w:tc>
        <w:tc>
          <w:tcPr>
            <w:tcW w:w="2835" w:type="dxa"/>
          </w:tcPr>
          <w:p w14:paraId="5B045606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1-6</w:t>
            </w:r>
          </w:p>
        </w:tc>
      </w:tr>
      <w:tr w:rsidR="00D401E8" w:rsidRPr="00D401E8" w14:paraId="795C3363" w14:textId="77777777" w:rsidTr="00987F16">
        <w:trPr>
          <w:trHeight w:val="477"/>
        </w:trPr>
        <w:tc>
          <w:tcPr>
            <w:tcW w:w="3784" w:type="dxa"/>
          </w:tcPr>
          <w:p w14:paraId="5226414D" w14:textId="77777777" w:rsidR="000B57DE" w:rsidRPr="00D401E8" w:rsidRDefault="000B57DE" w:rsidP="00A57B97">
            <w:pPr>
              <w:jc w:val="both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 xml:space="preserve">Баллы по модифицированной шкале Бишопа </w:t>
            </w:r>
          </w:p>
        </w:tc>
        <w:tc>
          <w:tcPr>
            <w:tcW w:w="2973" w:type="dxa"/>
          </w:tcPr>
          <w:p w14:paraId="20A3FFFD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5[4-5]</w:t>
            </w:r>
          </w:p>
        </w:tc>
        <w:tc>
          <w:tcPr>
            <w:tcW w:w="2835" w:type="dxa"/>
          </w:tcPr>
          <w:p w14:paraId="4EA05EA8" w14:textId="77777777" w:rsidR="000B57DE" w:rsidRPr="00D401E8" w:rsidRDefault="000B57DE" w:rsidP="00A57B97">
            <w:pPr>
              <w:jc w:val="center"/>
              <w:rPr>
                <w:sz w:val="28"/>
                <w:szCs w:val="28"/>
              </w:rPr>
            </w:pPr>
            <w:r w:rsidRPr="00D401E8">
              <w:rPr>
                <w:sz w:val="28"/>
                <w:szCs w:val="28"/>
              </w:rPr>
              <w:t>3-6</w:t>
            </w:r>
          </w:p>
        </w:tc>
      </w:tr>
    </w:tbl>
    <w:p w14:paraId="67A17356" w14:textId="77777777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8D0ED73" w14:textId="265E2AAA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возрастной структуры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в исследование, показал, что средний возраст составил 28 лет, при этом </w:t>
      </w:r>
      <w:proofErr w:type="spellStart"/>
      <w:r w:rsidRPr="009A72DB">
        <w:rPr>
          <w:color w:val="000000" w:themeColor="text1"/>
          <w:sz w:val="28"/>
          <w:szCs w:val="28"/>
        </w:rPr>
        <w:t>межквартильный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размах (IQR) варьировал от 24 до 32 лет, что соответствует репродуктивному возрастному диапазону, наиболее характерному для планирования и наступления беременности. Минимальное и максимальное значения возраста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lastRenderedPageBreak/>
        <w:t xml:space="preserve">18 и 45 лет соответственно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указывают на широкий демографический охват, обеспечивающий репрезентативность выборки.</w:t>
      </w:r>
    </w:p>
    <w:p w14:paraId="28A9383F" w14:textId="77777777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рисунке 6 представлена гистограмма распределения участниц по возрасту. Распределение имеет </w:t>
      </w:r>
      <w:proofErr w:type="spellStart"/>
      <w:r w:rsidRPr="009A72DB">
        <w:rPr>
          <w:color w:val="000000" w:themeColor="text1"/>
          <w:sz w:val="28"/>
          <w:szCs w:val="28"/>
        </w:rPr>
        <w:t>нормоподобный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характер с умеренным правосторонним сдвигом, что отражает тенденцию к снижению фертильности и частоты наступления беременности в старших возрастных группах. Пик частоты наблюдается в области 27–29 лет, что совпадает с возрастом наивысшей репродуктивной активности в популяции.</w:t>
      </w:r>
    </w:p>
    <w:p w14:paraId="1232215B" w14:textId="5193A837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Такое распределение подтверждает соответствие выборки реальной клинической практике и позволяет экстраполировать результаты на общепринятые возрастные подгруппы.</w:t>
      </w:r>
    </w:p>
    <w:p w14:paraId="32D28379" w14:textId="28366BF6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264CF06" w14:textId="7B570FEF" w:rsidR="00C52E53" w:rsidRPr="009A72DB" w:rsidRDefault="00EE3FBB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560B47FF" wp14:editId="45AE8F73">
            <wp:extent cx="5757901" cy="3314700"/>
            <wp:effectExtent l="57150" t="57150" r="90805" b="95250"/>
            <wp:docPr id="161536378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" t="6531" r="24788"/>
                    <a:stretch/>
                  </pic:blipFill>
                  <pic:spPr bwMode="auto">
                    <a:xfrm>
                      <a:off x="0" y="0"/>
                      <a:ext cx="5772303" cy="3322991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2E53" w:rsidRPr="009A72DB">
        <w:rPr>
          <w:color w:val="000000" w:themeColor="text1"/>
          <w:sz w:val="28"/>
          <w:szCs w:val="28"/>
        </w:rPr>
        <w:fldChar w:fldCharType="begin"/>
      </w:r>
      <w:r w:rsidR="00C52E53"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"https://lh7-rt.googleusercontent.com/docsz/AD_4nXcoBbiLC2nn2J0P3WLSeTZjOBqwIbtauunsqM8uwtYscTtXW4sg8eM5dDcjPyeGux-rTA88R2JBGQkC-wdH7r5A9XvVMjM9lXpzP7qnt8wsEsGlgGcYZ60DRarkzUWvrtDUqh4xBw?key=hQ69uGHvyTnciRGRkl_5wxtg" \* MERGEFORMATINET </w:instrText>
      </w:r>
      <w:r w:rsidR="00C52E53" w:rsidRPr="009A72DB">
        <w:rPr>
          <w:color w:val="000000" w:themeColor="text1"/>
          <w:sz w:val="28"/>
          <w:szCs w:val="28"/>
        </w:rPr>
        <w:fldChar w:fldCharType="end"/>
      </w:r>
    </w:p>
    <w:p w14:paraId="164F6C62" w14:textId="77777777" w:rsidR="00AC1EF8" w:rsidRDefault="00AC1EF8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5E8A1BA8" w14:textId="349D6C45" w:rsidR="000C615B" w:rsidRPr="009A72DB" w:rsidRDefault="00C52E5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2C01B3" w:rsidRPr="009A72DB">
        <w:rPr>
          <w:color w:val="000000" w:themeColor="text1"/>
          <w:sz w:val="28"/>
          <w:szCs w:val="28"/>
        </w:rPr>
        <w:t>6</w:t>
      </w:r>
      <w:r w:rsidRPr="009A72DB">
        <w:rPr>
          <w:color w:val="000000" w:themeColor="text1"/>
          <w:sz w:val="28"/>
          <w:szCs w:val="28"/>
        </w:rPr>
        <w:t xml:space="preserve"> –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Распределение пациенток по возрасту, лет</w:t>
      </w:r>
    </w:p>
    <w:p w14:paraId="7628F0AD" w14:textId="77777777" w:rsidR="000C615B" w:rsidRPr="009A72DB" w:rsidRDefault="000C615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2CF78859" w14:textId="22056F42" w:rsidR="00B41C5B" w:rsidRPr="009A72DB" w:rsidRDefault="00D752D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антропометрических показателей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в исследование, выявил широкий диапазон значений роста, массы тела и индекса массы тела (ИМТ). </w:t>
      </w:r>
    </w:p>
    <w:p w14:paraId="77C1A3B1" w14:textId="59895811" w:rsidR="000B57DE" w:rsidRPr="009A72DB" w:rsidRDefault="005167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Согласно данным, рост варьировал от 137 до 180 см, с медианным значением 165 см и </w:t>
      </w:r>
      <w:proofErr w:type="spellStart"/>
      <w:r w:rsidRPr="009A72DB">
        <w:rPr>
          <w:color w:val="000000" w:themeColor="text1"/>
          <w:sz w:val="28"/>
          <w:szCs w:val="28"/>
        </w:rPr>
        <w:t>межквартильным</w:t>
      </w:r>
      <w:proofErr w:type="spellEnd"/>
      <w:r w:rsidRPr="009A72DB">
        <w:rPr>
          <w:color w:val="000000" w:themeColor="text1"/>
          <w:sz w:val="28"/>
          <w:szCs w:val="28"/>
        </w:rPr>
        <w:t xml:space="preserve"> размахом 160–168 см. </w:t>
      </w:r>
      <w:r w:rsidR="000B57DE" w:rsidRPr="009A72DB">
        <w:rPr>
          <w:color w:val="000000" w:themeColor="text1"/>
          <w:sz w:val="28"/>
          <w:szCs w:val="28"/>
        </w:rPr>
        <w:t>Распределение роста женщин, включ</w:t>
      </w:r>
      <w:r w:rsidR="00C6479D">
        <w:rPr>
          <w:color w:val="000000" w:themeColor="text1"/>
          <w:sz w:val="28"/>
          <w:szCs w:val="28"/>
        </w:rPr>
        <w:t>е</w:t>
      </w:r>
      <w:r w:rsidR="000B57DE" w:rsidRPr="009A72DB">
        <w:rPr>
          <w:color w:val="000000" w:themeColor="text1"/>
          <w:sz w:val="28"/>
          <w:szCs w:val="28"/>
        </w:rPr>
        <w:t>нных в исследование, представлен на рисунке 7.</w:t>
      </w:r>
    </w:p>
    <w:p w14:paraId="7AF5FCBA" w14:textId="77777777" w:rsidR="00847D59" w:rsidRPr="009A72DB" w:rsidRDefault="00847D59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81512B9" w14:textId="3A04E767" w:rsidR="00847D59" w:rsidRPr="009A72DB" w:rsidRDefault="00847D59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"https://lh7-rt.googleusercontent.com/docsz/AD_4nXdBEPxaVc0dj2YfWpm1krNdIFFJJGlgqt1uQGl6evFdyL_s5QCW1VJvsvWNMyumijiW7zjVr-MZeBuxwdIX8H2PxKbiA73ljBIZhdudEthJZjyfsFj4nxV3piPhFaXsyFydX2GXyw?key=hQ69uGHvyTnciRGRkl_5wxtg"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692E3A2D" wp14:editId="2538D913">
            <wp:extent cx="5955526" cy="3776345"/>
            <wp:effectExtent l="57150" t="57150" r="121920" b="109855"/>
            <wp:docPr id="689757510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8" r="24374"/>
                    <a:stretch/>
                  </pic:blipFill>
                  <pic:spPr bwMode="auto">
                    <a:xfrm>
                      <a:off x="0" y="0"/>
                      <a:ext cx="6123796" cy="388304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1D9DE04A" w14:textId="77777777" w:rsidR="00AC1EF8" w:rsidRDefault="00AC1EF8" w:rsidP="00E607D1">
      <w:pPr>
        <w:jc w:val="center"/>
        <w:rPr>
          <w:color w:val="000000" w:themeColor="text1"/>
          <w:sz w:val="28"/>
          <w:szCs w:val="28"/>
        </w:rPr>
      </w:pPr>
    </w:p>
    <w:p w14:paraId="4304DEE7" w14:textId="0E779BBA" w:rsidR="00847D59" w:rsidRPr="009A72DB" w:rsidRDefault="00847D59" w:rsidP="00E607D1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7 –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Гистограмма распределения роста женщин в исследуемой выборке</w:t>
      </w:r>
    </w:p>
    <w:p w14:paraId="7FDE131B" w14:textId="77777777" w:rsidR="00EE3FBB" w:rsidRPr="009A72DB" w:rsidRDefault="00EE3FBB" w:rsidP="00E607D1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04357D05" w14:textId="499F5072" w:rsidR="005167C8" w:rsidRPr="009A72DB" w:rsidRDefault="005167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гистограмме видно, что распределение роста не является строго однопиковым: оно демонстрирует мультимодальную структуру, то есть наличие нескольких локальных максимумов частоты.</w:t>
      </w:r>
    </w:p>
    <w:p w14:paraId="08FA77DF" w14:textId="15357E81" w:rsidR="005167C8" w:rsidRPr="009A72DB" w:rsidRDefault="005167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Основные пики частоты наблюдаются в диапазонах 160–162 см, 166–168 см и 170–172 см, что может отражать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нные антропометрические типы в популяции репродуктивного возраста. </w:t>
      </w:r>
    </w:p>
    <w:p w14:paraId="21E66060" w14:textId="77777777" w:rsidR="00D459D2" w:rsidRPr="009A72DB" w:rsidRDefault="005167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Также отмечается умеренная правосторонняя асимметрия: на гистограмме она выражена в виде вытянутого «хвоста» в сторону более высоких значений роста (175 см и выше). Такая асимметрия может быть обусловлена включением в выборку пациенток, не являющихся типичными для основной популяции, или наличием этнических подгрупп с различным </w:t>
      </w:r>
      <w:proofErr w:type="spellStart"/>
      <w:r w:rsidRPr="009A72DB">
        <w:rPr>
          <w:color w:val="000000" w:themeColor="text1"/>
          <w:sz w:val="28"/>
          <w:szCs w:val="28"/>
        </w:rPr>
        <w:t>морфотипом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11755EC8" w14:textId="0DE468FE" w:rsidR="00B41C5B" w:rsidRPr="009A72DB" w:rsidRDefault="00D752D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Масса тела находилась в пределах от 46 до 141 кг (Me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73 кг, IQR: 65–83 кг). ИМТ варьировал от 18 до 47 кг/м², медианное значение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27 кг/м² (IQR: 24–31 кг/м²).</w:t>
      </w:r>
    </w:p>
    <w:p w14:paraId="7CE725A6" w14:textId="60EF4EE0" w:rsidR="005167C8" w:rsidRPr="009A72DB" w:rsidRDefault="005167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распределения массы тела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исследование, представлен на рисунке 8. Гистограмма демонстрирует, что наибольшая концентрация наблюдений пришлась на диапазон 65–75 кг, что соответствует медианному значению массы тела в выборке (73 кг) и отражает типичный вес женщин репродуктивного возраста.</w:t>
      </w:r>
    </w:p>
    <w:p w14:paraId="4A9C5028" w14:textId="7B2064A8" w:rsidR="005167C8" w:rsidRPr="009A72DB" w:rsidRDefault="005167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Однако визуально заметна выраженная правосторонняя асимметрия, проявляющаяся в наличии удлин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нного «хвоста» в сторону более высоких значений (свыше 100 кг). Это свидетельствует о включении в выборку женщин </w:t>
      </w:r>
      <w:r w:rsidRPr="009A72DB">
        <w:rPr>
          <w:color w:val="000000" w:themeColor="text1"/>
          <w:sz w:val="28"/>
          <w:szCs w:val="28"/>
        </w:rPr>
        <w:lastRenderedPageBreak/>
        <w:t>с ожирением II–III степени, масса тела которых значительно превышает популяционный норматив. Такие значения могут оказывать влияние на исходы родов и эффективность индукции,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необходимость стратификации пациенток по ИМТ при анализе результатов.</w:t>
      </w:r>
    </w:p>
    <w:p w14:paraId="3E9F1858" w14:textId="77777777" w:rsidR="00D459D2" w:rsidRPr="009A72DB" w:rsidRDefault="00D459D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E3D319F" w14:textId="0EF3D917" w:rsidR="005167C8" w:rsidRPr="009A72DB" w:rsidRDefault="005167C8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"https://lh7-rt.googleusercontent.com/docsz/AD_4nXcjKeg0SZIIURm6vaxssjG97_g1di6tjooh4jT1dH3qCQBsNyxuB_XWxm2KWx3XkmTaOSwseGlffAqBeEPhC0lDBgPuzdThx8eOMH_JzAwK-gdNPq0JC16gaDzOupxgXbIGgmgf?key=hQ69uGHvyTnciRGRkl_5wxtg"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3BDC0BEA" wp14:editId="698876B9">
            <wp:extent cx="5759450" cy="3759200"/>
            <wp:effectExtent l="12700" t="12700" r="19050" b="12700"/>
            <wp:docPr id="179192928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4" r="24374"/>
                    <a:stretch/>
                  </pic:blipFill>
                  <pic:spPr bwMode="auto">
                    <a:xfrm>
                      <a:off x="0" y="0"/>
                      <a:ext cx="5922649" cy="38657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3E276391" w14:textId="77777777" w:rsidR="00AC1EF8" w:rsidRDefault="00AC1EF8" w:rsidP="00A57B97">
      <w:pPr>
        <w:jc w:val="center"/>
        <w:rPr>
          <w:color w:val="000000" w:themeColor="text1"/>
          <w:sz w:val="28"/>
          <w:szCs w:val="28"/>
        </w:rPr>
      </w:pPr>
    </w:p>
    <w:p w14:paraId="5F4FAB44" w14:textId="235CE76F" w:rsidR="00D459D2" w:rsidRPr="009A72DB" w:rsidRDefault="005167C8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8 –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Гистограмма распределения массы тела женщин в исследуемой выборке</w:t>
      </w:r>
    </w:p>
    <w:p w14:paraId="69AC65F4" w14:textId="77777777" w:rsidR="00EE3FBB" w:rsidRPr="009A72DB" w:rsidRDefault="00EE3FB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A7FBB30" w14:textId="55E1A129" w:rsidR="008D3EE0" w:rsidRPr="009A72DB" w:rsidRDefault="00D459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ИМТ б</w:t>
      </w:r>
      <w:r w:rsidR="00D752D3" w:rsidRPr="009A72DB">
        <w:rPr>
          <w:color w:val="000000" w:themeColor="text1"/>
          <w:sz w:val="28"/>
          <w:szCs w:val="28"/>
        </w:rPr>
        <w:t>ольшинств</w:t>
      </w:r>
      <w:r w:rsidRPr="009A72DB">
        <w:rPr>
          <w:color w:val="000000" w:themeColor="text1"/>
          <w:sz w:val="28"/>
          <w:szCs w:val="28"/>
        </w:rPr>
        <w:t>а</w:t>
      </w:r>
      <w:r w:rsidR="00D752D3" w:rsidRPr="009A72DB">
        <w:rPr>
          <w:color w:val="000000" w:themeColor="text1"/>
          <w:sz w:val="28"/>
          <w:szCs w:val="28"/>
        </w:rPr>
        <w:t xml:space="preserve"> участниц (около 70 %) находились в диапазоне 24–31 кг/м², что соответствует критериям избыточной массы тела и ожирения I степени по классификации ВОЗ. Это подтверждает высокую распростран</w:t>
      </w:r>
      <w:r w:rsidR="00C6479D">
        <w:rPr>
          <w:color w:val="000000" w:themeColor="text1"/>
          <w:sz w:val="28"/>
          <w:szCs w:val="28"/>
        </w:rPr>
        <w:t>е</w:t>
      </w:r>
      <w:r w:rsidR="00D752D3" w:rsidRPr="009A72DB">
        <w:rPr>
          <w:color w:val="000000" w:themeColor="text1"/>
          <w:sz w:val="28"/>
          <w:szCs w:val="28"/>
        </w:rPr>
        <w:t xml:space="preserve">нность избыточного веса среди беременных женщин в исследуемой популяции, что важно учитывать при интерпретации клинической эффективности индукции родов, поскольку повышенный ИМТ ассоциируется с пониженной чувствительностью к простагландинам, увеличением длительности родов и повышенным риском кесарева сечения. На рисунке </w:t>
      </w:r>
      <w:r w:rsidR="008E3E44" w:rsidRPr="009A72DB">
        <w:rPr>
          <w:color w:val="000000" w:themeColor="text1"/>
          <w:sz w:val="28"/>
          <w:szCs w:val="28"/>
        </w:rPr>
        <w:t>9</w:t>
      </w:r>
      <w:r w:rsidR="00D752D3" w:rsidRPr="009A72DB">
        <w:rPr>
          <w:color w:val="000000" w:themeColor="text1"/>
          <w:sz w:val="28"/>
          <w:szCs w:val="28"/>
        </w:rPr>
        <w:t xml:space="preserve"> представлена гистограмма распределения ИМТ. Распределение характеризуется умеренной асимметрией с правосторонним смещением, при этом наибольшая концентрация частот наблюдается в интервале 26–28 кг/м². </w:t>
      </w:r>
    </w:p>
    <w:p w14:paraId="3CA77FBF" w14:textId="6C21490E" w:rsidR="008D3EE0" w:rsidRPr="009A72DB" w:rsidRDefault="008D3EE0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"https://lh7-rt.googleusercontent.com/docsz/AD_4nXcJx10Chockk0Ga1VgGiFhMygpi2L3i7rhYnVnse35lPnT-kNhPq4h6KAWh58PfmUwWiQ-Horql4fnMjY3NfD7vY5mL__4iaMWU6JCBR5-SskucdpLTDFoGyvemhe07N9V_ghkozw?key=hQ69uGHvyTnciRGRkl_5wxtg"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24E4045D" wp14:editId="5E228681">
            <wp:extent cx="5760000" cy="3600000"/>
            <wp:effectExtent l="38100" t="38100" r="107950" b="95885"/>
            <wp:docPr id="1417397348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762" r="24896"/>
                    <a:stretch/>
                  </pic:blipFill>
                  <pic:spPr bwMode="auto">
                    <a:xfrm>
                      <a:off x="0" y="0"/>
                      <a:ext cx="5760000" cy="3600000"/>
                    </a:xfrm>
                    <a:prstGeom prst="rect">
                      <a:avLst/>
                    </a:prstGeom>
                    <a:ln w="12700" cap="sq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65435750" w14:textId="77777777" w:rsidR="00AC1EF8" w:rsidRDefault="00AC1EF8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758CF0EF" w14:textId="38991EE7" w:rsidR="008D3EE0" w:rsidRPr="009A72DB" w:rsidRDefault="002C01B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8E3E44" w:rsidRPr="009A72DB">
        <w:rPr>
          <w:color w:val="000000" w:themeColor="text1"/>
          <w:sz w:val="28"/>
          <w:szCs w:val="28"/>
        </w:rPr>
        <w:t>9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C52E53" w:rsidRPr="009A72DB">
        <w:rPr>
          <w:color w:val="000000" w:themeColor="text1"/>
          <w:sz w:val="28"/>
          <w:szCs w:val="28"/>
        </w:rPr>
        <w:t>– Распределение частоты участниц исследования по индексу массы тела (ИМТ), кг/м²</w:t>
      </w:r>
    </w:p>
    <w:p w14:paraId="0BA8F73B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252E53F2" w14:textId="38E580B0" w:rsidR="00C93004" w:rsidRPr="009A72DB" w:rsidRDefault="00C93004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сроков гестации у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исследование, позволяет оценить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 </w:t>
      </w:r>
      <w:proofErr w:type="spellStart"/>
      <w:r w:rsidRPr="009A72DB">
        <w:rPr>
          <w:color w:val="000000" w:themeColor="text1"/>
          <w:sz w:val="28"/>
          <w:szCs w:val="28"/>
        </w:rPr>
        <w:t>позднедоношенных</w:t>
      </w:r>
      <w:proofErr w:type="spellEnd"/>
      <w:r w:rsidRPr="009A72DB">
        <w:rPr>
          <w:color w:val="000000" w:themeColor="text1"/>
          <w:sz w:val="28"/>
          <w:szCs w:val="28"/>
        </w:rPr>
        <w:t xml:space="preserve"> беременностей в когорте и, тем самым, обосновать актуальность выбора тактики активного акушерского ведения. </w:t>
      </w:r>
    </w:p>
    <w:p w14:paraId="07B3497B" w14:textId="26457AF3" w:rsidR="00B41C5B" w:rsidRPr="009A72DB" w:rsidRDefault="00B41C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Как представлено на рисунке </w:t>
      </w:r>
      <w:r w:rsidR="008E3E44" w:rsidRPr="009A72DB">
        <w:rPr>
          <w:color w:val="000000" w:themeColor="text1"/>
          <w:sz w:val="28"/>
          <w:szCs w:val="28"/>
        </w:rPr>
        <w:t>10</w:t>
      </w:r>
      <w:r w:rsidRPr="009A72DB">
        <w:rPr>
          <w:color w:val="000000" w:themeColor="text1"/>
          <w:sz w:val="28"/>
          <w:szCs w:val="28"/>
        </w:rPr>
        <w:t xml:space="preserve">, наибольшая концентрация наблюдений пришлась на 41 неделю беременности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196 женщин (49 % выборки). Это отражает клинически типичную тенденцию к запаздыванию спонтанного начала родовой деятельности в </w:t>
      </w:r>
      <w:proofErr w:type="spellStart"/>
      <w:r w:rsidRPr="009A72DB">
        <w:rPr>
          <w:color w:val="000000" w:themeColor="text1"/>
          <w:sz w:val="28"/>
          <w:szCs w:val="28"/>
        </w:rPr>
        <w:t>позднедоношенном</w:t>
      </w:r>
      <w:proofErr w:type="spellEnd"/>
      <w:r w:rsidRPr="009A72DB">
        <w:rPr>
          <w:color w:val="000000" w:themeColor="text1"/>
          <w:sz w:val="28"/>
          <w:szCs w:val="28"/>
        </w:rPr>
        <w:t xml:space="preserve"> сроке. Подобная задержка родов за пределами 40 недель ассоциирована с повышением риска для матери и плода, включая снижение плацентарной перфузии, внутриутробную гипоксию, увеличение массы плода, высокий риск оперативного родоразрешения, а также неонатальные осложнения.</w:t>
      </w:r>
    </w:p>
    <w:p w14:paraId="04169661" w14:textId="663E7CB7" w:rsidR="00B41C5B" w:rsidRPr="009A72DB" w:rsidRDefault="00B41C5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Существенное количество пролонгированных беременностей объясняет высокую долю медицинских показаний к индукции родов в условиях незрелости шейки матки. Это не только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медицинскую обоснованность активного акушерского вмешательства, но и актуализирует необходимость индивидуализированного выбора метода индукции, способного обеспечить баланс между эффективностью и безопасностью. В данной категории пациенток особенно важно использование персонализированных подходов, так как выбор неадекватной тактики увеличивает вероятность неэффективной индукции, гиперстимуляции и экстренного кесарева сечения.</w:t>
      </w:r>
    </w:p>
    <w:p w14:paraId="4DDD5414" w14:textId="77777777" w:rsidR="00D459D2" w:rsidRPr="009A72DB" w:rsidRDefault="00D459D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EFC168A" w14:textId="101B2136" w:rsidR="00C52E53" w:rsidRPr="009A72DB" w:rsidRDefault="00D459D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"https://lh7-rt.googleusercontent.com/docsz/AD_4nXfpGQZ054DMSX1yDReLCcImiTmd5BmfiLHHvLXrcr1UdSMHz1039NHuP0k9kho-zTHGnOkBG0aIrMRXJkYKlF5qY3mW75uewabIsPwu28bEtGDULrqO2OQ__KWN8QRz_B1-NfUC?key=hQ69uGHvyTnciRGRkl_5wxtg"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7BD5DECB" wp14:editId="17945D5E">
            <wp:extent cx="5759450" cy="3600000"/>
            <wp:effectExtent l="38100" t="38100" r="95250" b="95885"/>
            <wp:docPr id="1518273629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" t="7888" r="25340" b="3556"/>
                    <a:stretch/>
                  </pic:blipFill>
                  <pic:spPr bwMode="auto">
                    <a:xfrm>
                      <a:off x="0" y="0"/>
                      <a:ext cx="5759450" cy="36000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2F9BA106" w14:textId="77777777" w:rsidR="00AC1EF8" w:rsidRDefault="00AC1EF8" w:rsidP="00A57B97">
      <w:pPr>
        <w:jc w:val="center"/>
        <w:rPr>
          <w:color w:val="000000" w:themeColor="text1"/>
          <w:sz w:val="28"/>
          <w:szCs w:val="28"/>
        </w:rPr>
      </w:pPr>
    </w:p>
    <w:p w14:paraId="39BAFC29" w14:textId="06A97FE1" w:rsidR="00C52E53" w:rsidRPr="009A72DB" w:rsidRDefault="00C52E53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8E3E44" w:rsidRPr="009A72DB">
        <w:rPr>
          <w:color w:val="000000" w:themeColor="text1"/>
          <w:sz w:val="28"/>
          <w:szCs w:val="28"/>
        </w:rPr>
        <w:t>10</w:t>
      </w:r>
      <w:r w:rsidRPr="009A72DB">
        <w:rPr>
          <w:color w:val="000000" w:themeColor="text1"/>
          <w:sz w:val="28"/>
          <w:szCs w:val="28"/>
        </w:rPr>
        <w:t xml:space="preserve"> – Распределение участниц иссл</w:t>
      </w:r>
      <w:r w:rsidR="00EE3FBB" w:rsidRPr="009A72DB">
        <w:rPr>
          <w:color w:val="000000" w:themeColor="text1"/>
          <w:sz w:val="28"/>
          <w:szCs w:val="28"/>
        </w:rPr>
        <w:t>едования по сроку беременности.</w:t>
      </w:r>
    </w:p>
    <w:p w14:paraId="746F240D" w14:textId="77777777" w:rsidR="00EE3FBB" w:rsidRPr="009A72DB" w:rsidRDefault="00EE3FB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2EF2500" w14:textId="0F964CD4" w:rsidR="001E166A" w:rsidRPr="009A72DB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Паритет беременности в исследуемой когорте варьировал от 1</w:t>
      </w:r>
      <w:r w:rsidR="005976EA">
        <w:rPr>
          <w:color w:val="000000" w:themeColor="text1"/>
          <w:sz w:val="28"/>
          <w:szCs w:val="28"/>
        </w:rPr>
        <w:t xml:space="preserve"> до 8, при медианном значении 2</w:t>
      </w:r>
      <w:r w:rsidRPr="00D401E8">
        <w:rPr>
          <w:color w:val="000000" w:themeColor="text1"/>
          <w:sz w:val="28"/>
          <w:szCs w:val="28"/>
        </w:rPr>
        <w:t>,</w:t>
      </w:r>
      <w:r w:rsidRPr="009A72DB">
        <w:rPr>
          <w:color w:val="000000" w:themeColor="text1"/>
          <w:sz w:val="28"/>
          <w:szCs w:val="28"/>
        </w:rPr>
        <w:t xml:space="preserve"> что указывает на преобладание пациенток с ограниченным числом гестаций в анамнезе. В то же время паритет родов распределялся в диапазоне от 1</w:t>
      </w:r>
      <w:r w:rsidR="005976EA">
        <w:rPr>
          <w:color w:val="000000" w:themeColor="text1"/>
          <w:sz w:val="28"/>
          <w:szCs w:val="28"/>
        </w:rPr>
        <w:t xml:space="preserve"> до 6, медиана составила </w:t>
      </w:r>
      <w:proofErr w:type="gramStart"/>
      <w:r w:rsidR="005976EA">
        <w:rPr>
          <w:color w:val="000000" w:themeColor="text1"/>
          <w:sz w:val="28"/>
          <w:szCs w:val="28"/>
        </w:rPr>
        <w:t xml:space="preserve">1 </w:t>
      </w:r>
      <w:r w:rsidRPr="009A72DB">
        <w:rPr>
          <w:color w:val="000000" w:themeColor="text1"/>
          <w:sz w:val="28"/>
          <w:szCs w:val="28"/>
        </w:rPr>
        <w:t>.</w:t>
      </w:r>
      <w:proofErr w:type="gramEnd"/>
      <w:r w:rsidRPr="009A72DB">
        <w:rPr>
          <w:color w:val="000000" w:themeColor="text1"/>
          <w:sz w:val="28"/>
          <w:szCs w:val="28"/>
        </w:rPr>
        <w:t xml:space="preserve"> Это свидетельствует о доминировании женщин с первым или вторым опытом родоразрешения, что является характерным для типичной акушерской популяции.</w:t>
      </w:r>
    </w:p>
    <w:p w14:paraId="5B6B5FAB" w14:textId="60523E9B" w:rsidR="001E166A" w:rsidRPr="009A72DB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рисунке </w:t>
      </w:r>
      <w:r w:rsidR="008E3E44" w:rsidRPr="009A72DB">
        <w:rPr>
          <w:color w:val="000000" w:themeColor="text1"/>
          <w:sz w:val="28"/>
          <w:szCs w:val="28"/>
        </w:rPr>
        <w:t>11</w:t>
      </w:r>
      <w:r w:rsidRPr="009A72DB">
        <w:rPr>
          <w:color w:val="000000" w:themeColor="text1"/>
          <w:sz w:val="28"/>
          <w:szCs w:val="28"/>
        </w:rPr>
        <w:t xml:space="preserve"> представлено распределение пациенток по числу предшествующих родов. Как видно из графика, основную часть выборки составили первородящие женщины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216 случаев (54 %), тогда как повторнородящие с высоким паритетом (≥4) встречались значительно реже и составляли незначительную часть выборки. Такое распределение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клиническую значимость индукции именно у первородящих, поскольку вероятность неэффективности медикаментозной стимуляции и перехода к оперативному родоразрешению в данной категории пациенток традиционно выше.</w:t>
      </w:r>
    </w:p>
    <w:p w14:paraId="414207E6" w14:textId="77777777" w:rsidR="001E166A" w:rsidRPr="009A72DB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представленная структура выборки обеспечивает возможность проведения стратифицированного анализа эффективности методов индукции в зависимости от репродуктивного анамнеза и подтверждает актуальность индивидуального подхода к акушерской тактике у первородящих.</w:t>
      </w:r>
    </w:p>
    <w:p w14:paraId="26A4DFB6" w14:textId="3ECA69BB" w:rsidR="00C52E53" w:rsidRPr="009A72DB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"https://lh7-rt.googleusercontent.com/docsz/AD_4nXeYGbbZlI6xCM8o4iifpwgEHgxw2Wl0kNAnRVq91s-RDDKb6p9o8TE0IHMfN8_33DjdPZI6wU2yB24B7TT7_8mMlvZPQNvXbXm8u9qPu1IFN118YuXHEqd5CIksflRZ2dm5o5Uuug?key=hQ69uGHvyTnciRGRkl_5wxtg"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7646F4BC" wp14:editId="50E863B9">
            <wp:extent cx="5758477" cy="3600000"/>
            <wp:effectExtent l="38100" t="38100" r="96520" b="95885"/>
            <wp:docPr id="1416094114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0" r="24246" b="5896"/>
                    <a:stretch/>
                  </pic:blipFill>
                  <pic:spPr bwMode="auto">
                    <a:xfrm>
                      <a:off x="0" y="0"/>
                      <a:ext cx="5758477" cy="36000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5CA5F125" w14:textId="77777777" w:rsidR="00AC1EF8" w:rsidRDefault="00AC1EF8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1E271A44" w14:textId="3F9545DC" w:rsidR="00C52E53" w:rsidRPr="009A72DB" w:rsidRDefault="00C52E5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8E3E44" w:rsidRPr="009A72DB">
        <w:rPr>
          <w:color w:val="000000" w:themeColor="text1"/>
          <w:sz w:val="28"/>
          <w:szCs w:val="28"/>
        </w:rPr>
        <w:t>11</w:t>
      </w:r>
      <w:r w:rsidRPr="009A72DB">
        <w:rPr>
          <w:color w:val="000000" w:themeColor="text1"/>
          <w:sz w:val="28"/>
          <w:szCs w:val="28"/>
        </w:rPr>
        <w:t>– Распределение участниц исследования по паритету родов</w:t>
      </w:r>
    </w:p>
    <w:p w14:paraId="301E3EC8" w14:textId="77777777" w:rsidR="00EE3FBB" w:rsidRPr="009A72DB" w:rsidRDefault="00EE3FBB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D77EF3F" w14:textId="1C381F87" w:rsidR="00482FD2" w:rsidRPr="009A72DB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Зрелость шейки матки на момент госпитализации оценивалась по модифицированной шкале Бишопа и варьировала от 3 до 6 баллов, при этом медианное значение составило 5 баллов. На рисунке </w:t>
      </w:r>
      <w:r w:rsidR="007B5D16" w:rsidRPr="009A72DB">
        <w:rPr>
          <w:color w:val="000000" w:themeColor="text1"/>
          <w:sz w:val="28"/>
          <w:szCs w:val="28"/>
        </w:rPr>
        <w:t>1</w:t>
      </w:r>
      <w:r w:rsidR="008E3E44" w:rsidRPr="009A72DB">
        <w:rPr>
          <w:color w:val="000000" w:themeColor="text1"/>
          <w:sz w:val="28"/>
          <w:szCs w:val="28"/>
        </w:rPr>
        <w:t>2</w:t>
      </w:r>
      <w:r w:rsidRPr="009A72DB">
        <w:rPr>
          <w:color w:val="000000" w:themeColor="text1"/>
          <w:sz w:val="28"/>
          <w:szCs w:val="28"/>
        </w:rPr>
        <w:t xml:space="preserve"> представлено распределение пациенток по значениям шкалы. </w:t>
      </w:r>
    </w:p>
    <w:p w14:paraId="77EC08A7" w14:textId="77777777" w:rsidR="00E607D1" w:rsidRPr="009A72DB" w:rsidRDefault="00E607D1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5821E69" w14:textId="01136BFC" w:rsidR="007B5D16" w:rsidRPr="009A72DB" w:rsidRDefault="00987F16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6122417E" wp14:editId="18D507BA">
            <wp:extent cx="6012543" cy="3419061"/>
            <wp:effectExtent l="57150" t="57150" r="121920" b="105410"/>
            <wp:docPr id="1889675650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2" t="7264" r="29944" b="11754"/>
                    <a:stretch/>
                  </pic:blipFill>
                  <pic:spPr bwMode="auto">
                    <a:xfrm>
                      <a:off x="0" y="0"/>
                      <a:ext cx="6130515" cy="3486146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5D16" w:rsidRPr="009A72DB">
        <w:rPr>
          <w:color w:val="000000" w:themeColor="text1"/>
          <w:sz w:val="28"/>
          <w:szCs w:val="28"/>
        </w:rPr>
        <w:fldChar w:fldCharType="begin"/>
      </w:r>
      <w:r w:rsidR="007B5D16"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"https://lh7-rt.googleusercontent.com/docsz/AD_4nXfT_PljwumbBp3U4TUaZS-PkkcK4Cn5ODBaVKccg3WPQzDeNdV5G2k1L0IEDe3gQ4dhOvOTYpE_hvjsEj85TdhUbWhxVqPEZ4aSo6XzaQLqf6kI-BL8CIxGeN74rpFslMSmHxix_w?key=hQ69uGHvyTnciRGRkl_5wxtg" \* MERGEFORMATINET </w:instrText>
      </w:r>
      <w:r w:rsidR="007B5D16" w:rsidRPr="009A72DB">
        <w:rPr>
          <w:color w:val="000000" w:themeColor="text1"/>
          <w:sz w:val="28"/>
          <w:szCs w:val="28"/>
        </w:rPr>
        <w:fldChar w:fldCharType="end"/>
      </w:r>
    </w:p>
    <w:p w14:paraId="1705BF51" w14:textId="4A75ECDD" w:rsidR="00E607D1" w:rsidRPr="009A72DB" w:rsidRDefault="007B5D16" w:rsidP="00AC1EF8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8E3E44" w:rsidRPr="009A72DB">
        <w:rPr>
          <w:color w:val="000000" w:themeColor="text1"/>
          <w:sz w:val="28"/>
          <w:szCs w:val="28"/>
        </w:rPr>
        <w:t>12</w:t>
      </w:r>
      <w:r w:rsidRPr="009A72DB">
        <w:rPr>
          <w:color w:val="000000" w:themeColor="text1"/>
          <w:sz w:val="28"/>
          <w:szCs w:val="28"/>
        </w:rPr>
        <w:t>– Распределение участниц исследования по баллам</w:t>
      </w:r>
    </w:p>
    <w:p w14:paraId="3506BB5B" w14:textId="38C61FB8" w:rsidR="007B5D16" w:rsidRPr="009A72DB" w:rsidRDefault="007B5D1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Наиболее часто встречались показатели в диапазоне 4–5 баллов, что составило основную часть выборки: </w:t>
      </w:r>
      <w:r w:rsidR="00961BE2" w:rsidRPr="009A72DB">
        <w:rPr>
          <w:color w:val="000000" w:themeColor="text1"/>
          <w:sz w:val="28"/>
          <w:szCs w:val="28"/>
        </w:rPr>
        <w:t xml:space="preserve">32 % </w:t>
      </w:r>
      <w:r w:rsidRPr="009A72DB">
        <w:rPr>
          <w:color w:val="000000" w:themeColor="text1"/>
          <w:sz w:val="28"/>
          <w:szCs w:val="28"/>
        </w:rPr>
        <w:t xml:space="preserve">имели 4 балла, а 47 %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5 баллов. Лишь у 2 пациенток было зафиксировано минимальное значение зрелости (3 балла), и</w:t>
      </w:r>
      <w:r w:rsidR="00961BE2" w:rsidRPr="009A72DB">
        <w:rPr>
          <w:color w:val="000000" w:themeColor="text1"/>
          <w:sz w:val="28"/>
          <w:szCs w:val="28"/>
        </w:rPr>
        <w:t xml:space="preserve"> у </w:t>
      </w:r>
      <w:r w:rsidRPr="009A72DB">
        <w:rPr>
          <w:color w:val="000000" w:themeColor="text1"/>
          <w:sz w:val="28"/>
          <w:szCs w:val="28"/>
        </w:rPr>
        <w:t xml:space="preserve">20 %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>значение в пределах 6 баллов.</w:t>
      </w:r>
    </w:p>
    <w:p w14:paraId="63621433" w14:textId="6AF50ABF" w:rsidR="000B57DE" w:rsidRPr="009A72DB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Полученные данные свидетельствуют о преобладании пограничного уровня зрелости шейки матки, что соответствует критериям неблагоприятного </w:t>
      </w:r>
      <w:proofErr w:type="spellStart"/>
      <w:r w:rsidRPr="009A72DB">
        <w:rPr>
          <w:color w:val="000000" w:themeColor="text1"/>
          <w:sz w:val="28"/>
          <w:szCs w:val="28"/>
        </w:rPr>
        <w:t>прединдукционного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состояния и обосновывает необходимость предварительной подготовки родовых путей. </w:t>
      </w:r>
    </w:p>
    <w:p w14:paraId="4DB6C473" w14:textId="791C090E" w:rsidR="00A4213F" w:rsidRPr="009A72DB" w:rsidRDefault="00A4213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комплексной характеристики течения индуцированных родов и оценки состояния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проанализированы такие показатели, как длительность родов,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кровопотери, масса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нного и баллы по шкале Апгар на 1-й и 5-й минутах жизни. Результаты представлены в таблице 8.</w:t>
      </w:r>
    </w:p>
    <w:p w14:paraId="13502F5E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A3ADAE0" w14:textId="2B658BEA" w:rsidR="000B57DE" w:rsidRDefault="00A4213F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Таблица 8 – Показатели течения родов</w:t>
      </w:r>
      <w:r w:rsidR="00EE3FBB" w:rsidRPr="009A72DB">
        <w:rPr>
          <w:color w:val="000000" w:themeColor="text1"/>
          <w:sz w:val="28"/>
          <w:szCs w:val="28"/>
        </w:rPr>
        <w:t>ого акта</w:t>
      </w:r>
      <w:r w:rsidRPr="009A72DB">
        <w:rPr>
          <w:color w:val="000000" w:themeColor="text1"/>
          <w:sz w:val="28"/>
          <w:szCs w:val="28"/>
        </w:rPr>
        <w:t xml:space="preserve"> и состояния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общей выборке</w:t>
      </w:r>
    </w:p>
    <w:p w14:paraId="64D2A963" w14:textId="77777777" w:rsidR="00AC1EF8" w:rsidRPr="009A72DB" w:rsidRDefault="00AC1EF8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9587" w:type="dxa"/>
        <w:tblInd w:w="47" w:type="dxa"/>
        <w:tblLook w:val="04A0" w:firstRow="1" w:lastRow="0" w:firstColumn="1" w:lastColumn="0" w:noHBand="0" w:noVBand="1"/>
      </w:tblPr>
      <w:tblGrid>
        <w:gridCol w:w="5051"/>
        <w:gridCol w:w="2410"/>
        <w:gridCol w:w="2126"/>
      </w:tblGrid>
      <w:tr w:rsidR="009A72DB" w:rsidRPr="009A72DB" w14:paraId="7CA56E6C" w14:textId="77777777" w:rsidTr="001104F2">
        <w:trPr>
          <w:trHeight w:val="463"/>
        </w:trPr>
        <w:tc>
          <w:tcPr>
            <w:tcW w:w="5051" w:type="dxa"/>
          </w:tcPr>
          <w:p w14:paraId="154EAE78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Параметр</w:t>
            </w:r>
          </w:p>
        </w:tc>
        <w:tc>
          <w:tcPr>
            <w:tcW w:w="2410" w:type="dxa"/>
          </w:tcPr>
          <w:p w14:paraId="06880033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[IQR]</w:t>
            </w:r>
          </w:p>
        </w:tc>
        <w:tc>
          <w:tcPr>
            <w:tcW w:w="2126" w:type="dxa"/>
          </w:tcPr>
          <w:p w14:paraId="2A7C4666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min-max</w:t>
            </w:r>
            <w:proofErr w:type="spellEnd"/>
          </w:p>
        </w:tc>
      </w:tr>
      <w:tr w:rsidR="009A72DB" w:rsidRPr="009A72DB" w14:paraId="78C400F8" w14:textId="77777777" w:rsidTr="00375131">
        <w:trPr>
          <w:trHeight w:val="477"/>
        </w:trPr>
        <w:tc>
          <w:tcPr>
            <w:tcW w:w="5051" w:type="dxa"/>
          </w:tcPr>
          <w:p w14:paraId="0A4B5846" w14:textId="4D558AB3" w:rsidR="000B57DE" w:rsidRPr="009A72DB" w:rsidRDefault="000B57D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Продолжительность родов</w:t>
            </w:r>
            <w:r w:rsidR="00EE3FBB" w:rsidRPr="009A72DB">
              <w:rPr>
                <w:color w:val="000000" w:themeColor="text1"/>
                <w:sz w:val="28"/>
                <w:szCs w:val="28"/>
              </w:rPr>
              <w:t>, час</w:t>
            </w:r>
          </w:p>
        </w:tc>
        <w:tc>
          <w:tcPr>
            <w:tcW w:w="2410" w:type="dxa"/>
          </w:tcPr>
          <w:p w14:paraId="07862FCD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6,4 [5,4-7,5]</w:t>
            </w:r>
          </w:p>
        </w:tc>
        <w:tc>
          <w:tcPr>
            <w:tcW w:w="2126" w:type="dxa"/>
          </w:tcPr>
          <w:p w14:paraId="41E4920E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3,15-15,5</w:t>
            </w:r>
          </w:p>
        </w:tc>
      </w:tr>
      <w:tr w:rsidR="009A72DB" w:rsidRPr="009A72DB" w14:paraId="4526951D" w14:textId="77777777" w:rsidTr="00375131">
        <w:trPr>
          <w:trHeight w:val="477"/>
        </w:trPr>
        <w:tc>
          <w:tcPr>
            <w:tcW w:w="5051" w:type="dxa"/>
          </w:tcPr>
          <w:p w14:paraId="12661ACA" w14:textId="77777777" w:rsidR="000B57DE" w:rsidRPr="009A72DB" w:rsidRDefault="000B57D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Кровопотеря в родах, мл.</w:t>
            </w:r>
          </w:p>
        </w:tc>
        <w:tc>
          <w:tcPr>
            <w:tcW w:w="2410" w:type="dxa"/>
          </w:tcPr>
          <w:p w14:paraId="721E720D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229 [220-500]</w:t>
            </w:r>
          </w:p>
        </w:tc>
        <w:tc>
          <w:tcPr>
            <w:tcW w:w="2126" w:type="dxa"/>
          </w:tcPr>
          <w:p w14:paraId="150A3F2E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150-1700</w:t>
            </w:r>
          </w:p>
        </w:tc>
      </w:tr>
      <w:tr w:rsidR="009A72DB" w:rsidRPr="009A72DB" w14:paraId="03B52682" w14:textId="77777777" w:rsidTr="00375131">
        <w:trPr>
          <w:trHeight w:val="477"/>
        </w:trPr>
        <w:tc>
          <w:tcPr>
            <w:tcW w:w="5051" w:type="dxa"/>
          </w:tcPr>
          <w:p w14:paraId="7433455C" w14:textId="77777777" w:rsidR="000B57DE" w:rsidRPr="009A72DB" w:rsidRDefault="000B57D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Вес новорожденных, грамм</w:t>
            </w:r>
          </w:p>
        </w:tc>
        <w:tc>
          <w:tcPr>
            <w:tcW w:w="2410" w:type="dxa"/>
          </w:tcPr>
          <w:p w14:paraId="6DF8D3BA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3520 [3226-3820]</w:t>
            </w:r>
          </w:p>
        </w:tc>
        <w:tc>
          <w:tcPr>
            <w:tcW w:w="2126" w:type="dxa"/>
          </w:tcPr>
          <w:p w14:paraId="7DDF89C4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2018-4674</w:t>
            </w:r>
          </w:p>
        </w:tc>
      </w:tr>
      <w:tr w:rsidR="009A72DB" w:rsidRPr="009A72DB" w14:paraId="46C0BE23" w14:textId="77777777" w:rsidTr="00375131">
        <w:trPr>
          <w:trHeight w:val="477"/>
        </w:trPr>
        <w:tc>
          <w:tcPr>
            <w:tcW w:w="5051" w:type="dxa"/>
          </w:tcPr>
          <w:p w14:paraId="5792F7E8" w14:textId="77777777" w:rsidR="000B57DE" w:rsidRPr="009A72DB" w:rsidRDefault="000B57D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Баллы по Апгар на 1 минуте</w:t>
            </w:r>
          </w:p>
        </w:tc>
        <w:tc>
          <w:tcPr>
            <w:tcW w:w="2410" w:type="dxa"/>
          </w:tcPr>
          <w:p w14:paraId="3C3D5F57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 [7-8]</w:t>
            </w:r>
          </w:p>
        </w:tc>
        <w:tc>
          <w:tcPr>
            <w:tcW w:w="2126" w:type="dxa"/>
          </w:tcPr>
          <w:p w14:paraId="197F6134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2-8</w:t>
            </w:r>
          </w:p>
        </w:tc>
      </w:tr>
      <w:tr w:rsidR="000B57DE" w:rsidRPr="009A72DB" w14:paraId="4F0F3918" w14:textId="77777777" w:rsidTr="00375131">
        <w:trPr>
          <w:trHeight w:val="477"/>
        </w:trPr>
        <w:tc>
          <w:tcPr>
            <w:tcW w:w="5051" w:type="dxa"/>
          </w:tcPr>
          <w:p w14:paraId="6B4B3208" w14:textId="77777777" w:rsidR="000B57DE" w:rsidRPr="009A72DB" w:rsidRDefault="000B57DE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Баллы по Апгар на 5 минуте</w:t>
            </w:r>
          </w:p>
        </w:tc>
        <w:tc>
          <w:tcPr>
            <w:tcW w:w="2410" w:type="dxa"/>
          </w:tcPr>
          <w:p w14:paraId="3ECB5DA2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8[8-9]</w:t>
            </w:r>
          </w:p>
        </w:tc>
        <w:tc>
          <w:tcPr>
            <w:tcW w:w="2126" w:type="dxa"/>
          </w:tcPr>
          <w:p w14:paraId="1AD3EBF1" w14:textId="77777777" w:rsidR="000B57DE" w:rsidRPr="009A72DB" w:rsidRDefault="000B57DE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4-10</w:t>
            </w:r>
          </w:p>
        </w:tc>
      </w:tr>
    </w:tbl>
    <w:p w14:paraId="4D414B98" w14:textId="77777777" w:rsidR="007D108A" w:rsidRPr="009A72DB" w:rsidRDefault="007D108A" w:rsidP="00A57B97">
      <w:pPr>
        <w:ind w:firstLine="567"/>
        <w:jc w:val="both"/>
        <w:rPr>
          <w:color w:val="000000" w:themeColor="text1"/>
          <w:sz w:val="28"/>
          <w:szCs w:val="28"/>
        </w:rPr>
      </w:pPr>
    </w:p>
    <w:p w14:paraId="4DF6C7C8" w14:textId="6F48645B" w:rsidR="00A4213F" w:rsidRDefault="001E166A" w:rsidP="00A57B97">
      <w:pPr>
        <w:ind w:firstLine="567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Продолжительность родов в исследуемой популяции варьировала от 3,15 до 15,5 часов, при этом медианное значение составило 6,4 часа, с </w:t>
      </w:r>
      <w:proofErr w:type="spellStart"/>
      <w:r w:rsidRPr="009A72DB">
        <w:rPr>
          <w:color w:val="000000" w:themeColor="text1"/>
          <w:sz w:val="28"/>
          <w:szCs w:val="28"/>
        </w:rPr>
        <w:t>межквартильным</w:t>
      </w:r>
      <w:proofErr w:type="spellEnd"/>
      <w:r w:rsidRPr="009A72DB">
        <w:rPr>
          <w:color w:val="000000" w:themeColor="text1"/>
          <w:sz w:val="28"/>
          <w:szCs w:val="28"/>
        </w:rPr>
        <w:t xml:space="preserve"> интервалом от 5,4 до 7,5 часов. На рисунке </w:t>
      </w:r>
      <w:r w:rsidR="008E3E44" w:rsidRPr="009A72DB">
        <w:rPr>
          <w:color w:val="000000" w:themeColor="text1"/>
          <w:sz w:val="28"/>
          <w:szCs w:val="28"/>
        </w:rPr>
        <w:t>13</w:t>
      </w:r>
      <w:r w:rsidRPr="009A72DB">
        <w:rPr>
          <w:color w:val="000000" w:themeColor="text1"/>
          <w:sz w:val="28"/>
          <w:szCs w:val="28"/>
        </w:rPr>
        <w:t xml:space="preserve"> представлено распределение рожениц по длительности родового процесса. </w:t>
      </w:r>
    </w:p>
    <w:p w14:paraId="473EF8FD" w14:textId="77777777" w:rsidR="00AC1EF8" w:rsidRPr="009A72DB" w:rsidRDefault="00AC1EF8" w:rsidP="00A57B97">
      <w:pPr>
        <w:ind w:firstLine="567"/>
        <w:jc w:val="both"/>
        <w:rPr>
          <w:color w:val="000000" w:themeColor="text1"/>
          <w:sz w:val="28"/>
          <w:szCs w:val="28"/>
        </w:rPr>
      </w:pPr>
    </w:p>
    <w:p w14:paraId="75A2BBA4" w14:textId="7DA95192" w:rsidR="00A4213F" w:rsidRPr="009A72DB" w:rsidRDefault="00A4213F" w:rsidP="001E76C1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"https://lh7-rt.googleusercontent.com/docsz/AD_4nXeFzUTJ3std3KK4Eg9fhziduarahC6pCy6ahCOS6xoG6OMLn4aZNhbiKCFr1wrKoqpHg73cJ8RluNA2rMQDnhi9pJE2Shat7r69_ZTltVsMRrvsccpbFULlha81odmGGRhWwFWcAQ?key=hQ69uGHvyTnciRGRkl_5wxtg"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63AB3BA8" wp14:editId="2746C2B5">
            <wp:extent cx="5398135" cy="2098222"/>
            <wp:effectExtent l="57150" t="57150" r="88265" b="92710"/>
            <wp:docPr id="94668569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63" r="23979" b="5844"/>
                    <a:stretch/>
                  </pic:blipFill>
                  <pic:spPr bwMode="auto">
                    <a:xfrm>
                      <a:off x="0" y="0"/>
                      <a:ext cx="5463578" cy="2123659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7A56C8DD" w14:textId="16740204" w:rsidR="00A4213F" w:rsidRPr="009A72DB" w:rsidRDefault="00A4213F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13 – Распределение участниц исследования по продолжительности родов</w:t>
      </w:r>
    </w:p>
    <w:p w14:paraId="5CFBA52C" w14:textId="77777777" w:rsidR="00A57B97" w:rsidRPr="009A72DB" w:rsidRDefault="00A57B97" w:rsidP="00A57B97">
      <w:pPr>
        <w:jc w:val="center"/>
        <w:rPr>
          <w:color w:val="000000" w:themeColor="text1"/>
          <w:sz w:val="28"/>
          <w:szCs w:val="28"/>
        </w:rPr>
      </w:pPr>
    </w:p>
    <w:p w14:paraId="4DE551F5" w14:textId="4C006E54" w:rsidR="001E166A" w:rsidRPr="009A72DB" w:rsidRDefault="00A4213F" w:rsidP="00A57B97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У н</w:t>
      </w:r>
      <w:r w:rsidR="001E166A" w:rsidRPr="009A72DB">
        <w:rPr>
          <w:color w:val="000000" w:themeColor="text1"/>
          <w:sz w:val="28"/>
          <w:szCs w:val="28"/>
        </w:rPr>
        <w:t>аибольше</w:t>
      </w:r>
      <w:r w:rsidRPr="009A72DB">
        <w:rPr>
          <w:color w:val="000000" w:themeColor="text1"/>
          <w:sz w:val="28"/>
          <w:szCs w:val="28"/>
        </w:rPr>
        <w:t>го</w:t>
      </w:r>
      <w:r w:rsidR="001E166A" w:rsidRPr="009A72DB">
        <w:rPr>
          <w:color w:val="000000" w:themeColor="text1"/>
          <w:sz w:val="28"/>
          <w:szCs w:val="28"/>
        </w:rPr>
        <w:t xml:space="preserve"> количество женщин (75 случаев) </w:t>
      </w:r>
      <w:r w:rsidRPr="009A72DB">
        <w:rPr>
          <w:color w:val="000000" w:themeColor="text1"/>
          <w:sz w:val="28"/>
          <w:szCs w:val="28"/>
        </w:rPr>
        <w:t xml:space="preserve">роды длились </w:t>
      </w:r>
      <w:r w:rsidR="001E166A" w:rsidRPr="009A72DB">
        <w:rPr>
          <w:color w:val="000000" w:themeColor="text1"/>
          <w:sz w:val="28"/>
          <w:szCs w:val="28"/>
        </w:rPr>
        <w:t>от 6 до 7 часов, что соответствует среднестатистическим данным для индуцированных родов у пациенток с благоприятным клиническим течением.</w:t>
      </w:r>
    </w:p>
    <w:p w14:paraId="2E72ECAD" w14:textId="4CA95E85" w:rsidR="00C52E53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Лишь у ограниченного числа женщин (менее 10 %) продолжительность родов превышала 12 часов, что может быть обусловлено индивидуальными особенностями родовой активности, сопутствующей акушерской патологией или необходимостью дополнительной стимуляции.</w:t>
      </w:r>
    </w:p>
    <w:p w14:paraId="1E05F002" w14:textId="646D0C9E" w:rsidR="00D401E8" w:rsidRPr="009A72DB" w:rsidRDefault="00D401E8" w:rsidP="00D401E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Распределение данных по объему кровопотери представлено на рисунке 14.</w:t>
      </w:r>
    </w:p>
    <w:p w14:paraId="2CE883CA" w14:textId="77777777" w:rsidR="00D401E8" w:rsidRPr="009A72DB" w:rsidRDefault="00D401E8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EDE2450" w14:textId="3452ED00" w:rsidR="008E3E44" w:rsidRPr="009A72DB" w:rsidRDefault="008E3E44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"https://lh7-rt.googleusercontent.com/docsz/AD_4nXcA3QidnGwA3BdjYlZEdPAxDkGCf7Y0zTgELgGrAF_UQNfU5iXFEcZoTWJsAY3ElKjS8Ca7v1k1tY67IRm4utbdBHPcdV8Xy5wOomlep6LMaLsgxp81NKxHwcmjrQAOVPbgm9zF?key=hQ69uGHvyTnciRGRkl_5wxtg"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6C5AEF8A" wp14:editId="1C30D4D9">
            <wp:extent cx="5935980" cy="3215640"/>
            <wp:effectExtent l="57150" t="57150" r="121920" b="118110"/>
            <wp:docPr id="989099589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619" r="26205" b="4619"/>
                    <a:stretch/>
                  </pic:blipFill>
                  <pic:spPr bwMode="auto">
                    <a:xfrm>
                      <a:off x="0" y="0"/>
                      <a:ext cx="5962631" cy="3230077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3E012CEF" w14:textId="77777777" w:rsidR="00AC1EF8" w:rsidRDefault="00AC1EF8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7F6A4CA8" w14:textId="2C65DCD6" w:rsidR="008E3E44" w:rsidRDefault="008E3E44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14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–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Гистограмма распределения кровопотери в родах (мл) в исследуемой выборке</w:t>
      </w:r>
    </w:p>
    <w:p w14:paraId="5AD5D615" w14:textId="77777777" w:rsidR="00AC1EF8" w:rsidRDefault="00AC1EF8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3C64A7ED" w14:textId="109723A0" w:rsidR="00A57B97" w:rsidRPr="009A72DB" w:rsidRDefault="00D401E8" w:rsidP="00D401E8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перинатальных данных показал, что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 кровопотери в родах варьировал от 150 до 1700 мл, при этом медиана составила 229 мл, а </w:t>
      </w:r>
      <w:proofErr w:type="spellStart"/>
      <w:r w:rsidRPr="009A72DB">
        <w:rPr>
          <w:color w:val="000000" w:themeColor="text1"/>
          <w:sz w:val="28"/>
          <w:szCs w:val="28"/>
        </w:rPr>
        <w:t>межквартильный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интервал – 220–500 мл, что соответствует нормативным значениям для неосложн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родов. Значения, превышающие 500 мл, были редкими и в основном ассоциированы с травмами родовых путей или гипотонией матки.</w:t>
      </w:r>
    </w:p>
    <w:p w14:paraId="6B53FCCC" w14:textId="00BA41CD" w:rsidR="00A4213F" w:rsidRPr="009A72DB" w:rsidRDefault="00A4213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Оценка по шкале Апгар у большинства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составила 7 б</w:t>
      </w:r>
      <w:r w:rsidR="005976EA">
        <w:rPr>
          <w:color w:val="000000" w:themeColor="text1"/>
          <w:sz w:val="28"/>
          <w:szCs w:val="28"/>
        </w:rPr>
        <w:t>аллов на 1-й минуте жизни и 8 баллов на 5-й минуте</w:t>
      </w:r>
      <w:r w:rsidRPr="009A72DB">
        <w:rPr>
          <w:color w:val="000000" w:themeColor="text1"/>
          <w:sz w:val="28"/>
          <w:szCs w:val="28"/>
        </w:rPr>
        <w:t>, что свидетельствует о благоприятной адаптации и отсутствии выраженной асфиксии в подавляющем числе случаев. Эти данные подтверждают безопасность применяемых методов индукции родов для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и демонстрируют высокую перинатальную выживаемость в исследуемой когорте.</w:t>
      </w:r>
    </w:p>
    <w:p w14:paraId="13F7CC11" w14:textId="51947C75" w:rsidR="001E166A" w:rsidRDefault="001E166A" w:rsidP="00A57B97">
      <w:pPr>
        <w:ind w:firstLine="709"/>
        <w:jc w:val="both"/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Масса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находилась в пределах от 2018 до 4674 г, медиана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3520 г, с </w:t>
      </w:r>
      <w:proofErr w:type="spellStart"/>
      <w:r w:rsidRPr="009A72DB">
        <w:rPr>
          <w:color w:val="000000" w:themeColor="text1"/>
          <w:sz w:val="28"/>
          <w:szCs w:val="28"/>
        </w:rPr>
        <w:t>межквартильным</w:t>
      </w:r>
      <w:proofErr w:type="spellEnd"/>
      <w:r w:rsidRPr="009A72DB">
        <w:rPr>
          <w:color w:val="000000" w:themeColor="text1"/>
          <w:sz w:val="28"/>
          <w:szCs w:val="28"/>
        </w:rPr>
        <w:t xml:space="preserve"> интервалом от 3226 до 3820 г, что отражает </w:t>
      </w:r>
      <w:r w:rsidRPr="009A72DB">
        <w:rPr>
          <w:color w:val="000000" w:themeColor="text1"/>
          <w:sz w:val="28"/>
          <w:szCs w:val="28"/>
        </w:rPr>
        <w:lastRenderedPageBreak/>
        <w:t>преимущественное преобладание доношенных зрелых плодов с адекватным внутриутробным развитием.</w:t>
      </w:r>
      <w:r w:rsidR="00A4213F" w:rsidRPr="009A72DB">
        <w:rPr>
          <w:color w:val="000000" w:themeColor="text1"/>
          <w:sz w:val="28"/>
          <w:szCs w:val="28"/>
        </w:rPr>
        <w:t xml:space="preserve"> Распределение массы тела новорожд</w:t>
      </w:r>
      <w:r w:rsidR="00C6479D">
        <w:rPr>
          <w:color w:val="000000" w:themeColor="text1"/>
          <w:sz w:val="28"/>
          <w:szCs w:val="28"/>
        </w:rPr>
        <w:t>е</w:t>
      </w:r>
      <w:r w:rsidR="00A4213F" w:rsidRPr="009A72DB">
        <w:rPr>
          <w:color w:val="000000" w:themeColor="text1"/>
          <w:sz w:val="28"/>
          <w:szCs w:val="28"/>
        </w:rPr>
        <w:t xml:space="preserve">нных в исследуемой выборке отражено на </w:t>
      </w:r>
      <w:r w:rsidR="00A4213F"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рисунке 15</w:t>
      </w:r>
      <w:r w:rsidR="00A57B97"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.</w:t>
      </w:r>
    </w:p>
    <w:p w14:paraId="224E86B1" w14:textId="77777777" w:rsidR="00AC1EF8" w:rsidRPr="009A72DB" w:rsidRDefault="00AC1EF8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82B55AC" w14:textId="5E786E7C" w:rsidR="008E3E44" w:rsidRPr="009A72DB" w:rsidRDefault="00A4213F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"https://lh7-rt.googleusercontent.com/docsz/AD_4nXccI-R5-t5GHUF18eQWapnp6FCIx9x9fu04jHjaDmpdLgo9yeXCH5Hl8iVZUFsTYCnKqwS7kydLyBGmRcU-bbtu7bUZfEOy84hs4P5OncUPn2d_iT1MxFdumWV8M5LeiRvqNmGRkw?key=hQ69uGHvyTnciRGRkl_5wxtg"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4D3360B0" wp14:editId="3EB6F747">
            <wp:extent cx="6035040" cy="2948940"/>
            <wp:effectExtent l="57150" t="57150" r="118110" b="118110"/>
            <wp:docPr id="1317520207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2" r="22868" b="4858"/>
                    <a:stretch/>
                  </pic:blipFill>
                  <pic:spPr bwMode="auto">
                    <a:xfrm>
                      <a:off x="0" y="0"/>
                      <a:ext cx="6073697" cy="2967829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6CD7B4DF" w14:textId="77777777" w:rsidR="00AC1EF8" w:rsidRDefault="00AC1EF8" w:rsidP="00A57B97">
      <w:pPr>
        <w:jc w:val="center"/>
        <w:rPr>
          <w:color w:val="000000" w:themeColor="text1"/>
          <w:sz w:val="28"/>
          <w:szCs w:val="28"/>
        </w:rPr>
      </w:pPr>
    </w:p>
    <w:p w14:paraId="207633B7" w14:textId="4A8F0C4D" w:rsidR="008E3E44" w:rsidRPr="009A72DB" w:rsidRDefault="008E3E44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15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–</w:t>
      </w:r>
      <w:r w:rsidR="006627C4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Гистограмма распределения массы тела новорожденных в исследуемой выборке</w:t>
      </w:r>
    </w:p>
    <w:p w14:paraId="7471669B" w14:textId="77777777" w:rsidR="00A57B97" w:rsidRPr="009A72DB" w:rsidRDefault="00A57B97" w:rsidP="00A57B97">
      <w:pPr>
        <w:jc w:val="center"/>
        <w:rPr>
          <w:color w:val="000000" w:themeColor="text1"/>
          <w:sz w:val="28"/>
          <w:szCs w:val="28"/>
        </w:rPr>
      </w:pPr>
    </w:p>
    <w:p w14:paraId="348D5E68" w14:textId="77777777" w:rsidR="000A0D1F" w:rsidRPr="009A72DB" w:rsidRDefault="001E166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совокупности представленные данные подтверждают однородность и клиническую репрезентативность выборки, что обеспечивает достоверность дальнейшего сравнения эффективности и безопасности двух исследуемых тактик индукции родов.</w:t>
      </w:r>
    </w:p>
    <w:p w14:paraId="755500A8" w14:textId="291E9427" w:rsidR="000A0D1F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структуры показаний к индукции родов в рамках проспективного этапа исследования продемонстрировал преобладание пролонгированной беременности как ведущей причины госпитализации. Всего в данную категорию вошли 204 случая (51,0 %),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ркивает высокую клиническую значимость </w:t>
      </w:r>
      <w:proofErr w:type="spellStart"/>
      <w:r w:rsidRPr="009A72DB">
        <w:rPr>
          <w:color w:val="000000" w:themeColor="text1"/>
          <w:sz w:val="28"/>
          <w:szCs w:val="28"/>
        </w:rPr>
        <w:t>перенашивания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как показания к началу родовспоможения в условиях функционально незрелой шейки матки.</w:t>
      </w:r>
    </w:p>
    <w:p w14:paraId="49180BF4" w14:textId="2BB26DE6" w:rsidR="000A0D1F" w:rsidRPr="009A72DB" w:rsidRDefault="000A0D1F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втором месте по частоте находились гестационные гипертензивные состояния, в том числе:</w:t>
      </w:r>
      <w:r w:rsidR="00B408B2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гестационная гипертензия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86 случаев (21,5 %)</w:t>
      </w:r>
      <w:r w:rsidR="00B408B2" w:rsidRPr="009A72DB">
        <w:rPr>
          <w:color w:val="000000" w:themeColor="text1"/>
          <w:sz w:val="28"/>
          <w:szCs w:val="28"/>
        </w:rPr>
        <w:t xml:space="preserve"> и </w:t>
      </w:r>
      <w:r w:rsidRPr="009A72DB">
        <w:rPr>
          <w:color w:val="000000" w:themeColor="text1"/>
          <w:sz w:val="28"/>
          <w:szCs w:val="28"/>
        </w:rPr>
        <w:t xml:space="preserve">преэклампсия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39 случаев (9,8 %).</w:t>
      </w:r>
    </w:p>
    <w:p w14:paraId="3A8F5F97" w14:textId="77777777" w:rsidR="000A0D1F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суммарная доля пациенток с гипертензивными расстройствами составила более одной трети выборки (31,3 %), что подтверждает их ключевую роль в формировании акушерского риска и необходимости своевременного вмешательства.</w:t>
      </w:r>
    </w:p>
    <w:p w14:paraId="066A083E" w14:textId="7C0D5424" w:rsidR="000A0D1F" w:rsidRPr="009A72DB" w:rsidRDefault="000A0D1F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Следующими по частоте выступили:</w:t>
      </w:r>
      <w:r w:rsidR="00B408B2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хроническая артериальная гипертензия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27 случаев (6,8 %);</w:t>
      </w:r>
      <w:r w:rsidR="00B408B2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внутриутробная задержка роста плода (ЗВУР)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20 случаев (5,0 %).</w:t>
      </w:r>
    </w:p>
    <w:p w14:paraId="2CCADC69" w14:textId="77777777" w:rsidR="000A0D1F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Обе категории относятся к состояниям высокого перинатального риска, требующим своевременного родоразрешения во избежание ухудшения внутриутробного состояния плода.</w:t>
      </w:r>
    </w:p>
    <w:p w14:paraId="7D767039" w14:textId="77777777" w:rsidR="000A0D1F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Более редкие показания включали:</w:t>
      </w:r>
    </w:p>
    <w:p w14:paraId="43BC30DE" w14:textId="13CF5176" w:rsidR="000A0D1F" w:rsidRPr="009A72DB" w:rsidRDefault="000A0D1F" w:rsidP="00D401E8">
      <w:pPr>
        <w:pStyle w:val="a7"/>
        <w:numPr>
          <w:ilvl w:val="0"/>
          <w:numId w:val="30"/>
        </w:numPr>
        <w:ind w:left="284" w:firstLine="76"/>
        <w:jc w:val="both"/>
        <w:rPr>
          <w:color w:val="000000" w:themeColor="text1"/>
          <w:sz w:val="28"/>
          <w:szCs w:val="28"/>
        </w:rPr>
      </w:pPr>
      <w:proofErr w:type="spellStart"/>
      <w:r w:rsidRPr="009A72DB">
        <w:rPr>
          <w:color w:val="000000" w:themeColor="text1"/>
          <w:sz w:val="28"/>
          <w:szCs w:val="28"/>
        </w:rPr>
        <w:t>изоиммунизацию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8 случаев (2,0 %);</w:t>
      </w:r>
    </w:p>
    <w:p w14:paraId="25AB9FB9" w14:textId="02CD59F2" w:rsidR="000A0D1F" w:rsidRPr="009A72DB" w:rsidRDefault="000A0D1F" w:rsidP="00D401E8">
      <w:pPr>
        <w:pStyle w:val="a7"/>
        <w:numPr>
          <w:ilvl w:val="0"/>
          <w:numId w:val="30"/>
        </w:numPr>
        <w:ind w:left="284" w:firstLine="76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гестационный и </w:t>
      </w:r>
      <w:proofErr w:type="spellStart"/>
      <w:r w:rsidRPr="009A72DB">
        <w:rPr>
          <w:color w:val="000000" w:themeColor="text1"/>
          <w:sz w:val="28"/>
          <w:szCs w:val="28"/>
        </w:rPr>
        <w:t>манифестный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сахарный диабет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8 случаев в совокупности (2,0 %);</w:t>
      </w:r>
    </w:p>
    <w:p w14:paraId="441B4556" w14:textId="238ECAF3" w:rsidR="000A0D1F" w:rsidRPr="009A72DB" w:rsidRDefault="000A0D1F" w:rsidP="00D401E8">
      <w:pPr>
        <w:pStyle w:val="a7"/>
        <w:numPr>
          <w:ilvl w:val="0"/>
          <w:numId w:val="30"/>
        </w:numPr>
        <w:ind w:left="284" w:firstLine="76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 единичные случаи, связанные с осложн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нным течением беременности: многоводие, маловодие, </w:t>
      </w:r>
      <w:proofErr w:type="spellStart"/>
      <w:r w:rsidRPr="009A72DB">
        <w:rPr>
          <w:color w:val="000000" w:themeColor="text1"/>
          <w:sz w:val="28"/>
          <w:szCs w:val="28"/>
        </w:rPr>
        <w:t>тромбинемия</w:t>
      </w:r>
      <w:proofErr w:type="spellEnd"/>
      <w:r w:rsidRPr="009A72DB">
        <w:rPr>
          <w:color w:val="000000" w:themeColor="text1"/>
          <w:sz w:val="28"/>
          <w:szCs w:val="28"/>
        </w:rPr>
        <w:t>, внутрипеч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ночный холестаз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 0,5 % каждое.</w:t>
      </w:r>
    </w:p>
    <w:p w14:paraId="653FD8DE" w14:textId="686DAEB8" w:rsidR="000A0D1F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Данные представлены на рисунке </w:t>
      </w:r>
      <w:r w:rsidR="00A4213F" w:rsidRPr="009A72DB">
        <w:rPr>
          <w:color w:val="000000" w:themeColor="text1"/>
          <w:sz w:val="28"/>
          <w:szCs w:val="28"/>
        </w:rPr>
        <w:t>16</w:t>
      </w:r>
      <w:r w:rsidRPr="009A72DB">
        <w:rPr>
          <w:color w:val="000000" w:themeColor="text1"/>
          <w:sz w:val="28"/>
          <w:szCs w:val="28"/>
        </w:rPr>
        <w:t>, где наглядно показана доля каждой нозологической категории в общей структуре показаний к индукции.</w:t>
      </w:r>
    </w:p>
    <w:p w14:paraId="3F08772E" w14:textId="77777777" w:rsidR="000A0D1F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209AD74" w14:textId="4304FFD4" w:rsidR="00C52E53" w:rsidRPr="009A72DB" w:rsidRDefault="0057677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31D742C2" wp14:editId="20A26C51">
            <wp:extent cx="6117590" cy="2964180"/>
            <wp:effectExtent l="19050" t="19050" r="16510" b="2667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A085C464-B0DA-70F9-B008-68EA1ED42E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A085C464-B0DA-70F9-B008-68EA1ED42E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08703" cy="300832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7D118C" w14:textId="77777777" w:rsidR="00E607D1" w:rsidRPr="009A72DB" w:rsidRDefault="00E607D1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281991F2" w14:textId="28C11CDD" w:rsidR="0037659F" w:rsidRPr="009A72DB" w:rsidRDefault="00C52E5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A4213F" w:rsidRPr="009A72DB">
        <w:rPr>
          <w:color w:val="000000" w:themeColor="text1"/>
          <w:sz w:val="28"/>
          <w:szCs w:val="28"/>
        </w:rPr>
        <w:t>16</w:t>
      </w:r>
      <w:r w:rsidRPr="009A72DB">
        <w:rPr>
          <w:color w:val="000000" w:themeColor="text1"/>
          <w:sz w:val="28"/>
          <w:szCs w:val="28"/>
        </w:rPr>
        <w:t xml:space="preserve"> – Структура показаний к индукции родов у пациенток проспективного этапа исследования</w:t>
      </w:r>
    </w:p>
    <w:p w14:paraId="6B3EC62E" w14:textId="77777777" w:rsidR="007D108A" w:rsidRPr="009A72DB" w:rsidRDefault="007D108A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EE76236" w14:textId="55709F8C" w:rsidR="00FF52C7" w:rsidRPr="009A72DB" w:rsidRDefault="000A0D1F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полученные данные указывают на преобладание клинически обоснованных показаний к началу индукции родов</w:t>
      </w:r>
      <w:r w:rsidR="007D108A" w:rsidRPr="009A72DB">
        <w:rPr>
          <w:color w:val="000000" w:themeColor="text1"/>
          <w:sz w:val="28"/>
          <w:szCs w:val="28"/>
        </w:rPr>
        <w:t>, которые согласуются с международными руководствами и рекомендациями</w:t>
      </w:r>
      <w:r w:rsidRPr="009A72DB">
        <w:rPr>
          <w:color w:val="000000" w:themeColor="text1"/>
          <w:sz w:val="28"/>
          <w:szCs w:val="28"/>
        </w:rPr>
        <w:t xml:space="preserve">. Наиболее частыми причинами проведения </w:t>
      </w:r>
      <w:proofErr w:type="spellStart"/>
      <w:r w:rsidRPr="009A72DB">
        <w:rPr>
          <w:color w:val="000000" w:themeColor="text1"/>
          <w:sz w:val="28"/>
          <w:szCs w:val="28"/>
        </w:rPr>
        <w:t>родовозбуждения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выступили:</w:t>
      </w:r>
      <w:r w:rsidR="00A57B97" w:rsidRPr="009A72DB">
        <w:rPr>
          <w:color w:val="000000" w:themeColor="text1"/>
          <w:sz w:val="28"/>
          <w:szCs w:val="28"/>
        </w:rPr>
        <w:t xml:space="preserve"> </w:t>
      </w:r>
      <w:r w:rsidR="007D108A" w:rsidRPr="009A72DB">
        <w:rPr>
          <w:color w:val="000000" w:themeColor="text1"/>
          <w:sz w:val="28"/>
          <w:szCs w:val="28"/>
        </w:rPr>
        <w:t>пролонгированная</w:t>
      </w:r>
      <w:r w:rsidRPr="009A72DB">
        <w:rPr>
          <w:color w:val="000000" w:themeColor="text1"/>
          <w:sz w:val="28"/>
          <w:szCs w:val="28"/>
        </w:rPr>
        <w:t xml:space="preserve"> беременность</w:t>
      </w:r>
      <w:r w:rsidR="00A57B97" w:rsidRPr="009A72DB">
        <w:rPr>
          <w:color w:val="000000" w:themeColor="text1"/>
          <w:sz w:val="28"/>
          <w:szCs w:val="28"/>
        </w:rPr>
        <w:t xml:space="preserve">, </w:t>
      </w:r>
      <w:r w:rsidRPr="009A72DB">
        <w:rPr>
          <w:color w:val="000000" w:themeColor="text1"/>
          <w:sz w:val="28"/>
          <w:szCs w:val="28"/>
        </w:rPr>
        <w:t>гестационные и хронические гипертензивные расстройства</w:t>
      </w:r>
      <w:r w:rsidR="00A57B97" w:rsidRPr="009A72DB">
        <w:rPr>
          <w:color w:val="000000" w:themeColor="text1"/>
          <w:sz w:val="28"/>
          <w:szCs w:val="28"/>
        </w:rPr>
        <w:t xml:space="preserve">6 </w:t>
      </w:r>
      <w:r w:rsidRPr="009A72DB">
        <w:rPr>
          <w:color w:val="000000" w:themeColor="text1"/>
          <w:sz w:val="28"/>
          <w:szCs w:val="28"/>
        </w:rPr>
        <w:t>состояния, сопряж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нные с нарушением </w:t>
      </w:r>
      <w:proofErr w:type="spellStart"/>
      <w:r w:rsidRPr="009A72DB">
        <w:rPr>
          <w:color w:val="000000" w:themeColor="text1"/>
          <w:sz w:val="28"/>
          <w:szCs w:val="28"/>
        </w:rPr>
        <w:t>фетоплацентарного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="00FF52C7" w:rsidRPr="009A72DB">
        <w:rPr>
          <w:color w:val="000000" w:themeColor="text1"/>
          <w:sz w:val="28"/>
          <w:szCs w:val="28"/>
        </w:rPr>
        <w:t>кровотока, ЗВУР</w:t>
      </w:r>
      <w:r w:rsidRPr="009A72DB">
        <w:rPr>
          <w:color w:val="000000" w:themeColor="text1"/>
          <w:sz w:val="28"/>
          <w:szCs w:val="28"/>
        </w:rPr>
        <w:t xml:space="preserve"> и </w:t>
      </w:r>
      <w:proofErr w:type="spellStart"/>
      <w:r w:rsidRPr="009A72DB">
        <w:rPr>
          <w:color w:val="000000" w:themeColor="text1"/>
          <w:sz w:val="28"/>
          <w:szCs w:val="28"/>
        </w:rPr>
        <w:t>изоиммунизацию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00151646" w14:textId="75B3D460" w:rsidR="00C52E53" w:rsidRPr="00AC1EF8" w:rsidRDefault="00C52E53" w:rsidP="00A57B97">
      <w:pPr>
        <w:ind w:firstLine="709"/>
        <w:jc w:val="both"/>
        <w:rPr>
          <w:i/>
          <w:color w:val="000000" w:themeColor="text1"/>
          <w:sz w:val="28"/>
          <w:szCs w:val="28"/>
        </w:rPr>
      </w:pPr>
      <w:r w:rsidRPr="00AC1EF8">
        <w:rPr>
          <w:bCs/>
          <w:i/>
          <w:color w:val="000000" w:themeColor="text1"/>
          <w:sz w:val="28"/>
          <w:szCs w:val="28"/>
        </w:rPr>
        <w:t>Исходы родоразрешения в общей выборке</w:t>
      </w:r>
    </w:p>
    <w:p w14:paraId="3F9A64B6" w14:textId="59EA067B" w:rsidR="00BF2421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способов родоразрешения,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нный в рамках проспективного этапа исследования, показал, что в большинстве случаев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294 пациентки (73,5 %)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роды завершились через естественные родовые пути. При этом в 3 % случаев из числа вагинальных родов потребовалось применение дополнительных акушерских вмешательств, преимущественно в виде вакуум-</w:t>
      </w:r>
      <w:r w:rsidRPr="009A72DB">
        <w:rPr>
          <w:color w:val="000000" w:themeColor="text1"/>
          <w:sz w:val="28"/>
          <w:szCs w:val="28"/>
        </w:rPr>
        <w:lastRenderedPageBreak/>
        <w:t>экстракции плода, что отражает отдельные эпизоды дистресса на потужном этапе либо неэффективности потуг.</w:t>
      </w:r>
    </w:p>
    <w:p w14:paraId="7A357A13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26,5 % женщин (n = 106) перенесли экстренное кесарево сечение, что соответствует прогнозируемому уровню оперативного вмешательства при медикаментозной индукции родов у пациенток с функционально незрелой шейкой матки. Полученный показатель сопоставим с результатами ретроспективного анализа и отражает реальную клиническую практику в акушерских стационарах III уровня.</w:t>
      </w:r>
    </w:p>
    <w:p w14:paraId="5F401054" w14:textId="1ACACE2A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Подробное распределение способов родоразрешения представлено в таблице </w:t>
      </w:r>
      <w:r w:rsidR="00A4213F" w:rsidRPr="009A72DB">
        <w:rPr>
          <w:color w:val="000000" w:themeColor="text1"/>
          <w:sz w:val="28"/>
          <w:szCs w:val="28"/>
        </w:rPr>
        <w:t>9</w:t>
      </w:r>
      <w:r w:rsidRPr="009A72DB">
        <w:rPr>
          <w:color w:val="000000" w:themeColor="text1"/>
          <w:sz w:val="28"/>
          <w:szCs w:val="28"/>
        </w:rPr>
        <w:t>.</w:t>
      </w:r>
    </w:p>
    <w:p w14:paraId="7C9A06E5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D522F73" w14:textId="2B47B5D9" w:rsidR="00A4213F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A4213F" w:rsidRPr="009A72DB">
        <w:rPr>
          <w:color w:val="000000" w:themeColor="text1"/>
          <w:sz w:val="28"/>
          <w:szCs w:val="28"/>
        </w:rPr>
        <w:t>9</w:t>
      </w:r>
      <w:r w:rsidRPr="009A72DB">
        <w:rPr>
          <w:color w:val="000000" w:themeColor="text1"/>
          <w:sz w:val="28"/>
          <w:szCs w:val="28"/>
        </w:rPr>
        <w:t xml:space="preserve"> – Способы родоразрешения в исследуемой выборке (n = 400)</w:t>
      </w:r>
    </w:p>
    <w:p w14:paraId="79181986" w14:textId="77777777" w:rsidR="00AC1EF8" w:rsidRPr="009A72DB" w:rsidRDefault="00AC1EF8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A72DB" w:rsidRPr="009A72DB" w14:paraId="1EF749DE" w14:textId="77777777" w:rsidTr="00A21292">
        <w:tc>
          <w:tcPr>
            <w:tcW w:w="3209" w:type="dxa"/>
            <w:vAlign w:val="center"/>
          </w:tcPr>
          <w:p w14:paraId="40B861D9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Способ родоразрешения</w:t>
            </w:r>
          </w:p>
        </w:tc>
        <w:tc>
          <w:tcPr>
            <w:tcW w:w="3209" w:type="dxa"/>
            <w:vAlign w:val="center"/>
          </w:tcPr>
          <w:p w14:paraId="7C8EA75B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Абс</w:t>
            </w:r>
            <w:proofErr w:type="spellEnd"/>
            <w:r w:rsidRPr="009A72DB">
              <w:rPr>
                <w:color w:val="000000" w:themeColor="text1"/>
                <w:sz w:val="28"/>
                <w:szCs w:val="28"/>
              </w:rPr>
              <w:t>.  число</w:t>
            </w:r>
          </w:p>
        </w:tc>
        <w:tc>
          <w:tcPr>
            <w:tcW w:w="3210" w:type="dxa"/>
            <w:vAlign w:val="center"/>
          </w:tcPr>
          <w:p w14:paraId="07B752FC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Процент (%)</w:t>
            </w:r>
          </w:p>
        </w:tc>
      </w:tr>
      <w:tr w:rsidR="009A72DB" w:rsidRPr="009A72DB" w14:paraId="253D1424" w14:textId="77777777" w:rsidTr="00A21292">
        <w:tc>
          <w:tcPr>
            <w:tcW w:w="3209" w:type="dxa"/>
            <w:vAlign w:val="center"/>
          </w:tcPr>
          <w:p w14:paraId="0FD98598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Естественные роды </w:t>
            </w:r>
          </w:p>
        </w:tc>
        <w:tc>
          <w:tcPr>
            <w:tcW w:w="3209" w:type="dxa"/>
            <w:vAlign w:val="center"/>
          </w:tcPr>
          <w:p w14:paraId="26E6D7AF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294</w:t>
            </w:r>
          </w:p>
        </w:tc>
        <w:tc>
          <w:tcPr>
            <w:tcW w:w="3210" w:type="dxa"/>
            <w:vAlign w:val="center"/>
          </w:tcPr>
          <w:p w14:paraId="00ED28A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73,5</w:t>
            </w:r>
          </w:p>
        </w:tc>
      </w:tr>
      <w:tr w:rsidR="009A72DB" w:rsidRPr="009A72DB" w14:paraId="35882399" w14:textId="77777777" w:rsidTr="00A21292">
        <w:tc>
          <w:tcPr>
            <w:tcW w:w="3209" w:type="dxa"/>
            <w:vAlign w:val="center"/>
          </w:tcPr>
          <w:p w14:paraId="333A6686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Кесарево сечение</w:t>
            </w:r>
          </w:p>
        </w:tc>
        <w:tc>
          <w:tcPr>
            <w:tcW w:w="3209" w:type="dxa"/>
            <w:vAlign w:val="center"/>
          </w:tcPr>
          <w:p w14:paraId="627BDF8F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106</w:t>
            </w:r>
          </w:p>
        </w:tc>
        <w:tc>
          <w:tcPr>
            <w:tcW w:w="3210" w:type="dxa"/>
            <w:vAlign w:val="center"/>
          </w:tcPr>
          <w:p w14:paraId="453C4DF9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26,5</w:t>
            </w:r>
          </w:p>
        </w:tc>
      </w:tr>
      <w:tr w:rsidR="00C52E53" w:rsidRPr="009A72DB" w14:paraId="64B01138" w14:textId="77777777" w:rsidTr="00A21292">
        <w:tc>
          <w:tcPr>
            <w:tcW w:w="3209" w:type="dxa"/>
            <w:vAlign w:val="center"/>
          </w:tcPr>
          <w:p w14:paraId="42CA6BC4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3209" w:type="dxa"/>
            <w:vAlign w:val="center"/>
          </w:tcPr>
          <w:p w14:paraId="6A95071B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3210" w:type="dxa"/>
            <w:vAlign w:val="center"/>
          </w:tcPr>
          <w:p w14:paraId="723E8CE5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100.0</w:t>
            </w:r>
          </w:p>
        </w:tc>
      </w:tr>
    </w:tbl>
    <w:p w14:paraId="477CF692" w14:textId="77777777" w:rsidR="009709AC" w:rsidRPr="009A72DB" w:rsidRDefault="009709AC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D84A43A" w14:textId="739721A2" w:rsidR="00C52E53" w:rsidRPr="009A72DB" w:rsidRDefault="003B49F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Показания для экстренной операции кесарева сечения в общей выборке показали, </w:t>
      </w:r>
      <w:r w:rsidR="00D401E8" w:rsidRPr="009A72DB">
        <w:rPr>
          <w:color w:val="000000" w:themeColor="text1"/>
          <w:sz w:val="28"/>
          <w:szCs w:val="28"/>
        </w:rPr>
        <w:t>что наиболее</w:t>
      </w:r>
      <w:r w:rsidR="00C52E53" w:rsidRPr="009A72DB">
        <w:rPr>
          <w:color w:val="000000" w:themeColor="text1"/>
          <w:sz w:val="28"/>
          <w:szCs w:val="28"/>
        </w:rPr>
        <w:t xml:space="preserve"> часто</w:t>
      </w:r>
      <w:r w:rsidRPr="009A72DB">
        <w:rPr>
          <w:color w:val="000000" w:themeColor="text1"/>
          <w:sz w:val="28"/>
          <w:szCs w:val="28"/>
        </w:rPr>
        <w:t>й</w:t>
      </w:r>
      <w:r w:rsidR="00C52E53" w:rsidRPr="009A72DB">
        <w:rPr>
          <w:color w:val="000000" w:themeColor="text1"/>
          <w:sz w:val="28"/>
          <w:szCs w:val="28"/>
        </w:rPr>
        <w:t xml:space="preserve"> причиной оперативного родоразрешения являлось угрожающее состояние плода </w:t>
      </w:r>
      <w:r w:rsidR="009A72DB" w:rsidRPr="009A72DB">
        <w:rPr>
          <w:color w:val="000000" w:themeColor="text1"/>
          <w:sz w:val="28"/>
          <w:szCs w:val="28"/>
        </w:rPr>
        <w:t>–</w:t>
      </w:r>
      <w:r w:rsidR="00C52E53" w:rsidRPr="009A72DB">
        <w:rPr>
          <w:color w:val="000000" w:themeColor="text1"/>
          <w:sz w:val="28"/>
          <w:szCs w:val="28"/>
        </w:rPr>
        <w:t xml:space="preserve"> данный диагноз был установлен </w:t>
      </w:r>
      <w:r w:rsidRPr="009A72DB">
        <w:rPr>
          <w:color w:val="000000" w:themeColor="text1"/>
          <w:sz w:val="28"/>
          <w:szCs w:val="28"/>
        </w:rPr>
        <w:t xml:space="preserve">у большей половины (51,5%) рожениц </w:t>
      </w:r>
      <w:r w:rsidR="00C52E53" w:rsidRPr="009A72DB">
        <w:rPr>
          <w:color w:val="000000" w:themeColor="text1"/>
          <w:sz w:val="28"/>
          <w:szCs w:val="28"/>
        </w:rPr>
        <w:t>от общего числа выполненных кесаревых сечений. Это подтверждает, что дистресс плода оста</w:t>
      </w:r>
      <w:r w:rsidR="00C6479D">
        <w:rPr>
          <w:color w:val="000000" w:themeColor="text1"/>
          <w:sz w:val="28"/>
          <w:szCs w:val="28"/>
        </w:rPr>
        <w:t>е</w:t>
      </w:r>
      <w:r w:rsidR="00C52E53" w:rsidRPr="009A72DB">
        <w:rPr>
          <w:color w:val="000000" w:themeColor="text1"/>
          <w:sz w:val="28"/>
          <w:szCs w:val="28"/>
        </w:rPr>
        <w:t>тся ключевым фактором, ограничивающим возможности завершения родов через естественные родовые пути при индуцированной родовой деятельности.</w:t>
      </w:r>
    </w:p>
    <w:p w14:paraId="549CFE9D" w14:textId="085FAC9D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втором месте по частоте находилась неэффективность индукции родов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отсутствие формирования адекватной родовой деятельности даже после применения полного протокола подготовки шейки матки и стимуляции. Такая ситуация зафиксирована у </w:t>
      </w:r>
      <w:r w:rsidR="003B49FE" w:rsidRPr="009A72DB">
        <w:rPr>
          <w:color w:val="000000" w:themeColor="text1"/>
          <w:sz w:val="28"/>
          <w:szCs w:val="28"/>
        </w:rPr>
        <w:t>каждой четвертой пациентки (24,8%)</w:t>
      </w:r>
      <w:r w:rsidRPr="009A72DB">
        <w:rPr>
          <w:color w:val="000000" w:themeColor="text1"/>
          <w:sz w:val="28"/>
          <w:szCs w:val="28"/>
        </w:rPr>
        <w:t>.</w:t>
      </w:r>
    </w:p>
    <w:p w14:paraId="25E0BA0F" w14:textId="04EBC754" w:rsidR="00C52E53" w:rsidRPr="009A72DB" w:rsidRDefault="003B49FE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Безуспешность подготовки шейки матки при оценке по шкале Бишопа менее 7 баллов отмечена в </w:t>
      </w:r>
      <w:r w:rsidR="00C52E53" w:rsidRPr="009A72DB">
        <w:rPr>
          <w:color w:val="000000" w:themeColor="text1"/>
          <w:sz w:val="28"/>
          <w:szCs w:val="28"/>
        </w:rPr>
        <w:t>11,9 %</w:t>
      </w:r>
      <w:r w:rsidRPr="009A72DB">
        <w:rPr>
          <w:color w:val="000000" w:themeColor="text1"/>
          <w:sz w:val="28"/>
          <w:szCs w:val="28"/>
        </w:rPr>
        <w:t xml:space="preserve"> наблюдений</w:t>
      </w:r>
      <w:r w:rsidR="00C52E53" w:rsidRPr="009A72DB">
        <w:rPr>
          <w:color w:val="000000" w:themeColor="text1"/>
          <w:sz w:val="28"/>
          <w:szCs w:val="28"/>
        </w:rPr>
        <w:t>.</w:t>
      </w:r>
    </w:p>
    <w:p w14:paraId="5326D298" w14:textId="2A9359EC" w:rsidR="00B52AF8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Реже встречались следующие причины:</w:t>
      </w:r>
      <w:r w:rsidR="00B52AF8"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хо</w:t>
      </w:r>
      <w:r w:rsidR="00B52AF8" w:rsidRPr="009A72DB">
        <w:rPr>
          <w:color w:val="000000" w:themeColor="text1"/>
          <w:sz w:val="28"/>
          <w:szCs w:val="28"/>
        </w:rPr>
        <w:t>рионамнионит</w:t>
      </w:r>
      <w:proofErr w:type="spellEnd"/>
      <w:r w:rsidR="00B52AF8"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="00B52AF8" w:rsidRPr="009A72DB">
        <w:rPr>
          <w:color w:val="000000" w:themeColor="text1"/>
          <w:sz w:val="28"/>
          <w:szCs w:val="28"/>
        </w:rPr>
        <w:t xml:space="preserve"> 4 случая (4,0 %); </w:t>
      </w:r>
      <w:r w:rsidRPr="009A72DB">
        <w:rPr>
          <w:color w:val="000000" w:themeColor="text1"/>
          <w:sz w:val="28"/>
          <w:szCs w:val="28"/>
        </w:rPr>
        <w:t>клиничес</w:t>
      </w:r>
      <w:r w:rsidR="00B52AF8" w:rsidRPr="009A72DB">
        <w:rPr>
          <w:color w:val="000000" w:themeColor="text1"/>
          <w:sz w:val="28"/>
          <w:szCs w:val="28"/>
        </w:rPr>
        <w:t xml:space="preserve">ки узкий таз </w:t>
      </w:r>
      <w:r w:rsidR="009A72DB" w:rsidRPr="009A72DB">
        <w:rPr>
          <w:color w:val="000000" w:themeColor="text1"/>
          <w:sz w:val="28"/>
          <w:szCs w:val="28"/>
        </w:rPr>
        <w:t>–</w:t>
      </w:r>
      <w:r w:rsidR="00B52AF8" w:rsidRPr="009A72DB">
        <w:rPr>
          <w:color w:val="000000" w:themeColor="text1"/>
          <w:sz w:val="28"/>
          <w:szCs w:val="28"/>
        </w:rPr>
        <w:t xml:space="preserve"> 3 случая (3,0 %); </w:t>
      </w:r>
      <w:r w:rsidRPr="009A72DB">
        <w:rPr>
          <w:color w:val="000000" w:themeColor="text1"/>
          <w:sz w:val="28"/>
          <w:szCs w:val="28"/>
        </w:rPr>
        <w:t xml:space="preserve">слабость родовой </w:t>
      </w:r>
      <w:r w:rsidR="00B52AF8" w:rsidRPr="009A72DB">
        <w:rPr>
          <w:color w:val="000000" w:themeColor="text1"/>
          <w:sz w:val="28"/>
          <w:szCs w:val="28"/>
        </w:rPr>
        <w:t xml:space="preserve">деятельности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="00B52AF8" w:rsidRPr="009A72DB">
        <w:rPr>
          <w:color w:val="000000" w:themeColor="text1"/>
          <w:sz w:val="28"/>
          <w:szCs w:val="28"/>
        </w:rPr>
        <w:t xml:space="preserve"> 2 случая (2,0 %); </w:t>
      </w:r>
      <w:r w:rsidRPr="009A72DB">
        <w:rPr>
          <w:color w:val="000000" w:themeColor="text1"/>
          <w:sz w:val="28"/>
          <w:szCs w:val="28"/>
        </w:rPr>
        <w:t xml:space="preserve">задний </w:t>
      </w:r>
      <w:proofErr w:type="spellStart"/>
      <w:r w:rsidRPr="009A72DB">
        <w:rPr>
          <w:color w:val="000000" w:themeColor="text1"/>
          <w:sz w:val="28"/>
          <w:szCs w:val="28"/>
        </w:rPr>
        <w:t>асинклитизм</w:t>
      </w:r>
      <w:proofErr w:type="spellEnd"/>
      <w:r w:rsidRPr="009A72DB">
        <w:rPr>
          <w:color w:val="000000" w:themeColor="text1"/>
          <w:sz w:val="28"/>
          <w:szCs w:val="28"/>
        </w:rPr>
        <w:t xml:space="preserve">, ухудшение состояния матери и преждевременная отслойка нормально расположенной плаценты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 1 случаю (1,0 %) каждая.</w:t>
      </w:r>
      <w:r w:rsidR="00A4213F" w:rsidRPr="009A72DB">
        <w:rPr>
          <w:color w:val="000000" w:themeColor="text1"/>
          <w:sz w:val="28"/>
          <w:szCs w:val="28"/>
        </w:rPr>
        <w:t xml:space="preserve"> </w:t>
      </w:r>
    </w:p>
    <w:p w14:paraId="51505D46" w14:textId="02F9D190" w:rsidR="00576772" w:rsidRDefault="00A4213F" w:rsidP="00AC1EF8">
      <w:pPr>
        <w:ind w:left="720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Распределение основных показаний представлено на рисунке 17.</w:t>
      </w:r>
    </w:p>
    <w:p w14:paraId="44E92534" w14:textId="77777777" w:rsidR="00AC1EF8" w:rsidRPr="009A72DB" w:rsidRDefault="00AC1EF8" w:rsidP="00AC1EF8">
      <w:pPr>
        <w:ind w:left="720"/>
        <w:jc w:val="both"/>
        <w:rPr>
          <w:color w:val="000000" w:themeColor="text1"/>
          <w:sz w:val="28"/>
          <w:szCs w:val="28"/>
        </w:rPr>
      </w:pPr>
    </w:p>
    <w:p w14:paraId="79ED20D9" w14:textId="04E68655" w:rsidR="00576772" w:rsidRPr="009A72DB" w:rsidRDefault="00576772" w:rsidP="00576772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</w:rPr>
        <w:lastRenderedPageBreak/>
        <w:fldChar w:fldCharType="begin"/>
      </w:r>
      <w:r w:rsidRPr="009A72DB">
        <w:rPr>
          <w:color w:val="000000" w:themeColor="text1"/>
        </w:rPr>
        <w:instrText xml:space="preserve"> INCLUDEPICTURE "https://files.oaiusercontent.com/file-AxZmU7CW3xi8yEC2nx4km3?se=2025-08-14T19%3A10%3A01Z&amp;sp=r&amp;sv=2024-08-04&amp;sr=b&amp;rscc=max-age%3D299%2C%20immutable%2C%20private&amp;rscd=attachment%3B%20filename%3D0b7c3266-c377-4498-ad0e-030c51e60524&amp;sig=q4CtS9pISYqmi73kRQRxbBroN9VqihrZYiv1BQTttko%3D" \* MERGEFORMATINET </w:instrText>
      </w:r>
      <w:r w:rsidRPr="009A72DB">
        <w:rPr>
          <w:color w:val="000000" w:themeColor="text1"/>
        </w:rPr>
        <w:fldChar w:fldCharType="separate"/>
      </w:r>
      <w:r w:rsidRPr="009A72DB">
        <w:rPr>
          <w:noProof/>
          <w:color w:val="000000" w:themeColor="text1"/>
        </w:rPr>
        <w:drawing>
          <wp:inline distT="0" distB="0" distL="0" distR="0" wp14:anchorId="7038463A" wp14:editId="091FBB7F">
            <wp:extent cx="5913120" cy="2653150"/>
            <wp:effectExtent l="19050" t="19050" r="11430" b="13970"/>
            <wp:docPr id="1046623419" name="Рисунок 7" descr="Выход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ыходно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611" cy="268208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</w:rPr>
        <w:fldChar w:fldCharType="end"/>
      </w:r>
    </w:p>
    <w:p w14:paraId="16D053FD" w14:textId="1DF5FE03" w:rsidR="00C52E53" w:rsidRPr="009A72DB" w:rsidRDefault="00C52E53" w:rsidP="00A57B97">
      <w:pPr>
        <w:jc w:val="both"/>
        <w:rPr>
          <w:color w:val="000000" w:themeColor="text1"/>
          <w:sz w:val="28"/>
          <w:szCs w:val="28"/>
        </w:rPr>
      </w:pPr>
    </w:p>
    <w:p w14:paraId="4C225CD4" w14:textId="319DFDB3" w:rsidR="0037659F" w:rsidRPr="009A72DB" w:rsidRDefault="00C52E5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A4213F" w:rsidRPr="009A72DB">
        <w:rPr>
          <w:color w:val="000000" w:themeColor="text1"/>
          <w:sz w:val="28"/>
          <w:szCs w:val="28"/>
        </w:rPr>
        <w:t>17</w:t>
      </w:r>
      <w:r w:rsidRPr="009A72DB">
        <w:rPr>
          <w:color w:val="000000" w:themeColor="text1"/>
          <w:sz w:val="28"/>
          <w:szCs w:val="28"/>
        </w:rPr>
        <w:t xml:space="preserve"> – Основные показания </w:t>
      </w:r>
      <w:r w:rsidR="00037C5E" w:rsidRPr="009A72DB">
        <w:rPr>
          <w:color w:val="000000" w:themeColor="text1"/>
          <w:sz w:val="28"/>
          <w:szCs w:val="28"/>
        </w:rPr>
        <w:t>для экстренного</w:t>
      </w:r>
      <w:r w:rsidRPr="009A72DB">
        <w:rPr>
          <w:color w:val="000000" w:themeColor="text1"/>
          <w:sz w:val="28"/>
          <w:szCs w:val="28"/>
        </w:rPr>
        <w:t xml:space="preserve"> кесарева сечения после индукции родов</w:t>
      </w:r>
    </w:p>
    <w:p w14:paraId="13FB00D8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BC4CA36" w14:textId="0EF126A4" w:rsidR="00BF2421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более 75% всех случаев оперативного родоразрешения были обусловлены либо </w:t>
      </w:r>
      <w:proofErr w:type="spellStart"/>
      <w:r w:rsidR="00037C5E" w:rsidRPr="009A72DB">
        <w:rPr>
          <w:color w:val="000000" w:themeColor="text1"/>
          <w:sz w:val="28"/>
          <w:szCs w:val="28"/>
        </w:rPr>
        <w:t>интранатальным</w:t>
      </w:r>
      <w:proofErr w:type="spellEnd"/>
      <w:r w:rsidR="00037C5E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дистрессом плода, либо неэффективностью индукции и стимуляции родовой деятельности. Это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необходимость предварительной стратификации риска и индивидуального подбора тактики индукции, особенно у пациенток с функционально незрелой шейкой матки, высоким ИМТ или отягощ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нным акушерским анамнезом.</w:t>
      </w:r>
    </w:p>
    <w:p w14:paraId="2532B093" w14:textId="7F86898D" w:rsidR="00BF2421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структуры соматических заболеваний у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проспективный этап исследования, показал высокую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фоновых патологий, способных оказывать влияние как на течение беременности, так и на эффективность индукции родов и выбор тактики родоразрешения.</w:t>
      </w:r>
    </w:p>
    <w:p w14:paraId="28961523" w14:textId="442A899A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Наиболее часто встречающимся состоянием в выборке оказалась железодефицитная анемия, выявленная у 32,5 % пациенток (n = 130). Подобная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соответствует эпидемиологическим данным для женской популяции репродуктивного возраста и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клиническую значимость раннего выявления и коррекции дефицитных состояний как в прегравидарный, так и в гестационный периоды.</w:t>
      </w:r>
    </w:p>
    <w:p w14:paraId="6F6B133A" w14:textId="6FCB3C5F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втором месте по частоте находилась миопия различной степени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28,7 % (n = 115), что обусловливает необходимость регулярного офтальмологического наблюдения. В отдельных случаях осложн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нные формы (высокая степень миопии, ретинопатии, хориоретинальные рубцы) могут выступать в качестве факторов, ограничивающих возможность ведения родов через естественные родовые пути.</w:t>
      </w:r>
    </w:p>
    <w:p w14:paraId="79CD9D71" w14:textId="535016E5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Пиелонефрит, перенес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нный в текущую беременность или в анамнезе, был зафиксирован у 21,0 % женщин (n = 84) и также представляет собой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нную коморбидную патологию, ассоциированную с рисками осложн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нного течения гестации, включая преждевременные роды и антенатальную гипоксию.</w:t>
      </w:r>
    </w:p>
    <w:p w14:paraId="601DDE2D" w14:textId="6E8F96A3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Четв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ртую позицию по частоте занимает гипотиреоз, диагностированный у 9,0 % пациенток (n = 36). Учитывая его потенциальное влияние на метаболизм, нейропсихическое развитие плода и исходы беременности, данное состояние требует постоянного лабораторного и клинического контроля на протяжении всего гестационного периода.</w:t>
      </w:r>
    </w:p>
    <w:p w14:paraId="739A32F6" w14:textId="3F6FA447" w:rsidR="00BF2421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рисунке </w:t>
      </w:r>
      <w:r w:rsidR="00A4213F" w:rsidRPr="009A72DB">
        <w:rPr>
          <w:color w:val="000000" w:themeColor="text1"/>
          <w:sz w:val="28"/>
          <w:szCs w:val="28"/>
        </w:rPr>
        <w:t>18</w:t>
      </w:r>
      <w:r w:rsidRPr="009A72DB">
        <w:rPr>
          <w:color w:val="000000" w:themeColor="text1"/>
          <w:sz w:val="28"/>
          <w:szCs w:val="28"/>
        </w:rPr>
        <w:t xml:space="preserve"> представлено распределение наиболее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соматических заболеваний, встречавшихся у пациенток проспективного этапа исследования.</w:t>
      </w:r>
    </w:p>
    <w:p w14:paraId="2C038D40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5C24FC3" w14:textId="5E44FDC6" w:rsidR="00C52E53" w:rsidRPr="009A72DB" w:rsidRDefault="0057677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</w:rPr>
        <w:fldChar w:fldCharType="begin"/>
      </w:r>
      <w:r w:rsidRPr="009A72DB">
        <w:rPr>
          <w:color w:val="000000" w:themeColor="text1"/>
        </w:rPr>
        <w:instrText xml:space="preserve"> INCLUDEPICTURE "https://files.oaiusercontent.com/file-UKvv4R1VNa8SuSLjC9dNvm?se=2025-08-14T19%3A16%3A59Z&amp;sp=r&amp;sv=2024-08-04&amp;sr=b&amp;rscc=max-age%3D299%2C%20immutable%2C%20private&amp;rscd=attachment%3B%20filename%3D7b33d674-d2f4-4d36-bf55-08d567bbb3b9&amp;sig=mBrKotzJNDekxD3BgEWIrmlih7WVDuT3TZcJQ4Ri6mI%3D" \* MERGEFORMATINET </w:instrText>
      </w:r>
      <w:r w:rsidRPr="009A72DB">
        <w:rPr>
          <w:color w:val="000000" w:themeColor="text1"/>
        </w:rPr>
        <w:fldChar w:fldCharType="separate"/>
      </w:r>
      <w:r w:rsidRPr="009A72DB">
        <w:rPr>
          <w:noProof/>
          <w:color w:val="000000" w:themeColor="text1"/>
        </w:rPr>
        <w:drawing>
          <wp:inline distT="0" distB="0" distL="0" distR="0" wp14:anchorId="65B7CC6A" wp14:editId="7FCC7D34">
            <wp:extent cx="6120130" cy="3416300"/>
            <wp:effectExtent l="12700" t="12700" r="13970" b="12700"/>
            <wp:docPr id="857840492" name="Рисунок 8" descr="Выход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Выходно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344" cy="342925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</w:rPr>
        <w:fldChar w:fldCharType="end"/>
      </w:r>
    </w:p>
    <w:p w14:paraId="2E18FD9C" w14:textId="77777777" w:rsidR="00FB2476" w:rsidRDefault="00FB2476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AE32C0D" w14:textId="056A6BDD" w:rsidR="0037659F" w:rsidRPr="009A72DB" w:rsidRDefault="00C52E53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A4213F" w:rsidRPr="009A72DB">
        <w:rPr>
          <w:color w:val="000000" w:themeColor="text1"/>
          <w:sz w:val="28"/>
          <w:szCs w:val="28"/>
        </w:rPr>
        <w:t>18</w:t>
      </w:r>
      <w:r w:rsidRPr="009A72DB">
        <w:rPr>
          <w:color w:val="000000" w:themeColor="text1"/>
          <w:sz w:val="28"/>
          <w:szCs w:val="28"/>
        </w:rPr>
        <w:t xml:space="preserve"> – Наиболее распростран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нные сопутствующие заболевания у пациенток проспективного этапа исследования</w:t>
      </w:r>
    </w:p>
    <w:p w14:paraId="17F48620" w14:textId="77777777" w:rsidR="00386DB7" w:rsidRPr="009A72DB" w:rsidRDefault="00386DB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506BE79" w14:textId="780E7190" w:rsidR="00C52E53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выявленная высокая доля фонов</w:t>
      </w:r>
      <w:r w:rsidR="00386DB7" w:rsidRPr="009A72DB">
        <w:rPr>
          <w:color w:val="000000" w:themeColor="text1"/>
          <w:sz w:val="28"/>
          <w:szCs w:val="28"/>
        </w:rPr>
        <w:t xml:space="preserve">ых заболеваний и </w:t>
      </w:r>
      <w:r w:rsidR="00B853D9" w:rsidRPr="009A72DB">
        <w:rPr>
          <w:color w:val="000000" w:themeColor="text1"/>
          <w:sz w:val="28"/>
          <w:szCs w:val="28"/>
        </w:rPr>
        <w:t>состояний</w:t>
      </w:r>
      <w:r w:rsidR="00386DB7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ркивает необходимость комплексного мультидисциплинарного подхода к ведению данной категории пациенток. </w:t>
      </w:r>
      <w:r w:rsidR="00B853D9" w:rsidRPr="009A72DB">
        <w:rPr>
          <w:color w:val="000000" w:themeColor="text1"/>
          <w:sz w:val="28"/>
          <w:szCs w:val="28"/>
        </w:rPr>
        <w:t>Кроме того, п</w:t>
      </w:r>
      <w:r w:rsidRPr="009A72DB">
        <w:rPr>
          <w:color w:val="000000" w:themeColor="text1"/>
          <w:sz w:val="28"/>
          <w:szCs w:val="28"/>
        </w:rPr>
        <w:t>ри выборе метода индукции родов и прогнозировании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эффективности следует обязательно учитывать соматический статус женщины и потенциальные риски, связанные с сопутствующей патологией.</w:t>
      </w:r>
    </w:p>
    <w:p w14:paraId="7DF24A30" w14:textId="77777777" w:rsidR="00BF2421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целью обеспечения достоверности дальнейшего сравнительного анализа эффективности различных методов индукции родов была проведена оценка исходной сопоставимости клинических групп. В рамках проспективного рандомизированного исследования пациентки были случайным образом распределены на две группы:</w:t>
      </w:r>
    </w:p>
    <w:p w14:paraId="53151C3F" w14:textId="2B28481D" w:rsidR="00BF2421" w:rsidRPr="009A72DB" w:rsidRDefault="00BF2421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A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медикаментозная индукция родов с использованием перорального мизопростола;</w:t>
      </w:r>
    </w:p>
    <w:p w14:paraId="6BE9815D" w14:textId="51F70FEE" w:rsidR="00BF2421" w:rsidRPr="009A72DB" w:rsidRDefault="00BF2421" w:rsidP="00B408B2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B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последовательная методика, включающая </w:t>
      </w:r>
      <w:r w:rsidR="001F1FA0" w:rsidRPr="009A72DB">
        <w:rPr>
          <w:color w:val="000000" w:themeColor="text1"/>
          <w:sz w:val="28"/>
          <w:szCs w:val="28"/>
        </w:rPr>
        <w:t xml:space="preserve">катетер </w:t>
      </w:r>
      <w:proofErr w:type="spellStart"/>
      <w:r w:rsidR="001F1FA0"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введением мизопростола.</w:t>
      </w:r>
    </w:p>
    <w:p w14:paraId="7814BCE0" w14:textId="77777777" w:rsidR="00BF2421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Для оценки исходной однородности групп были сопоставлены основные демографические и акушерско-клинические показатели, включая возраст, рост, массу тела, ИМТ, срок беременности, паритет беременности и родов, а также баллы по модифицированной шкале Бишопа на момент поступления.</w:t>
      </w:r>
    </w:p>
    <w:p w14:paraId="15423CB4" w14:textId="0C919D6F" w:rsidR="009709AC" w:rsidRPr="009A72DB" w:rsidRDefault="00BF242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приведены в таблице </w:t>
      </w:r>
      <w:r w:rsidR="00356B51" w:rsidRPr="009A72DB">
        <w:rPr>
          <w:color w:val="000000" w:themeColor="text1"/>
          <w:sz w:val="28"/>
          <w:szCs w:val="28"/>
        </w:rPr>
        <w:t>10</w:t>
      </w:r>
      <w:r w:rsidRPr="009A72DB">
        <w:rPr>
          <w:color w:val="000000" w:themeColor="text1"/>
          <w:sz w:val="28"/>
          <w:szCs w:val="28"/>
        </w:rPr>
        <w:t xml:space="preserve"> и свидетельствуют об отсутствии статистически значимых различий между группами по всем перечисленным параметрам (</w:t>
      </w:r>
      <w:r w:rsidR="00B853D9" w:rsidRPr="009A72DB">
        <w:rPr>
          <w:color w:val="000000" w:themeColor="text1"/>
          <w:sz w:val="28"/>
          <w:szCs w:val="28"/>
        </w:rPr>
        <w:t>p&gt;</w:t>
      </w:r>
      <w:r w:rsidRPr="009A72DB">
        <w:rPr>
          <w:color w:val="000000" w:themeColor="text1"/>
          <w:sz w:val="28"/>
          <w:szCs w:val="28"/>
        </w:rPr>
        <w:t xml:space="preserve"> 0,05). </w:t>
      </w:r>
    </w:p>
    <w:p w14:paraId="4D108FF7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7D5B1F81" w14:textId="18FFD6B7" w:rsidR="009709AC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A4213F" w:rsidRPr="009A72DB">
        <w:rPr>
          <w:color w:val="000000" w:themeColor="text1"/>
          <w:sz w:val="28"/>
          <w:szCs w:val="28"/>
        </w:rPr>
        <w:t>10</w:t>
      </w:r>
      <w:r w:rsidRPr="009A72DB">
        <w:rPr>
          <w:color w:val="000000" w:themeColor="text1"/>
          <w:sz w:val="28"/>
          <w:szCs w:val="28"/>
        </w:rPr>
        <w:t xml:space="preserve"> – </w:t>
      </w:r>
      <w:r w:rsidR="00B853D9" w:rsidRPr="009A72DB">
        <w:rPr>
          <w:color w:val="000000" w:themeColor="text1"/>
          <w:sz w:val="28"/>
          <w:szCs w:val="28"/>
        </w:rPr>
        <w:t>Демографические и акушерско-клинические показатели в исследуемых группах</w:t>
      </w:r>
    </w:p>
    <w:p w14:paraId="29DCFA95" w14:textId="77777777" w:rsidR="00FB2476" w:rsidRPr="009A72DB" w:rsidRDefault="00FB2476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9550" w:type="dxa"/>
        <w:tblInd w:w="32" w:type="dxa"/>
        <w:tblLook w:val="04A0" w:firstRow="1" w:lastRow="0" w:firstColumn="1" w:lastColumn="0" w:noHBand="0" w:noVBand="1"/>
      </w:tblPr>
      <w:tblGrid>
        <w:gridCol w:w="2135"/>
        <w:gridCol w:w="1656"/>
        <w:gridCol w:w="1275"/>
        <w:gridCol w:w="1701"/>
        <w:gridCol w:w="1418"/>
        <w:gridCol w:w="1365"/>
      </w:tblGrid>
      <w:tr w:rsidR="009A72DB" w:rsidRPr="009A72DB" w14:paraId="0DA4AC3A" w14:textId="77777777" w:rsidTr="00A21292">
        <w:trPr>
          <w:trHeight w:val="324"/>
        </w:trPr>
        <w:tc>
          <w:tcPr>
            <w:tcW w:w="2135" w:type="dxa"/>
            <w:vMerge w:val="restart"/>
            <w:vAlign w:val="center"/>
          </w:tcPr>
          <w:p w14:paraId="637F9231" w14:textId="40351E54" w:rsidR="00C52E53" w:rsidRPr="009A72DB" w:rsidRDefault="00482FD2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Параметры</w:t>
            </w:r>
          </w:p>
        </w:tc>
        <w:tc>
          <w:tcPr>
            <w:tcW w:w="2931" w:type="dxa"/>
            <w:gridSpan w:val="2"/>
            <w:vAlign w:val="center"/>
          </w:tcPr>
          <w:p w14:paraId="301859C3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Группа А (Мизопростол)</w:t>
            </w:r>
          </w:p>
        </w:tc>
        <w:tc>
          <w:tcPr>
            <w:tcW w:w="3119" w:type="dxa"/>
            <w:gridSpan w:val="2"/>
            <w:vAlign w:val="center"/>
          </w:tcPr>
          <w:p w14:paraId="31386043" w14:textId="0B3688EE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Группа Б (Последовательный)</w:t>
            </w:r>
          </w:p>
        </w:tc>
        <w:tc>
          <w:tcPr>
            <w:tcW w:w="1365" w:type="dxa"/>
            <w:vMerge w:val="restart"/>
          </w:tcPr>
          <w:p w14:paraId="5AD1BCAF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B407751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32E2DED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Р-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value</w:t>
            </w:r>
            <w:proofErr w:type="spellEnd"/>
          </w:p>
        </w:tc>
      </w:tr>
      <w:tr w:rsidR="009A72DB" w:rsidRPr="009A72DB" w14:paraId="2E080001" w14:textId="77777777" w:rsidTr="00A21292">
        <w:trPr>
          <w:trHeight w:val="145"/>
        </w:trPr>
        <w:tc>
          <w:tcPr>
            <w:tcW w:w="2135" w:type="dxa"/>
            <w:vMerge/>
            <w:vAlign w:val="center"/>
          </w:tcPr>
          <w:p w14:paraId="016FD95B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56" w:type="dxa"/>
            <w:vAlign w:val="center"/>
          </w:tcPr>
          <w:p w14:paraId="3AF238F2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[IQR]</w:t>
            </w:r>
          </w:p>
        </w:tc>
        <w:tc>
          <w:tcPr>
            <w:tcW w:w="1275" w:type="dxa"/>
            <w:vAlign w:val="center"/>
          </w:tcPr>
          <w:p w14:paraId="797F814A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min-max</w:t>
            </w:r>
            <w:proofErr w:type="spellEnd"/>
          </w:p>
        </w:tc>
        <w:tc>
          <w:tcPr>
            <w:tcW w:w="1701" w:type="dxa"/>
            <w:vAlign w:val="center"/>
          </w:tcPr>
          <w:p w14:paraId="2B8FF65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[IQR]</w:t>
            </w:r>
          </w:p>
        </w:tc>
        <w:tc>
          <w:tcPr>
            <w:tcW w:w="1418" w:type="dxa"/>
            <w:vAlign w:val="center"/>
          </w:tcPr>
          <w:p w14:paraId="4CE9FDDC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min-max</w:t>
            </w:r>
            <w:proofErr w:type="spellEnd"/>
          </w:p>
        </w:tc>
        <w:tc>
          <w:tcPr>
            <w:tcW w:w="1365" w:type="dxa"/>
            <w:vMerge/>
          </w:tcPr>
          <w:p w14:paraId="47BCB8BD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9A72DB" w14:paraId="3095EE69" w14:textId="77777777" w:rsidTr="00A21292">
        <w:trPr>
          <w:trHeight w:val="629"/>
        </w:trPr>
        <w:tc>
          <w:tcPr>
            <w:tcW w:w="2135" w:type="dxa"/>
            <w:vAlign w:val="center"/>
          </w:tcPr>
          <w:p w14:paraId="03F4FBEF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Возраст, полных лет</w:t>
            </w:r>
          </w:p>
        </w:tc>
        <w:tc>
          <w:tcPr>
            <w:tcW w:w="1656" w:type="dxa"/>
            <w:vAlign w:val="center"/>
          </w:tcPr>
          <w:p w14:paraId="6871C3EF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28 [23-31]</w:t>
            </w:r>
          </w:p>
        </w:tc>
        <w:tc>
          <w:tcPr>
            <w:tcW w:w="1275" w:type="dxa"/>
            <w:vAlign w:val="center"/>
          </w:tcPr>
          <w:p w14:paraId="6F7685EE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18-44</w:t>
            </w:r>
          </w:p>
        </w:tc>
        <w:tc>
          <w:tcPr>
            <w:tcW w:w="1701" w:type="dxa"/>
            <w:vAlign w:val="center"/>
          </w:tcPr>
          <w:p w14:paraId="30FD010F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28 [24-32]</w:t>
            </w:r>
          </w:p>
        </w:tc>
        <w:tc>
          <w:tcPr>
            <w:tcW w:w="1418" w:type="dxa"/>
            <w:vAlign w:val="center"/>
          </w:tcPr>
          <w:p w14:paraId="751E7131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18-45</w:t>
            </w:r>
          </w:p>
        </w:tc>
        <w:tc>
          <w:tcPr>
            <w:tcW w:w="1365" w:type="dxa"/>
          </w:tcPr>
          <w:p w14:paraId="2BE94F5A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0,71</w:t>
            </w:r>
          </w:p>
        </w:tc>
      </w:tr>
      <w:tr w:rsidR="009A72DB" w:rsidRPr="009A72DB" w14:paraId="2909E4BB" w14:textId="77777777" w:rsidTr="00A21292">
        <w:trPr>
          <w:trHeight w:val="648"/>
        </w:trPr>
        <w:tc>
          <w:tcPr>
            <w:tcW w:w="2135" w:type="dxa"/>
            <w:vAlign w:val="center"/>
          </w:tcPr>
          <w:p w14:paraId="02E80D43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Рост, см</w:t>
            </w:r>
          </w:p>
        </w:tc>
        <w:tc>
          <w:tcPr>
            <w:tcW w:w="1656" w:type="dxa"/>
            <w:vAlign w:val="center"/>
          </w:tcPr>
          <w:p w14:paraId="1B51720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165 [160-168]</w:t>
            </w:r>
          </w:p>
        </w:tc>
        <w:tc>
          <w:tcPr>
            <w:tcW w:w="1275" w:type="dxa"/>
            <w:vAlign w:val="center"/>
          </w:tcPr>
          <w:p w14:paraId="1E9009E1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137-178</w:t>
            </w:r>
          </w:p>
        </w:tc>
        <w:tc>
          <w:tcPr>
            <w:tcW w:w="1701" w:type="dxa"/>
            <w:vAlign w:val="center"/>
          </w:tcPr>
          <w:p w14:paraId="16D7C1FA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164,5 [160-168]</w:t>
            </w:r>
          </w:p>
        </w:tc>
        <w:tc>
          <w:tcPr>
            <w:tcW w:w="1418" w:type="dxa"/>
            <w:vAlign w:val="center"/>
          </w:tcPr>
          <w:p w14:paraId="6E394100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140-180</w:t>
            </w:r>
          </w:p>
        </w:tc>
        <w:tc>
          <w:tcPr>
            <w:tcW w:w="1365" w:type="dxa"/>
          </w:tcPr>
          <w:p w14:paraId="257F8B2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0,92</w:t>
            </w:r>
          </w:p>
        </w:tc>
      </w:tr>
      <w:tr w:rsidR="009A72DB" w:rsidRPr="009A72DB" w14:paraId="3A310438" w14:textId="77777777" w:rsidTr="00A21292">
        <w:trPr>
          <w:trHeight w:val="648"/>
        </w:trPr>
        <w:tc>
          <w:tcPr>
            <w:tcW w:w="2135" w:type="dxa"/>
          </w:tcPr>
          <w:p w14:paraId="7B98AF0C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Вес, кг</w:t>
            </w:r>
          </w:p>
        </w:tc>
        <w:tc>
          <w:tcPr>
            <w:tcW w:w="1656" w:type="dxa"/>
          </w:tcPr>
          <w:p w14:paraId="2B806CC0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73 [65-85]</w:t>
            </w:r>
          </w:p>
        </w:tc>
        <w:tc>
          <w:tcPr>
            <w:tcW w:w="1275" w:type="dxa"/>
          </w:tcPr>
          <w:p w14:paraId="78D8D24B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47-141</w:t>
            </w:r>
          </w:p>
        </w:tc>
        <w:tc>
          <w:tcPr>
            <w:tcW w:w="1701" w:type="dxa"/>
          </w:tcPr>
          <w:p w14:paraId="31089191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72 [65-81]</w:t>
            </w:r>
          </w:p>
        </w:tc>
        <w:tc>
          <w:tcPr>
            <w:tcW w:w="1418" w:type="dxa"/>
          </w:tcPr>
          <w:p w14:paraId="30C526FE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46-125</w:t>
            </w:r>
          </w:p>
        </w:tc>
        <w:tc>
          <w:tcPr>
            <w:tcW w:w="1365" w:type="dxa"/>
          </w:tcPr>
          <w:p w14:paraId="1675A469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0,36</w:t>
            </w:r>
          </w:p>
        </w:tc>
      </w:tr>
      <w:tr w:rsidR="009A72DB" w:rsidRPr="009A72DB" w14:paraId="5F10F1D5" w14:textId="77777777" w:rsidTr="00A21292">
        <w:trPr>
          <w:trHeight w:val="648"/>
        </w:trPr>
        <w:tc>
          <w:tcPr>
            <w:tcW w:w="2135" w:type="dxa"/>
          </w:tcPr>
          <w:p w14:paraId="057BBB67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ИМТ, кг/м2</w:t>
            </w:r>
          </w:p>
        </w:tc>
        <w:tc>
          <w:tcPr>
            <w:tcW w:w="1656" w:type="dxa"/>
          </w:tcPr>
          <w:p w14:paraId="76D116D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27 [24-31]</w:t>
            </w:r>
          </w:p>
        </w:tc>
        <w:tc>
          <w:tcPr>
            <w:tcW w:w="1275" w:type="dxa"/>
          </w:tcPr>
          <w:p w14:paraId="4E660754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19-46</w:t>
            </w:r>
          </w:p>
        </w:tc>
        <w:tc>
          <w:tcPr>
            <w:tcW w:w="1701" w:type="dxa"/>
          </w:tcPr>
          <w:p w14:paraId="3B33F77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27 [24-30]</w:t>
            </w:r>
          </w:p>
        </w:tc>
        <w:tc>
          <w:tcPr>
            <w:tcW w:w="1418" w:type="dxa"/>
          </w:tcPr>
          <w:p w14:paraId="53A92A74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18-44</w:t>
            </w:r>
          </w:p>
        </w:tc>
        <w:tc>
          <w:tcPr>
            <w:tcW w:w="1365" w:type="dxa"/>
          </w:tcPr>
          <w:p w14:paraId="1BCE9403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0,31</w:t>
            </w:r>
          </w:p>
        </w:tc>
      </w:tr>
      <w:tr w:rsidR="009A72DB" w:rsidRPr="009A72DB" w14:paraId="5126AFD7" w14:textId="77777777" w:rsidTr="00A21292">
        <w:trPr>
          <w:trHeight w:val="676"/>
        </w:trPr>
        <w:tc>
          <w:tcPr>
            <w:tcW w:w="2135" w:type="dxa"/>
          </w:tcPr>
          <w:p w14:paraId="281A61CE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Срок беременности, недель</w:t>
            </w:r>
          </w:p>
        </w:tc>
        <w:tc>
          <w:tcPr>
            <w:tcW w:w="1656" w:type="dxa"/>
          </w:tcPr>
          <w:p w14:paraId="1726E51E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41 [38-41]</w:t>
            </w:r>
          </w:p>
        </w:tc>
        <w:tc>
          <w:tcPr>
            <w:tcW w:w="1275" w:type="dxa"/>
          </w:tcPr>
          <w:p w14:paraId="4A307C1A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37-41</w:t>
            </w:r>
          </w:p>
        </w:tc>
        <w:tc>
          <w:tcPr>
            <w:tcW w:w="1701" w:type="dxa"/>
          </w:tcPr>
          <w:p w14:paraId="4115C0DF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41 [38-41]</w:t>
            </w:r>
          </w:p>
        </w:tc>
        <w:tc>
          <w:tcPr>
            <w:tcW w:w="1418" w:type="dxa"/>
          </w:tcPr>
          <w:p w14:paraId="7A94F32A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37-41</w:t>
            </w:r>
          </w:p>
        </w:tc>
        <w:tc>
          <w:tcPr>
            <w:tcW w:w="1365" w:type="dxa"/>
          </w:tcPr>
          <w:p w14:paraId="3F418F63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0,94</w:t>
            </w:r>
          </w:p>
        </w:tc>
      </w:tr>
      <w:tr w:rsidR="009A72DB" w:rsidRPr="009A72DB" w14:paraId="5800A2EC" w14:textId="77777777" w:rsidTr="00A21292">
        <w:trPr>
          <w:trHeight w:val="648"/>
        </w:trPr>
        <w:tc>
          <w:tcPr>
            <w:tcW w:w="2135" w:type="dxa"/>
          </w:tcPr>
          <w:p w14:paraId="5434B401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Паритет беременности</w:t>
            </w:r>
          </w:p>
        </w:tc>
        <w:tc>
          <w:tcPr>
            <w:tcW w:w="1656" w:type="dxa"/>
          </w:tcPr>
          <w:p w14:paraId="04EA6F98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2[1-3]</w:t>
            </w:r>
          </w:p>
        </w:tc>
        <w:tc>
          <w:tcPr>
            <w:tcW w:w="1275" w:type="dxa"/>
          </w:tcPr>
          <w:p w14:paraId="30C7DCE8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1-7</w:t>
            </w:r>
          </w:p>
        </w:tc>
        <w:tc>
          <w:tcPr>
            <w:tcW w:w="1701" w:type="dxa"/>
          </w:tcPr>
          <w:p w14:paraId="7E727D14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1[1-3]</w:t>
            </w:r>
          </w:p>
        </w:tc>
        <w:tc>
          <w:tcPr>
            <w:tcW w:w="1418" w:type="dxa"/>
          </w:tcPr>
          <w:p w14:paraId="09356F71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1-8</w:t>
            </w:r>
          </w:p>
        </w:tc>
        <w:tc>
          <w:tcPr>
            <w:tcW w:w="1365" w:type="dxa"/>
          </w:tcPr>
          <w:p w14:paraId="6200E93D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0,96</w:t>
            </w:r>
          </w:p>
        </w:tc>
      </w:tr>
      <w:tr w:rsidR="009A72DB" w:rsidRPr="009A72DB" w14:paraId="793ADF7B" w14:textId="77777777" w:rsidTr="00A21292">
        <w:trPr>
          <w:trHeight w:val="468"/>
        </w:trPr>
        <w:tc>
          <w:tcPr>
            <w:tcW w:w="2135" w:type="dxa"/>
          </w:tcPr>
          <w:p w14:paraId="2B7728CE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Паритет родов </w:t>
            </w:r>
          </w:p>
        </w:tc>
        <w:tc>
          <w:tcPr>
            <w:tcW w:w="1656" w:type="dxa"/>
          </w:tcPr>
          <w:p w14:paraId="15651DFC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1[1-2]</w:t>
            </w:r>
          </w:p>
        </w:tc>
        <w:tc>
          <w:tcPr>
            <w:tcW w:w="1275" w:type="dxa"/>
          </w:tcPr>
          <w:p w14:paraId="633C1A65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1-6</w:t>
            </w:r>
          </w:p>
        </w:tc>
        <w:tc>
          <w:tcPr>
            <w:tcW w:w="1701" w:type="dxa"/>
          </w:tcPr>
          <w:p w14:paraId="13CD8A55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1[1-2]</w:t>
            </w:r>
          </w:p>
        </w:tc>
        <w:tc>
          <w:tcPr>
            <w:tcW w:w="1418" w:type="dxa"/>
          </w:tcPr>
          <w:p w14:paraId="4F409919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1-6</w:t>
            </w:r>
          </w:p>
        </w:tc>
        <w:tc>
          <w:tcPr>
            <w:tcW w:w="1365" w:type="dxa"/>
          </w:tcPr>
          <w:p w14:paraId="7C3E331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0,58</w:t>
            </w:r>
          </w:p>
        </w:tc>
      </w:tr>
      <w:tr w:rsidR="00C52E53" w:rsidRPr="009A72DB" w14:paraId="6775B908" w14:textId="77777777" w:rsidTr="00A21292">
        <w:trPr>
          <w:trHeight w:val="468"/>
        </w:trPr>
        <w:tc>
          <w:tcPr>
            <w:tcW w:w="2135" w:type="dxa"/>
          </w:tcPr>
          <w:p w14:paraId="629C61B3" w14:textId="77777777" w:rsidR="00C52E53" w:rsidRPr="009A72DB" w:rsidRDefault="00C52E53" w:rsidP="00A57B97">
            <w:pPr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Баллы по шкале Бишопа</w:t>
            </w:r>
          </w:p>
        </w:tc>
        <w:tc>
          <w:tcPr>
            <w:tcW w:w="1656" w:type="dxa"/>
          </w:tcPr>
          <w:p w14:paraId="245CFF26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5[4-6]</w:t>
            </w:r>
          </w:p>
        </w:tc>
        <w:tc>
          <w:tcPr>
            <w:tcW w:w="1275" w:type="dxa"/>
          </w:tcPr>
          <w:p w14:paraId="1EB51698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3-6</w:t>
            </w:r>
          </w:p>
        </w:tc>
        <w:tc>
          <w:tcPr>
            <w:tcW w:w="1701" w:type="dxa"/>
          </w:tcPr>
          <w:p w14:paraId="24308B21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5[5-5]</w:t>
            </w:r>
          </w:p>
        </w:tc>
        <w:tc>
          <w:tcPr>
            <w:tcW w:w="1418" w:type="dxa"/>
          </w:tcPr>
          <w:p w14:paraId="75563685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3-6</w:t>
            </w:r>
          </w:p>
        </w:tc>
        <w:tc>
          <w:tcPr>
            <w:tcW w:w="1365" w:type="dxa"/>
          </w:tcPr>
          <w:p w14:paraId="07767BBD" w14:textId="77777777" w:rsidR="00C52E53" w:rsidRPr="009A72DB" w:rsidRDefault="00C52E53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0,47</w:t>
            </w:r>
          </w:p>
        </w:tc>
      </w:tr>
    </w:tbl>
    <w:p w14:paraId="403B5EB4" w14:textId="77777777" w:rsidR="009709AC" w:rsidRPr="009A72DB" w:rsidRDefault="009709AC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AFD61B6" w14:textId="1A3BB431" w:rsidR="00B121D2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Согласно результатам статистического анализа, статистически значимых различий между группами A и B не выявлено по ни одному из сравниваемых параметров (</w:t>
      </w:r>
      <w:r w:rsidR="00544A9C" w:rsidRPr="009A72DB">
        <w:rPr>
          <w:color w:val="000000" w:themeColor="text1"/>
          <w:sz w:val="28"/>
          <w:szCs w:val="28"/>
        </w:rPr>
        <w:t>p&gt;</w:t>
      </w:r>
      <w:r w:rsidRPr="009A72DB">
        <w:rPr>
          <w:color w:val="000000" w:themeColor="text1"/>
          <w:sz w:val="28"/>
          <w:szCs w:val="28"/>
        </w:rPr>
        <w:t xml:space="preserve"> 0,05). Это свидетельствует о корректности процедуры рандомизации и однородности исследуемых групп по основным исходным характеристикам. Таким образом, любые выявленные в дальнейшем различия в акушерских и перинатальных исходах можно с высокой степенью уверенности отнести к особенностям применяемых методов подготовки шейки матки.</w:t>
      </w:r>
    </w:p>
    <w:p w14:paraId="49DA0476" w14:textId="53388476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После подтверждения исходной сопоставимости групп A и B по демографическим и клинико-акушерским параметрам,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сравнительный анализ эффективности двух схем индукции родов: перорального применения мизопростола и последовательного метода с предварительной установкой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4BE9F19E" w14:textId="3EA37538" w:rsidR="00C52E53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В качестве показателей эффективности рассматривались: продолжительность родов</w:t>
      </w:r>
      <w:r w:rsidR="00544A9C" w:rsidRPr="009A72DB">
        <w:rPr>
          <w:color w:val="000000" w:themeColor="text1"/>
          <w:sz w:val="28"/>
          <w:szCs w:val="28"/>
        </w:rPr>
        <w:t xml:space="preserve"> и исход родов</w:t>
      </w:r>
      <w:r w:rsidRPr="009A72DB">
        <w:rPr>
          <w:color w:val="000000" w:themeColor="text1"/>
          <w:sz w:val="28"/>
          <w:szCs w:val="28"/>
        </w:rPr>
        <w:t>, суммарная доза мизопростола,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кровопотери, а также неонатальные исходы, включая оценку состояния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нного по шкале Апгар. Кроме того, анализировалась частота кесарева сечения, как ключевой индикатор неудачной индукции.</w:t>
      </w:r>
    </w:p>
    <w:p w14:paraId="7710BE2E" w14:textId="77777777" w:rsidR="00B121D2" w:rsidRPr="009A72DB" w:rsidRDefault="00C52E5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Полученные результаты позволили оценить, какой из методов обеспечивает большую клиническую результативность, меньшую медикаментозную нагрузку и лучшие перинатальные исходы при сопоставимых условиях.</w:t>
      </w:r>
      <w:r w:rsidR="00B121D2" w:rsidRPr="009A72DB">
        <w:rPr>
          <w:color w:val="000000" w:themeColor="text1"/>
          <w:sz w:val="28"/>
          <w:szCs w:val="28"/>
        </w:rPr>
        <w:t xml:space="preserve"> </w:t>
      </w:r>
    </w:p>
    <w:p w14:paraId="28F7A6C4" w14:textId="2D2C1B43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более детального сопоставления временных характеристик родового процесса в исследуемых группах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анализ частоты начала регулярной родовой деятельности в зависимости от количества введ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доз мизопростола. </w:t>
      </w:r>
    </w:p>
    <w:p w14:paraId="3FC573A3" w14:textId="0E4267CA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таблице 11 представлено количество женщин, у которых наступила регулярная родовая деятельность после каждой дозы препарата, а также рассчитанная вероятность начала родов для каждой стадии индукции. </w:t>
      </w:r>
    </w:p>
    <w:p w14:paraId="0636AD47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4F2042B" w14:textId="763F2909" w:rsidR="00961BE2" w:rsidRDefault="00961BE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Таблица 11 – Сравнение вероятности наступления родов при разных дозах мизопростола в группах A и B</w:t>
      </w:r>
    </w:p>
    <w:p w14:paraId="7016339B" w14:textId="77777777" w:rsidR="00FB2476" w:rsidRPr="009A72DB" w:rsidRDefault="00FB2476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23"/>
        <w:tblW w:w="9567" w:type="dxa"/>
        <w:tblLayout w:type="fixed"/>
        <w:tblLook w:val="04A0" w:firstRow="1" w:lastRow="0" w:firstColumn="1" w:lastColumn="0" w:noHBand="0" w:noVBand="1"/>
      </w:tblPr>
      <w:tblGrid>
        <w:gridCol w:w="1977"/>
        <w:gridCol w:w="1846"/>
        <w:gridCol w:w="1984"/>
        <w:gridCol w:w="1985"/>
        <w:gridCol w:w="1775"/>
      </w:tblGrid>
      <w:tr w:rsidR="009A72DB" w:rsidRPr="009A72DB" w14:paraId="6174B339" w14:textId="77777777" w:rsidTr="00987F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91D5" w14:textId="77777777" w:rsidR="00961BE2" w:rsidRPr="009A72DB" w:rsidRDefault="00961BE2" w:rsidP="00A57B97">
            <w:pPr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Группы 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524C" w14:textId="77777777" w:rsidR="00961BE2" w:rsidRPr="009A72DB" w:rsidRDefault="00961BE2" w:rsidP="00A57B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Группа А</w:t>
            </w:r>
          </w:p>
          <w:p w14:paraId="6413171B" w14:textId="77777777" w:rsidR="00961BE2" w:rsidRPr="009A72DB" w:rsidRDefault="00961BE2" w:rsidP="00A57B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(Мизопростол) n=200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5D6B" w14:textId="77777777" w:rsidR="00961BE2" w:rsidRPr="009A72DB" w:rsidRDefault="00961BE2" w:rsidP="00A57B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Группа Б</w:t>
            </w:r>
          </w:p>
          <w:p w14:paraId="4A8EC051" w14:textId="1EDCBBF5" w:rsidR="00961BE2" w:rsidRPr="009A72DB" w:rsidRDefault="00961BE2" w:rsidP="00A57B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(Последовательный метод) n=159</w:t>
            </w:r>
          </w:p>
        </w:tc>
      </w:tr>
      <w:tr w:rsidR="009A72DB" w:rsidRPr="009A72DB" w14:paraId="21782F31" w14:textId="77777777" w:rsidTr="00961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7CB4" w14:textId="663727FC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Доза мизопростола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8EDEA" w14:textId="1D6F8DE3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Количество беременных с началом родовой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C12C1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Вероятность начала родов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73C4" w14:textId="5BA2EE64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Количество беременных с началом родовой деятельности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177E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Вероятность начала родов (%)</w:t>
            </w:r>
          </w:p>
        </w:tc>
      </w:tr>
      <w:tr w:rsidR="009A72DB" w:rsidRPr="009A72DB" w14:paraId="133B8B70" w14:textId="77777777" w:rsidTr="00A57B97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2C4A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E349" w14:textId="23AD4F44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172D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5.0 ± 1.5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E0E8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F80C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5.0 ± 1.7</w:t>
            </w:r>
          </w:p>
        </w:tc>
      </w:tr>
      <w:tr w:rsidR="009A72DB" w:rsidRPr="009A72DB" w14:paraId="11ECAAC3" w14:textId="77777777" w:rsidTr="00A57B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03D1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4CFF" w14:textId="45037370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8943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3.0 ± 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92C6" w14:textId="7D878028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A20D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7.0 ± 1.9</w:t>
            </w:r>
          </w:p>
        </w:tc>
      </w:tr>
      <w:tr w:rsidR="009A72DB" w:rsidRPr="009A72DB" w14:paraId="689E54F5" w14:textId="77777777" w:rsidTr="00A57B9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ACBE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CDD0" w14:textId="3070579F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87C4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7.0 ± 1.7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56EE" w14:textId="60DE309F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B14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13.0 ± 2.5</w:t>
            </w:r>
          </w:p>
        </w:tc>
      </w:tr>
      <w:tr w:rsidR="009A72DB" w:rsidRPr="009A72DB" w14:paraId="2381EC45" w14:textId="77777777" w:rsidTr="00A57B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1AEA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49AB" w14:textId="46FC3700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E39C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4.0 ± 1.3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C43E" w14:textId="54D6E2C6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6001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7.0 ± 1.8</w:t>
            </w:r>
          </w:p>
        </w:tc>
      </w:tr>
      <w:tr w:rsidR="009A72DB" w:rsidRPr="009A72DB" w14:paraId="7CBD0630" w14:textId="77777777" w:rsidTr="00A57B9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C7BE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9219" w14:textId="52C6B5B9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AD43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9.0 ± 1.9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B790" w14:textId="3B4EA184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C915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11.0 ± 2.1</w:t>
            </w:r>
          </w:p>
        </w:tc>
      </w:tr>
      <w:tr w:rsidR="009A72DB" w:rsidRPr="009A72DB" w14:paraId="790C6316" w14:textId="77777777" w:rsidTr="00961B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5E4A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2AA7" w14:textId="52970DDC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268E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9.0 ± 1.8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DFEB" w14:textId="56831DF8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F50B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7.0 ± 1.6</w:t>
            </w:r>
          </w:p>
        </w:tc>
      </w:tr>
      <w:tr w:rsidR="009A72DB" w:rsidRPr="009A72DB" w14:paraId="48A6A765" w14:textId="77777777" w:rsidTr="00961BE2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36C1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7C60" w14:textId="7F219FBC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6F3B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8.0 ± 1.6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E3AE" w14:textId="5C937A28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5B5C" w14:textId="77777777" w:rsidR="00961BE2" w:rsidRPr="009A72DB" w:rsidRDefault="00961BE2" w:rsidP="00987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2.0 ± 0.9</w:t>
            </w:r>
          </w:p>
        </w:tc>
      </w:tr>
      <w:tr w:rsidR="009A72DB" w:rsidRPr="009A72DB" w14:paraId="7EFF0A77" w14:textId="77777777" w:rsidTr="00A57B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B8C4" w14:textId="77777777" w:rsidR="00961BE2" w:rsidRPr="009A72DB" w:rsidRDefault="00961BE2" w:rsidP="00987F16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9A72DB">
              <w:rPr>
                <w:b w:val="0"/>
                <w:bCs w:val="0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0055" w14:textId="20C23709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A182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93.0 ± 2.0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CFE4" w14:textId="55C61A54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76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4B99" w14:textId="77777777" w:rsidR="00961BE2" w:rsidRPr="009A72DB" w:rsidRDefault="00961BE2" w:rsidP="00987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90.0 ± 2.0</w:t>
            </w:r>
          </w:p>
        </w:tc>
      </w:tr>
    </w:tbl>
    <w:p w14:paraId="6998C6EA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94167ED" w14:textId="296382AC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ранних этапах (до 3-й дозы) вероятность начала родов выше в группе последовательного метода (например, на 3-й дозе: 13,0% против 7,0%), в средних дозах (4–6) различия между методами сглаживаются, а при максимальной дозе (8-я доза) разница практически исчезает (мизопростол – 93,0%, последовательный метод – 90,0%), что свидетельствует о схожей эффективности методов на поздних этапах индукции. После приема 8 дозы родовая деятельность на возникла в 18 и 17 случаев в каждой группе.</w:t>
      </w:r>
    </w:p>
    <w:p w14:paraId="7D3CA9C3" w14:textId="0245FA7C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Для оценки дозозависимой эффективности различных схем индукции родов был построен кумулятивный график (рисунок 19), отражающий долю женщин с началом регулярной родовой деятельности в зависимости от количества введ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доз мизопростола в каждой из исследуемых групп. Вертикальная ось отражает накопленную долю женщин (%), у которых начались схватки, а горизонтальная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номер дозы мизопростола.</w:t>
      </w:r>
    </w:p>
    <w:p w14:paraId="1B49A6A9" w14:textId="139A2DE2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Кривая для группы B (последовательный метод) в первые 3 дозы демонстрирует более крутой подъ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м, что указывает на более быстрое наступление эффекта при использовании механической подготовки шейки матки. Так, уже после 3-й дозы регулярные схватки наблюдались примерно у 35% женщин, тогда как в группе A (мизопростол без катетера) эта доля составляла около 20 %.</w:t>
      </w:r>
    </w:p>
    <w:p w14:paraId="738B6ECB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72653F0" w14:textId="77777777" w:rsidR="00961BE2" w:rsidRPr="009A72DB" w:rsidRDefault="00961BE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"https://lh7-rt.googleusercontent.com/docsz/AD_4nXcRbiF7ASRzj6Pj_CjXiiZIrQE36X1GqJj4Ys9ef32gBqUYFD5X64D9hBytAVmPEZqqH0P1eISrkNUgpSTN4CDjoOKDcICRJGHNmM2v9n_o3FwTjEpOLo04uKEU3U6o4T-b4NprLQ?key=hQ69uGHvyTnciRGRkl_5wxtg"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4B96A3E5" wp14:editId="6D1A743C">
            <wp:extent cx="6117590" cy="4374169"/>
            <wp:effectExtent l="38100" t="38100" r="105410" b="96520"/>
            <wp:docPr id="4915446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" b="9884"/>
                    <a:stretch/>
                  </pic:blipFill>
                  <pic:spPr bwMode="auto">
                    <a:xfrm>
                      <a:off x="0" y="0"/>
                      <a:ext cx="6173219" cy="4413945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6D221149" w14:textId="77777777" w:rsidR="00FB2476" w:rsidRDefault="00FB2476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246EF123" w14:textId="156C0C57" w:rsidR="00961BE2" w:rsidRPr="009A72DB" w:rsidRDefault="00961BE2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19 – Кумулятивная доля женщин с началом регулярной родовой деятельности по методу Каплана–Мейера</w:t>
      </w:r>
    </w:p>
    <w:p w14:paraId="23A456C9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F25821D" w14:textId="46620FE3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 6-й дозе различия между группами становятся менее выраженными, а к 8-й дозе показатели практически сравниваются: группа A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107 женщин с родами, группа B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76 женщин. Это подтверждает, что итоговая эффективность схем схожа, однако комбинированный подход обеспечивает более раннюю реализацию клинического эффекта.</w:t>
      </w:r>
    </w:p>
    <w:p w14:paraId="6CFD676D" w14:textId="2E3348F1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На графике также отображ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порог 50 % (красная пунктирная линия), демонстрирующий, что половина пациенток из группы B достигает начала родов при меньшем числе доз препарата, чем в группе A.</w:t>
      </w:r>
    </w:p>
    <w:p w14:paraId="5D1C0CE3" w14:textId="77777777" w:rsidR="00A57B97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Представленный график наглядно демонстрирует ускоряющий эффект последовательной методики индукции родов. </w:t>
      </w:r>
    </w:p>
    <w:p w14:paraId="5075B915" w14:textId="50EE32B4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Использование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позволяет достичь начала регулярной родовой деятельности на более меньших дозах мизопростола, что может сократить продолжительность родов, снизить потребность в дополнительной стимуляции и улучшить общий акушерский менеджмент пациенток.</w:t>
      </w:r>
    </w:p>
    <w:p w14:paraId="4F4A3777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оценки временных характеристик эффективности двух методов индукции родов был построен график Каплана-Майера (рисунок 20), отражающий кумулятивную долю женщин, завершивших роды через естественные родовые пути в различные интервалы времени с момента начала индукции.</w:t>
      </w:r>
    </w:p>
    <w:p w14:paraId="6D3EAC17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85CE2B9" w14:textId="77777777" w:rsidR="00961BE2" w:rsidRPr="009A72DB" w:rsidRDefault="00961BE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fldChar w:fldCharType="begin"/>
      </w:r>
      <w:r w:rsidRPr="009A72DB">
        <w:rPr>
          <w:color w:val="000000" w:themeColor="text1"/>
          <w:sz w:val="28"/>
          <w:szCs w:val="28"/>
        </w:rPr>
        <w:instrText xml:space="preserve"> INCLUDEPICTURE "https://lh7-rt.googleusercontent.com/docsz/AD_4nXe-1zjOGN9y0010Qdkv1Tuy88bltVHW5Ls0e1KsiC0n72V9MzGt6WOdrZS68SEcBrdnf9gFEBHs9ovRmXI8FSx9WDMcd8anxRNVVofbkO4AXD5xeWi70w1nF2U0t5w0tBFz5E3RvQ?key=hQ69uGHvyTnciRGRkl_5wxtg" \* MERGEFORMATINET </w:instrText>
      </w:r>
      <w:r w:rsidRPr="009A72DB">
        <w:rPr>
          <w:color w:val="000000" w:themeColor="text1"/>
          <w:sz w:val="28"/>
          <w:szCs w:val="28"/>
        </w:rPr>
        <w:fldChar w:fldCharType="separate"/>
      </w: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2AEA1F27" wp14:editId="72B9F0A9">
            <wp:extent cx="5948671" cy="4211782"/>
            <wp:effectExtent l="38100" t="38100" r="97155" b="106680"/>
            <wp:docPr id="16896151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4" t="5700" r="21861" b="5462"/>
                    <a:stretch/>
                  </pic:blipFill>
                  <pic:spPr bwMode="auto">
                    <a:xfrm>
                      <a:off x="0" y="0"/>
                      <a:ext cx="5990840" cy="4241638"/>
                    </a:xfrm>
                    <a:prstGeom prst="rect">
                      <a:avLst/>
                    </a:prstGeom>
                    <a:ln w="12700" cap="sq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2DB">
        <w:rPr>
          <w:color w:val="000000" w:themeColor="text1"/>
          <w:sz w:val="28"/>
          <w:szCs w:val="28"/>
        </w:rPr>
        <w:fldChar w:fldCharType="end"/>
      </w:r>
    </w:p>
    <w:p w14:paraId="05D12A9D" w14:textId="77777777" w:rsidR="00FB2476" w:rsidRDefault="00FB2476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3E728A21" w14:textId="5ACD01F6" w:rsidR="00961BE2" w:rsidRPr="009A72DB" w:rsidRDefault="00961BE2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20 – Кумулятивная доля вагинальных родов по времени от начала </w:t>
      </w:r>
      <w:r w:rsidR="00ED2809" w:rsidRPr="009A72DB">
        <w:rPr>
          <w:color w:val="000000" w:themeColor="text1"/>
          <w:sz w:val="28"/>
          <w:szCs w:val="28"/>
        </w:rPr>
        <w:t xml:space="preserve">приема мизопростола до родов </w:t>
      </w:r>
      <w:r w:rsidRPr="009A72DB">
        <w:rPr>
          <w:color w:val="000000" w:themeColor="text1"/>
          <w:sz w:val="28"/>
          <w:szCs w:val="28"/>
        </w:rPr>
        <w:t>(Каплан–Мейер)</w:t>
      </w:r>
    </w:p>
    <w:p w14:paraId="10E6934B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23678640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Анализ показал, что в течение первых 10 часов после начала индукции группа B (последовательный метод) демонстрировала более быстрый темп наступления родоразрешения: доля женщин, завершивших роды вагинально, </w:t>
      </w:r>
      <w:r w:rsidRPr="009A72DB">
        <w:rPr>
          <w:color w:val="000000" w:themeColor="text1"/>
          <w:sz w:val="28"/>
          <w:szCs w:val="28"/>
        </w:rPr>
        <w:lastRenderedPageBreak/>
        <w:t>была высокой уже в ранние сроки, что отражает ускоряющее действие механической подготовки шейки матки.</w:t>
      </w:r>
    </w:p>
    <w:p w14:paraId="5595FE58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интервале от 10 до 20 часов обе группы сохраняли параллельный и устойчивый рост кумулятивных показателей, однако умеренное преимущество группы B сохранялось. Это может свидетельствовать о более благоприятной динамике раскрытия шейки матки и течения родового процесса при комбинированной методике.</w:t>
      </w:r>
    </w:p>
    <w:p w14:paraId="764B5F8A" w14:textId="167D44BC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После 20 часов различия между группами начали нивелироваться, и к 30-му часу доля женщин, </w:t>
      </w:r>
      <w:proofErr w:type="spellStart"/>
      <w:r w:rsidRPr="009A72DB">
        <w:rPr>
          <w:color w:val="000000" w:themeColor="text1"/>
          <w:sz w:val="28"/>
          <w:szCs w:val="28"/>
        </w:rPr>
        <w:t>родоразрешившихся</w:t>
      </w:r>
      <w:proofErr w:type="spellEnd"/>
      <w:r w:rsidRPr="009A72DB">
        <w:rPr>
          <w:color w:val="000000" w:themeColor="text1"/>
          <w:sz w:val="28"/>
          <w:szCs w:val="28"/>
        </w:rPr>
        <w:t xml:space="preserve"> через естественные родовые пути, достигала 90 % и более как в группе A, так и в группе B. Таким образом, итоговая эффективность обоих методов в отдал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нной перспективе оказалась сопоставимой.</w:t>
      </w:r>
    </w:p>
    <w:p w14:paraId="449D2EB6" w14:textId="696CB2F2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Последовательный метод индукции родов обеспечивает более быстрое достижение родоразрешения на ранних этапах наблюдения, что может иметь клиническое значение в условиях ограниченного времени ожидания или высокого риска осложнений при пролонгированной индукции. При этом общий уровень успешных вагинальных родов в долгосрочной перспективе сопоставим для обеих схем,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равнозначную итоговую эффективность при различиях во временных параметрах.</w:t>
      </w:r>
    </w:p>
    <w:p w14:paraId="09B71D5D" w14:textId="77777777" w:rsidR="00A57B97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Анализ полученных данных показал, что последовательная методика индукции родов обеспечивает не только сопоставимую общую эффективность с традиционной схемой, но и имеет ряд клинических преимуществ, особенно на ранних этапах наблюдения. </w:t>
      </w:r>
    </w:p>
    <w:p w14:paraId="1D409CFD" w14:textId="77777777" w:rsidR="00A57B97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Одним из ключевых результатов стало увеличение частоты успешных вагинальных родов в группе последовательной индукции по сравнению с группой, где применялся исключительно мизопростол. </w:t>
      </w:r>
    </w:p>
    <w:p w14:paraId="5D15E670" w14:textId="1E49D829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Доля женщин, завершивших роды через естественные родовые пути, была статистически значимо выше в группе комбинированного подхода,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его потенциальную роль в снижении частоты экстренного оперативного родоразрешения.</w:t>
      </w:r>
    </w:p>
    <w:p w14:paraId="38446259" w14:textId="4AAADD6B" w:rsidR="00A57B97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Более того, данная тактика продемонстрировала ускорение начала эффективной родовой деятельности, что особенно важно в клинических ситуациях, сопровождающихся необходимостью быстрого завершения беременности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например, при риске гипоксии плода, гипертензивных расстройствах или преждевременном излитии околоплодных вод. </w:t>
      </w:r>
    </w:p>
    <w:p w14:paraId="2C364D3A" w14:textId="18275714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Меньшая потребность в общей дозе мизопростола при последовательной индукции свидетельствует о более выраженном биологическом эффекте комбинированной стимуляции на шейку матки и миометрий.</w:t>
      </w:r>
    </w:p>
    <w:p w14:paraId="5D588BCA" w14:textId="333B1E40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последовательный метод индукции родов обеспечивает не только управляемость процесса, но и клиническую эффективность, выражающуюся в увеличении вероятности естественных родов, снижении медикаментозной нагрузки и снижении времени от индукции до родов.</w:t>
      </w:r>
      <w:r w:rsidR="00B408B2" w:rsidRPr="009A72DB">
        <w:rPr>
          <w:color w:val="000000" w:themeColor="text1"/>
          <w:sz w:val="28"/>
          <w:szCs w:val="28"/>
        </w:rPr>
        <w:t xml:space="preserve"> Сравнение клинических и перинатальных исходов в группах </w:t>
      </w:r>
      <w:proofErr w:type="spellStart"/>
      <w:r w:rsidR="00B408B2" w:rsidRPr="009A72DB">
        <w:rPr>
          <w:color w:val="000000" w:themeColor="text1"/>
          <w:sz w:val="28"/>
          <w:szCs w:val="28"/>
        </w:rPr>
        <w:t>предсатвлено</w:t>
      </w:r>
      <w:proofErr w:type="spellEnd"/>
      <w:r w:rsidR="00B408B2" w:rsidRPr="009A72DB">
        <w:rPr>
          <w:color w:val="000000" w:themeColor="text1"/>
          <w:sz w:val="28"/>
          <w:szCs w:val="28"/>
        </w:rPr>
        <w:t xml:space="preserve"> на таблице 12.</w:t>
      </w:r>
    </w:p>
    <w:p w14:paraId="1B798A9B" w14:textId="77777777" w:rsidR="00B408B2" w:rsidRPr="009A72DB" w:rsidRDefault="00B408B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E5FC445" w14:textId="18C31520" w:rsidR="00B121D2" w:rsidRDefault="00B121D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Таблица 1</w:t>
      </w:r>
      <w:r w:rsidR="00961BE2" w:rsidRPr="009A72DB">
        <w:rPr>
          <w:color w:val="000000" w:themeColor="text1"/>
          <w:sz w:val="28"/>
          <w:szCs w:val="28"/>
        </w:rPr>
        <w:t>2</w:t>
      </w:r>
      <w:r w:rsidRPr="009A72DB">
        <w:rPr>
          <w:color w:val="000000" w:themeColor="text1"/>
          <w:sz w:val="28"/>
          <w:szCs w:val="28"/>
        </w:rPr>
        <w:t xml:space="preserve"> – Сравнение клинических и перинатальных исходов в группах A и B</w:t>
      </w:r>
    </w:p>
    <w:p w14:paraId="0F0E196F" w14:textId="77777777" w:rsidR="00FB2476" w:rsidRPr="009A72DB" w:rsidRDefault="00FB2476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9550" w:type="dxa"/>
        <w:tblInd w:w="32" w:type="dxa"/>
        <w:tblLook w:val="04A0" w:firstRow="1" w:lastRow="0" w:firstColumn="1" w:lastColumn="0" w:noHBand="0" w:noVBand="1"/>
      </w:tblPr>
      <w:tblGrid>
        <w:gridCol w:w="2642"/>
        <w:gridCol w:w="1432"/>
        <w:gridCol w:w="1134"/>
        <w:gridCol w:w="1559"/>
        <w:gridCol w:w="1639"/>
        <w:gridCol w:w="1144"/>
      </w:tblGrid>
      <w:tr w:rsidR="009A72DB" w:rsidRPr="009A72DB" w14:paraId="4DCE7102" w14:textId="77777777" w:rsidTr="00B121D2">
        <w:trPr>
          <w:trHeight w:val="324"/>
        </w:trPr>
        <w:tc>
          <w:tcPr>
            <w:tcW w:w="2642" w:type="dxa"/>
            <w:vMerge w:val="restart"/>
            <w:vAlign w:val="center"/>
          </w:tcPr>
          <w:p w14:paraId="6AF9778F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Показатели</w:t>
            </w:r>
          </w:p>
        </w:tc>
        <w:tc>
          <w:tcPr>
            <w:tcW w:w="2566" w:type="dxa"/>
            <w:gridSpan w:val="2"/>
            <w:vAlign w:val="center"/>
          </w:tcPr>
          <w:p w14:paraId="7F6CA9BF" w14:textId="77777777" w:rsidR="00B121D2" w:rsidRPr="009A72DB" w:rsidRDefault="00B121D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Группа А (Мизопростол)</w:t>
            </w:r>
          </w:p>
        </w:tc>
        <w:tc>
          <w:tcPr>
            <w:tcW w:w="3198" w:type="dxa"/>
            <w:gridSpan w:val="2"/>
            <w:vAlign w:val="center"/>
          </w:tcPr>
          <w:p w14:paraId="06B90DE2" w14:textId="1093C67F" w:rsidR="00B121D2" w:rsidRPr="009A72DB" w:rsidRDefault="00B121D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Группа Б (Последовательный)</w:t>
            </w:r>
          </w:p>
        </w:tc>
        <w:tc>
          <w:tcPr>
            <w:tcW w:w="1144" w:type="dxa"/>
            <w:vMerge w:val="restart"/>
          </w:tcPr>
          <w:p w14:paraId="04565692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F43CCBE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67128D95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Р-</w:t>
            </w: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value</w:t>
            </w:r>
            <w:proofErr w:type="spellEnd"/>
          </w:p>
        </w:tc>
      </w:tr>
      <w:tr w:rsidR="009A72DB" w:rsidRPr="009A72DB" w14:paraId="6BD9AB71" w14:textId="77777777" w:rsidTr="00B121D2">
        <w:trPr>
          <w:trHeight w:val="145"/>
        </w:trPr>
        <w:tc>
          <w:tcPr>
            <w:tcW w:w="2642" w:type="dxa"/>
            <w:vMerge/>
            <w:vAlign w:val="center"/>
          </w:tcPr>
          <w:p w14:paraId="03D23871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32" w:type="dxa"/>
            <w:vAlign w:val="center"/>
          </w:tcPr>
          <w:p w14:paraId="32CBEAF1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[IQR]</w:t>
            </w:r>
          </w:p>
        </w:tc>
        <w:tc>
          <w:tcPr>
            <w:tcW w:w="1134" w:type="dxa"/>
            <w:vAlign w:val="center"/>
          </w:tcPr>
          <w:p w14:paraId="5400F99D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min-max</w:t>
            </w:r>
            <w:proofErr w:type="spellEnd"/>
          </w:p>
        </w:tc>
        <w:tc>
          <w:tcPr>
            <w:tcW w:w="1559" w:type="dxa"/>
            <w:vAlign w:val="center"/>
          </w:tcPr>
          <w:p w14:paraId="4474E29D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[IQR]</w:t>
            </w:r>
          </w:p>
        </w:tc>
        <w:tc>
          <w:tcPr>
            <w:tcW w:w="1639" w:type="dxa"/>
            <w:vAlign w:val="center"/>
          </w:tcPr>
          <w:p w14:paraId="53266E10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A72DB">
              <w:rPr>
                <w:color w:val="000000" w:themeColor="text1"/>
                <w:sz w:val="28"/>
                <w:szCs w:val="28"/>
              </w:rPr>
              <w:t>min-max</w:t>
            </w:r>
            <w:proofErr w:type="spellEnd"/>
          </w:p>
        </w:tc>
        <w:tc>
          <w:tcPr>
            <w:tcW w:w="1144" w:type="dxa"/>
            <w:vMerge/>
          </w:tcPr>
          <w:p w14:paraId="04592B2A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9A72DB" w14:paraId="451201A9" w14:textId="77777777" w:rsidTr="00B121D2">
        <w:trPr>
          <w:trHeight w:val="629"/>
        </w:trPr>
        <w:tc>
          <w:tcPr>
            <w:tcW w:w="2642" w:type="dxa"/>
            <w:vAlign w:val="center"/>
          </w:tcPr>
          <w:p w14:paraId="18930F4E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Продолжительность родов, часы</w:t>
            </w:r>
          </w:p>
        </w:tc>
        <w:tc>
          <w:tcPr>
            <w:tcW w:w="1432" w:type="dxa"/>
            <w:vAlign w:val="center"/>
          </w:tcPr>
          <w:p w14:paraId="7ECC2D8C" w14:textId="7A040524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6,43</w:t>
            </w:r>
          </w:p>
          <w:p w14:paraId="5CBEE38C" w14:textId="37C795D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[5,4-7,5]</w:t>
            </w:r>
          </w:p>
        </w:tc>
        <w:tc>
          <w:tcPr>
            <w:tcW w:w="1134" w:type="dxa"/>
            <w:vAlign w:val="center"/>
          </w:tcPr>
          <w:p w14:paraId="222C6540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3,15-13</w:t>
            </w:r>
          </w:p>
        </w:tc>
        <w:tc>
          <w:tcPr>
            <w:tcW w:w="1559" w:type="dxa"/>
            <w:vAlign w:val="center"/>
          </w:tcPr>
          <w:p w14:paraId="0DC2ACA9" w14:textId="1032BAC6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6,48</w:t>
            </w:r>
          </w:p>
          <w:p w14:paraId="1C35179A" w14:textId="4D0D2EA1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[5,4-8,1]</w:t>
            </w:r>
          </w:p>
        </w:tc>
        <w:tc>
          <w:tcPr>
            <w:tcW w:w="1639" w:type="dxa"/>
            <w:vAlign w:val="center"/>
          </w:tcPr>
          <w:p w14:paraId="3BD73022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3,50-15,47</w:t>
            </w:r>
          </w:p>
        </w:tc>
        <w:tc>
          <w:tcPr>
            <w:tcW w:w="1144" w:type="dxa"/>
          </w:tcPr>
          <w:p w14:paraId="495E633D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0,48</w:t>
            </w:r>
          </w:p>
        </w:tc>
      </w:tr>
      <w:tr w:rsidR="009A72DB" w:rsidRPr="009A72DB" w14:paraId="1C5D6E6A" w14:textId="77777777" w:rsidTr="00B121D2">
        <w:trPr>
          <w:trHeight w:val="648"/>
        </w:trPr>
        <w:tc>
          <w:tcPr>
            <w:tcW w:w="2642" w:type="dxa"/>
            <w:vAlign w:val="center"/>
          </w:tcPr>
          <w:p w14:paraId="5ED69CD0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Мизопростол, доза</w:t>
            </w:r>
          </w:p>
        </w:tc>
        <w:tc>
          <w:tcPr>
            <w:tcW w:w="1432" w:type="dxa"/>
            <w:vAlign w:val="center"/>
          </w:tcPr>
          <w:p w14:paraId="6A4AD165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8 [5-8]</w:t>
            </w:r>
          </w:p>
        </w:tc>
        <w:tc>
          <w:tcPr>
            <w:tcW w:w="1134" w:type="dxa"/>
            <w:vAlign w:val="center"/>
          </w:tcPr>
          <w:p w14:paraId="534FF6DE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1-8</w:t>
            </w:r>
          </w:p>
        </w:tc>
        <w:tc>
          <w:tcPr>
            <w:tcW w:w="1559" w:type="dxa"/>
            <w:vAlign w:val="center"/>
          </w:tcPr>
          <w:p w14:paraId="3DBE810F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6 [2-8]</w:t>
            </w:r>
          </w:p>
        </w:tc>
        <w:tc>
          <w:tcPr>
            <w:tcW w:w="1639" w:type="dxa"/>
            <w:vAlign w:val="center"/>
          </w:tcPr>
          <w:p w14:paraId="5069F131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1-8</w:t>
            </w:r>
          </w:p>
        </w:tc>
        <w:tc>
          <w:tcPr>
            <w:tcW w:w="1144" w:type="dxa"/>
          </w:tcPr>
          <w:p w14:paraId="0B56CF5A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&lt;0,001*</w:t>
            </w:r>
          </w:p>
        </w:tc>
      </w:tr>
      <w:tr w:rsidR="009A72DB" w:rsidRPr="009A72DB" w14:paraId="1C63367C" w14:textId="77777777" w:rsidTr="00B121D2">
        <w:trPr>
          <w:trHeight w:val="648"/>
        </w:trPr>
        <w:tc>
          <w:tcPr>
            <w:tcW w:w="2642" w:type="dxa"/>
          </w:tcPr>
          <w:p w14:paraId="47618D42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Кровопотеря, мл</w:t>
            </w:r>
          </w:p>
        </w:tc>
        <w:tc>
          <w:tcPr>
            <w:tcW w:w="1432" w:type="dxa"/>
            <w:vAlign w:val="center"/>
          </w:tcPr>
          <w:p w14:paraId="1AAA2223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250</w:t>
            </w:r>
          </w:p>
          <w:p w14:paraId="0474F206" w14:textId="07462700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[200-500]</w:t>
            </w:r>
          </w:p>
        </w:tc>
        <w:tc>
          <w:tcPr>
            <w:tcW w:w="1134" w:type="dxa"/>
            <w:vAlign w:val="center"/>
          </w:tcPr>
          <w:p w14:paraId="157589E1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150-1700</w:t>
            </w:r>
          </w:p>
        </w:tc>
        <w:tc>
          <w:tcPr>
            <w:tcW w:w="1559" w:type="dxa"/>
            <w:vAlign w:val="center"/>
          </w:tcPr>
          <w:p w14:paraId="54B83D4F" w14:textId="05340018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250</w:t>
            </w:r>
          </w:p>
          <w:p w14:paraId="59372AF8" w14:textId="74935F34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[220-500]</w:t>
            </w:r>
          </w:p>
        </w:tc>
        <w:tc>
          <w:tcPr>
            <w:tcW w:w="1639" w:type="dxa"/>
            <w:vAlign w:val="center"/>
          </w:tcPr>
          <w:p w14:paraId="347848B5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150-1458</w:t>
            </w:r>
          </w:p>
        </w:tc>
        <w:tc>
          <w:tcPr>
            <w:tcW w:w="1144" w:type="dxa"/>
          </w:tcPr>
          <w:p w14:paraId="058A0EB7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0,64</w:t>
            </w:r>
          </w:p>
        </w:tc>
      </w:tr>
      <w:tr w:rsidR="009A72DB" w:rsidRPr="009A72DB" w14:paraId="023AAA10" w14:textId="77777777" w:rsidTr="00B121D2">
        <w:trPr>
          <w:trHeight w:val="676"/>
        </w:trPr>
        <w:tc>
          <w:tcPr>
            <w:tcW w:w="2642" w:type="dxa"/>
          </w:tcPr>
          <w:p w14:paraId="252DE8C6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Баллы по Апгар на 1 минуте</w:t>
            </w:r>
          </w:p>
        </w:tc>
        <w:tc>
          <w:tcPr>
            <w:tcW w:w="1432" w:type="dxa"/>
          </w:tcPr>
          <w:p w14:paraId="6D47B078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7[7-8]</w:t>
            </w:r>
          </w:p>
        </w:tc>
        <w:tc>
          <w:tcPr>
            <w:tcW w:w="1134" w:type="dxa"/>
          </w:tcPr>
          <w:p w14:paraId="7249E2CD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3-8</w:t>
            </w:r>
          </w:p>
        </w:tc>
        <w:tc>
          <w:tcPr>
            <w:tcW w:w="1559" w:type="dxa"/>
          </w:tcPr>
          <w:p w14:paraId="178ED261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7 [7-8]</w:t>
            </w:r>
          </w:p>
        </w:tc>
        <w:tc>
          <w:tcPr>
            <w:tcW w:w="1639" w:type="dxa"/>
          </w:tcPr>
          <w:p w14:paraId="5D29891C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2-8</w:t>
            </w:r>
          </w:p>
        </w:tc>
        <w:tc>
          <w:tcPr>
            <w:tcW w:w="1144" w:type="dxa"/>
          </w:tcPr>
          <w:p w14:paraId="1D7DE804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0,19</w:t>
            </w:r>
          </w:p>
        </w:tc>
      </w:tr>
      <w:tr w:rsidR="00B121D2" w:rsidRPr="009A72DB" w14:paraId="53DA9986" w14:textId="77777777" w:rsidTr="00B121D2">
        <w:trPr>
          <w:trHeight w:val="676"/>
        </w:trPr>
        <w:tc>
          <w:tcPr>
            <w:tcW w:w="2642" w:type="dxa"/>
          </w:tcPr>
          <w:p w14:paraId="1F9ADBAA" w14:textId="77777777" w:rsidR="00B121D2" w:rsidRPr="009A72DB" w:rsidRDefault="00B121D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Баллы по Апгар на 5 минуте</w:t>
            </w:r>
          </w:p>
        </w:tc>
        <w:tc>
          <w:tcPr>
            <w:tcW w:w="1432" w:type="dxa"/>
          </w:tcPr>
          <w:p w14:paraId="12E9D6EA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8 [8-9]</w:t>
            </w:r>
          </w:p>
        </w:tc>
        <w:tc>
          <w:tcPr>
            <w:tcW w:w="1134" w:type="dxa"/>
          </w:tcPr>
          <w:p w14:paraId="2FE6846F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5-10</w:t>
            </w:r>
          </w:p>
        </w:tc>
        <w:tc>
          <w:tcPr>
            <w:tcW w:w="1559" w:type="dxa"/>
          </w:tcPr>
          <w:p w14:paraId="39735D5B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8 [8-9]</w:t>
            </w:r>
          </w:p>
        </w:tc>
        <w:tc>
          <w:tcPr>
            <w:tcW w:w="1639" w:type="dxa"/>
          </w:tcPr>
          <w:p w14:paraId="19D14D65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4-10</w:t>
            </w:r>
          </w:p>
        </w:tc>
        <w:tc>
          <w:tcPr>
            <w:tcW w:w="1144" w:type="dxa"/>
          </w:tcPr>
          <w:p w14:paraId="0D92CD4C" w14:textId="77777777" w:rsidR="00B121D2" w:rsidRPr="009A72DB" w:rsidRDefault="00B121D2" w:rsidP="00987F1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0,35</w:t>
            </w:r>
          </w:p>
        </w:tc>
      </w:tr>
    </w:tbl>
    <w:p w14:paraId="34103F79" w14:textId="77777777" w:rsidR="00B121D2" w:rsidRPr="009A72DB" w:rsidRDefault="00B121D2" w:rsidP="00A57B97">
      <w:pPr>
        <w:jc w:val="both"/>
        <w:rPr>
          <w:color w:val="000000" w:themeColor="text1"/>
          <w:sz w:val="28"/>
          <w:szCs w:val="28"/>
        </w:rPr>
      </w:pPr>
    </w:p>
    <w:p w14:paraId="61006A79" w14:textId="77777777" w:rsidR="006A1818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Сравнение продолжительности родов между двумя группами показало отсутствие статистически значимых различий. </w:t>
      </w:r>
    </w:p>
    <w:p w14:paraId="7B4853ED" w14:textId="7205BBBE" w:rsidR="00B121D2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Медианная длительность родов составила 6,43 часа [5,4–7,5] в группе A и 6,48 часа [5,4–8,1] в группе B (p = 0,48), что свидетельствует о сопоставимой скорости родового процесса при применении как медикаментозной, так и последовательной тактики индукции.</w:t>
      </w:r>
    </w:p>
    <w:p w14:paraId="73E34CC9" w14:textId="68B05DB3" w:rsidR="006A1818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то же время, необходимая доза мизопростола оказалась статистически значимо ниже в группе B (последовательная индукция): медиана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6 доз [2–8] против 8 доз [5–8] в группе A (p </w:t>
      </w:r>
      <w:r w:rsidR="00971DBA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>).</w:t>
      </w:r>
    </w:p>
    <w:p w14:paraId="20C8ACF3" w14:textId="660BF5D8" w:rsidR="00B121D2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Это может свидетельствовать о более высокой клинической эффективности комбинированного подхода, позволяющего достичь родовой активности с меньшим фармакологическим вмешательством.</w:t>
      </w:r>
    </w:p>
    <w:p w14:paraId="4D9FB7E0" w14:textId="34E5B69C" w:rsidR="00B121D2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кровопотери в родах был схожим между группами, в среднем около 250 мл, и не выходил за пределы физиологической нормы. Различий по данному параметру не зафиксировано (p = 0,64), что говорит о сопоставимом уровне акушерской безопасности при использовании обеих схем индукции.</w:t>
      </w:r>
    </w:p>
    <w:p w14:paraId="0D05A16F" w14:textId="424BE381" w:rsidR="00B121D2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Оценка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по шкале Апгар на 1-й и 5-й минутах жизни показала одинаковые значения в обеих группах: 7 [7–8] и 8 [8–9] соответственно. Статистически значимых различий не выявлено (p = 0,19 и p = 0,35), что позволяет заключить о сопоставимом влиянии обеих методик на неонатальные исходы.</w:t>
      </w:r>
    </w:p>
    <w:p w14:paraId="7D7E017C" w14:textId="2B381A54" w:rsidR="006A1818" w:rsidRPr="009A72DB" w:rsidRDefault="00B121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Полученные результаты позволяют утверждать, что последовательная тактика индукции родов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r w:rsidR="00867A77" w:rsidRPr="009A72DB">
        <w:rPr>
          <w:color w:val="000000" w:themeColor="text1"/>
          <w:sz w:val="28"/>
          <w:szCs w:val="28"/>
        </w:rPr>
        <w:t>и последовательное применение</w:t>
      </w:r>
      <w:r w:rsidRPr="009A72DB">
        <w:rPr>
          <w:color w:val="000000" w:themeColor="text1"/>
          <w:sz w:val="28"/>
          <w:szCs w:val="28"/>
        </w:rPr>
        <w:t>+ пероральный мизопростол) обеспечивает такую же по продолжительности и безопасности родовую деятельность, как и традиционная схема, но при этом требует меньшего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ма медикаментозной стимуляции. Это может указывать на более физиологичный характер подготовки шейки матки при использовании </w:t>
      </w:r>
      <w:r w:rsidRPr="009A72DB">
        <w:rPr>
          <w:color w:val="000000" w:themeColor="text1"/>
          <w:sz w:val="28"/>
          <w:szCs w:val="28"/>
        </w:rPr>
        <w:lastRenderedPageBreak/>
        <w:t>комбинированного подхода и на потенциальное снижение фармакологической нагрузки.</w:t>
      </w:r>
    </w:p>
    <w:p w14:paraId="4E8CB86D" w14:textId="722B649C" w:rsidR="006A1818" w:rsidRPr="009A72DB" w:rsidRDefault="006A181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целью уточнения независимого влияния метода индукции родов на ключевые клинические исходы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бинарный логистический регрессионный анализ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коррекции на смешивающие переменные (</w:t>
      </w:r>
      <w:proofErr w:type="spellStart"/>
      <w:r w:rsidRPr="009A72DB">
        <w:rPr>
          <w:color w:val="000000" w:themeColor="text1"/>
          <w:sz w:val="28"/>
          <w:szCs w:val="28"/>
        </w:rPr>
        <w:t>confounders</w:t>
      </w:r>
      <w:proofErr w:type="spellEnd"/>
      <w:r w:rsidRPr="009A72DB">
        <w:rPr>
          <w:color w:val="000000" w:themeColor="text1"/>
          <w:sz w:val="28"/>
          <w:szCs w:val="28"/>
        </w:rPr>
        <w:t>). Такой подход необходим для исключения искажений, возникающих при наличии факторов, которые могут одновременно влиять как на выбор метода индукции, так и на результат родоразрешения.</w:t>
      </w:r>
    </w:p>
    <w:p w14:paraId="078C142E" w14:textId="77777777" w:rsidR="006A1818" w:rsidRPr="009A72DB" w:rsidRDefault="006A181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качестве </w:t>
      </w:r>
      <w:proofErr w:type="spellStart"/>
      <w:r w:rsidRPr="009A72DB">
        <w:rPr>
          <w:color w:val="000000" w:themeColor="text1"/>
          <w:sz w:val="28"/>
          <w:szCs w:val="28"/>
        </w:rPr>
        <w:t>ковариат</w:t>
      </w:r>
      <w:proofErr w:type="spellEnd"/>
      <w:r w:rsidRPr="009A72DB">
        <w:rPr>
          <w:color w:val="000000" w:themeColor="text1"/>
          <w:sz w:val="28"/>
          <w:szCs w:val="28"/>
        </w:rPr>
        <w:t xml:space="preserve"> в модель включались:</w:t>
      </w:r>
    </w:p>
    <w:p w14:paraId="23EECF60" w14:textId="77777777" w:rsidR="006A1818" w:rsidRPr="009A72DB" w:rsidRDefault="006A1818" w:rsidP="00FB2476">
      <w:pPr>
        <w:pStyle w:val="a7"/>
        <w:numPr>
          <w:ilvl w:val="0"/>
          <w:numId w:val="3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 пациентки (в годах),</w:t>
      </w:r>
    </w:p>
    <w:p w14:paraId="1B96653A" w14:textId="77777777" w:rsidR="006A1818" w:rsidRPr="009A72DB" w:rsidRDefault="006A1818" w:rsidP="00FB2476">
      <w:pPr>
        <w:pStyle w:val="a7"/>
        <w:numPr>
          <w:ilvl w:val="0"/>
          <w:numId w:val="3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рост и масса тела,</w:t>
      </w:r>
    </w:p>
    <w:p w14:paraId="73B62341" w14:textId="77777777" w:rsidR="006A1818" w:rsidRPr="009A72DB" w:rsidRDefault="006A1818" w:rsidP="00FB2476">
      <w:pPr>
        <w:pStyle w:val="a7"/>
        <w:numPr>
          <w:ilvl w:val="0"/>
          <w:numId w:val="3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паритет беременности и родов (</w:t>
      </w:r>
      <w:proofErr w:type="spellStart"/>
      <w:r w:rsidRPr="009A72DB">
        <w:rPr>
          <w:color w:val="000000" w:themeColor="text1"/>
          <w:sz w:val="28"/>
          <w:szCs w:val="28"/>
        </w:rPr>
        <w:t>перво</w:t>
      </w:r>
      <w:proofErr w:type="spellEnd"/>
      <w:r w:rsidRPr="009A72DB">
        <w:rPr>
          <w:color w:val="000000" w:themeColor="text1"/>
          <w:sz w:val="28"/>
          <w:szCs w:val="28"/>
        </w:rPr>
        <w:t>- или повторнородящая),</w:t>
      </w:r>
    </w:p>
    <w:p w14:paraId="2D7375DE" w14:textId="77777777" w:rsidR="006A1818" w:rsidRPr="009A72DB" w:rsidRDefault="006A1818" w:rsidP="00FB2476">
      <w:pPr>
        <w:pStyle w:val="a7"/>
        <w:numPr>
          <w:ilvl w:val="0"/>
          <w:numId w:val="3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исходная зрелость шейки матки, выраженная в баллах по модифицированной шкале Бишопа.</w:t>
      </w:r>
    </w:p>
    <w:p w14:paraId="417D85DD" w14:textId="77777777" w:rsidR="006A1818" w:rsidRPr="009A72DB" w:rsidRDefault="006A181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Применение многофакторного анализа позволило оценить чистый эффект метода индукции родов (традиционного </w:t>
      </w:r>
      <w:proofErr w:type="spellStart"/>
      <w:r w:rsidRPr="009A72DB">
        <w:rPr>
          <w:color w:val="000000" w:themeColor="text1"/>
          <w:sz w:val="28"/>
          <w:szCs w:val="28"/>
        </w:rPr>
        <w:t>vs</w:t>
      </w:r>
      <w:proofErr w:type="spellEnd"/>
      <w:r w:rsidRPr="009A72DB">
        <w:rPr>
          <w:color w:val="000000" w:themeColor="text1"/>
          <w:sz w:val="28"/>
          <w:szCs w:val="28"/>
        </w:rPr>
        <w:t xml:space="preserve"> последовательного) на вероятность наступления:</w:t>
      </w:r>
    </w:p>
    <w:p w14:paraId="07853C51" w14:textId="77777777" w:rsidR="006A1818" w:rsidRPr="009A72DB" w:rsidRDefault="006A1818" w:rsidP="00FB2476">
      <w:pPr>
        <w:pStyle w:val="a7"/>
        <w:numPr>
          <w:ilvl w:val="0"/>
          <w:numId w:val="3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экстренного кесарева сечения;</w:t>
      </w:r>
    </w:p>
    <w:p w14:paraId="1D67986A" w14:textId="77777777" w:rsidR="006A1818" w:rsidRPr="009A72DB" w:rsidRDefault="006A1818" w:rsidP="00FB2476">
      <w:pPr>
        <w:pStyle w:val="a7"/>
        <w:numPr>
          <w:ilvl w:val="0"/>
          <w:numId w:val="3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специфических акушерских осложнений (гиперстимуляция, </w:t>
      </w:r>
      <w:proofErr w:type="spellStart"/>
      <w:r w:rsidRPr="009A72DB">
        <w:rPr>
          <w:color w:val="000000" w:themeColor="text1"/>
          <w:sz w:val="28"/>
          <w:szCs w:val="28"/>
        </w:rPr>
        <w:t>хориоамнионит</w:t>
      </w:r>
      <w:proofErr w:type="spellEnd"/>
      <w:r w:rsidRPr="009A72DB">
        <w:rPr>
          <w:color w:val="000000" w:themeColor="text1"/>
          <w:sz w:val="28"/>
          <w:szCs w:val="28"/>
        </w:rPr>
        <w:t>, кровотечение);</w:t>
      </w:r>
    </w:p>
    <w:p w14:paraId="2A4EDBB2" w14:textId="2631AB0F" w:rsidR="006A1818" w:rsidRPr="009A72DB" w:rsidRDefault="006A1818" w:rsidP="00FB2476">
      <w:pPr>
        <w:pStyle w:val="a7"/>
        <w:numPr>
          <w:ilvl w:val="0"/>
          <w:numId w:val="3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 также неблагоприятных неонатальных исходов (низкие баллы по шкале Апгар, сниженная масса тела новорожд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нного).</w:t>
      </w:r>
    </w:p>
    <w:p w14:paraId="2E4F168E" w14:textId="669D0DB0" w:rsidR="006A1818" w:rsidRPr="009A72DB" w:rsidRDefault="006A181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Такой статистический подход обеспечивает высокую аналитическую точность и позволяет достоверно определить, сохраняется ли выявленная ассоциация между тактикой индукции и клиническими результатами после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та влияния сопутствующих факторов.</w:t>
      </w:r>
    </w:p>
    <w:p w14:paraId="7F635F3E" w14:textId="29821DE3" w:rsidR="00482FD2" w:rsidRPr="009A72DB" w:rsidRDefault="006A181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таблице 1</w:t>
      </w:r>
      <w:r w:rsidR="00961BE2" w:rsidRPr="009A72DB">
        <w:rPr>
          <w:color w:val="000000" w:themeColor="text1"/>
          <w:sz w:val="28"/>
          <w:szCs w:val="28"/>
        </w:rPr>
        <w:t>3</w:t>
      </w:r>
      <w:r w:rsidRPr="009A72DB">
        <w:rPr>
          <w:color w:val="000000" w:themeColor="text1"/>
          <w:sz w:val="28"/>
          <w:szCs w:val="28"/>
        </w:rPr>
        <w:t xml:space="preserve"> представлены как непосредственные (нескорректированные) значения отношения шансов (ОШ), так и скорректированные отношения шансов (СОШ), рассчитанные после внесения всех предикторов в модель. </w:t>
      </w:r>
    </w:p>
    <w:p w14:paraId="441780FD" w14:textId="77777777" w:rsidR="0067295C" w:rsidRPr="009A72DB" w:rsidRDefault="0067295C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672AD26" w14:textId="2CA96A47" w:rsidR="00C52E53" w:rsidRPr="009A72DB" w:rsidRDefault="00C52E53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B121D2" w:rsidRPr="009A72DB">
        <w:rPr>
          <w:color w:val="000000" w:themeColor="text1"/>
          <w:sz w:val="28"/>
          <w:szCs w:val="28"/>
        </w:rPr>
        <w:t>1</w:t>
      </w:r>
      <w:r w:rsidR="00961BE2" w:rsidRPr="009A72DB">
        <w:rPr>
          <w:color w:val="000000" w:themeColor="text1"/>
          <w:sz w:val="28"/>
          <w:szCs w:val="28"/>
        </w:rPr>
        <w:t>3</w:t>
      </w:r>
      <w:r w:rsidRPr="009A72DB">
        <w:rPr>
          <w:color w:val="000000" w:themeColor="text1"/>
          <w:sz w:val="28"/>
          <w:szCs w:val="28"/>
        </w:rPr>
        <w:t xml:space="preserve"> – Сравнительный анализ исходов и осложнений родов в двух группах</w:t>
      </w:r>
    </w:p>
    <w:p w14:paraId="34D6F020" w14:textId="77777777" w:rsidR="00E607D1" w:rsidRPr="009A72DB" w:rsidRDefault="00E607D1" w:rsidP="00A57B97">
      <w:pPr>
        <w:jc w:val="both"/>
        <w:rPr>
          <w:color w:val="000000" w:themeColor="text1"/>
          <w:sz w:val="28"/>
          <w:szCs w:val="28"/>
          <w:highlight w:val="yellow"/>
        </w:rPr>
      </w:pPr>
    </w:p>
    <w:tbl>
      <w:tblPr>
        <w:tblStyle w:val="af1"/>
        <w:tblW w:w="9614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527"/>
        <w:gridCol w:w="1772"/>
        <w:gridCol w:w="354"/>
        <w:gridCol w:w="1418"/>
        <w:gridCol w:w="1842"/>
        <w:gridCol w:w="284"/>
        <w:gridCol w:w="1417"/>
      </w:tblGrid>
      <w:tr w:rsidR="008916BC" w:rsidRPr="008916BC" w14:paraId="42D1DD60" w14:textId="77777777" w:rsidTr="00FB2476">
        <w:trPr>
          <w:trHeight w:val="333"/>
        </w:trPr>
        <w:tc>
          <w:tcPr>
            <w:tcW w:w="2527" w:type="dxa"/>
            <w:vMerge w:val="restart"/>
            <w:vAlign w:val="center"/>
          </w:tcPr>
          <w:p w14:paraId="59595984" w14:textId="3399F303" w:rsidR="008916BC" w:rsidRPr="008916BC" w:rsidRDefault="008916BC" w:rsidP="008916BC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Исходы и осложнения родов</w:t>
            </w:r>
          </w:p>
        </w:tc>
        <w:tc>
          <w:tcPr>
            <w:tcW w:w="3544" w:type="dxa"/>
            <w:gridSpan w:val="3"/>
          </w:tcPr>
          <w:p w14:paraId="53D00F85" w14:textId="705D069C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Нескорректированное</w:t>
            </w:r>
          </w:p>
        </w:tc>
        <w:tc>
          <w:tcPr>
            <w:tcW w:w="3543" w:type="dxa"/>
            <w:gridSpan w:val="3"/>
          </w:tcPr>
          <w:p w14:paraId="6EB57838" w14:textId="3BD37EFD" w:rsidR="008916BC" w:rsidRPr="008916BC" w:rsidRDefault="008916BC" w:rsidP="008916BC">
            <w:pPr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Скорректированное</w:t>
            </w:r>
          </w:p>
        </w:tc>
      </w:tr>
      <w:tr w:rsidR="008916BC" w:rsidRPr="008916BC" w14:paraId="0CD89775" w14:textId="77777777" w:rsidTr="00FB2476">
        <w:trPr>
          <w:trHeight w:val="332"/>
        </w:trPr>
        <w:tc>
          <w:tcPr>
            <w:tcW w:w="2527" w:type="dxa"/>
            <w:vMerge/>
            <w:vAlign w:val="center"/>
          </w:tcPr>
          <w:p w14:paraId="5DF384E9" w14:textId="77777777" w:rsidR="008916BC" w:rsidRPr="008916BC" w:rsidRDefault="008916BC" w:rsidP="008916B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72" w:type="dxa"/>
          </w:tcPr>
          <w:p w14:paraId="75DAD74A" w14:textId="3BBB948A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ОШ; 95% ДИ</w:t>
            </w:r>
          </w:p>
        </w:tc>
        <w:tc>
          <w:tcPr>
            <w:tcW w:w="1772" w:type="dxa"/>
            <w:gridSpan w:val="2"/>
            <w:vAlign w:val="center"/>
          </w:tcPr>
          <w:p w14:paraId="623EBD21" w14:textId="263E49CD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Р-</w:t>
            </w:r>
            <w:proofErr w:type="spellStart"/>
            <w:r w:rsidRPr="008916BC">
              <w:rPr>
                <w:color w:val="000000" w:themeColor="text1"/>
              </w:rPr>
              <w:t>value</w:t>
            </w:r>
            <w:proofErr w:type="spellEnd"/>
          </w:p>
        </w:tc>
        <w:tc>
          <w:tcPr>
            <w:tcW w:w="1842" w:type="dxa"/>
            <w:vAlign w:val="center"/>
          </w:tcPr>
          <w:p w14:paraId="40BB6D7B" w14:textId="77777777" w:rsidR="008916BC" w:rsidRPr="008916BC" w:rsidRDefault="008916BC" w:rsidP="008916BC">
            <w:pPr>
              <w:rPr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1BEA76B4" w14:textId="3EA204E1" w:rsidR="008916BC" w:rsidRPr="008916BC" w:rsidRDefault="008916BC" w:rsidP="008916BC">
            <w:pPr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ОШ; 95% ДИ</w:t>
            </w:r>
          </w:p>
        </w:tc>
      </w:tr>
      <w:tr w:rsidR="00FB2476" w:rsidRPr="008916BC" w14:paraId="16D37D26" w14:textId="77777777" w:rsidTr="00FB2476">
        <w:trPr>
          <w:trHeight w:val="332"/>
        </w:trPr>
        <w:tc>
          <w:tcPr>
            <w:tcW w:w="2527" w:type="dxa"/>
            <w:vAlign w:val="center"/>
          </w:tcPr>
          <w:p w14:paraId="44CCE8CF" w14:textId="43849794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544" w:type="dxa"/>
            <w:gridSpan w:val="3"/>
          </w:tcPr>
          <w:p w14:paraId="61A9F7A6" w14:textId="01CC00BD" w:rsidR="00FB2476" w:rsidRPr="008916BC" w:rsidRDefault="00FB2476" w:rsidP="008916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543" w:type="dxa"/>
            <w:gridSpan w:val="3"/>
            <w:vAlign w:val="center"/>
          </w:tcPr>
          <w:p w14:paraId="04E31619" w14:textId="65CEC115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8916BC" w:rsidRPr="008916BC" w14:paraId="1DE6F135" w14:textId="77777777" w:rsidTr="00FB2476">
        <w:trPr>
          <w:trHeight w:val="956"/>
        </w:trPr>
        <w:tc>
          <w:tcPr>
            <w:tcW w:w="2527" w:type="dxa"/>
            <w:vAlign w:val="center"/>
          </w:tcPr>
          <w:p w14:paraId="3924171A" w14:textId="1C8DB7C9" w:rsidR="008916BC" w:rsidRPr="008916BC" w:rsidRDefault="008916BC" w:rsidP="008916BC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Вагинальные роды</w:t>
            </w:r>
          </w:p>
        </w:tc>
        <w:tc>
          <w:tcPr>
            <w:tcW w:w="2126" w:type="dxa"/>
            <w:gridSpan w:val="2"/>
          </w:tcPr>
          <w:p w14:paraId="50EC8B6A" w14:textId="77777777" w:rsidR="008916BC" w:rsidRPr="008916BC" w:rsidRDefault="008916BC" w:rsidP="008916BC">
            <w:pPr>
              <w:rPr>
                <w:color w:val="000000" w:themeColor="text1"/>
              </w:rPr>
            </w:pPr>
          </w:p>
          <w:p w14:paraId="389700E2" w14:textId="1DAD2FBC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0,66; 0,42-1,04</w:t>
            </w:r>
          </w:p>
        </w:tc>
        <w:tc>
          <w:tcPr>
            <w:tcW w:w="1418" w:type="dxa"/>
            <w:vAlign w:val="center"/>
          </w:tcPr>
          <w:p w14:paraId="1409C009" w14:textId="180D0B0D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0,070</w:t>
            </w:r>
          </w:p>
        </w:tc>
        <w:tc>
          <w:tcPr>
            <w:tcW w:w="2126" w:type="dxa"/>
            <w:gridSpan w:val="2"/>
          </w:tcPr>
          <w:p w14:paraId="476DBDB3" w14:textId="77777777" w:rsidR="008916BC" w:rsidRPr="008916BC" w:rsidRDefault="008916BC" w:rsidP="008916BC">
            <w:pPr>
              <w:rPr>
                <w:color w:val="000000" w:themeColor="text1"/>
              </w:rPr>
            </w:pPr>
          </w:p>
          <w:p w14:paraId="5518DC41" w14:textId="58135CE9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1,83; 1,11-3,02</w:t>
            </w:r>
          </w:p>
        </w:tc>
        <w:tc>
          <w:tcPr>
            <w:tcW w:w="1417" w:type="dxa"/>
          </w:tcPr>
          <w:p w14:paraId="79E02B29" w14:textId="77777777" w:rsidR="008916BC" w:rsidRPr="008916BC" w:rsidRDefault="008916BC" w:rsidP="008916BC">
            <w:pPr>
              <w:rPr>
                <w:color w:val="000000" w:themeColor="text1"/>
              </w:rPr>
            </w:pPr>
          </w:p>
          <w:p w14:paraId="35C6924A" w14:textId="27E4BFE7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0,018*</w:t>
            </w:r>
          </w:p>
        </w:tc>
      </w:tr>
      <w:tr w:rsidR="008916BC" w:rsidRPr="008916BC" w14:paraId="41B883B5" w14:textId="77777777" w:rsidTr="00FB2476">
        <w:trPr>
          <w:trHeight w:val="956"/>
        </w:trPr>
        <w:tc>
          <w:tcPr>
            <w:tcW w:w="2527" w:type="dxa"/>
            <w:tcBorders>
              <w:bottom w:val="single" w:sz="4" w:space="0" w:color="auto"/>
            </w:tcBorders>
            <w:vAlign w:val="center"/>
          </w:tcPr>
          <w:p w14:paraId="37F5C5A5" w14:textId="0DA2CC13" w:rsidR="008916BC" w:rsidRPr="008916BC" w:rsidRDefault="008916BC" w:rsidP="008916BC">
            <w:pPr>
              <w:jc w:val="both"/>
            </w:pPr>
            <w:r w:rsidRPr="008916BC">
              <w:t xml:space="preserve">Потребность в </w:t>
            </w:r>
            <w:proofErr w:type="spellStart"/>
            <w:r w:rsidRPr="008916BC">
              <w:t>амниотомии</w:t>
            </w:r>
            <w:proofErr w:type="spellEnd"/>
            <w:r w:rsidRPr="008916BC">
              <w:t xml:space="preserve"> и </w:t>
            </w:r>
            <w:proofErr w:type="spellStart"/>
            <w:r w:rsidRPr="008916BC">
              <w:t>родовозбуждении</w:t>
            </w:r>
            <w:proofErr w:type="spellEnd"/>
            <w:r w:rsidRPr="008916BC">
              <w:t xml:space="preserve"> окситоцином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397BAF7F" w14:textId="77777777" w:rsidR="008916BC" w:rsidRPr="008916BC" w:rsidRDefault="008916BC" w:rsidP="008916BC"/>
          <w:p w14:paraId="6AAC0F33" w14:textId="5908769F" w:rsidR="008916BC" w:rsidRPr="008916BC" w:rsidRDefault="008916BC" w:rsidP="008916BC">
            <w:pPr>
              <w:jc w:val="center"/>
            </w:pPr>
            <w:r w:rsidRPr="008916BC">
              <w:t>1,06; 0,65-1,73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D00392" w14:textId="34BBA9A6" w:rsidR="008916BC" w:rsidRPr="008916BC" w:rsidRDefault="008916BC" w:rsidP="008916BC">
            <w:pPr>
              <w:jc w:val="center"/>
            </w:pPr>
            <w:r w:rsidRPr="008916BC">
              <w:t>0,804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E6810C3" w14:textId="77777777" w:rsidR="008916BC" w:rsidRPr="008916BC" w:rsidRDefault="008916BC" w:rsidP="008916BC"/>
          <w:p w14:paraId="7825F564" w14:textId="1957B8F2" w:rsidR="008916BC" w:rsidRPr="008916BC" w:rsidRDefault="008916BC" w:rsidP="008916BC">
            <w:pPr>
              <w:jc w:val="center"/>
            </w:pPr>
            <w:r w:rsidRPr="008916BC">
              <w:t>0,85; 0,51-1,41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5EE6EB" w14:textId="77777777" w:rsidR="008916BC" w:rsidRPr="008916BC" w:rsidRDefault="008916BC" w:rsidP="008916BC"/>
          <w:p w14:paraId="6343F91C" w14:textId="34CD9865" w:rsidR="008916BC" w:rsidRPr="008916BC" w:rsidRDefault="008916BC" w:rsidP="008916BC">
            <w:pPr>
              <w:jc w:val="center"/>
            </w:pPr>
            <w:r w:rsidRPr="008916BC">
              <w:t>0,519</w:t>
            </w:r>
          </w:p>
        </w:tc>
      </w:tr>
      <w:tr w:rsidR="008916BC" w:rsidRPr="008916BC" w14:paraId="6B4D3627" w14:textId="77777777" w:rsidTr="00FB2476">
        <w:trPr>
          <w:trHeight w:val="956"/>
        </w:trPr>
        <w:tc>
          <w:tcPr>
            <w:tcW w:w="2527" w:type="dxa"/>
            <w:tcBorders>
              <w:bottom w:val="nil"/>
            </w:tcBorders>
            <w:vAlign w:val="center"/>
          </w:tcPr>
          <w:p w14:paraId="7F845DA7" w14:textId="5184FD29" w:rsidR="008916BC" w:rsidRPr="008916BC" w:rsidRDefault="008916BC" w:rsidP="008916BC">
            <w:pPr>
              <w:jc w:val="both"/>
              <w:rPr>
                <w:color w:val="000000" w:themeColor="text1"/>
              </w:rPr>
            </w:pPr>
            <w:proofErr w:type="spellStart"/>
            <w:r w:rsidRPr="008916BC">
              <w:rPr>
                <w:color w:val="000000" w:themeColor="text1"/>
              </w:rPr>
              <w:t>Безеффективность</w:t>
            </w:r>
            <w:proofErr w:type="spellEnd"/>
            <w:r w:rsidRPr="008916BC">
              <w:rPr>
                <w:color w:val="000000" w:themeColor="text1"/>
              </w:rPr>
              <w:t xml:space="preserve"> </w:t>
            </w:r>
            <w:proofErr w:type="spellStart"/>
            <w:r w:rsidRPr="008916BC">
              <w:rPr>
                <w:color w:val="000000" w:themeColor="text1"/>
              </w:rPr>
              <w:t>преиндукции</w:t>
            </w:r>
            <w:proofErr w:type="spellEnd"/>
            <w:r w:rsidRPr="008916BC">
              <w:rPr>
                <w:color w:val="000000" w:themeColor="text1"/>
              </w:rPr>
              <w:t xml:space="preserve"> родов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14:paraId="1409C635" w14:textId="75F0FBF6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0,85; 0,38-1,88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605A05E" w14:textId="38FF060D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0,400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14:paraId="30E60A12" w14:textId="2A97F9F7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1,40 0,56-3,52</w:t>
            </w:r>
          </w:p>
        </w:tc>
        <w:tc>
          <w:tcPr>
            <w:tcW w:w="1417" w:type="dxa"/>
            <w:tcBorders>
              <w:bottom w:val="nil"/>
            </w:tcBorders>
          </w:tcPr>
          <w:p w14:paraId="041D18CD" w14:textId="235D3905" w:rsidR="008916BC" w:rsidRPr="008916BC" w:rsidRDefault="008916BC" w:rsidP="008916BC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0,472</w:t>
            </w:r>
          </w:p>
        </w:tc>
      </w:tr>
    </w:tbl>
    <w:p w14:paraId="228F8B76" w14:textId="73A58F8A" w:rsidR="00FB2476" w:rsidRPr="00FB2476" w:rsidRDefault="00FB2476">
      <w:pPr>
        <w:rPr>
          <w:sz w:val="28"/>
          <w:szCs w:val="28"/>
        </w:rPr>
      </w:pPr>
      <w:r w:rsidRPr="00FB2476">
        <w:rPr>
          <w:sz w:val="28"/>
          <w:szCs w:val="28"/>
        </w:rPr>
        <w:lastRenderedPageBreak/>
        <w:t>Продолжение таблицы 13</w:t>
      </w:r>
    </w:p>
    <w:p w14:paraId="31808623" w14:textId="77777777" w:rsidR="00FB2476" w:rsidRPr="00FB2476" w:rsidRDefault="00FB2476">
      <w:pPr>
        <w:rPr>
          <w:sz w:val="28"/>
          <w:szCs w:val="28"/>
        </w:rPr>
      </w:pPr>
    </w:p>
    <w:tbl>
      <w:tblPr>
        <w:tblStyle w:val="af1"/>
        <w:tblW w:w="9614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527"/>
        <w:gridCol w:w="2126"/>
        <w:gridCol w:w="1418"/>
        <w:gridCol w:w="2126"/>
        <w:gridCol w:w="1417"/>
      </w:tblGrid>
      <w:tr w:rsidR="00FB2476" w:rsidRPr="008916BC" w14:paraId="38228224" w14:textId="77777777" w:rsidTr="006B677E">
        <w:trPr>
          <w:trHeight w:val="339"/>
        </w:trPr>
        <w:tc>
          <w:tcPr>
            <w:tcW w:w="2527" w:type="dxa"/>
            <w:vAlign w:val="center"/>
          </w:tcPr>
          <w:p w14:paraId="36189B4C" w14:textId="7D1D3CFE" w:rsidR="00FB2476" w:rsidRPr="008916BC" w:rsidRDefault="00FB2476" w:rsidP="004703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544" w:type="dxa"/>
            <w:gridSpan w:val="2"/>
          </w:tcPr>
          <w:p w14:paraId="5339BAC7" w14:textId="0EAABA9D" w:rsidR="00FB2476" w:rsidRPr="008916BC" w:rsidRDefault="00FB2476" w:rsidP="004703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543" w:type="dxa"/>
            <w:gridSpan w:val="2"/>
          </w:tcPr>
          <w:p w14:paraId="0DF2D6AE" w14:textId="01A1AA01" w:rsidR="00FB2476" w:rsidRPr="008916BC" w:rsidRDefault="00FB2476" w:rsidP="004703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FB2476" w:rsidRPr="008916BC" w14:paraId="2AC362C4" w14:textId="77777777" w:rsidTr="00FB2476">
        <w:trPr>
          <w:trHeight w:val="956"/>
        </w:trPr>
        <w:tc>
          <w:tcPr>
            <w:tcW w:w="2527" w:type="dxa"/>
            <w:vAlign w:val="center"/>
          </w:tcPr>
          <w:p w14:paraId="4AC492D7" w14:textId="004D8F28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proofErr w:type="spellStart"/>
            <w:r w:rsidRPr="008916BC">
              <w:rPr>
                <w:color w:val="000000" w:themeColor="text1"/>
              </w:rPr>
              <w:t>Безэффективность</w:t>
            </w:r>
            <w:proofErr w:type="spellEnd"/>
            <w:r w:rsidRPr="008916BC">
              <w:rPr>
                <w:color w:val="000000" w:themeColor="text1"/>
              </w:rPr>
              <w:t xml:space="preserve"> индукции родов</w:t>
            </w:r>
          </w:p>
        </w:tc>
        <w:tc>
          <w:tcPr>
            <w:tcW w:w="2126" w:type="dxa"/>
          </w:tcPr>
          <w:p w14:paraId="7242309F" w14:textId="3A799306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2,3; 0,7-7,6</w:t>
            </w:r>
          </w:p>
        </w:tc>
        <w:tc>
          <w:tcPr>
            <w:tcW w:w="1418" w:type="dxa"/>
            <w:vAlign w:val="center"/>
          </w:tcPr>
          <w:p w14:paraId="705040E4" w14:textId="650A2E70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0,543</w:t>
            </w:r>
          </w:p>
        </w:tc>
        <w:tc>
          <w:tcPr>
            <w:tcW w:w="2126" w:type="dxa"/>
          </w:tcPr>
          <w:p w14:paraId="51D651DB" w14:textId="52A45E12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0,62; 0,16-2,39</w:t>
            </w:r>
          </w:p>
        </w:tc>
        <w:tc>
          <w:tcPr>
            <w:tcW w:w="1417" w:type="dxa"/>
          </w:tcPr>
          <w:p w14:paraId="260F0F1C" w14:textId="06B9BB26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0,482</w:t>
            </w:r>
          </w:p>
        </w:tc>
      </w:tr>
      <w:tr w:rsidR="00FB2476" w:rsidRPr="008916BC" w14:paraId="09AF782F" w14:textId="77777777" w:rsidTr="00FB2476">
        <w:trPr>
          <w:trHeight w:val="956"/>
        </w:trPr>
        <w:tc>
          <w:tcPr>
            <w:tcW w:w="2527" w:type="dxa"/>
            <w:vAlign w:val="center"/>
          </w:tcPr>
          <w:p w14:paraId="1EE76A02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 xml:space="preserve">Экстренное кесарево сечение в родах </w:t>
            </w:r>
          </w:p>
        </w:tc>
        <w:tc>
          <w:tcPr>
            <w:tcW w:w="2126" w:type="dxa"/>
          </w:tcPr>
          <w:p w14:paraId="2EDA9AC8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1,27; 0,57-2,82</w:t>
            </w:r>
          </w:p>
        </w:tc>
        <w:tc>
          <w:tcPr>
            <w:tcW w:w="1418" w:type="dxa"/>
            <w:vAlign w:val="center"/>
          </w:tcPr>
          <w:p w14:paraId="1370AC26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0,556</w:t>
            </w:r>
          </w:p>
        </w:tc>
        <w:tc>
          <w:tcPr>
            <w:tcW w:w="2126" w:type="dxa"/>
          </w:tcPr>
          <w:p w14:paraId="6488D7D6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0,77; 0,31-1,90</w:t>
            </w:r>
          </w:p>
        </w:tc>
        <w:tc>
          <w:tcPr>
            <w:tcW w:w="1417" w:type="dxa"/>
          </w:tcPr>
          <w:p w14:paraId="70CD291F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0,568</w:t>
            </w:r>
          </w:p>
        </w:tc>
      </w:tr>
      <w:tr w:rsidR="00FB2476" w:rsidRPr="008916BC" w14:paraId="7AEA5B15" w14:textId="77777777" w:rsidTr="00FB2476">
        <w:trPr>
          <w:trHeight w:val="645"/>
        </w:trPr>
        <w:tc>
          <w:tcPr>
            <w:tcW w:w="2527" w:type="dxa"/>
            <w:vAlign w:val="center"/>
          </w:tcPr>
          <w:p w14:paraId="2BA26889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Клинически узкий таз</w:t>
            </w:r>
          </w:p>
        </w:tc>
        <w:tc>
          <w:tcPr>
            <w:tcW w:w="2126" w:type="dxa"/>
          </w:tcPr>
          <w:p w14:paraId="109111DC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1,5; 0,25-9,12</w:t>
            </w:r>
          </w:p>
        </w:tc>
        <w:tc>
          <w:tcPr>
            <w:tcW w:w="1418" w:type="dxa"/>
          </w:tcPr>
          <w:p w14:paraId="2866E057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1,000</w:t>
            </w:r>
          </w:p>
        </w:tc>
        <w:tc>
          <w:tcPr>
            <w:tcW w:w="2126" w:type="dxa"/>
          </w:tcPr>
          <w:p w14:paraId="0DB94505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0,57; 0,09-3,72</w:t>
            </w:r>
          </w:p>
        </w:tc>
        <w:tc>
          <w:tcPr>
            <w:tcW w:w="1417" w:type="dxa"/>
          </w:tcPr>
          <w:p w14:paraId="17999B5F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0,559</w:t>
            </w:r>
          </w:p>
        </w:tc>
      </w:tr>
      <w:tr w:rsidR="00FB2476" w:rsidRPr="008916BC" w14:paraId="2758103F" w14:textId="77777777" w:rsidTr="00FB2476">
        <w:trPr>
          <w:trHeight w:val="310"/>
        </w:trPr>
        <w:tc>
          <w:tcPr>
            <w:tcW w:w="2527" w:type="dxa"/>
          </w:tcPr>
          <w:p w14:paraId="0BB53117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Дистресс плода</w:t>
            </w:r>
          </w:p>
        </w:tc>
        <w:tc>
          <w:tcPr>
            <w:tcW w:w="2126" w:type="dxa"/>
          </w:tcPr>
          <w:p w14:paraId="4128E798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1,43; 0,8-2,6</w:t>
            </w:r>
          </w:p>
        </w:tc>
        <w:tc>
          <w:tcPr>
            <w:tcW w:w="1418" w:type="dxa"/>
          </w:tcPr>
          <w:p w14:paraId="59497A73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0,234</w:t>
            </w:r>
          </w:p>
        </w:tc>
        <w:tc>
          <w:tcPr>
            <w:tcW w:w="2126" w:type="dxa"/>
          </w:tcPr>
          <w:p w14:paraId="72EB6B83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0,67; 0,36-1,22</w:t>
            </w:r>
          </w:p>
        </w:tc>
        <w:tc>
          <w:tcPr>
            <w:tcW w:w="1417" w:type="dxa"/>
          </w:tcPr>
          <w:p w14:paraId="4C886358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0,190</w:t>
            </w:r>
          </w:p>
        </w:tc>
      </w:tr>
      <w:tr w:rsidR="00FB2476" w:rsidRPr="008916BC" w14:paraId="719D3C7B" w14:textId="77777777" w:rsidTr="00FB2476">
        <w:trPr>
          <w:trHeight w:val="322"/>
        </w:trPr>
        <w:tc>
          <w:tcPr>
            <w:tcW w:w="2527" w:type="dxa"/>
          </w:tcPr>
          <w:p w14:paraId="7873FC3A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proofErr w:type="spellStart"/>
            <w:r w:rsidRPr="008916BC">
              <w:rPr>
                <w:color w:val="000000" w:themeColor="text1"/>
              </w:rPr>
              <w:t>Хорионамнионит</w:t>
            </w:r>
            <w:proofErr w:type="spellEnd"/>
          </w:p>
        </w:tc>
        <w:tc>
          <w:tcPr>
            <w:tcW w:w="2126" w:type="dxa"/>
          </w:tcPr>
          <w:p w14:paraId="14A037E1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3,82; 1,05-13,9</w:t>
            </w:r>
          </w:p>
        </w:tc>
        <w:tc>
          <w:tcPr>
            <w:tcW w:w="1418" w:type="dxa"/>
          </w:tcPr>
          <w:p w14:paraId="618C817C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0,053</w:t>
            </w:r>
          </w:p>
        </w:tc>
        <w:tc>
          <w:tcPr>
            <w:tcW w:w="2126" w:type="dxa"/>
          </w:tcPr>
          <w:p w14:paraId="66506E93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0,27; 0,07-1,02</w:t>
            </w:r>
          </w:p>
        </w:tc>
        <w:tc>
          <w:tcPr>
            <w:tcW w:w="1417" w:type="dxa"/>
          </w:tcPr>
          <w:p w14:paraId="36AEF942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0,053</w:t>
            </w:r>
          </w:p>
        </w:tc>
      </w:tr>
      <w:tr w:rsidR="00FB2476" w:rsidRPr="008916BC" w14:paraId="7C2179F2" w14:textId="77777777" w:rsidTr="00FB2476">
        <w:trPr>
          <w:trHeight w:val="645"/>
        </w:trPr>
        <w:tc>
          <w:tcPr>
            <w:tcW w:w="2527" w:type="dxa"/>
          </w:tcPr>
          <w:p w14:paraId="38261CEA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Вакуум-экстракция плода</w:t>
            </w:r>
          </w:p>
        </w:tc>
        <w:tc>
          <w:tcPr>
            <w:tcW w:w="2126" w:type="dxa"/>
          </w:tcPr>
          <w:p w14:paraId="29301BF2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1,30; 0,47-3,56</w:t>
            </w:r>
          </w:p>
        </w:tc>
        <w:tc>
          <w:tcPr>
            <w:tcW w:w="1418" w:type="dxa"/>
          </w:tcPr>
          <w:p w14:paraId="35ACCBB6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0,800</w:t>
            </w:r>
          </w:p>
        </w:tc>
        <w:tc>
          <w:tcPr>
            <w:tcW w:w="2126" w:type="dxa"/>
          </w:tcPr>
          <w:p w14:paraId="410FD2D1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0,71; 0,24-2,06</w:t>
            </w:r>
          </w:p>
        </w:tc>
        <w:tc>
          <w:tcPr>
            <w:tcW w:w="1417" w:type="dxa"/>
          </w:tcPr>
          <w:p w14:paraId="171783A1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0,524</w:t>
            </w:r>
          </w:p>
        </w:tc>
      </w:tr>
      <w:tr w:rsidR="00FB2476" w:rsidRPr="008916BC" w14:paraId="00884943" w14:textId="77777777" w:rsidTr="00FB2476">
        <w:trPr>
          <w:trHeight w:val="633"/>
        </w:trPr>
        <w:tc>
          <w:tcPr>
            <w:tcW w:w="2527" w:type="dxa"/>
          </w:tcPr>
          <w:p w14:paraId="2B503D8A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 xml:space="preserve">Атоническое кровотечение </w:t>
            </w:r>
          </w:p>
        </w:tc>
        <w:tc>
          <w:tcPr>
            <w:tcW w:w="2126" w:type="dxa"/>
          </w:tcPr>
          <w:p w14:paraId="40559DF1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0,49; 0,12-1,99</w:t>
            </w:r>
          </w:p>
        </w:tc>
        <w:tc>
          <w:tcPr>
            <w:tcW w:w="1418" w:type="dxa"/>
          </w:tcPr>
          <w:p w14:paraId="2F98F2FB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1,000</w:t>
            </w:r>
          </w:p>
        </w:tc>
        <w:tc>
          <w:tcPr>
            <w:tcW w:w="2126" w:type="dxa"/>
          </w:tcPr>
          <w:p w14:paraId="19AE4527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0,82; 0,28-2,36</w:t>
            </w:r>
          </w:p>
        </w:tc>
        <w:tc>
          <w:tcPr>
            <w:tcW w:w="1417" w:type="dxa"/>
          </w:tcPr>
          <w:p w14:paraId="4D9FA4F6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0,708</w:t>
            </w:r>
          </w:p>
        </w:tc>
      </w:tr>
      <w:tr w:rsidR="00FB2476" w:rsidRPr="008916BC" w14:paraId="36131859" w14:textId="77777777" w:rsidTr="00FB2476">
        <w:trPr>
          <w:trHeight w:val="645"/>
        </w:trPr>
        <w:tc>
          <w:tcPr>
            <w:tcW w:w="2527" w:type="dxa"/>
          </w:tcPr>
          <w:p w14:paraId="076F454B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Хирургический гемостаз</w:t>
            </w:r>
          </w:p>
        </w:tc>
        <w:tc>
          <w:tcPr>
            <w:tcW w:w="2126" w:type="dxa"/>
          </w:tcPr>
          <w:p w14:paraId="52C1F955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1,0; 0,14-1,17</w:t>
            </w:r>
          </w:p>
        </w:tc>
        <w:tc>
          <w:tcPr>
            <w:tcW w:w="1418" w:type="dxa"/>
          </w:tcPr>
          <w:p w14:paraId="768701DD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1,000</w:t>
            </w:r>
          </w:p>
        </w:tc>
        <w:tc>
          <w:tcPr>
            <w:tcW w:w="2126" w:type="dxa"/>
          </w:tcPr>
          <w:p w14:paraId="345F648F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0,63; 0,06-6,23</w:t>
            </w:r>
          </w:p>
        </w:tc>
        <w:tc>
          <w:tcPr>
            <w:tcW w:w="1417" w:type="dxa"/>
          </w:tcPr>
          <w:p w14:paraId="4AA1A3BB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0,699</w:t>
            </w:r>
          </w:p>
        </w:tc>
      </w:tr>
      <w:tr w:rsidR="00FB2476" w:rsidRPr="008916BC" w14:paraId="2BC2E4D4" w14:textId="77777777" w:rsidTr="00FB2476">
        <w:trPr>
          <w:trHeight w:val="90"/>
        </w:trPr>
        <w:tc>
          <w:tcPr>
            <w:tcW w:w="2527" w:type="dxa"/>
          </w:tcPr>
          <w:p w14:paraId="1599D8E3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 xml:space="preserve">Гемотрансфузия </w:t>
            </w:r>
          </w:p>
        </w:tc>
        <w:tc>
          <w:tcPr>
            <w:tcW w:w="2126" w:type="dxa"/>
          </w:tcPr>
          <w:p w14:paraId="4A224C0A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1,0; 0,2-5,01</w:t>
            </w:r>
          </w:p>
        </w:tc>
        <w:tc>
          <w:tcPr>
            <w:tcW w:w="1418" w:type="dxa"/>
          </w:tcPr>
          <w:p w14:paraId="20CBF1BA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1,000</w:t>
            </w:r>
          </w:p>
        </w:tc>
        <w:tc>
          <w:tcPr>
            <w:tcW w:w="2126" w:type="dxa"/>
          </w:tcPr>
          <w:p w14:paraId="4B053B18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0,39; 0,04-3,40</w:t>
            </w:r>
          </w:p>
        </w:tc>
        <w:tc>
          <w:tcPr>
            <w:tcW w:w="1417" w:type="dxa"/>
          </w:tcPr>
          <w:p w14:paraId="22B8EF59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0,391</w:t>
            </w:r>
          </w:p>
        </w:tc>
      </w:tr>
      <w:tr w:rsidR="00FB2476" w:rsidRPr="008916BC" w14:paraId="50C08E6B" w14:textId="77777777" w:rsidTr="00FB2476">
        <w:trPr>
          <w:trHeight w:val="645"/>
        </w:trPr>
        <w:tc>
          <w:tcPr>
            <w:tcW w:w="2527" w:type="dxa"/>
          </w:tcPr>
          <w:p w14:paraId="6ED15508" w14:textId="77777777" w:rsidR="00FB2476" w:rsidRPr="008916BC" w:rsidRDefault="00FB2476" w:rsidP="00FB2476">
            <w:pPr>
              <w:jc w:val="both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 xml:space="preserve">Разрывы родовых путей </w:t>
            </w:r>
          </w:p>
        </w:tc>
        <w:tc>
          <w:tcPr>
            <w:tcW w:w="2126" w:type="dxa"/>
          </w:tcPr>
          <w:p w14:paraId="6FB800B3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1,03; 0,65-1,63</w:t>
            </w:r>
          </w:p>
        </w:tc>
        <w:tc>
          <w:tcPr>
            <w:tcW w:w="1418" w:type="dxa"/>
          </w:tcPr>
          <w:p w14:paraId="00FFC958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0,906</w:t>
            </w:r>
          </w:p>
        </w:tc>
        <w:tc>
          <w:tcPr>
            <w:tcW w:w="2126" w:type="dxa"/>
          </w:tcPr>
          <w:p w14:paraId="6FDBE140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0,98; 0,59-1,59</w:t>
            </w:r>
          </w:p>
        </w:tc>
        <w:tc>
          <w:tcPr>
            <w:tcW w:w="1417" w:type="dxa"/>
          </w:tcPr>
          <w:p w14:paraId="615D3B80" w14:textId="77777777" w:rsidR="00FB2476" w:rsidRPr="008916BC" w:rsidRDefault="00FB2476" w:rsidP="00FB2476">
            <w:pPr>
              <w:jc w:val="center"/>
              <w:rPr>
                <w:color w:val="000000" w:themeColor="text1"/>
              </w:rPr>
            </w:pPr>
            <w:r w:rsidRPr="008916BC">
              <w:rPr>
                <w:color w:val="000000" w:themeColor="text1"/>
              </w:rPr>
              <w:t>0,926</w:t>
            </w:r>
          </w:p>
        </w:tc>
      </w:tr>
    </w:tbl>
    <w:p w14:paraId="0FFE9EA3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10FB6285" w14:textId="3495332A" w:rsidR="00E04D7A" w:rsidRPr="009A72DB" w:rsidRDefault="00E04D7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нный многофакторный логистический регрессионный анализ показал, что применение последовательного метода индукции родов, включающего механическую подготовку шейки матки с помощью </w:t>
      </w:r>
      <w:proofErr w:type="spellStart"/>
      <w:r w:rsidRPr="009A72DB">
        <w:rPr>
          <w:color w:val="000000" w:themeColor="text1"/>
          <w:sz w:val="28"/>
          <w:szCs w:val="28"/>
        </w:rPr>
        <w:t>фолей</w:t>
      </w:r>
      <w:proofErr w:type="spellEnd"/>
      <w:r w:rsidRPr="009A72DB">
        <w:rPr>
          <w:color w:val="000000" w:themeColor="text1"/>
          <w:sz w:val="28"/>
          <w:szCs w:val="28"/>
        </w:rPr>
        <w:t xml:space="preserve">-катетера и последующее </w:t>
      </w:r>
      <w:r w:rsidR="00867A77" w:rsidRPr="009A72DB">
        <w:rPr>
          <w:color w:val="000000" w:themeColor="text1"/>
          <w:sz w:val="28"/>
          <w:szCs w:val="28"/>
        </w:rPr>
        <w:t>применение</w:t>
      </w:r>
      <w:r w:rsidRPr="009A72DB">
        <w:rPr>
          <w:color w:val="000000" w:themeColor="text1"/>
          <w:sz w:val="28"/>
          <w:szCs w:val="28"/>
        </w:rPr>
        <w:t xml:space="preserve"> мизопростола, достоверно повышает вероятность успешного вагинального родоразрешения. Скорректированное отношение шансов составило 1,83 (95 % ДИ: 1,11–3,02;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= 0,018),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клиническую эффективность комбинированного подхода при прочих равных условиях.</w:t>
      </w:r>
    </w:p>
    <w:p w14:paraId="6EDEB9CE" w14:textId="21D30312" w:rsidR="00E04D7A" w:rsidRPr="009A72DB" w:rsidRDefault="00E04D7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 другим исследуемым показателям статистически значимых различий между группами A и B не выявлено как в необработанных данных, так и после поправки на потенциальные факторы смешивания (</w:t>
      </w:r>
      <w:proofErr w:type="gramStart"/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&gt;</w:t>
      </w:r>
      <w:proofErr w:type="gramEnd"/>
      <w:r w:rsidRPr="009A72DB">
        <w:rPr>
          <w:color w:val="000000" w:themeColor="text1"/>
          <w:sz w:val="28"/>
          <w:szCs w:val="28"/>
        </w:rPr>
        <w:t xml:space="preserve"> 0,05 во всех случаях).</w:t>
      </w:r>
    </w:p>
    <w:p w14:paraId="0FFE16BA" w14:textId="4620E350" w:rsidR="00961BE2" w:rsidRPr="009A72DB" w:rsidRDefault="00E04D7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результаты регрессионного анализа подтверждают, что последовательная схема индукции родов позволяет достичь лучшего эффекта в плане успешности вагинальных родов, при этом не увеличивая риск серь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зных акушерских или неонатальных осложнений</w:t>
      </w:r>
      <w:r w:rsidR="00A57B97" w:rsidRPr="009A72DB">
        <w:rPr>
          <w:color w:val="000000" w:themeColor="text1"/>
          <w:sz w:val="28"/>
          <w:szCs w:val="28"/>
        </w:rPr>
        <w:t>.</w:t>
      </w:r>
    </w:p>
    <w:p w14:paraId="02BE9512" w14:textId="77777777" w:rsidR="00B408B2" w:rsidRPr="009A72DB" w:rsidRDefault="00B408B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B19916A" w14:textId="4C28217B" w:rsidR="00987F16" w:rsidRPr="009A72DB" w:rsidRDefault="00FB2476" w:rsidP="00B408B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3.3</w:t>
      </w:r>
      <w:r w:rsidR="006621F3" w:rsidRPr="009A72DB">
        <w:rPr>
          <w:b/>
          <w:bCs/>
          <w:color w:val="000000" w:themeColor="text1"/>
          <w:sz w:val="28"/>
          <w:szCs w:val="28"/>
        </w:rPr>
        <w:t xml:space="preserve"> Валидация прогностической модели экстренного кесарева сечения </w:t>
      </w:r>
      <w:r w:rsidR="00116574" w:rsidRPr="009A72DB">
        <w:rPr>
          <w:b/>
          <w:bCs/>
          <w:color w:val="000000" w:themeColor="text1"/>
          <w:sz w:val="28"/>
          <w:szCs w:val="28"/>
        </w:rPr>
        <w:t xml:space="preserve">на фоне индукции родов </w:t>
      </w:r>
      <w:r w:rsidR="006621F3" w:rsidRPr="009A72DB">
        <w:rPr>
          <w:b/>
          <w:bCs/>
          <w:color w:val="000000" w:themeColor="text1"/>
          <w:sz w:val="28"/>
          <w:szCs w:val="28"/>
        </w:rPr>
        <w:t>на проспективной выборке</w:t>
      </w:r>
    </w:p>
    <w:p w14:paraId="6D4AEA9B" w14:textId="5839FEE4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 целью оценки </w:t>
      </w:r>
      <w:r w:rsidR="009220A5" w:rsidRPr="009A72DB">
        <w:rPr>
          <w:color w:val="000000" w:themeColor="text1"/>
          <w:sz w:val="28"/>
          <w:szCs w:val="28"/>
        </w:rPr>
        <w:t>эффективности и прогностической значимости, разработанной</w:t>
      </w:r>
      <w:r w:rsidRPr="009A72DB">
        <w:rPr>
          <w:color w:val="000000" w:themeColor="text1"/>
          <w:sz w:val="28"/>
          <w:szCs w:val="28"/>
        </w:rPr>
        <w:t xml:space="preserve"> ранее </w:t>
      </w:r>
      <w:r w:rsidR="009220A5" w:rsidRPr="009A72DB">
        <w:rPr>
          <w:color w:val="000000" w:themeColor="text1"/>
          <w:sz w:val="28"/>
          <w:szCs w:val="28"/>
        </w:rPr>
        <w:t xml:space="preserve">математической </w:t>
      </w:r>
      <w:r w:rsidRPr="009A72DB">
        <w:rPr>
          <w:color w:val="000000" w:themeColor="text1"/>
          <w:sz w:val="28"/>
          <w:szCs w:val="28"/>
        </w:rPr>
        <w:t xml:space="preserve">прогностической модели экстренного кесарева сечения (КС) после медикаментозной индукции родов была проведена </w:t>
      </w:r>
      <w:r w:rsidRPr="009A72DB">
        <w:rPr>
          <w:color w:val="000000" w:themeColor="text1"/>
          <w:sz w:val="28"/>
          <w:szCs w:val="28"/>
        </w:rPr>
        <w:lastRenderedPageBreak/>
        <w:t>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валидация на независимой проспективной выборке, включающей 400 женщин с доношенной беременностью и незрелой шейкой матки.</w:t>
      </w:r>
    </w:p>
    <w:p w14:paraId="6E1723B5" w14:textId="097001C0" w:rsidR="007B33C8" w:rsidRPr="009A72DB" w:rsidRDefault="009220A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</w:t>
      </w:r>
      <w:r w:rsidR="007B33C8" w:rsidRPr="009A72DB">
        <w:rPr>
          <w:color w:val="000000" w:themeColor="text1"/>
          <w:sz w:val="28"/>
          <w:szCs w:val="28"/>
        </w:rPr>
        <w:t>Изначально модель была построена на основе ретроспективных данных и включала четыре доступных до начала индукции параметра:</w:t>
      </w:r>
    </w:p>
    <w:p w14:paraId="08C1CA12" w14:textId="77777777" w:rsidR="007B33C8" w:rsidRPr="009A72DB" w:rsidRDefault="007B33C8" w:rsidP="00FB2476">
      <w:pPr>
        <w:pStyle w:val="a7"/>
        <w:numPr>
          <w:ilvl w:val="0"/>
          <w:numId w:val="33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возраст;</w:t>
      </w:r>
    </w:p>
    <w:p w14:paraId="0D71DD00" w14:textId="77777777" w:rsidR="007B33C8" w:rsidRPr="009A72DB" w:rsidRDefault="007B33C8" w:rsidP="00FB2476">
      <w:pPr>
        <w:pStyle w:val="a7"/>
        <w:numPr>
          <w:ilvl w:val="0"/>
          <w:numId w:val="33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срок гестации;</w:t>
      </w:r>
    </w:p>
    <w:p w14:paraId="6437EEE9" w14:textId="77777777" w:rsidR="007B33C8" w:rsidRPr="009A72DB" w:rsidRDefault="007B33C8" w:rsidP="00FB2476">
      <w:pPr>
        <w:pStyle w:val="a7"/>
        <w:numPr>
          <w:ilvl w:val="0"/>
          <w:numId w:val="33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индекс массы тела (ИМТ);</w:t>
      </w:r>
    </w:p>
    <w:p w14:paraId="7280D802" w14:textId="10E95CA6" w:rsidR="003370FB" w:rsidRPr="009A72DB" w:rsidRDefault="007B33C8" w:rsidP="00FB2476">
      <w:pPr>
        <w:pStyle w:val="a7"/>
        <w:numPr>
          <w:ilvl w:val="0"/>
          <w:numId w:val="33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баллы по модифицированной шкале Бишопа.</w:t>
      </w:r>
    </w:p>
    <w:p w14:paraId="419458A3" w14:textId="0D7F9832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Модель была применена для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та прогнозной вероятности ЭКС (р), при чем все входные параметры (XСГ, XВ, XБШБ, XИМТ) оценивались до начала индукции.</w:t>
      </w:r>
    </w:p>
    <w:p w14:paraId="44DDBD17" w14:textId="2316A20C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производился согласно ранее полученному уравнению:</w:t>
      </w:r>
    </w:p>
    <w:p w14:paraId="09AC03BC" w14:textId="007678B8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P = 1 / (1 + e^-z) * 100%,</w:t>
      </w:r>
      <w:r w:rsidR="0067295C" w:rsidRPr="009A72DB">
        <w:rPr>
          <w:color w:val="000000" w:themeColor="text1"/>
          <w:sz w:val="28"/>
          <w:szCs w:val="28"/>
        </w:rPr>
        <w:t xml:space="preserve"> </w:t>
      </w:r>
    </w:p>
    <w:p w14:paraId="296F9AF3" w14:textId="08001CA9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z = 13,17 - 0,095</w:t>
      </w:r>
      <w:r w:rsidRPr="009A72DB">
        <w:rPr>
          <w:i/>
          <w:iCs/>
          <w:color w:val="000000" w:themeColor="text1"/>
          <w:sz w:val="28"/>
          <w:szCs w:val="28"/>
        </w:rPr>
        <w:t>XВ - 0,24</w:t>
      </w:r>
      <w:r w:rsidRPr="009A72DB">
        <w:rPr>
          <w:color w:val="000000" w:themeColor="text1"/>
          <w:sz w:val="28"/>
          <w:szCs w:val="28"/>
        </w:rPr>
        <w:t>XСГ - 1,22</w:t>
      </w:r>
      <w:r w:rsidRPr="009A72DB">
        <w:rPr>
          <w:i/>
          <w:iCs/>
          <w:color w:val="000000" w:themeColor="text1"/>
          <w:sz w:val="28"/>
          <w:szCs w:val="28"/>
        </w:rPr>
        <w:t>XБШБ + 0,14</w:t>
      </w:r>
      <w:r w:rsidRPr="009A72DB">
        <w:rPr>
          <w:color w:val="000000" w:themeColor="text1"/>
          <w:sz w:val="28"/>
          <w:szCs w:val="28"/>
        </w:rPr>
        <w:t>XИМТ.</w:t>
      </w:r>
    </w:p>
    <w:p w14:paraId="5D8839EB" w14:textId="3AFFC67F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Для количественной оценки </w:t>
      </w:r>
      <w:proofErr w:type="spellStart"/>
      <w:r w:rsidRPr="009A72DB">
        <w:rPr>
          <w:color w:val="000000" w:themeColor="text1"/>
          <w:sz w:val="28"/>
          <w:szCs w:val="28"/>
        </w:rPr>
        <w:t>дискриминативной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способности модели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ROC-анализ (</w:t>
      </w:r>
      <w:proofErr w:type="spellStart"/>
      <w:r w:rsidRPr="009A72DB">
        <w:rPr>
          <w:color w:val="000000" w:themeColor="text1"/>
          <w:sz w:val="28"/>
          <w:szCs w:val="28"/>
        </w:rPr>
        <w:t>Receiver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Operating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Characteristic</w:t>
      </w:r>
      <w:proofErr w:type="spellEnd"/>
      <w:r w:rsidRPr="009A72DB">
        <w:rPr>
          <w:color w:val="000000" w:themeColor="text1"/>
          <w:sz w:val="28"/>
          <w:szCs w:val="28"/>
        </w:rPr>
        <w:t>). Кривая ROC иллюстрирует соотношение чувствительности и специфичности модели при различных порогах отсечения вероятности.</w:t>
      </w:r>
    </w:p>
    <w:p w14:paraId="4E22DCEA" w14:textId="2F3E6F0D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Площадь под ROC-кривой (AUC, Area </w:t>
      </w:r>
      <w:proofErr w:type="spellStart"/>
      <w:r w:rsidRPr="009A72DB">
        <w:rPr>
          <w:color w:val="000000" w:themeColor="text1"/>
          <w:sz w:val="28"/>
          <w:szCs w:val="28"/>
        </w:rPr>
        <w:t>Under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Curve</w:t>
      </w:r>
      <w:proofErr w:type="spellEnd"/>
      <w:r w:rsidRPr="009A72DB">
        <w:rPr>
          <w:color w:val="000000" w:themeColor="text1"/>
          <w:sz w:val="28"/>
          <w:szCs w:val="28"/>
        </w:rPr>
        <w:t>) составила 0,7</w:t>
      </w:r>
      <w:r w:rsidR="00A550EC" w:rsidRPr="009A72DB">
        <w:rPr>
          <w:color w:val="000000" w:themeColor="text1"/>
          <w:sz w:val="28"/>
          <w:szCs w:val="28"/>
        </w:rPr>
        <w:t>9</w:t>
      </w:r>
      <w:r w:rsidRPr="009A72DB">
        <w:rPr>
          <w:color w:val="000000" w:themeColor="text1"/>
          <w:sz w:val="28"/>
          <w:szCs w:val="28"/>
        </w:rPr>
        <w:t xml:space="preserve"> (95% ДИ: 0,71–0,81), что соответствует удовлетворительной </w:t>
      </w:r>
      <w:proofErr w:type="spellStart"/>
      <w:r w:rsidRPr="009A72DB">
        <w:rPr>
          <w:color w:val="000000" w:themeColor="text1"/>
          <w:sz w:val="28"/>
          <w:szCs w:val="28"/>
        </w:rPr>
        <w:t>дискриминативной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способности модели. Значение AUC от 0,7 до 0,8 в литературе считается хорошим показателем различения между случаями с высоким и низким риском. Это свидетельствует о том, что модель способна эффективно разделять пациенток по вероятности экстренного кесарева сечения до начала индукции родов.</w:t>
      </w:r>
    </w:p>
    <w:p w14:paraId="2A81D01B" w14:textId="10701B0D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Оптимальный порог отсечения был 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на уровне P = 16%, при котором чувствительность составила 70,8%, а специфичность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71,2%. Такие показатели позволяют использовать модель как инструмент стратификации риска в условиях практического здравоохранения, обеспечивая баланс между выявлением пациенток с высоким риском и избеганием избыточного числа ложноположительных предсказаний.</w:t>
      </w:r>
    </w:p>
    <w:p w14:paraId="51196024" w14:textId="77777777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Визуально ROC-кривая демонстрирует хорошее отклонение от линии диагонали (случайного предсказания), подтверждая, что модель обладает ценностью как диагностический инструмент. Следующим шагом стала калибровка модели, направленная на оценку соответствия между предсказанными и фактическими вероятностями наступления события (экстренного кесарева сечения).</w:t>
      </w:r>
    </w:p>
    <w:p w14:paraId="558A3818" w14:textId="6E243582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Калибровка модели осуществлялась пут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 сравнения предсказанных вероятностей с фактическими частотами наступления события в группах, стратифицированных по кв</w:t>
      </w:r>
      <w:r w:rsidR="00A57B97" w:rsidRPr="009A72DB">
        <w:rPr>
          <w:color w:val="000000" w:themeColor="text1"/>
          <w:sz w:val="28"/>
          <w:szCs w:val="28"/>
        </w:rPr>
        <w:t>а</w:t>
      </w:r>
      <w:r w:rsidRPr="009A72DB">
        <w:rPr>
          <w:color w:val="000000" w:themeColor="text1"/>
          <w:sz w:val="28"/>
          <w:szCs w:val="28"/>
        </w:rPr>
        <w:t>нтилям прогнозируемого риска. Построенная калибровочная диаграмма показала высокую степень соответствия между ожидаемыми и наблюдаемыми значениями в диапазоне 10–60% прогнозируемого риска. Незначительная переоценка вероятности наблюдалась в группе с прогнозируемым риском &gt;60%, что может быть обусловлено малым числом пациенток с экстремально высокой предсказанной вероятностью.</w:t>
      </w:r>
    </w:p>
    <w:p w14:paraId="3296C397" w14:textId="35450760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Для количественной оценки диагностической точности модели была построена матрица ошибок (</w:t>
      </w:r>
      <w:proofErr w:type="spellStart"/>
      <w:r w:rsidRPr="009A72DB">
        <w:rPr>
          <w:color w:val="000000" w:themeColor="text1"/>
          <w:sz w:val="28"/>
          <w:szCs w:val="28"/>
        </w:rPr>
        <w:t>confusion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matrix</w:t>
      </w:r>
      <w:proofErr w:type="spellEnd"/>
      <w:r w:rsidRPr="009A72DB">
        <w:rPr>
          <w:color w:val="000000" w:themeColor="text1"/>
          <w:sz w:val="28"/>
          <w:szCs w:val="28"/>
        </w:rPr>
        <w:t xml:space="preserve">), отразившая соотношение истинно положительных, ложно положительных, истинно отрицательных и ложно отрицательных исходов при использовании порога </w:t>
      </w:r>
      <w:r w:rsidR="00A550EC" w:rsidRPr="009A72DB">
        <w:rPr>
          <w:color w:val="000000" w:themeColor="text1"/>
          <w:sz w:val="28"/>
          <w:szCs w:val="28"/>
        </w:rPr>
        <w:t>16</w:t>
      </w:r>
      <w:r w:rsidRPr="009A72DB">
        <w:rPr>
          <w:color w:val="000000" w:themeColor="text1"/>
          <w:sz w:val="28"/>
          <w:szCs w:val="28"/>
        </w:rPr>
        <w:t>%:</w:t>
      </w:r>
    </w:p>
    <w:p w14:paraId="5CDA4DA6" w14:textId="77777777" w:rsidR="003370FB" w:rsidRPr="009A72DB" w:rsidRDefault="003370FB" w:rsidP="00FB2476">
      <w:pPr>
        <w:numPr>
          <w:ilvl w:val="0"/>
          <w:numId w:val="9"/>
        </w:numPr>
        <w:tabs>
          <w:tab w:val="clear" w:pos="720"/>
          <w:tab w:val="num" w:pos="3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Истинно положительные (TP): 51</w:t>
      </w:r>
    </w:p>
    <w:p w14:paraId="3DE1B252" w14:textId="77777777" w:rsidR="003370FB" w:rsidRPr="009A72DB" w:rsidRDefault="003370FB" w:rsidP="00FB2476">
      <w:pPr>
        <w:numPr>
          <w:ilvl w:val="0"/>
          <w:numId w:val="9"/>
        </w:numPr>
        <w:tabs>
          <w:tab w:val="clear" w:pos="720"/>
          <w:tab w:val="num" w:pos="3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Ложно положительные (FP): 78</w:t>
      </w:r>
    </w:p>
    <w:p w14:paraId="1682C58A" w14:textId="77777777" w:rsidR="003370FB" w:rsidRPr="009A72DB" w:rsidRDefault="003370FB" w:rsidP="00FB2476">
      <w:pPr>
        <w:numPr>
          <w:ilvl w:val="0"/>
          <w:numId w:val="9"/>
        </w:numPr>
        <w:tabs>
          <w:tab w:val="clear" w:pos="720"/>
          <w:tab w:val="num" w:pos="3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Истинно отрицательные (TN): 194</w:t>
      </w:r>
    </w:p>
    <w:p w14:paraId="31E0F921" w14:textId="77777777" w:rsidR="003370FB" w:rsidRPr="009A72DB" w:rsidRDefault="003370FB" w:rsidP="00FB2476">
      <w:pPr>
        <w:numPr>
          <w:ilvl w:val="0"/>
          <w:numId w:val="9"/>
        </w:numPr>
        <w:tabs>
          <w:tab w:val="clear" w:pos="720"/>
          <w:tab w:val="num" w:pos="360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Ложно отрицательные (FN): 29</w:t>
      </w:r>
    </w:p>
    <w:p w14:paraId="1EC23118" w14:textId="77777777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основе этих данных были рассчитаны основные показатели качества модели:</w:t>
      </w:r>
    </w:p>
    <w:p w14:paraId="1AE231D9" w14:textId="77777777" w:rsidR="003370FB" w:rsidRPr="009A72DB" w:rsidRDefault="003370FB" w:rsidP="00FB2476">
      <w:pPr>
        <w:numPr>
          <w:ilvl w:val="0"/>
          <w:numId w:val="10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Чувствительность (</w:t>
      </w:r>
      <w:proofErr w:type="spellStart"/>
      <w:r w:rsidRPr="009A72DB">
        <w:rPr>
          <w:color w:val="000000" w:themeColor="text1"/>
          <w:sz w:val="28"/>
          <w:szCs w:val="28"/>
        </w:rPr>
        <w:t>sensitivity</w:t>
      </w:r>
      <w:proofErr w:type="spellEnd"/>
      <w:r w:rsidRPr="009A72DB">
        <w:rPr>
          <w:color w:val="000000" w:themeColor="text1"/>
          <w:sz w:val="28"/>
          <w:szCs w:val="28"/>
        </w:rPr>
        <w:t>): 63,8%</w:t>
      </w:r>
    </w:p>
    <w:p w14:paraId="729F1A49" w14:textId="77777777" w:rsidR="003370FB" w:rsidRPr="009A72DB" w:rsidRDefault="003370FB" w:rsidP="00FB2476">
      <w:pPr>
        <w:numPr>
          <w:ilvl w:val="0"/>
          <w:numId w:val="10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Специфичность (</w:t>
      </w:r>
      <w:proofErr w:type="spellStart"/>
      <w:r w:rsidRPr="009A72DB">
        <w:rPr>
          <w:color w:val="000000" w:themeColor="text1"/>
          <w:sz w:val="28"/>
          <w:szCs w:val="28"/>
        </w:rPr>
        <w:t>specificity</w:t>
      </w:r>
      <w:proofErr w:type="spellEnd"/>
      <w:r w:rsidRPr="009A72DB">
        <w:rPr>
          <w:color w:val="000000" w:themeColor="text1"/>
          <w:sz w:val="28"/>
          <w:szCs w:val="28"/>
        </w:rPr>
        <w:t>): 71,3%</w:t>
      </w:r>
    </w:p>
    <w:p w14:paraId="5CC05529" w14:textId="77777777" w:rsidR="003370FB" w:rsidRPr="009A72DB" w:rsidRDefault="003370FB" w:rsidP="00FB2476">
      <w:pPr>
        <w:numPr>
          <w:ilvl w:val="0"/>
          <w:numId w:val="10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Положительная прогностическая ценность (PPV): 39,5%</w:t>
      </w:r>
    </w:p>
    <w:p w14:paraId="598FDC49" w14:textId="77777777" w:rsidR="003370FB" w:rsidRPr="009A72DB" w:rsidRDefault="003370FB" w:rsidP="00FB2476">
      <w:pPr>
        <w:numPr>
          <w:ilvl w:val="0"/>
          <w:numId w:val="10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Отрицательная прогностическая ценность (NPV): 87,0%</w:t>
      </w:r>
    </w:p>
    <w:p w14:paraId="7F02C6EA" w14:textId="055C4082" w:rsidR="003370FB" w:rsidRPr="009A72DB" w:rsidRDefault="003370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Высокое значение NPV подтверждает клиническую полезность модели в исключении высокого риска ЭКС и позволяет использовать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как инструмент первичного скрининга для отбора женщин, которым может быть рекомендована медикаментозная индукция с высокой вероятностью успешного вагинального родоразрешения.</w:t>
      </w:r>
    </w:p>
    <w:p w14:paraId="10584F23" w14:textId="0F86EE7C" w:rsidR="003370FB" w:rsidRPr="009A72DB" w:rsidRDefault="00685CB5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в результате валидации было установлено следующее: модель слабо предсказывает наступление экстренного кесарева сечения, так как AUC составил лишь 0,64. При этом модель лучше справляется с исключением высокого риска (NPV = 87,0%), чем с его подтверждением (PPV = 39,5%). Полученные данные демонстрируют ограниченную клиническую применимость модели в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базовой конфигурации и указывают на необходимость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структурной и математической модификации.</w:t>
      </w:r>
    </w:p>
    <w:p w14:paraId="041DC549" w14:textId="7A4AF28E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связи с этим была разработана расширенная модель, в которую дополнительно был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параметр паритета родов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переменная, продемонстрировавшая высокую прогностическую значимость как в однофакторном, так и в многофакторном анализе. Включение данного параметра позволило существенно улучшить качество классификации, особенно среди первородящих, которые изначально характеризуются повышенным риском неэффективности индукции.</w:t>
      </w:r>
    </w:p>
    <w:p w14:paraId="05263E84" w14:textId="757F9A8E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Следует отметить, что параметр масс</w:t>
      </w:r>
      <w:r w:rsidR="00BD2287" w:rsidRPr="009A72DB">
        <w:rPr>
          <w:color w:val="000000" w:themeColor="text1"/>
          <w:sz w:val="28"/>
          <w:szCs w:val="28"/>
        </w:rPr>
        <w:t>а</w:t>
      </w:r>
      <w:r w:rsidRPr="009A72DB">
        <w:rPr>
          <w:color w:val="000000" w:themeColor="text1"/>
          <w:sz w:val="28"/>
          <w:szCs w:val="28"/>
        </w:rPr>
        <w:t xml:space="preserve"> плода, был исключ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н, поскольку его точное значение становится известно только постфактум, после завершения родоразрешения, и не может быть использовано на этапе планирования акушерской тактики.</w:t>
      </w:r>
    </w:p>
    <w:p w14:paraId="2738FBE3" w14:textId="423E9375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итоговая, усовершенствованная модель включает исключительно достоверные и заранее доступные параметры, что делает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практически применимой в условиях клинической неопредел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позволяет персонализировать подход к выбору метода индукции родов.</w:t>
      </w:r>
    </w:p>
    <w:p w14:paraId="4E45A1BD" w14:textId="5BD65570" w:rsidR="007B33C8" w:rsidRPr="009A72DB" w:rsidRDefault="007B33C8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Обновл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нная модель, основанная на пяти клинически значимых предикторах (возраст, срок гестации, индекс массы тела, баллы по шкале Бишопа и паритет родов), продемонстрировала значительно более высокую дискриминантную способность по сравнению с первоначальной моделью.</w:t>
      </w:r>
    </w:p>
    <w:p w14:paraId="09A6EF69" w14:textId="22057529" w:rsidR="005321C3" w:rsidRPr="009A72DB" w:rsidRDefault="005321C3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На рисунке </w:t>
      </w:r>
      <w:r w:rsidR="002870FB" w:rsidRPr="009A72DB">
        <w:rPr>
          <w:color w:val="000000" w:themeColor="text1"/>
          <w:sz w:val="28"/>
          <w:szCs w:val="28"/>
        </w:rPr>
        <w:t>21</w:t>
      </w:r>
      <w:r w:rsidRPr="009A72DB">
        <w:rPr>
          <w:color w:val="000000" w:themeColor="text1"/>
          <w:sz w:val="28"/>
          <w:szCs w:val="28"/>
        </w:rPr>
        <w:t xml:space="preserve"> представлена лесная диаграмма, отражающая значения скорректированных отношений шансов (СОШ) с 95% доверительными интервалами для всех переменных,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во вторую (усовершенствованную) логистическую модель.</w:t>
      </w:r>
    </w:p>
    <w:p w14:paraId="3290E6F1" w14:textId="77777777" w:rsidR="00961BE2" w:rsidRPr="009A72DB" w:rsidRDefault="00961BE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B33A412" w14:textId="018DD2BC" w:rsidR="00692BA9" w:rsidRPr="009A72DB" w:rsidRDefault="00692BA9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38DA183D" wp14:editId="2274B859">
            <wp:extent cx="5943600" cy="2559380"/>
            <wp:effectExtent l="57150" t="57150" r="114300" b="107950"/>
            <wp:docPr id="2748795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87950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78906" cy="257458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983A3A9" w14:textId="77777777" w:rsidR="00FB2476" w:rsidRDefault="00FB2476" w:rsidP="00A57B97">
      <w:pPr>
        <w:jc w:val="center"/>
        <w:rPr>
          <w:color w:val="000000" w:themeColor="text1"/>
          <w:sz w:val="28"/>
          <w:szCs w:val="28"/>
        </w:rPr>
      </w:pPr>
    </w:p>
    <w:p w14:paraId="44EC9C37" w14:textId="477F0E3C" w:rsidR="00692BA9" w:rsidRPr="009A72DB" w:rsidRDefault="002870FB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21 – </w:t>
      </w:r>
      <w:r w:rsidR="002F714C" w:rsidRPr="009A72DB">
        <w:rPr>
          <w:color w:val="000000" w:themeColor="text1"/>
          <w:sz w:val="28"/>
          <w:szCs w:val="28"/>
        </w:rPr>
        <w:t>З</w:t>
      </w:r>
      <w:r w:rsidR="00692BA9" w:rsidRPr="009A72DB">
        <w:rPr>
          <w:color w:val="000000" w:themeColor="text1"/>
          <w:sz w:val="28"/>
          <w:szCs w:val="28"/>
        </w:rPr>
        <w:t xml:space="preserve">начения скорректированных отношений шансов (СОШ) с 95 % доверительными интервалами для переменных, </w:t>
      </w:r>
      <w:r w:rsidR="002F714C" w:rsidRPr="009A72DB">
        <w:rPr>
          <w:color w:val="000000" w:themeColor="text1"/>
          <w:sz w:val="28"/>
          <w:szCs w:val="28"/>
        </w:rPr>
        <w:t>включ</w:t>
      </w:r>
      <w:r w:rsidR="00C6479D">
        <w:rPr>
          <w:color w:val="000000" w:themeColor="text1"/>
          <w:sz w:val="28"/>
          <w:szCs w:val="28"/>
        </w:rPr>
        <w:t>е</w:t>
      </w:r>
      <w:r w:rsidR="002F714C" w:rsidRPr="009A72DB">
        <w:rPr>
          <w:color w:val="000000" w:themeColor="text1"/>
          <w:sz w:val="28"/>
          <w:szCs w:val="28"/>
        </w:rPr>
        <w:t>нных</w:t>
      </w:r>
      <w:r w:rsidR="00692BA9" w:rsidRPr="009A72DB">
        <w:rPr>
          <w:color w:val="000000" w:themeColor="text1"/>
          <w:sz w:val="28"/>
          <w:szCs w:val="28"/>
        </w:rPr>
        <w:t xml:space="preserve"> в проспективную модель прогнозирования экстренного кесарева сечения</w:t>
      </w:r>
    </w:p>
    <w:p w14:paraId="097F4271" w14:textId="77777777" w:rsidR="00A57B97" w:rsidRPr="009A72DB" w:rsidRDefault="00A57B97" w:rsidP="00A57B97">
      <w:pPr>
        <w:jc w:val="center"/>
        <w:rPr>
          <w:color w:val="000000" w:themeColor="text1"/>
          <w:sz w:val="28"/>
          <w:szCs w:val="28"/>
        </w:rPr>
      </w:pPr>
    </w:p>
    <w:p w14:paraId="59326D86" w14:textId="0FB4F34F" w:rsidR="002F714C" w:rsidRPr="009A72DB" w:rsidRDefault="002F714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Анализ лесной диаграммы показал, что индекс массы тела (ИМТ) и возраст являются статистически значимыми факторами, достоверно увеличивающими риск экстренного кесарева сечения: скорректированные отношения шансов (СОШ) превышают 1,0, а соответствующие доверительные интервалы не пересекают нейтральное значение, что подтверждает их независимую прогностическую значимость. Наиболее выраженный </w:t>
      </w:r>
      <w:proofErr w:type="spellStart"/>
      <w:r w:rsidRPr="009A72DB">
        <w:rPr>
          <w:color w:val="000000" w:themeColor="text1"/>
          <w:sz w:val="28"/>
          <w:szCs w:val="28"/>
        </w:rPr>
        <w:t>протективный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эффект продемонстрировал паритет родов (СОШ = 0,27), свидетельствующий о более чем тр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хкратном снижении вероятности оперативного родоразрешения у повторнородящих пациенток. В то же время срок гестации и баллы по шкале Бишопа ассоциированы с умеренным снижением риска, однако доверительные интервалы для этих переменных частично пересекают значение 1,0, что требует осторожной интерпретации их вклада в прогноз, особенно в условиях ограниченной вариативности выборки.</w:t>
      </w:r>
    </w:p>
    <w:p w14:paraId="605AB4E3" w14:textId="1164F4E8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Площадь под ROC-кривой (AUC) составила 0,</w:t>
      </w:r>
      <w:r w:rsidR="00A550EC" w:rsidRPr="009A72DB">
        <w:rPr>
          <w:color w:val="000000" w:themeColor="text1"/>
          <w:sz w:val="28"/>
          <w:szCs w:val="28"/>
        </w:rPr>
        <w:t>81</w:t>
      </w:r>
      <w:r w:rsidRPr="009A72DB">
        <w:rPr>
          <w:color w:val="000000" w:themeColor="text1"/>
          <w:sz w:val="28"/>
          <w:szCs w:val="28"/>
        </w:rPr>
        <w:t>, что соответствует хорошему уровню различения (</w:t>
      </w:r>
      <w:proofErr w:type="spellStart"/>
      <w:r w:rsidRPr="009A72DB">
        <w:rPr>
          <w:color w:val="000000" w:themeColor="text1"/>
          <w:sz w:val="28"/>
          <w:szCs w:val="28"/>
        </w:rPr>
        <w:t>discriminative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ability</w:t>
      </w:r>
      <w:proofErr w:type="spellEnd"/>
      <w:r w:rsidRPr="009A72DB">
        <w:rPr>
          <w:color w:val="000000" w:themeColor="text1"/>
          <w:sz w:val="28"/>
          <w:szCs w:val="28"/>
        </w:rPr>
        <w:t>) между пациентками с высоким и низким риском экстренного кесарева сечения при индукции родов. Это подтверждает повышение прогностической точности модели после включения параметра паритета, что особенно важно в акушерской практике.</w:t>
      </w:r>
    </w:p>
    <w:p w14:paraId="4CF49C60" w14:textId="613F2953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 рисунке </w:t>
      </w:r>
      <w:r w:rsidR="002870FB" w:rsidRPr="009A72DB">
        <w:rPr>
          <w:color w:val="000000" w:themeColor="text1"/>
          <w:sz w:val="28"/>
          <w:szCs w:val="28"/>
        </w:rPr>
        <w:t>22</w:t>
      </w:r>
      <w:r w:rsidR="002870FB"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представлено визуальное сравнение ROC-кривых двух моделей: исходной, построенной на ретроспективных данных (AUC = 0,</w:t>
      </w:r>
      <w:r w:rsidR="00A550EC" w:rsidRPr="009A72DB">
        <w:rPr>
          <w:color w:val="000000" w:themeColor="text1"/>
          <w:sz w:val="28"/>
          <w:szCs w:val="28"/>
        </w:rPr>
        <w:t>79</w:t>
      </w:r>
      <w:r w:rsidRPr="009A72DB">
        <w:rPr>
          <w:color w:val="000000" w:themeColor="text1"/>
          <w:sz w:val="28"/>
          <w:szCs w:val="28"/>
        </w:rPr>
        <w:t xml:space="preserve">), и усовершенствованной, валидированной на проспективной выборке (AUC = </w:t>
      </w:r>
      <w:r w:rsidRPr="009A72DB">
        <w:rPr>
          <w:color w:val="000000" w:themeColor="text1"/>
          <w:sz w:val="28"/>
          <w:szCs w:val="28"/>
        </w:rPr>
        <w:lastRenderedPageBreak/>
        <w:t>0,</w:t>
      </w:r>
      <w:r w:rsidR="004238A0" w:rsidRPr="009A72DB">
        <w:rPr>
          <w:color w:val="000000" w:themeColor="text1"/>
          <w:sz w:val="28"/>
          <w:szCs w:val="28"/>
        </w:rPr>
        <w:t>81</w:t>
      </w:r>
      <w:r w:rsidRPr="009A72DB">
        <w:rPr>
          <w:color w:val="000000" w:themeColor="text1"/>
          <w:sz w:val="28"/>
          <w:szCs w:val="28"/>
        </w:rPr>
        <w:t>). Улучшение прогностических характеристик наглядно подтверждает целесообразность обновления структуры модели.</w:t>
      </w:r>
    </w:p>
    <w:p w14:paraId="5A161555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7475AB32" w14:textId="394BB87D" w:rsidR="001A1550" w:rsidRPr="009A72DB" w:rsidRDefault="004238A0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28F16C0E" wp14:editId="52CB865E">
            <wp:extent cx="6067631" cy="3208020"/>
            <wp:effectExtent l="0" t="0" r="9525" b="0"/>
            <wp:docPr id="1823400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40012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02535" cy="322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12476" w14:textId="77777777" w:rsidR="00FB2476" w:rsidRDefault="00FB2476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3AAB464A" w14:textId="2944D9B8" w:rsidR="00286F84" w:rsidRPr="009A72DB" w:rsidRDefault="002870FB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22 </w:t>
      </w:r>
      <w:r w:rsidR="00286F84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286F84" w:rsidRPr="009A72DB">
        <w:rPr>
          <w:color w:val="000000" w:themeColor="text1"/>
          <w:sz w:val="28"/>
          <w:szCs w:val="28"/>
        </w:rPr>
        <w:t>Сравнительная ROC-кривая ретроспективной и проспективной прогностических моделей вероятности экстренного кесарева сечения</w:t>
      </w:r>
    </w:p>
    <w:p w14:paraId="035EC428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205079F7" w14:textId="76D340BD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Как видно из графика, усовершенствованная проспективная модель демонстрирует существенно более высокую чувствительность и специфичность в широкой зоне рабочих значений логистической функции по сравнению с базовой моделью, построенной на ретроспективных данных. Это делает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более над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жным инструментом клинического прогнозирования, способным информировать акушера при принятии решений об оптимальной тактике родоразрешения.</w:t>
      </w:r>
    </w:p>
    <w:p w14:paraId="4A63ABE8" w14:textId="77777777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Применение порогового значения логистической функции P = 0,40 позволяет достичь:</w:t>
      </w:r>
    </w:p>
    <w:p w14:paraId="6CC6BF71" w14:textId="5512F86B" w:rsidR="007B33C8" w:rsidRPr="009A72DB" w:rsidRDefault="007B33C8" w:rsidP="00FB2476">
      <w:pPr>
        <w:numPr>
          <w:ilvl w:val="0"/>
          <w:numId w:val="7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положительной прогностической ценности (PPV)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35 %;</w:t>
      </w:r>
    </w:p>
    <w:p w14:paraId="1FAB3BED" w14:textId="1293B0C7" w:rsidR="007B33C8" w:rsidRPr="009A72DB" w:rsidRDefault="007B33C8" w:rsidP="00FB2476">
      <w:pPr>
        <w:numPr>
          <w:ilvl w:val="0"/>
          <w:numId w:val="7"/>
        </w:numPr>
        <w:ind w:hanging="11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специфичности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71 %.</w:t>
      </w:r>
    </w:p>
    <w:p w14:paraId="749CBB5C" w14:textId="26B5ADD0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Подобная конфигурация уравновешивает чувствительность и специфичность и может быть использована в клинической практике как ориентир для тактического отказа от индукции в пользу альтернативных методов родоразрешения у пациенток с высоким прогнозируемым риском экстренного кесарева сечения.</w:t>
      </w:r>
    </w:p>
    <w:p w14:paraId="3BCCAC56" w14:textId="77777777" w:rsidR="007B33C8" w:rsidRPr="009A72DB" w:rsidRDefault="007B33C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Построенное уравнение логистической регрессии усовершенствованной модели имеет следующий вид:</w:t>
      </w:r>
    </w:p>
    <w:p w14:paraId="0B2DF5C7" w14:textId="77777777" w:rsidR="00702B02" w:rsidRPr="009A72DB" w:rsidRDefault="00702B02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Ind w:w="-104" w:type="dxa"/>
        <w:tblLook w:val="0000" w:firstRow="0" w:lastRow="0" w:firstColumn="0" w:lastColumn="0" w:noHBand="0" w:noVBand="0"/>
      </w:tblPr>
      <w:tblGrid>
        <w:gridCol w:w="9722"/>
      </w:tblGrid>
      <w:tr w:rsidR="009A72DB" w:rsidRPr="009A72DB" w14:paraId="55468195" w14:textId="77777777" w:rsidTr="00FB2476">
        <w:trPr>
          <w:trHeight w:val="3522"/>
        </w:trPr>
        <w:tc>
          <w:tcPr>
            <w:tcW w:w="9722" w:type="dxa"/>
          </w:tcPr>
          <w:p w14:paraId="07A2E074" w14:textId="081D1B98" w:rsidR="004122E6" w:rsidRPr="009A72DB" w:rsidRDefault="004122E6" w:rsidP="00FB2476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P=1+e−z1​×100% </w:t>
            </w:r>
            <w:r w:rsidR="00FB2476">
              <w:rPr>
                <w:bCs/>
                <w:color w:val="000000" w:themeColor="text1"/>
                <w:sz w:val="28"/>
                <w:szCs w:val="28"/>
              </w:rPr>
              <w:t xml:space="preserve">                                                   </w:t>
            </w:r>
            <w:proofErr w:type="gramStart"/>
            <w:r w:rsidR="00FB2476">
              <w:rPr>
                <w:bCs/>
                <w:color w:val="000000" w:themeColor="text1"/>
                <w:sz w:val="28"/>
                <w:szCs w:val="28"/>
              </w:rPr>
              <w:t xml:space="preserve">   </w:t>
            </w:r>
            <w:r w:rsidR="0067295C" w:rsidRPr="009A72DB">
              <w:rPr>
                <w:bCs/>
                <w:color w:val="000000" w:themeColor="text1"/>
                <w:sz w:val="28"/>
                <w:szCs w:val="28"/>
              </w:rPr>
              <w:t>(</w:t>
            </w:r>
            <w:proofErr w:type="gramEnd"/>
            <w:r w:rsidR="0067295C" w:rsidRPr="009A72DB">
              <w:rPr>
                <w:bCs/>
                <w:color w:val="000000" w:themeColor="text1"/>
                <w:sz w:val="28"/>
                <w:szCs w:val="28"/>
              </w:rPr>
              <w:t>2)</w:t>
            </w:r>
          </w:p>
          <w:p w14:paraId="11C743EB" w14:textId="77777777" w:rsidR="00FB2476" w:rsidRDefault="00FB2476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  <w:p w14:paraId="0E896EE0" w14:textId="56D3AE01" w:rsidR="004122E6" w:rsidRPr="009A72DB" w:rsidRDefault="004122E6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где:</w:t>
            </w:r>
          </w:p>
          <w:p w14:paraId="59BDA581" w14:textId="77777777" w:rsidR="007B33C8" w:rsidRPr="009A72DB" w:rsidRDefault="007B33C8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z = -1,23 + 0,071×Xв + 0,113×XИМТ - 2,354×XП - 0,094×XСГ - 0,101×XБШБ</w:t>
            </w:r>
          </w:p>
          <w:p w14:paraId="17051A55" w14:textId="77777777" w:rsidR="007B33C8" w:rsidRPr="009A72DB" w:rsidRDefault="007B33C8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Обозначения параметров:</w:t>
            </w:r>
          </w:p>
          <w:p w14:paraId="39CFE55A" w14:textId="37096635" w:rsidR="007B33C8" w:rsidRPr="009A72DB" w:rsidRDefault="007B33C8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P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вероятность экстренного кесарева сечения при индукции родов, выраженная в процентах;</w:t>
            </w:r>
          </w:p>
          <w:p w14:paraId="779E898E" w14:textId="5301D95B" w:rsidR="007B33C8" w:rsidRPr="009A72DB" w:rsidRDefault="008916BC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>X</w:t>
            </w:r>
            <w:r>
              <w:rPr>
                <w:bCs/>
                <w:color w:val="000000" w:themeColor="text1"/>
                <w:sz w:val="28"/>
                <w:szCs w:val="28"/>
              </w:rPr>
              <w:t>В</w:t>
            </w:r>
            <w:r w:rsidR="007B33C8" w:rsidRPr="009A72DB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="007B33C8" w:rsidRPr="009A72DB">
              <w:rPr>
                <w:bCs/>
                <w:color w:val="000000" w:themeColor="text1"/>
                <w:sz w:val="28"/>
                <w:szCs w:val="28"/>
              </w:rPr>
              <w:t xml:space="preserve"> возраст (в полных годах);</w:t>
            </w:r>
          </w:p>
          <w:p w14:paraId="181000F4" w14:textId="63246E7C" w:rsidR="007B33C8" w:rsidRPr="009A72DB" w:rsidRDefault="007B33C8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XИМТ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индекс массы тела (в кг/м²);</w:t>
            </w:r>
          </w:p>
          <w:p w14:paraId="39014790" w14:textId="36894373" w:rsidR="007B33C8" w:rsidRPr="009A72DB" w:rsidRDefault="007B33C8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XП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паритет: 0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первородящая, 1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повторнородящая;</w:t>
            </w:r>
          </w:p>
          <w:p w14:paraId="01233EA0" w14:textId="111F1E91" w:rsidR="007B33C8" w:rsidRPr="009A72DB" w:rsidRDefault="007B33C8" w:rsidP="00987F16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XСГ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срок беременности (в неделях);</w:t>
            </w:r>
          </w:p>
          <w:p w14:paraId="63B942DA" w14:textId="5ED95536" w:rsidR="007B33C8" w:rsidRPr="009A72DB" w:rsidRDefault="007B33C8" w:rsidP="00987F16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XБШБ </w:t>
            </w:r>
            <w:r w:rsidR="009A72DB" w:rsidRPr="009A72DB">
              <w:rPr>
                <w:bCs/>
                <w:color w:val="000000" w:themeColor="text1"/>
                <w:sz w:val="28"/>
                <w:szCs w:val="28"/>
              </w:rPr>
              <w:t>–</w:t>
            </w:r>
            <w:r w:rsidRPr="009A72DB">
              <w:rPr>
                <w:bCs/>
                <w:color w:val="000000" w:themeColor="text1"/>
                <w:sz w:val="28"/>
                <w:szCs w:val="28"/>
              </w:rPr>
              <w:t xml:space="preserve"> баллы по модифицированной шкале Бишопа.</w:t>
            </w:r>
          </w:p>
        </w:tc>
      </w:tr>
    </w:tbl>
    <w:p w14:paraId="49C58F26" w14:textId="77777777" w:rsidR="00961BE2" w:rsidRPr="00D32CA1" w:rsidRDefault="00961BE2" w:rsidP="00A57B97">
      <w:pPr>
        <w:jc w:val="both"/>
        <w:rPr>
          <w:color w:val="000000" w:themeColor="text1"/>
          <w:sz w:val="28"/>
          <w:szCs w:val="28"/>
        </w:rPr>
      </w:pPr>
    </w:p>
    <w:p w14:paraId="02B07DE6" w14:textId="6C3A1CDC" w:rsidR="00B25175" w:rsidRPr="009A72DB" w:rsidRDefault="00B25175" w:rsidP="00B25175">
      <w:pPr>
        <w:jc w:val="both"/>
        <w:rPr>
          <w:color w:val="000000" w:themeColor="text1"/>
          <w:sz w:val="28"/>
          <w:szCs w:val="28"/>
        </w:rPr>
      </w:pPr>
      <w:r w:rsidRPr="004703A9">
        <w:rPr>
          <w:color w:val="000000" w:themeColor="text1"/>
          <w:sz w:val="28"/>
          <w:szCs w:val="28"/>
        </w:rPr>
        <w:t xml:space="preserve">Таблица </w:t>
      </w:r>
      <w:r w:rsidR="004703A9" w:rsidRPr="004703A9">
        <w:rPr>
          <w:color w:val="000000" w:themeColor="text1"/>
          <w:sz w:val="28"/>
          <w:szCs w:val="28"/>
        </w:rPr>
        <w:t>14</w:t>
      </w:r>
      <w:r w:rsidRPr="004703A9">
        <w:rPr>
          <w:color w:val="000000" w:themeColor="text1"/>
          <w:sz w:val="28"/>
          <w:szCs w:val="28"/>
        </w:rPr>
        <w:t xml:space="preserve"> – Пример использования прогностического калькулятора для оценки риска экстренного кесарева сечения</w:t>
      </w:r>
    </w:p>
    <w:p w14:paraId="58A9BC7A" w14:textId="77777777" w:rsidR="00B25175" w:rsidRPr="00B25175" w:rsidRDefault="00B25175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276"/>
        <w:gridCol w:w="1276"/>
        <w:gridCol w:w="1701"/>
        <w:gridCol w:w="1316"/>
        <w:gridCol w:w="1796"/>
      </w:tblGrid>
      <w:tr w:rsidR="009A72DB" w:rsidRPr="008916BC" w14:paraId="2DB09CBE" w14:textId="77777777" w:rsidTr="00F915F6">
        <w:tc>
          <w:tcPr>
            <w:tcW w:w="9628" w:type="dxa"/>
            <w:gridSpan w:val="7"/>
          </w:tcPr>
          <w:p w14:paraId="6DB401A9" w14:textId="3154FB37" w:rsidR="00E37D2D" w:rsidRPr="008916BC" w:rsidRDefault="008E6577" w:rsidP="009A653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 xml:space="preserve">Калькулятор расчета </w:t>
            </w:r>
            <w:r w:rsidR="00E37D2D" w:rsidRPr="008916BC">
              <w:rPr>
                <w:color w:val="000000" w:themeColor="text1"/>
                <w:sz w:val="28"/>
                <w:szCs w:val="28"/>
              </w:rPr>
              <w:t>вероятности</w:t>
            </w:r>
            <w:r w:rsidR="009A6537" w:rsidRPr="008916BC">
              <w:rPr>
                <w:color w:val="000000" w:themeColor="text1"/>
                <w:sz w:val="28"/>
                <w:szCs w:val="28"/>
              </w:rPr>
              <w:t xml:space="preserve"> вагинальных родов или кесарева сечения при индукции</w:t>
            </w:r>
          </w:p>
        </w:tc>
      </w:tr>
      <w:tr w:rsidR="009A72DB" w:rsidRPr="008916BC" w14:paraId="20B68C4A" w14:textId="77777777" w:rsidTr="00F915F6">
        <w:tc>
          <w:tcPr>
            <w:tcW w:w="9628" w:type="dxa"/>
            <w:gridSpan w:val="7"/>
          </w:tcPr>
          <w:p w14:paraId="54ADA239" w14:textId="77777777" w:rsidR="008916BC" w:rsidRDefault="008916BC" w:rsidP="00E37D2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DB4FCD8" w14:textId="484330A2" w:rsidR="00E37D2D" w:rsidRPr="008916BC" w:rsidRDefault="00E37D2D" w:rsidP="00E37D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P=1+e−z1×100% (2)</w:t>
            </w:r>
          </w:p>
          <w:p w14:paraId="73549759" w14:textId="77777777" w:rsidR="00E37D2D" w:rsidRPr="008916BC" w:rsidRDefault="00E37D2D" w:rsidP="00E37D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где:</w:t>
            </w:r>
          </w:p>
          <w:p w14:paraId="2B599F43" w14:textId="77777777" w:rsidR="00E37D2D" w:rsidRDefault="00E37D2D" w:rsidP="00E37D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z = -1,23 + 0,071×Xв + 0,113×XИМТ - 2,354×XП - 0,094×XСГ - 0,101×XБШБ</w:t>
            </w:r>
            <w:r w:rsidR="008A4B4C" w:rsidRPr="008916BC">
              <w:rPr>
                <w:color w:val="000000" w:themeColor="text1"/>
                <w:sz w:val="28"/>
                <w:szCs w:val="28"/>
              </w:rPr>
              <w:t xml:space="preserve"> (высчитывается автоматически в программе </w:t>
            </w:r>
            <w:r w:rsidR="008A4B4C" w:rsidRPr="008916BC">
              <w:rPr>
                <w:color w:val="000000" w:themeColor="text1"/>
                <w:sz w:val="28"/>
                <w:szCs w:val="28"/>
                <w:lang w:val="en-US"/>
              </w:rPr>
              <w:t>Ex</w:t>
            </w:r>
            <w:r w:rsidR="001B0F38" w:rsidRPr="008916BC">
              <w:rPr>
                <w:color w:val="000000" w:themeColor="text1"/>
                <w:sz w:val="28"/>
                <w:szCs w:val="28"/>
              </w:rPr>
              <w:t>с</w:t>
            </w:r>
            <w:proofErr w:type="spellStart"/>
            <w:r w:rsidR="008A4B4C" w:rsidRPr="008916BC">
              <w:rPr>
                <w:color w:val="000000" w:themeColor="text1"/>
                <w:sz w:val="28"/>
                <w:szCs w:val="28"/>
                <w:lang w:val="en-US"/>
              </w:rPr>
              <w:t>el</w:t>
            </w:r>
            <w:proofErr w:type="spellEnd"/>
            <w:r w:rsidR="008A4B4C" w:rsidRPr="008916BC">
              <w:rPr>
                <w:color w:val="000000" w:themeColor="text1"/>
                <w:sz w:val="28"/>
                <w:szCs w:val="28"/>
              </w:rPr>
              <w:t>)</w:t>
            </w:r>
          </w:p>
          <w:p w14:paraId="1A2BE32A" w14:textId="79F7E8EB" w:rsidR="008916BC" w:rsidRPr="008916BC" w:rsidRDefault="008916BC" w:rsidP="00E37D2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8916BC" w14:paraId="4BB7A0CE" w14:textId="77777777" w:rsidTr="00F915F6">
        <w:tc>
          <w:tcPr>
            <w:tcW w:w="1271" w:type="dxa"/>
          </w:tcPr>
          <w:p w14:paraId="1630B80B" w14:textId="5F47A568" w:rsidR="00E37D2D" w:rsidRPr="008916BC" w:rsidRDefault="00E37D2D" w:rsidP="00E37D2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Возраст (лет)</w:t>
            </w:r>
          </w:p>
        </w:tc>
        <w:tc>
          <w:tcPr>
            <w:tcW w:w="992" w:type="dxa"/>
          </w:tcPr>
          <w:p w14:paraId="66114A92" w14:textId="5AA17650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ИМТ (кг/м)</w:t>
            </w:r>
          </w:p>
        </w:tc>
        <w:tc>
          <w:tcPr>
            <w:tcW w:w="1276" w:type="dxa"/>
          </w:tcPr>
          <w:p w14:paraId="4066B54E" w14:textId="1189F6F6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Паритет родов</w:t>
            </w:r>
          </w:p>
        </w:tc>
        <w:tc>
          <w:tcPr>
            <w:tcW w:w="1276" w:type="dxa"/>
          </w:tcPr>
          <w:p w14:paraId="3F464B40" w14:textId="60292C02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Срок гестации (недель)</w:t>
            </w:r>
          </w:p>
        </w:tc>
        <w:tc>
          <w:tcPr>
            <w:tcW w:w="1701" w:type="dxa"/>
          </w:tcPr>
          <w:p w14:paraId="06C1AEE5" w14:textId="3DA64C48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Балл по модифицированной шкале Бишопа</w:t>
            </w:r>
          </w:p>
        </w:tc>
        <w:tc>
          <w:tcPr>
            <w:tcW w:w="1316" w:type="dxa"/>
          </w:tcPr>
          <w:p w14:paraId="4F5F3619" w14:textId="2F519E38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Вероятность кесарева сечения</w:t>
            </w:r>
          </w:p>
        </w:tc>
        <w:tc>
          <w:tcPr>
            <w:tcW w:w="1796" w:type="dxa"/>
          </w:tcPr>
          <w:p w14:paraId="12AB2BAF" w14:textId="2A8AD382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Интерпретация</w:t>
            </w:r>
          </w:p>
        </w:tc>
      </w:tr>
      <w:tr w:rsidR="009A72DB" w:rsidRPr="008916BC" w14:paraId="0AAE76AD" w14:textId="77777777" w:rsidTr="00F915F6">
        <w:tc>
          <w:tcPr>
            <w:tcW w:w="1271" w:type="dxa"/>
          </w:tcPr>
          <w:p w14:paraId="5EA0DC92" w14:textId="22CCA275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14:paraId="5C3AAFCB" w14:textId="039FB538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14:paraId="5276E805" w14:textId="6B32B6E7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36AFE986" w14:textId="27C5A374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14:paraId="159E8E20" w14:textId="6E875792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316" w:type="dxa"/>
          </w:tcPr>
          <w:p w14:paraId="7EBF304C" w14:textId="718B06B3" w:rsidR="00E37D2D" w:rsidRPr="008916BC" w:rsidRDefault="00E37D2D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35,5%</w:t>
            </w:r>
          </w:p>
        </w:tc>
        <w:tc>
          <w:tcPr>
            <w:tcW w:w="1796" w:type="dxa"/>
          </w:tcPr>
          <w:p w14:paraId="07ACC92D" w14:textId="3A4E756A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Высокий риск кесарева сечения</w:t>
            </w:r>
          </w:p>
        </w:tc>
      </w:tr>
      <w:tr w:rsidR="009A72DB" w:rsidRPr="008916BC" w14:paraId="12E86A45" w14:textId="77777777" w:rsidTr="00F915F6">
        <w:tc>
          <w:tcPr>
            <w:tcW w:w="1271" w:type="dxa"/>
          </w:tcPr>
          <w:p w14:paraId="620B8E95" w14:textId="6D2FFD35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14:paraId="7069CBC2" w14:textId="3492B8AA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14:paraId="25BAC551" w14:textId="71DA10C8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09308760" w14:textId="6630D843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14:paraId="25C62446" w14:textId="3100F5F9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316" w:type="dxa"/>
          </w:tcPr>
          <w:p w14:paraId="3D6A6653" w14:textId="065BFFEE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3,71%</w:t>
            </w:r>
          </w:p>
        </w:tc>
        <w:tc>
          <w:tcPr>
            <w:tcW w:w="1796" w:type="dxa"/>
          </w:tcPr>
          <w:p w14:paraId="35E45046" w14:textId="247176C0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Высокий шанс вагинальных родов</w:t>
            </w:r>
          </w:p>
        </w:tc>
      </w:tr>
      <w:tr w:rsidR="008916BC" w:rsidRPr="008916BC" w14:paraId="2179C7CC" w14:textId="77777777" w:rsidTr="00F915F6">
        <w:tc>
          <w:tcPr>
            <w:tcW w:w="1271" w:type="dxa"/>
          </w:tcPr>
          <w:p w14:paraId="1290F8BB" w14:textId="6F26D217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14:paraId="5EA2CF9C" w14:textId="427D7DEA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14:paraId="27037DEC" w14:textId="055951AF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4C028FF0" w14:textId="037A11FB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14:paraId="1958D5CA" w14:textId="24003ED3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316" w:type="dxa"/>
          </w:tcPr>
          <w:p w14:paraId="000E5392" w14:textId="58F90444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50,62%</w:t>
            </w:r>
          </w:p>
        </w:tc>
        <w:tc>
          <w:tcPr>
            <w:tcW w:w="1796" w:type="dxa"/>
          </w:tcPr>
          <w:p w14:paraId="40A8A975" w14:textId="61CF674D" w:rsidR="00E37D2D" w:rsidRPr="008916BC" w:rsidRDefault="00F915F6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916BC">
              <w:rPr>
                <w:color w:val="000000" w:themeColor="text1"/>
                <w:sz w:val="28"/>
                <w:szCs w:val="28"/>
              </w:rPr>
              <w:t>Высокий риск кесарева сечения</w:t>
            </w:r>
          </w:p>
        </w:tc>
      </w:tr>
    </w:tbl>
    <w:p w14:paraId="2C7F8C4A" w14:textId="77777777" w:rsidR="00987F16" w:rsidRPr="009A72DB" w:rsidRDefault="00987F16" w:rsidP="00A57B97">
      <w:pPr>
        <w:ind w:firstLine="709"/>
        <w:rPr>
          <w:color w:val="000000" w:themeColor="text1"/>
          <w:sz w:val="28"/>
          <w:szCs w:val="28"/>
        </w:rPr>
      </w:pPr>
    </w:p>
    <w:p w14:paraId="3B7E34F9" w14:textId="77777777" w:rsidR="001E76C1" w:rsidRPr="009A72DB" w:rsidRDefault="001E76C1" w:rsidP="001E76C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Интерпретация: при P &lt;25% – высокий шанс вагинальных родов; при P ≥ 25% – высокий риск экстренного КС</w:t>
      </w:r>
    </w:p>
    <w:p w14:paraId="73C2F8B7" w14:textId="77777777" w:rsidR="001E76C1" w:rsidRPr="009A72DB" w:rsidRDefault="001E76C1" w:rsidP="001E76C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Предложенная и валидированная прогностическая модель риска экстренного кесарева сечения после медикаментозной индукции родов позволяет с достаточной достоверностью идентифицировать группу пациенток с высоким риском неэффективности индукции, что делает возможным персонализированный подход к выбору тактики родоразрешения.</w:t>
      </w:r>
    </w:p>
    <w:p w14:paraId="19CC7088" w14:textId="7F53828A" w:rsidR="001E76C1" w:rsidRPr="009A72DB" w:rsidRDefault="001E76C1" w:rsidP="001E76C1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Для удобного использования Модели прогнозирования экстренного кесарева сечения в клинической практике (таблицы </w:t>
      </w:r>
      <w:r w:rsidRPr="009A72DB">
        <w:rPr>
          <w:color w:val="000000" w:themeColor="text1"/>
          <w:sz w:val="28"/>
          <w:szCs w:val="28"/>
          <w:lang w:val="en-US"/>
        </w:rPr>
        <w:t>Excel</w:t>
      </w:r>
      <w:r w:rsidRPr="009A72DB">
        <w:rPr>
          <w:color w:val="000000" w:themeColor="text1"/>
          <w:sz w:val="28"/>
          <w:szCs w:val="28"/>
        </w:rPr>
        <w:t xml:space="preserve">), необходимо в каждую графу вводить вышеперечисленные параметры, и программа автоматически высчитает риск кесарева сечения либо вероятность вагинальных родов. </w:t>
      </w:r>
      <w:r w:rsidR="004703A9">
        <w:rPr>
          <w:color w:val="000000" w:themeColor="text1"/>
          <w:sz w:val="28"/>
          <w:szCs w:val="28"/>
        </w:rPr>
        <w:t>В таблице 14</w:t>
      </w:r>
      <w:r w:rsidRPr="009A72DB">
        <w:rPr>
          <w:color w:val="000000" w:themeColor="text1"/>
          <w:sz w:val="28"/>
          <w:szCs w:val="28"/>
        </w:rPr>
        <w:t xml:space="preserve"> представлен пример использования калькулятора для расчета рисков экстренного кесарева сечения.</w:t>
      </w:r>
    </w:p>
    <w:p w14:paraId="67A4D9B9" w14:textId="22BA3A5F" w:rsidR="00A57B97" w:rsidRPr="009A72DB" w:rsidRDefault="00A57B97" w:rsidP="00A55D90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</w:t>
      </w:r>
      <w:r w:rsidR="00B408B2" w:rsidRPr="009A72DB">
        <w:rPr>
          <w:color w:val="000000" w:themeColor="text1"/>
          <w:sz w:val="28"/>
          <w:szCs w:val="28"/>
        </w:rPr>
        <w:t>д</w:t>
      </w:r>
      <w:r w:rsidRPr="009A72DB">
        <w:rPr>
          <w:color w:val="000000" w:themeColor="text1"/>
          <w:sz w:val="28"/>
          <w:szCs w:val="28"/>
        </w:rPr>
        <w:t>ополнение модели показателем паритета родов привело к существенному улучшению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прогностических характеристик (AUC = 0,</w:t>
      </w:r>
      <w:r w:rsidR="00B408B2" w:rsidRPr="009A72DB">
        <w:rPr>
          <w:color w:val="000000" w:themeColor="text1"/>
          <w:sz w:val="28"/>
          <w:szCs w:val="28"/>
        </w:rPr>
        <w:t>81</w:t>
      </w:r>
      <w:r w:rsidRPr="009A72DB">
        <w:rPr>
          <w:color w:val="000000" w:themeColor="text1"/>
          <w:sz w:val="28"/>
          <w:szCs w:val="28"/>
        </w:rPr>
        <w:t>), что обеспечило более над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жную стратификацию пациенток по вероятности оперативного родоразрешения, особенно среди первородящих женщин, имеющих изначально повышенный риск неблагоприятного исхода. </w:t>
      </w:r>
    </w:p>
    <w:p w14:paraId="422AD120" w14:textId="33AC575F" w:rsidR="00A57B97" w:rsidRPr="009A72DB" w:rsidRDefault="00A57B97" w:rsidP="00C96DF0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 Представление модели в формате электронного калькулятора обеспечивает удобство и оперативность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та, созда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предпосылки для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внедрения в повседневную практику и дальнейшей адаптации в рамках национальных клинических рекомендаций. Учитывая полученные результаты, следующим этапом исследования стало определение влияния применения усовершенствованной модели на выбор метода родоразрешения и исходы беременности в условиях реальной клинической практики.</w:t>
      </w:r>
    </w:p>
    <w:p w14:paraId="3EDD084F" w14:textId="4B1806FA" w:rsidR="00B408B2" w:rsidRPr="009A72DB" w:rsidRDefault="00B408B2" w:rsidP="008916BC">
      <w:pPr>
        <w:rPr>
          <w:b/>
          <w:bCs/>
          <w:color w:val="000000" w:themeColor="text1"/>
          <w:sz w:val="28"/>
          <w:szCs w:val="28"/>
        </w:rPr>
      </w:pPr>
    </w:p>
    <w:p w14:paraId="41408DC7" w14:textId="2DE67C38" w:rsidR="00C96DF0" w:rsidRPr="009A72DB" w:rsidRDefault="00FB2476" w:rsidP="001E76C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3.4</w:t>
      </w:r>
      <w:r w:rsidR="007A54A2" w:rsidRPr="009A72DB">
        <w:rPr>
          <w:b/>
          <w:bCs/>
          <w:color w:val="000000" w:themeColor="text1"/>
          <w:sz w:val="28"/>
          <w:szCs w:val="28"/>
        </w:rPr>
        <w:t xml:space="preserve"> Субъективное восприятие индукции родов и удовлетвор</w:t>
      </w:r>
      <w:r w:rsidR="00C6479D">
        <w:rPr>
          <w:b/>
          <w:bCs/>
          <w:color w:val="000000" w:themeColor="text1"/>
          <w:sz w:val="28"/>
          <w:szCs w:val="28"/>
        </w:rPr>
        <w:t>е</w:t>
      </w:r>
      <w:r w:rsidR="007A54A2" w:rsidRPr="009A72DB">
        <w:rPr>
          <w:b/>
          <w:bCs/>
          <w:color w:val="000000" w:themeColor="text1"/>
          <w:sz w:val="28"/>
          <w:szCs w:val="28"/>
        </w:rPr>
        <w:t>нность пациенток</w:t>
      </w:r>
    </w:p>
    <w:p w14:paraId="596E54F1" w14:textId="5513DB17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Современные клинические рекомендации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ркивают важность оценки не только объективных результатов вмешательства, но и субъективных переживаний пациенток, включая их информированность, уровень тревожности, восприятие боли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оказанной медицинской помощью. В рамках проспективного этапа настоящего исследования данному аспекту была уделена особая роль, с акцентом на формирование персонифицированного подхода к ведению родов.</w:t>
      </w:r>
      <w:r w:rsidR="005B3B11" w:rsidRPr="009A72DB">
        <w:rPr>
          <w:color w:val="000000" w:themeColor="text1"/>
          <w:sz w:val="28"/>
          <w:szCs w:val="28"/>
        </w:rPr>
        <w:t xml:space="preserve"> </w:t>
      </w:r>
    </w:p>
    <w:p w14:paraId="78BD934A" w14:textId="1F2B7CDF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Из 400 женщин,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нных в исследование, 120 (30 %) полностью заполнили анкету оценки субъективного опыта, что соответствует среднему уровню отклика, описанному в аналогичных международных работах. Анкета включала вопросы, отражающие ключевые домены восприятия: информированность о процедуре, физический и эмоциональный дискомфорт, страх и общее удовлетворение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нной индукцией.</w:t>
      </w:r>
    </w:p>
    <w:p w14:paraId="1BC873BF" w14:textId="77777777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зависимости от использованного метода индукции родов, участницы были распределены на две группы:</w:t>
      </w:r>
    </w:p>
    <w:p w14:paraId="740D3595" w14:textId="0C0BDFF9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1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последовательный метод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применением мизопростола), </w:t>
      </w:r>
      <w:r w:rsidRPr="009A72DB">
        <w:rPr>
          <w:i/>
          <w:iCs/>
          <w:color w:val="000000" w:themeColor="text1"/>
          <w:sz w:val="28"/>
          <w:szCs w:val="28"/>
        </w:rPr>
        <w:t>n = 78</w:t>
      </w:r>
      <w:r w:rsidRPr="009A72DB">
        <w:rPr>
          <w:color w:val="000000" w:themeColor="text1"/>
          <w:sz w:val="28"/>
          <w:szCs w:val="28"/>
        </w:rPr>
        <w:t>;</w:t>
      </w:r>
    </w:p>
    <w:p w14:paraId="39CD951B" w14:textId="03E52370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Группа 2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только мизопростол, </w:t>
      </w:r>
      <w:r w:rsidRPr="009A72DB">
        <w:rPr>
          <w:i/>
          <w:iCs/>
          <w:color w:val="000000" w:themeColor="text1"/>
          <w:sz w:val="28"/>
          <w:szCs w:val="28"/>
        </w:rPr>
        <w:t>n = 42</w:t>
      </w:r>
      <w:r w:rsidRPr="009A72DB">
        <w:rPr>
          <w:color w:val="000000" w:themeColor="text1"/>
          <w:sz w:val="28"/>
          <w:szCs w:val="28"/>
        </w:rPr>
        <w:t>.</w:t>
      </w:r>
    </w:p>
    <w:p w14:paraId="48164FF1" w14:textId="5B226E1B" w:rsidR="007A54A2" w:rsidRPr="009A72DB" w:rsidRDefault="007A54A2" w:rsidP="00A57B97">
      <w:pPr>
        <w:ind w:firstLine="142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        Сравнительный анализ базовых характеристик женщин представлен в таблице </w:t>
      </w:r>
      <w:r w:rsidR="004703A9">
        <w:rPr>
          <w:color w:val="000000" w:themeColor="text1"/>
          <w:sz w:val="28"/>
          <w:szCs w:val="28"/>
        </w:rPr>
        <w:t>15</w:t>
      </w:r>
      <w:r w:rsidR="002870FB" w:rsidRPr="009A72DB">
        <w:rPr>
          <w:color w:val="000000" w:themeColor="text1"/>
          <w:sz w:val="28"/>
          <w:szCs w:val="28"/>
        </w:rPr>
        <w:t>.</w:t>
      </w:r>
    </w:p>
    <w:p w14:paraId="72B47F66" w14:textId="77777777" w:rsidR="00A57B97" w:rsidRPr="009A72DB" w:rsidRDefault="00A57B97" w:rsidP="00A57B97">
      <w:pPr>
        <w:ind w:firstLine="142"/>
        <w:jc w:val="both"/>
        <w:rPr>
          <w:i/>
          <w:iCs/>
          <w:color w:val="000000" w:themeColor="text1"/>
          <w:sz w:val="28"/>
          <w:szCs w:val="28"/>
        </w:rPr>
      </w:pPr>
    </w:p>
    <w:p w14:paraId="6A98A7DE" w14:textId="6517A337" w:rsidR="008442DF" w:rsidRPr="009A72DB" w:rsidRDefault="007A54A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2870FB" w:rsidRPr="009A72DB">
        <w:rPr>
          <w:color w:val="000000" w:themeColor="text1"/>
          <w:sz w:val="28"/>
          <w:szCs w:val="28"/>
        </w:rPr>
        <w:t>1</w:t>
      </w:r>
      <w:r w:rsidR="004703A9">
        <w:rPr>
          <w:color w:val="000000" w:themeColor="text1"/>
          <w:sz w:val="28"/>
          <w:szCs w:val="28"/>
        </w:rPr>
        <w:t>5</w:t>
      </w:r>
      <w:r w:rsidR="002870FB" w:rsidRPr="009A72DB">
        <w:rPr>
          <w:color w:val="000000" w:themeColor="text1"/>
          <w:sz w:val="28"/>
          <w:szCs w:val="28"/>
        </w:rPr>
        <w:t>-</w:t>
      </w:r>
      <w:r w:rsidRPr="009A72DB">
        <w:rPr>
          <w:color w:val="000000" w:themeColor="text1"/>
          <w:sz w:val="28"/>
          <w:szCs w:val="28"/>
        </w:rPr>
        <w:t xml:space="preserve"> Базовые характеристики участниц исследования в зависимости от метода индукции родов</w:t>
      </w:r>
    </w:p>
    <w:p w14:paraId="417DE5FC" w14:textId="77777777" w:rsidR="007A54A2" w:rsidRPr="009A72DB" w:rsidRDefault="007A54A2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pPr w:leftFromText="180" w:rightFromText="180" w:vertAnchor="text" w:horzAnchor="margin" w:tblpY="-76"/>
        <w:tblW w:w="9634" w:type="dxa"/>
        <w:tblLook w:val="04A0" w:firstRow="1" w:lastRow="0" w:firstColumn="1" w:lastColumn="0" w:noHBand="0" w:noVBand="1"/>
      </w:tblPr>
      <w:tblGrid>
        <w:gridCol w:w="2163"/>
        <w:gridCol w:w="2510"/>
        <w:gridCol w:w="2410"/>
        <w:gridCol w:w="2551"/>
      </w:tblGrid>
      <w:tr w:rsidR="009A72DB" w:rsidRPr="009A72DB" w14:paraId="63FE51C0" w14:textId="77777777" w:rsidTr="008442DF">
        <w:trPr>
          <w:trHeight w:val="313"/>
        </w:trPr>
        <w:tc>
          <w:tcPr>
            <w:tcW w:w="2163" w:type="dxa"/>
            <w:vMerge w:val="restart"/>
          </w:tcPr>
          <w:p w14:paraId="15ECD7FB" w14:textId="77777777" w:rsidR="007A54A2" w:rsidRPr="009A72DB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Характеристики</w:t>
            </w:r>
          </w:p>
        </w:tc>
        <w:tc>
          <w:tcPr>
            <w:tcW w:w="2510" w:type="dxa"/>
          </w:tcPr>
          <w:p w14:paraId="3A266D15" w14:textId="77777777" w:rsidR="007A54A2" w:rsidRPr="009A72DB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Группа 1 (n = 78)</w:t>
            </w:r>
          </w:p>
        </w:tc>
        <w:tc>
          <w:tcPr>
            <w:tcW w:w="2410" w:type="dxa"/>
          </w:tcPr>
          <w:p w14:paraId="6F33A19B" w14:textId="77777777" w:rsidR="007A54A2" w:rsidRPr="009A72DB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Группа 2 </w:t>
            </w:r>
            <w:proofErr w:type="gramStart"/>
            <w:r w:rsidRPr="009A72DB">
              <w:rPr>
                <w:color w:val="000000" w:themeColor="text1"/>
                <w:sz w:val="28"/>
                <w:szCs w:val="28"/>
              </w:rPr>
              <w:t>( n</w:t>
            </w:r>
            <w:proofErr w:type="gramEnd"/>
            <w:r w:rsidRPr="009A72DB">
              <w:rPr>
                <w:color w:val="000000" w:themeColor="text1"/>
                <w:sz w:val="28"/>
                <w:szCs w:val="28"/>
              </w:rPr>
              <w:t xml:space="preserve"> = 42)</w:t>
            </w:r>
          </w:p>
        </w:tc>
        <w:tc>
          <w:tcPr>
            <w:tcW w:w="2551" w:type="dxa"/>
            <w:vMerge w:val="restart"/>
          </w:tcPr>
          <w:p w14:paraId="2ACBB57D" w14:textId="164C05AF" w:rsidR="007A54A2" w:rsidRPr="009A72DB" w:rsidRDefault="002870FB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 xml:space="preserve">U-критерий Манна–Уитни </w:t>
            </w:r>
            <w:r w:rsidR="007A54A2" w:rsidRPr="009A72DB">
              <w:rPr>
                <w:color w:val="000000" w:themeColor="text1"/>
                <w:sz w:val="28"/>
                <w:szCs w:val="28"/>
              </w:rPr>
              <w:t>р-значение</w:t>
            </w:r>
          </w:p>
        </w:tc>
      </w:tr>
      <w:tr w:rsidR="009A72DB" w:rsidRPr="009A72DB" w14:paraId="1EB11FDF" w14:textId="77777777" w:rsidTr="008442DF">
        <w:trPr>
          <w:trHeight w:val="312"/>
        </w:trPr>
        <w:tc>
          <w:tcPr>
            <w:tcW w:w="2163" w:type="dxa"/>
            <w:vMerge/>
          </w:tcPr>
          <w:p w14:paraId="2E932EAF" w14:textId="77777777" w:rsidR="007A54A2" w:rsidRPr="009A72DB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10" w:type="dxa"/>
          </w:tcPr>
          <w:p w14:paraId="5F72B3AF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[ИКР]</w:t>
            </w:r>
          </w:p>
        </w:tc>
        <w:tc>
          <w:tcPr>
            <w:tcW w:w="2410" w:type="dxa"/>
          </w:tcPr>
          <w:p w14:paraId="4E641EAF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Me [ИКР]</w:t>
            </w:r>
          </w:p>
        </w:tc>
        <w:tc>
          <w:tcPr>
            <w:tcW w:w="2551" w:type="dxa"/>
            <w:vMerge/>
          </w:tcPr>
          <w:p w14:paraId="71F9FECE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A72DB" w:rsidRPr="009A72DB" w14:paraId="11CA8EB9" w14:textId="77777777" w:rsidTr="008442DF">
        <w:tc>
          <w:tcPr>
            <w:tcW w:w="2163" w:type="dxa"/>
          </w:tcPr>
          <w:p w14:paraId="0C206B3B" w14:textId="77777777" w:rsidR="007A54A2" w:rsidRPr="009A72DB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Возраст</w:t>
            </w:r>
          </w:p>
        </w:tc>
        <w:tc>
          <w:tcPr>
            <w:tcW w:w="2510" w:type="dxa"/>
          </w:tcPr>
          <w:p w14:paraId="52BE7945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28.0 [23.0–33.0]</w:t>
            </w:r>
          </w:p>
        </w:tc>
        <w:tc>
          <w:tcPr>
            <w:tcW w:w="2410" w:type="dxa"/>
          </w:tcPr>
          <w:p w14:paraId="703F26CD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30.0 [27.0–35.0]</w:t>
            </w:r>
          </w:p>
        </w:tc>
        <w:tc>
          <w:tcPr>
            <w:tcW w:w="2551" w:type="dxa"/>
          </w:tcPr>
          <w:p w14:paraId="41C08567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0.016</w:t>
            </w:r>
          </w:p>
        </w:tc>
      </w:tr>
      <w:tr w:rsidR="009A72DB" w:rsidRPr="009A72DB" w14:paraId="2C8CFC84" w14:textId="77777777" w:rsidTr="008442DF">
        <w:tc>
          <w:tcPr>
            <w:tcW w:w="2163" w:type="dxa"/>
          </w:tcPr>
          <w:p w14:paraId="22D1FB91" w14:textId="77777777" w:rsidR="007A54A2" w:rsidRPr="009A72DB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Паритет родов</w:t>
            </w:r>
          </w:p>
        </w:tc>
        <w:tc>
          <w:tcPr>
            <w:tcW w:w="2510" w:type="dxa"/>
          </w:tcPr>
          <w:p w14:paraId="6CACB188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1.0 [1.0–3.0]</w:t>
            </w:r>
          </w:p>
        </w:tc>
        <w:tc>
          <w:tcPr>
            <w:tcW w:w="2410" w:type="dxa"/>
          </w:tcPr>
          <w:p w14:paraId="38238FAA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2.0 [2.0–3.0]</w:t>
            </w:r>
          </w:p>
        </w:tc>
        <w:tc>
          <w:tcPr>
            <w:tcW w:w="2551" w:type="dxa"/>
          </w:tcPr>
          <w:p w14:paraId="474B3DC1" w14:textId="77777777" w:rsidR="007A54A2" w:rsidRPr="009A72DB" w:rsidRDefault="007A54A2" w:rsidP="008E65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A72DB">
              <w:rPr>
                <w:color w:val="000000" w:themeColor="text1"/>
                <w:sz w:val="28"/>
                <w:szCs w:val="28"/>
              </w:rPr>
              <w:t>0.004</w:t>
            </w:r>
          </w:p>
        </w:tc>
      </w:tr>
    </w:tbl>
    <w:p w14:paraId="1BBFD5B1" w14:textId="2CBCBAC0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Анализ базовых характеристик продемонстрировал статистически значимые различия между группами. Пациентки, получавшие индукцию только мизопростолом, были в среднем старше: медиана возраста составила 30,0 года [27,0–35,0] против 28,0 лет [23,0–33,0] в группе последовательного метода (p = 0,016). Кроме того, в этой группе достоверно чаще встречались повторнородящие: медиана паритета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2,0 против 1,0 соответственно (p = 0,004). Указанные различия следует учитывать при интерпретации последующих сравнений, поскольку возраст и родовой опыт являются факторами, потенциально влияющими на субъективное восприятие родов.</w:t>
      </w:r>
    </w:p>
    <w:p w14:paraId="2975AAF6" w14:textId="271CF51C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сопоставления субъективных показателей между двумя исследуемыми группами представлены в таблице </w:t>
      </w:r>
      <w:r w:rsidR="002870FB" w:rsidRPr="009A72DB">
        <w:rPr>
          <w:color w:val="000000" w:themeColor="text1"/>
          <w:sz w:val="28"/>
          <w:szCs w:val="28"/>
        </w:rPr>
        <w:t>1</w:t>
      </w:r>
      <w:r w:rsidR="004703A9">
        <w:rPr>
          <w:color w:val="000000" w:themeColor="text1"/>
          <w:sz w:val="28"/>
          <w:szCs w:val="28"/>
        </w:rPr>
        <w:t>6</w:t>
      </w:r>
      <w:r w:rsidRPr="009A72DB">
        <w:rPr>
          <w:color w:val="000000" w:themeColor="text1"/>
          <w:sz w:val="28"/>
          <w:szCs w:val="28"/>
        </w:rPr>
        <w:t>.</w:t>
      </w:r>
    </w:p>
    <w:p w14:paraId="778C6D3A" w14:textId="77777777" w:rsidR="00871FDE" w:rsidRPr="009A72DB" w:rsidRDefault="00871FDE" w:rsidP="00A57B97">
      <w:pPr>
        <w:jc w:val="both"/>
        <w:rPr>
          <w:color w:val="000000" w:themeColor="text1"/>
          <w:sz w:val="28"/>
          <w:szCs w:val="28"/>
        </w:rPr>
      </w:pPr>
    </w:p>
    <w:p w14:paraId="3F6EFDAA" w14:textId="56E355BE" w:rsidR="00871FDE" w:rsidRDefault="007A54A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Таблица</w:t>
      </w:r>
      <w:r w:rsidR="004703A9">
        <w:rPr>
          <w:color w:val="000000" w:themeColor="text1"/>
          <w:sz w:val="28"/>
          <w:szCs w:val="28"/>
        </w:rPr>
        <w:t xml:space="preserve"> 16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Сравнение субъективных оценок между группами последовательной и </w:t>
      </w:r>
      <w:proofErr w:type="spellStart"/>
      <w:r w:rsidRPr="009A72DB">
        <w:rPr>
          <w:color w:val="000000" w:themeColor="text1"/>
          <w:sz w:val="28"/>
          <w:szCs w:val="28"/>
        </w:rPr>
        <w:t>мизопростольной</w:t>
      </w:r>
      <w:proofErr w:type="spellEnd"/>
      <w:r w:rsidRPr="009A72DB">
        <w:rPr>
          <w:color w:val="000000" w:themeColor="text1"/>
          <w:sz w:val="28"/>
          <w:szCs w:val="28"/>
        </w:rPr>
        <w:t xml:space="preserve"> индукции родов</w:t>
      </w:r>
    </w:p>
    <w:p w14:paraId="5FDA7DCE" w14:textId="77777777" w:rsidR="008442DF" w:rsidRPr="009A72DB" w:rsidRDefault="008442DF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66"/>
        <w:gridCol w:w="2436"/>
        <w:gridCol w:w="2337"/>
        <w:gridCol w:w="2289"/>
      </w:tblGrid>
      <w:tr w:rsidR="009A72DB" w:rsidRPr="008916BC" w14:paraId="1CF5F70B" w14:textId="77777777" w:rsidTr="008916BC">
        <w:tc>
          <w:tcPr>
            <w:tcW w:w="2566" w:type="dxa"/>
            <w:vAlign w:val="center"/>
          </w:tcPr>
          <w:p w14:paraId="1F525681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Показатель</w:t>
            </w:r>
          </w:p>
        </w:tc>
        <w:tc>
          <w:tcPr>
            <w:tcW w:w="2436" w:type="dxa"/>
            <w:vAlign w:val="center"/>
          </w:tcPr>
          <w:p w14:paraId="34CD6549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Группа 1: комбинированный метод (n = 78)</w:t>
            </w:r>
          </w:p>
        </w:tc>
        <w:tc>
          <w:tcPr>
            <w:tcW w:w="2337" w:type="dxa"/>
            <w:vAlign w:val="center"/>
          </w:tcPr>
          <w:p w14:paraId="46B373DE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Группа 2: мизопростол (n = 42)</w:t>
            </w:r>
          </w:p>
        </w:tc>
        <w:tc>
          <w:tcPr>
            <w:tcW w:w="2289" w:type="dxa"/>
            <w:vAlign w:val="center"/>
          </w:tcPr>
          <w:p w14:paraId="6D70D706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p-значение</w:t>
            </w:r>
          </w:p>
        </w:tc>
      </w:tr>
      <w:tr w:rsidR="009A72DB" w:rsidRPr="008916BC" w14:paraId="283BFB03" w14:textId="77777777" w:rsidTr="008916BC">
        <w:tc>
          <w:tcPr>
            <w:tcW w:w="2566" w:type="dxa"/>
            <w:vAlign w:val="center"/>
          </w:tcPr>
          <w:p w14:paraId="23133033" w14:textId="6A8654C5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Удовлетвор</w:t>
            </w:r>
            <w:r w:rsidR="00C6479D">
              <w:rPr>
                <w:color w:val="000000" w:themeColor="text1"/>
                <w:sz w:val="28"/>
                <w:szCs w:val="28"/>
              </w:rPr>
              <w:t>е</w:t>
            </w:r>
            <w:r w:rsidRPr="008442DF">
              <w:rPr>
                <w:color w:val="000000" w:themeColor="text1"/>
                <w:sz w:val="28"/>
                <w:szCs w:val="28"/>
              </w:rPr>
              <w:t>нность в целом</w:t>
            </w:r>
          </w:p>
        </w:tc>
        <w:tc>
          <w:tcPr>
            <w:tcW w:w="2436" w:type="dxa"/>
            <w:vAlign w:val="center"/>
          </w:tcPr>
          <w:p w14:paraId="322CC7C8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77 %</w:t>
            </w:r>
          </w:p>
        </w:tc>
        <w:tc>
          <w:tcPr>
            <w:tcW w:w="2337" w:type="dxa"/>
            <w:vAlign w:val="center"/>
          </w:tcPr>
          <w:p w14:paraId="7AF9006B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64 %</w:t>
            </w:r>
          </w:p>
        </w:tc>
        <w:tc>
          <w:tcPr>
            <w:tcW w:w="2289" w:type="dxa"/>
            <w:vAlign w:val="center"/>
          </w:tcPr>
          <w:p w14:paraId="3D9214FD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0,059</w:t>
            </w:r>
          </w:p>
        </w:tc>
      </w:tr>
      <w:tr w:rsidR="009A72DB" w:rsidRPr="008916BC" w14:paraId="2337B3A9" w14:textId="77777777" w:rsidTr="008916BC">
        <w:tc>
          <w:tcPr>
            <w:tcW w:w="2566" w:type="dxa"/>
            <w:vAlign w:val="center"/>
          </w:tcPr>
          <w:p w14:paraId="20197869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Страх перед процедурой</w:t>
            </w:r>
          </w:p>
        </w:tc>
        <w:tc>
          <w:tcPr>
            <w:tcW w:w="2436" w:type="dxa"/>
            <w:vAlign w:val="center"/>
          </w:tcPr>
          <w:p w14:paraId="0C2D1137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56 %</w:t>
            </w:r>
          </w:p>
        </w:tc>
        <w:tc>
          <w:tcPr>
            <w:tcW w:w="2337" w:type="dxa"/>
            <w:vAlign w:val="center"/>
          </w:tcPr>
          <w:p w14:paraId="37FA1FE1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50 %</w:t>
            </w:r>
          </w:p>
        </w:tc>
        <w:tc>
          <w:tcPr>
            <w:tcW w:w="2289" w:type="dxa"/>
            <w:vAlign w:val="center"/>
          </w:tcPr>
          <w:p w14:paraId="11A5DDB9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0,687</w:t>
            </w:r>
          </w:p>
        </w:tc>
      </w:tr>
      <w:tr w:rsidR="009A72DB" w:rsidRPr="008916BC" w14:paraId="2A877D6A" w14:textId="77777777" w:rsidTr="008916BC">
        <w:tc>
          <w:tcPr>
            <w:tcW w:w="2566" w:type="dxa"/>
            <w:vAlign w:val="center"/>
          </w:tcPr>
          <w:p w14:paraId="2AF42FBD" w14:textId="4332EF1F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Страх за реб</w:t>
            </w:r>
            <w:r w:rsidR="00C6479D">
              <w:rPr>
                <w:color w:val="000000" w:themeColor="text1"/>
                <w:sz w:val="28"/>
                <w:szCs w:val="28"/>
              </w:rPr>
              <w:t>е</w:t>
            </w:r>
            <w:r w:rsidRPr="008442DF">
              <w:rPr>
                <w:color w:val="000000" w:themeColor="text1"/>
                <w:sz w:val="28"/>
                <w:szCs w:val="28"/>
              </w:rPr>
              <w:t>нка</w:t>
            </w:r>
          </w:p>
        </w:tc>
        <w:tc>
          <w:tcPr>
            <w:tcW w:w="2436" w:type="dxa"/>
            <w:vAlign w:val="center"/>
          </w:tcPr>
          <w:p w14:paraId="74D83B3A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85 %</w:t>
            </w:r>
          </w:p>
        </w:tc>
        <w:tc>
          <w:tcPr>
            <w:tcW w:w="2337" w:type="dxa"/>
            <w:vAlign w:val="center"/>
          </w:tcPr>
          <w:p w14:paraId="26650A8C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46 %</w:t>
            </w:r>
          </w:p>
        </w:tc>
        <w:tc>
          <w:tcPr>
            <w:tcW w:w="2289" w:type="dxa"/>
            <w:vAlign w:val="center"/>
          </w:tcPr>
          <w:p w14:paraId="0D5254AF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&lt;0,001</w:t>
            </w:r>
          </w:p>
        </w:tc>
      </w:tr>
      <w:tr w:rsidR="009A72DB" w:rsidRPr="008916BC" w14:paraId="0184499B" w14:textId="77777777" w:rsidTr="008916BC">
        <w:tc>
          <w:tcPr>
            <w:tcW w:w="2566" w:type="dxa"/>
            <w:vAlign w:val="center"/>
          </w:tcPr>
          <w:p w14:paraId="2AE31C0F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Поддержка медицинского персонала</w:t>
            </w:r>
          </w:p>
        </w:tc>
        <w:tc>
          <w:tcPr>
            <w:tcW w:w="2436" w:type="dxa"/>
            <w:vAlign w:val="center"/>
          </w:tcPr>
          <w:p w14:paraId="65B8290A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81 %</w:t>
            </w:r>
          </w:p>
        </w:tc>
        <w:tc>
          <w:tcPr>
            <w:tcW w:w="2337" w:type="dxa"/>
            <w:vAlign w:val="center"/>
          </w:tcPr>
          <w:p w14:paraId="650B4A4F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71 %</w:t>
            </w:r>
          </w:p>
        </w:tc>
        <w:tc>
          <w:tcPr>
            <w:tcW w:w="2289" w:type="dxa"/>
            <w:vAlign w:val="center"/>
          </w:tcPr>
          <w:p w14:paraId="7D2EA531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0,051</w:t>
            </w:r>
          </w:p>
        </w:tc>
      </w:tr>
      <w:tr w:rsidR="009A72DB" w:rsidRPr="008916BC" w14:paraId="7C067EE5" w14:textId="77777777" w:rsidTr="008916BC">
        <w:tc>
          <w:tcPr>
            <w:tcW w:w="2566" w:type="dxa"/>
            <w:vAlign w:val="center"/>
          </w:tcPr>
          <w:p w14:paraId="4B087C13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Готовность повторить тот же метод</w:t>
            </w:r>
          </w:p>
        </w:tc>
        <w:tc>
          <w:tcPr>
            <w:tcW w:w="2436" w:type="dxa"/>
            <w:vAlign w:val="center"/>
          </w:tcPr>
          <w:p w14:paraId="1F8CCAA9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35 %</w:t>
            </w:r>
          </w:p>
        </w:tc>
        <w:tc>
          <w:tcPr>
            <w:tcW w:w="2337" w:type="dxa"/>
            <w:vAlign w:val="center"/>
          </w:tcPr>
          <w:p w14:paraId="77476798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36 %</w:t>
            </w:r>
          </w:p>
        </w:tc>
        <w:tc>
          <w:tcPr>
            <w:tcW w:w="2289" w:type="dxa"/>
            <w:vAlign w:val="center"/>
          </w:tcPr>
          <w:p w14:paraId="095E26E3" w14:textId="77777777" w:rsidR="007A54A2" w:rsidRPr="008442DF" w:rsidRDefault="007A54A2" w:rsidP="00A57B9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0,003</w:t>
            </w:r>
          </w:p>
        </w:tc>
      </w:tr>
      <w:tr w:rsidR="008916BC" w:rsidRPr="008916BC" w14:paraId="1B4099BC" w14:textId="77777777" w:rsidTr="005B11BD">
        <w:tc>
          <w:tcPr>
            <w:tcW w:w="9628" w:type="dxa"/>
            <w:gridSpan w:val="4"/>
            <w:vAlign w:val="center"/>
          </w:tcPr>
          <w:p w14:paraId="62060026" w14:textId="654E8036" w:rsidR="008916BC" w:rsidRPr="008442DF" w:rsidRDefault="008916BC" w:rsidP="008442DF">
            <w:pPr>
              <w:ind w:firstLine="743"/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Примечание: представлены доли положительных ответов «Да»; статистическая оценка – χ²-критерий Пирсона.</w:t>
            </w:r>
          </w:p>
        </w:tc>
      </w:tr>
    </w:tbl>
    <w:p w14:paraId="24ECFF47" w14:textId="77777777" w:rsidR="00A57B97" w:rsidRPr="009A72DB" w:rsidRDefault="00A57B97" w:rsidP="00A57B97">
      <w:pPr>
        <w:jc w:val="both"/>
        <w:rPr>
          <w:color w:val="000000" w:themeColor="text1"/>
          <w:sz w:val="28"/>
          <w:szCs w:val="28"/>
        </w:rPr>
      </w:pPr>
    </w:p>
    <w:p w14:paraId="2DCAC260" w14:textId="35D396D8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Анализ показал статистически значимые различия по ряду параметров. Наиболее выраженным оказалось расхождение по показателю страха за реб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нка: в группе мизопростола тревогу за состояние плода испытывали 46 % женщин, тогда как в группе последовательной индукции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85 % (p </w:t>
      </w:r>
      <w:proofErr w:type="gramStart"/>
      <w:r w:rsidRPr="009A72DB">
        <w:rPr>
          <w:color w:val="000000" w:themeColor="text1"/>
          <w:sz w:val="28"/>
          <w:szCs w:val="28"/>
        </w:rPr>
        <w:t>&lt; 0,001</w:t>
      </w:r>
      <w:proofErr w:type="gramEnd"/>
      <w:r w:rsidRPr="009A72DB">
        <w:rPr>
          <w:color w:val="000000" w:themeColor="text1"/>
          <w:sz w:val="28"/>
          <w:szCs w:val="28"/>
        </w:rPr>
        <w:t>), что может отражать различия как в эмоциональной подготовке, так и в восприятии длительности и контролируемости процедуры.</w:t>
      </w:r>
    </w:p>
    <w:p w14:paraId="568FAE3F" w14:textId="13E8840C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Различия по общему уровню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поддержке персонала находились на границе статистической значимости (p = 0,059 и p = 0,051 соответственно). Несмотря на близкие доли по готовности повторно выбрать тот же метод (35 % и 36 %), различие по этому параметру оказалось достоверным (p = 0,003), что, вероятно, связано с различиями в распределении альтернативных ответов («Нет», «Затрудняюсь»).</w:t>
      </w:r>
    </w:p>
    <w:p w14:paraId="611C8AC4" w14:textId="5D9F26CB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субъективная оценка родов существенно варьировала в зависимости от используемого метода индукции,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необходимость учитывать психоэмоциональные аспекты при выборе тактики родовспоможения.</w:t>
      </w:r>
    </w:p>
    <w:p w14:paraId="1F045FEA" w14:textId="2541AB81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Общая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индукцией родов была выше в группе последовательного метода: 77 % против 64 % в группе мизопростола. Хотя различие не достигло строгой статистической значимости (p = 0,059), наблюдалась 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ткая тенденция в пользу комбинированного подхода.</w:t>
      </w:r>
    </w:p>
    <w:p w14:paraId="05E05E44" w14:textId="77777777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Положительное восприятие поддержки со стороны медицинского персонала также чаще отмечалось в группе 1 (81 %) по сравнению с группой 2 (71 %), при этом p = 0,051, что свидетельствует о статистической пограничности, однако в совокупности с другими показателями может иметь клиническое значение.</w:t>
      </w:r>
    </w:p>
    <w:p w14:paraId="0B8D0A68" w14:textId="3080517B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Наиболее выраженное и статистически достоверное различие между группами зафиксировано по показателю страха за реб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нка: только 46 % женщин в группе мизопростола сообщали о наличии подобного страха, тогда как в группе последовательного метода этот показатель составил 85 % (p </w:t>
      </w:r>
      <w:proofErr w:type="gramStart"/>
      <w:r w:rsidRPr="009A72DB">
        <w:rPr>
          <w:color w:val="000000" w:themeColor="text1"/>
          <w:sz w:val="28"/>
          <w:szCs w:val="28"/>
        </w:rPr>
        <w:t>&lt; 0,001</w:t>
      </w:r>
      <w:proofErr w:type="gramEnd"/>
      <w:r w:rsidRPr="009A72DB">
        <w:rPr>
          <w:color w:val="000000" w:themeColor="text1"/>
          <w:sz w:val="28"/>
          <w:szCs w:val="28"/>
        </w:rPr>
        <w:t>). Такая высокая доля тревожности в группе 1 может быть связана с длительностью применения метода (в среднем до 2 суток), что, особенно для первородящих, усиливает ощущение неопредел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может повышать эмоциональную уязвимость.</w:t>
      </w:r>
    </w:p>
    <w:p w14:paraId="3CD4F7FF" w14:textId="0FB4F5F1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Интересно, что несмотря на близкие абсолютные значения, готовность повторить тот же метод достоверно различалась: 36 % в группе мизопростола и 35 % в группе 1 выразили готовность выбрать тот же подход вновь (p = 0,003). Вероятно, статистическая значимость обусловлена отличиями в распределении альтернативных ответов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«Нет» и «Затрудняюсь ответить».</w:t>
      </w:r>
    </w:p>
    <w:p w14:paraId="55B14F1B" w14:textId="5C3CF28F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Что касается страха перед самой процедурой, его уровень оказался сопоставимым между группами (56 % в группе 1 и 50 % в группе 2; p = 0,687), что указывает на отсутствие статистически значимого различия.</w:t>
      </w:r>
    </w:p>
    <w:p w14:paraId="0E34A65D" w14:textId="77777777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Несмотря на то, что информирование пациенток о предстоящей индукции родов является обязательным элементом клинического протокола и проводится во всех случаях, субъективное восприятие достаточности полученной информации может существенно варьировать. В настоящем исследовании около </w:t>
      </w:r>
      <w:r w:rsidRPr="009A72DB">
        <w:rPr>
          <w:color w:val="000000" w:themeColor="text1"/>
          <w:sz w:val="28"/>
          <w:szCs w:val="28"/>
        </w:rPr>
        <w:lastRenderedPageBreak/>
        <w:t>четверти опрошенных женщин (21 из 120) указали, что не получили достаточных объяснений относительно сути процедуры и возможных последствий, что свидетельствует о наличии коммуникативного разрыва между формализованным информированием и его восприятием женщинами.</w:t>
      </w:r>
    </w:p>
    <w:p w14:paraId="601AD61F" w14:textId="5844F82A" w:rsidR="00A57B97" w:rsidRPr="009A72DB" w:rsidRDefault="007A54A2" w:rsidP="008916BC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Такая ситуация может оказывать непосредственное влияние на психоэмоциональное состояние пациентки, уровень тревожности, а также общее восприятие медицинской помощи. Для уточнения роли субъективной информированности в формировании отношения к индукции родов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сравнительный анализ между группами «информированных» и «плохо информированных» участниц. Результаты анализа представлены в таблице </w:t>
      </w:r>
      <w:r w:rsidR="002870FB" w:rsidRPr="009A72DB">
        <w:rPr>
          <w:color w:val="000000" w:themeColor="text1"/>
          <w:sz w:val="28"/>
          <w:szCs w:val="28"/>
        </w:rPr>
        <w:t>1</w:t>
      </w:r>
      <w:r w:rsidR="004703A9">
        <w:rPr>
          <w:color w:val="000000" w:themeColor="text1"/>
          <w:sz w:val="28"/>
          <w:szCs w:val="28"/>
        </w:rPr>
        <w:t>7</w:t>
      </w:r>
      <w:r w:rsidR="008916BC">
        <w:rPr>
          <w:color w:val="000000" w:themeColor="text1"/>
          <w:sz w:val="28"/>
          <w:szCs w:val="28"/>
        </w:rPr>
        <w:t>.</w:t>
      </w:r>
    </w:p>
    <w:p w14:paraId="31C452ED" w14:textId="77777777" w:rsidR="008916BC" w:rsidRDefault="008916BC" w:rsidP="008916BC">
      <w:pPr>
        <w:rPr>
          <w:color w:val="000000" w:themeColor="text1"/>
          <w:sz w:val="28"/>
          <w:szCs w:val="28"/>
        </w:rPr>
      </w:pPr>
    </w:p>
    <w:p w14:paraId="47D678F8" w14:textId="15C30566" w:rsidR="00A57B97" w:rsidRDefault="007A54A2" w:rsidP="004703A9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2870FB" w:rsidRPr="009A72DB">
        <w:rPr>
          <w:color w:val="000000" w:themeColor="text1"/>
          <w:sz w:val="28"/>
          <w:szCs w:val="28"/>
        </w:rPr>
        <w:t>1</w:t>
      </w:r>
      <w:r w:rsidR="004703A9">
        <w:rPr>
          <w:color w:val="000000" w:themeColor="text1"/>
          <w:sz w:val="28"/>
          <w:szCs w:val="28"/>
        </w:rPr>
        <w:t>7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Влияние уровня информированности на субъективные оценки индукции родов</w:t>
      </w:r>
    </w:p>
    <w:p w14:paraId="7048DA69" w14:textId="77777777" w:rsidR="008442DF" w:rsidRPr="009A72DB" w:rsidRDefault="008442DF" w:rsidP="008916BC">
      <w:pPr>
        <w:rPr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389"/>
        <w:gridCol w:w="2231"/>
        <w:gridCol w:w="2445"/>
        <w:gridCol w:w="1563"/>
      </w:tblGrid>
      <w:tr w:rsidR="009A72DB" w:rsidRPr="008916BC" w14:paraId="540919D3" w14:textId="77777777" w:rsidTr="008916BC">
        <w:tc>
          <w:tcPr>
            <w:tcW w:w="3389" w:type="dxa"/>
            <w:vAlign w:val="center"/>
          </w:tcPr>
          <w:p w14:paraId="28D53BF3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Показатель</w:t>
            </w:r>
          </w:p>
        </w:tc>
        <w:tc>
          <w:tcPr>
            <w:tcW w:w="2231" w:type="dxa"/>
            <w:vAlign w:val="center"/>
          </w:tcPr>
          <w:p w14:paraId="1769ACC0" w14:textId="6F2E3CDE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Информированы</w:t>
            </w:r>
          </w:p>
          <w:p w14:paraId="4C150290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(n = 93)</w:t>
            </w:r>
          </w:p>
        </w:tc>
        <w:tc>
          <w:tcPr>
            <w:tcW w:w="2445" w:type="dxa"/>
            <w:vAlign w:val="center"/>
          </w:tcPr>
          <w:p w14:paraId="5E093EA6" w14:textId="77777777" w:rsidR="009709AC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Недостаточно информированы</w:t>
            </w:r>
          </w:p>
          <w:p w14:paraId="5D102CB8" w14:textId="5BE204B6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(n = 21)</w:t>
            </w:r>
          </w:p>
        </w:tc>
        <w:tc>
          <w:tcPr>
            <w:tcW w:w="1563" w:type="dxa"/>
            <w:vAlign w:val="center"/>
          </w:tcPr>
          <w:p w14:paraId="509089F3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p-значение</w:t>
            </w:r>
          </w:p>
        </w:tc>
      </w:tr>
      <w:tr w:rsidR="009A72DB" w:rsidRPr="008916BC" w14:paraId="2DE695C9" w14:textId="77777777" w:rsidTr="008916BC">
        <w:tc>
          <w:tcPr>
            <w:tcW w:w="3389" w:type="dxa"/>
            <w:vAlign w:val="center"/>
          </w:tcPr>
          <w:p w14:paraId="7C3098BA" w14:textId="097CBCDD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Общая удовлетвор</w:t>
            </w:r>
            <w:r w:rsidR="00C6479D">
              <w:rPr>
                <w:color w:val="000000" w:themeColor="text1"/>
                <w:sz w:val="28"/>
                <w:szCs w:val="28"/>
              </w:rPr>
              <w:t>е</w:t>
            </w:r>
            <w:r w:rsidRPr="008442DF">
              <w:rPr>
                <w:color w:val="000000" w:themeColor="text1"/>
                <w:sz w:val="28"/>
                <w:szCs w:val="28"/>
              </w:rPr>
              <w:t>нность</w:t>
            </w:r>
          </w:p>
        </w:tc>
        <w:tc>
          <w:tcPr>
            <w:tcW w:w="2231" w:type="dxa"/>
            <w:vAlign w:val="center"/>
          </w:tcPr>
          <w:p w14:paraId="6F60190B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79 %</w:t>
            </w:r>
          </w:p>
        </w:tc>
        <w:tc>
          <w:tcPr>
            <w:tcW w:w="2445" w:type="dxa"/>
            <w:vAlign w:val="center"/>
          </w:tcPr>
          <w:p w14:paraId="54ADB667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43 %</w:t>
            </w:r>
          </w:p>
        </w:tc>
        <w:tc>
          <w:tcPr>
            <w:tcW w:w="1563" w:type="dxa"/>
            <w:vAlign w:val="center"/>
          </w:tcPr>
          <w:p w14:paraId="273B6D8E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0,011</w:t>
            </w:r>
          </w:p>
        </w:tc>
      </w:tr>
      <w:tr w:rsidR="009A72DB" w:rsidRPr="008916BC" w14:paraId="68114309" w14:textId="77777777" w:rsidTr="008916BC">
        <w:tc>
          <w:tcPr>
            <w:tcW w:w="3389" w:type="dxa"/>
            <w:vAlign w:val="center"/>
          </w:tcPr>
          <w:p w14:paraId="020D1884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Страх перед процедурой</w:t>
            </w:r>
          </w:p>
        </w:tc>
        <w:tc>
          <w:tcPr>
            <w:tcW w:w="2231" w:type="dxa"/>
            <w:vAlign w:val="center"/>
          </w:tcPr>
          <w:p w14:paraId="4B7220EC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52 %</w:t>
            </w:r>
          </w:p>
        </w:tc>
        <w:tc>
          <w:tcPr>
            <w:tcW w:w="2445" w:type="dxa"/>
            <w:vAlign w:val="center"/>
          </w:tcPr>
          <w:p w14:paraId="7465D493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71 %</w:t>
            </w:r>
          </w:p>
        </w:tc>
        <w:tc>
          <w:tcPr>
            <w:tcW w:w="1563" w:type="dxa"/>
            <w:vAlign w:val="center"/>
          </w:tcPr>
          <w:p w14:paraId="01991041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0,223</w:t>
            </w:r>
          </w:p>
        </w:tc>
      </w:tr>
      <w:tr w:rsidR="009A72DB" w:rsidRPr="008916BC" w14:paraId="48C5B5D5" w14:textId="77777777" w:rsidTr="008916BC">
        <w:tc>
          <w:tcPr>
            <w:tcW w:w="3389" w:type="dxa"/>
            <w:vAlign w:val="center"/>
          </w:tcPr>
          <w:p w14:paraId="79459DAA" w14:textId="1312703A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Страх за реб</w:t>
            </w:r>
            <w:r w:rsidR="00C6479D">
              <w:rPr>
                <w:color w:val="000000" w:themeColor="text1"/>
                <w:sz w:val="28"/>
                <w:szCs w:val="28"/>
              </w:rPr>
              <w:t>е</w:t>
            </w:r>
            <w:r w:rsidRPr="008442DF">
              <w:rPr>
                <w:color w:val="000000" w:themeColor="text1"/>
                <w:sz w:val="28"/>
                <w:szCs w:val="28"/>
              </w:rPr>
              <w:t>нка</w:t>
            </w:r>
          </w:p>
        </w:tc>
        <w:tc>
          <w:tcPr>
            <w:tcW w:w="2231" w:type="dxa"/>
            <w:vAlign w:val="center"/>
          </w:tcPr>
          <w:p w14:paraId="7EBE6F8D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70 %</w:t>
            </w:r>
          </w:p>
        </w:tc>
        <w:tc>
          <w:tcPr>
            <w:tcW w:w="2445" w:type="dxa"/>
            <w:vAlign w:val="center"/>
          </w:tcPr>
          <w:p w14:paraId="6ACA6A88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71 %</w:t>
            </w:r>
          </w:p>
        </w:tc>
        <w:tc>
          <w:tcPr>
            <w:tcW w:w="1563" w:type="dxa"/>
            <w:vAlign w:val="center"/>
          </w:tcPr>
          <w:p w14:paraId="7265DC6A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0,723</w:t>
            </w:r>
          </w:p>
        </w:tc>
      </w:tr>
      <w:tr w:rsidR="009A72DB" w:rsidRPr="008916BC" w14:paraId="58000DED" w14:textId="77777777" w:rsidTr="008916BC">
        <w:tc>
          <w:tcPr>
            <w:tcW w:w="3389" w:type="dxa"/>
            <w:vAlign w:val="center"/>
          </w:tcPr>
          <w:p w14:paraId="63DD98CC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Поддержка со стороны персонала</w:t>
            </w:r>
          </w:p>
        </w:tc>
        <w:tc>
          <w:tcPr>
            <w:tcW w:w="2231" w:type="dxa"/>
            <w:vAlign w:val="center"/>
          </w:tcPr>
          <w:p w14:paraId="473BC3F1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79 %</w:t>
            </w:r>
          </w:p>
        </w:tc>
        <w:tc>
          <w:tcPr>
            <w:tcW w:w="2445" w:type="dxa"/>
            <w:vAlign w:val="center"/>
          </w:tcPr>
          <w:p w14:paraId="5AD8DBBA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71 %</w:t>
            </w:r>
          </w:p>
        </w:tc>
        <w:tc>
          <w:tcPr>
            <w:tcW w:w="1563" w:type="dxa"/>
            <w:vAlign w:val="center"/>
          </w:tcPr>
          <w:p w14:paraId="4C724CFB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0,499</w:t>
            </w:r>
          </w:p>
        </w:tc>
      </w:tr>
      <w:tr w:rsidR="009A72DB" w:rsidRPr="008916BC" w14:paraId="1C503F6D" w14:textId="77777777" w:rsidTr="008916BC">
        <w:tc>
          <w:tcPr>
            <w:tcW w:w="3389" w:type="dxa"/>
            <w:vAlign w:val="center"/>
          </w:tcPr>
          <w:p w14:paraId="152327A6" w14:textId="77777777" w:rsidR="007A54A2" w:rsidRPr="008442DF" w:rsidRDefault="007A54A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Готовность повторить метод</w:t>
            </w:r>
          </w:p>
        </w:tc>
        <w:tc>
          <w:tcPr>
            <w:tcW w:w="2231" w:type="dxa"/>
            <w:vAlign w:val="center"/>
          </w:tcPr>
          <w:p w14:paraId="00B4CA06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38 %</w:t>
            </w:r>
          </w:p>
        </w:tc>
        <w:tc>
          <w:tcPr>
            <w:tcW w:w="2445" w:type="dxa"/>
            <w:vAlign w:val="center"/>
          </w:tcPr>
          <w:p w14:paraId="32B6FCEE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29 %</w:t>
            </w:r>
          </w:p>
        </w:tc>
        <w:tc>
          <w:tcPr>
            <w:tcW w:w="1563" w:type="dxa"/>
            <w:vAlign w:val="center"/>
          </w:tcPr>
          <w:p w14:paraId="31120B82" w14:textId="77777777" w:rsidR="007A54A2" w:rsidRPr="008442DF" w:rsidRDefault="007A54A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0,282</w:t>
            </w:r>
          </w:p>
        </w:tc>
      </w:tr>
      <w:tr w:rsidR="008916BC" w:rsidRPr="008916BC" w14:paraId="37B216AA" w14:textId="77777777" w:rsidTr="005B11BD">
        <w:tc>
          <w:tcPr>
            <w:tcW w:w="9628" w:type="dxa"/>
            <w:gridSpan w:val="4"/>
            <w:vAlign w:val="center"/>
          </w:tcPr>
          <w:p w14:paraId="4AF75533" w14:textId="77777777" w:rsidR="008916BC" w:rsidRPr="008442DF" w:rsidRDefault="008916BC" w:rsidP="008442DF">
            <w:pPr>
              <w:ind w:firstLine="601"/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Примечание: указаны доли положительных ответов («Да»); статистическая значимость оценена с использованием χ²-критерия Пирсона.</w:t>
            </w:r>
          </w:p>
          <w:p w14:paraId="2D307981" w14:textId="77777777" w:rsidR="008916BC" w:rsidRPr="008442DF" w:rsidRDefault="008916BC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1FD11FAD" w14:textId="77777777" w:rsidR="001D4048" w:rsidRPr="009A72DB" w:rsidRDefault="001D4048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FDF2658" w14:textId="4F67D68C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Наиболее выраженное различие получено по показателю общей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нности: информированные женщины более чем в 1,8 раза чаще выражали положительное отношение к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нной индукции (p = 0,011). Это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 только важность наличия информирования как процедуры, но и его качества: доступности, полноты и понятности изложенной информации.</w:t>
      </w:r>
    </w:p>
    <w:p w14:paraId="531A78F7" w14:textId="1BE2C3FF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Для уточнения влияния эмоциональных факторов на восприятие индукции родов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 корреляционный анализ между основными показателями: наличием страха (за себя и за реб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нка),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процедурой индукции и ощущением поддержки со стороны медицинского персонала.</w:t>
      </w:r>
      <w:r w:rsidR="0037659F" w:rsidRPr="009A72DB">
        <w:rPr>
          <w:color w:val="000000" w:themeColor="text1"/>
          <w:sz w:val="28"/>
          <w:szCs w:val="28"/>
        </w:rPr>
        <w:t xml:space="preserve"> </w:t>
      </w:r>
      <w:r w:rsidR="008916BC" w:rsidRPr="009A72DB">
        <w:rPr>
          <w:color w:val="000000" w:themeColor="text1"/>
          <w:sz w:val="28"/>
          <w:szCs w:val="28"/>
        </w:rPr>
        <w:t>Положительные значения</w:t>
      </w:r>
      <w:r w:rsidR="0037659F" w:rsidRPr="009A72DB">
        <w:rPr>
          <w:color w:val="000000" w:themeColor="text1"/>
          <w:sz w:val="28"/>
          <w:szCs w:val="28"/>
        </w:rPr>
        <w:t xml:space="preserve"> указывают на прямую связь между переменными, отрицательные </w:t>
      </w:r>
      <w:r w:rsidR="009A72DB" w:rsidRPr="009A72DB">
        <w:rPr>
          <w:color w:val="000000" w:themeColor="text1"/>
          <w:sz w:val="28"/>
          <w:szCs w:val="28"/>
        </w:rPr>
        <w:t>–</w:t>
      </w:r>
      <w:r w:rsidR="0037659F" w:rsidRPr="009A72DB">
        <w:rPr>
          <w:color w:val="000000" w:themeColor="text1"/>
          <w:sz w:val="28"/>
          <w:szCs w:val="28"/>
        </w:rPr>
        <w:t xml:space="preserve"> на обратную. Значимые связи выделены визуально насыщенными оттенками, подробнее на рисунке </w:t>
      </w:r>
      <w:r w:rsidR="002870FB" w:rsidRPr="009A72DB">
        <w:rPr>
          <w:color w:val="000000" w:themeColor="text1"/>
          <w:sz w:val="28"/>
          <w:szCs w:val="28"/>
        </w:rPr>
        <w:t>23</w:t>
      </w:r>
    </w:p>
    <w:p w14:paraId="3BE088A3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3EA252C" w14:textId="13BE977A" w:rsidR="007A54A2" w:rsidRPr="009A72DB" w:rsidRDefault="007A54A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354FC4EB" wp14:editId="3340FEEB">
            <wp:extent cx="6120130" cy="4334229"/>
            <wp:effectExtent l="38100" t="38100" r="102870" b="98425"/>
            <wp:docPr id="1687592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592429" name=""/>
                    <pic:cNvPicPr/>
                  </pic:nvPicPr>
                  <pic:blipFill rotWithShape="1">
                    <a:blip r:embed="rId31"/>
                    <a:srcRect t="8814"/>
                    <a:stretch/>
                  </pic:blipFill>
                  <pic:spPr bwMode="auto">
                    <a:xfrm>
                      <a:off x="0" y="0"/>
                      <a:ext cx="6120130" cy="4334229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4C32B6" w14:textId="77777777" w:rsidR="008442DF" w:rsidRDefault="008442DF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6DF797F7" w14:textId="5C0B50A1" w:rsidR="0037659F" w:rsidRPr="009A72DB" w:rsidRDefault="007A54A2" w:rsidP="00A57B97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Рисунок </w:t>
      </w:r>
      <w:r w:rsidR="002870FB" w:rsidRPr="009A72DB">
        <w:rPr>
          <w:color w:val="000000" w:themeColor="text1"/>
          <w:sz w:val="28"/>
          <w:szCs w:val="28"/>
        </w:rPr>
        <w:t>23</w:t>
      </w:r>
      <w:r w:rsidR="008916BC">
        <w:rPr>
          <w:color w:val="000000" w:themeColor="text1"/>
          <w:sz w:val="28"/>
          <w:szCs w:val="28"/>
        </w:rPr>
        <w:t xml:space="preserve"> - </w:t>
      </w:r>
      <w:r w:rsidRPr="009A72DB">
        <w:rPr>
          <w:color w:val="000000" w:themeColor="text1"/>
          <w:sz w:val="28"/>
          <w:szCs w:val="28"/>
        </w:rPr>
        <w:t>Матрица корреляций между страхом,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нностью и поддержкой медицинского персонала (коэффициенты </w:t>
      </w:r>
      <w:proofErr w:type="spellStart"/>
      <w:r w:rsidRPr="009A72DB">
        <w:rPr>
          <w:color w:val="000000" w:themeColor="text1"/>
          <w:sz w:val="28"/>
          <w:szCs w:val="28"/>
        </w:rPr>
        <w:t>Спирмена</w:t>
      </w:r>
      <w:proofErr w:type="spellEnd"/>
      <w:r w:rsidRPr="009A72DB">
        <w:rPr>
          <w:color w:val="000000" w:themeColor="text1"/>
          <w:sz w:val="28"/>
          <w:szCs w:val="28"/>
        </w:rPr>
        <w:t>, n = 120)</w:t>
      </w:r>
    </w:p>
    <w:p w14:paraId="0EDB725A" w14:textId="77777777" w:rsidR="00A57B97" w:rsidRPr="009A72DB" w:rsidRDefault="00A57B97" w:rsidP="00A57B9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003F7615" w14:textId="475BDEBC" w:rsidR="007A54A2" w:rsidRPr="009A72DB" w:rsidRDefault="007A54A2" w:rsidP="00A57B97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Наиболее выраженная положительная связь была выявлена между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индукцией в целом и оценкой поддержки со стороны персонала (ρ = 0,56). Это подтверждает важную роль внимания и участия медицинского персонала в формировании положительного родового опыта.</w:t>
      </w:r>
    </w:p>
    <w:p w14:paraId="1DA1BCCD" w14:textId="63D80555" w:rsidR="007A54A2" w:rsidRPr="009A72DB" w:rsidRDefault="007A54A2" w:rsidP="00A57B97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Наличие страха перед процедурой обратно коррелировало как с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(ρ = -0,28), так и с ощущением поддержки (ρ = -0,34), указывая на то, что тревожные ожидания могут снижать доверие к процессу и персоналу. Страх за реб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нка имел менее выраженные, но также отрицательные связи с другими показателями.</w:t>
      </w:r>
    </w:p>
    <w:p w14:paraId="60D4CEA7" w14:textId="267A9F6E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страх и недостаток поддержки являются факторами, снижающими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женщин опытом индукции родов. Это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ркивает необходимость не только информирования, но и качественного сопровождения пациенток на протяжении всего процесса </w:t>
      </w:r>
      <w:proofErr w:type="spellStart"/>
      <w:r w:rsidRPr="009A72DB">
        <w:rPr>
          <w:color w:val="000000" w:themeColor="text1"/>
          <w:sz w:val="28"/>
          <w:szCs w:val="28"/>
        </w:rPr>
        <w:t>родовозбуждения</w:t>
      </w:r>
      <w:proofErr w:type="spellEnd"/>
      <w:r w:rsidRPr="009A72DB">
        <w:rPr>
          <w:color w:val="000000" w:themeColor="text1"/>
          <w:sz w:val="28"/>
          <w:szCs w:val="28"/>
        </w:rPr>
        <w:t>.</w:t>
      </w:r>
    </w:p>
    <w:p w14:paraId="686AC01A" w14:textId="2D970818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Установленные различия в базовых характеристиках пациенток,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нных в группы сравнения, требуют особого внимания при интерпретации субъективных оценок. Так, женщины, получавшие индукцию родов только мизопростолом, были в среднем старше (30,0 года [27,0–35,0] против 28,0 лет [23,0–33,0],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= 0,016) и чаще являлись повторнородящими (медиана паритета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2,0 против 1,0, </w:t>
      </w:r>
      <w:r w:rsidRPr="009A72DB">
        <w:rPr>
          <w:i/>
          <w:iCs/>
          <w:color w:val="000000" w:themeColor="text1"/>
          <w:sz w:val="28"/>
          <w:szCs w:val="28"/>
        </w:rPr>
        <w:t>p</w:t>
      </w:r>
      <w:r w:rsidRPr="009A72DB">
        <w:rPr>
          <w:color w:val="000000" w:themeColor="text1"/>
          <w:sz w:val="28"/>
          <w:szCs w:val="28"/>
        </w:rPr>
        <w:t xml:space="preserve"> = 0,004).</w:t>
      </w:r>
    </w:p>
    <w:p w14:paraId="6258934A" w14:textId="5CA67118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того, что как возраст, так и предшествующий родовой опыт могут оказывать влияние на уровень тревожности, информированность, эмоциональное восприятие процедуры и общее отношение к медицинским вмешательствам, возникает необходимость в дополнительной стратификации выборки по паритету. Это позволяет избежать искаж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нной интерпретации различий, вызванных не самим методом индукции, а гетерогенностью когорт.</w:t>
      </w:r>
    </w:p>
    <w:p w14:paraId="7B1762A8" w14:textId="4FC766C2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этой связи был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отдельный сравнительный анализ между </w:t>
      </w:r>
      <w:proofErr w:type="spellStart"/>
      <w:r w:rsidRPr="009A72DB">
        <w:rPr>
          <w:color w:val="000000" w:themeColor="text1"/>
          <w:sz w:val="28"/>
          <w:szCs w:val="28"/>
        </w:rPr>
        <w:t>перво</w:t>
      </w:r>
      <w:proofErr w:type="spellEnd"/>
      <w:r w:rsidRPr="009A72DB">
        <w:rPr>
          <w:color w:val="000000" w:themeColor="text1"/>
          <w:sz w:val="28"/>
          <w:szCs w:val="28"/>
        </w:rPr>
        <w:t>- и повторнородящими женщинами, направленный на выявление отличий в субъективной оценке индукции родов по ключевым доменам: информированность, страх перед процедурой и готовность повторно выбрать тот же метод.</w:t>
      </w:r>
    </w:p>
    <w:p w14:paraId="6CE4AA8C" w14:textId="77777777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рамках дополнительного анализа была проведена стратификация выборки по паритету родов, что позволило более детально оценить особенности субъективного восприятия индукции родов в зависимости от наличия предшествующего акушерского опыта. Были выделены две подгруппы респонденток, заполнивших анкету оценки:</w:t>
      </w:r>
    </w:p>
    <w:p w14:paraId="1B6FBC04" w14:textId="317DDB72" w:rsidR="001D3752" w:rsidRPr="009A72DB" w:rsidRDefault="001D3752" w:rsidP="00600E3D">
      <w:pPr>
        <w:pStyle w:val="a7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первородящие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женщины, для которых текущая беременность завершалась первыми родами (</w:t>
      </w:r>
      <w:r w:rsidRPr="009A72DB">
        <w:rPr>
          <w:i/>
          <w:iCs/>
          <w:color w:val="000000" w:themeColor="text1"/>
          <w:sz w:val="28"/>
          <w:szCs w:val="28"/>
        </w:rPr>
        <w:t>n</w:t>
      </w:r>
      <w:r w:rsidRPr="009A72DB">
        <w:rPr>
          <w:color w:val="000000" w:themeColor="text1"/>
          <w:sz w:val="28"/>
          <w:szCs w:val="28"/>
        </w:rPr>
        <w:t xml:space="preserve"> = 54);</w:t>
      </w:r>
    </w:p>
    <w:p w14:paraId="288CA25F" w14:textId="0DBA65C9" w:rsidR="001D3752" w:rsidRPr="009A72DB" w:rsidRDefault="001D3752" w:rsidP="00600E3D">
      <w:pPr>
        <w:pStyle w:val="a7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повторнородящие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пациентки, имеющие в анамнезе как минимум одно предшествующее родоразрешение (</w:t>
      </w:r>
      <w:r w:rsidRPr="009A72DB">
        <w:rPr>
          <w:i/>
          <w:iCs/>
          <w:color w:val="000000" w:themeColor="text1"/>
          <w:sz w:val="28"/>
          <w:szCs w:val="28"/>
        </w:rPr>
        <w:t>n</w:t>
      </w:r>
      <w:r w:rsidRPr="009A72DB">
        <w:rPr>
          <w:color w:val="000000" w:themeColor="text1"/>
          <w:sz w:val="28"/>
          <w:szCs w:val="28"/>
        </w:rPr>
        <w:t xml:space="preserve"> = 66).</w:t>
      </w:r>
    </w:p>
    <w:p w14:paraId="748EEB7E" w14:textId="28AB6AE8" w:rsidR="001D3752" w:rsidRPr="009A72DB" w:rsidRDefault="001D3752" w:rsidP="008916BC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Сравнительный анализ охватывал ключевые психоэмоциональные домены, в том числе:</w:t>
      </w:r>
      <w:r w:rsidR="008916BC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субъективную информированность о сути и этапах процедуры индукции родов;</w:t>
      </w:r>
      <w:r w:rsidR="008916BC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наличие страха перед предстоящей процедурой;</w:t>
      </w:r>
      <w:r w:rsidR="008916BC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готовность вновь выбрать примен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нный метод при гипотетических последующих родах.</w:t>
      </w:r>
    </w:p>
    <w:p w14:paraId="0DABEAF4" w14:textId="1E6924E7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представлены в таблице </w:t>
      </w:r>
      <w:r w:rsidR="002870FB" w:rsidRPr="009A72DB">
        <w:rPr>
          <w:color w:val="000000" w:themeColor="text1"/>
          <w:sz w:val="28"/>
          <w:szCs w:val="28"/>
        </w:rPr>
        <w:t>18</w:t>
      </w:r>
      <w:r w:rsidRPr="009A72DB">
        <w:rPr>
          <w:color w:val="000000" w:themeColor="text1"/>
          <w:sz w:val="28"/>
          <w:szCs w:val="28"/>
        </w:rPr>
        <w:t>.</w:t>
      </w:r>
    </w:p>
    <w:p w14:paraId="3D7DB8CA" w14:textId="77777777" w:rsidR="00A57B97" w:rsidRPr="009A72DB" w:rsidRDefault="00A57B97" w:rsidP="008916BC">
      <w:pPr>
        <w:jc w:val="both"/>
        <w:rPr>
          <w:color w:val="000000" w:themeColor="text1"/>
          <w:sz w:val="28"/>
          <w:szCs w:val="28"/>
        </w:rPr>
      </w:pPr>
    </w:p>
    <w:p w14:paraId="15A10829" w14:textId="722AE5E4" w:rsidR="001D3752" w:rsidRDefault="001D3752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Таблица </w:t>
      </w:r>
      <w:r w:rsidR="002870FB" w:rsidRPr="009A72DB">
        <w:rPr>
          <w:color w:val="000000" w:themeColor="text1"/>
          <w:sz w:val="28"/>
          <w:szCs w:val="28"/>
        </w:rPr>
        <w:t>18</w:t>
      </w:r>
      <w:r w:rsidR="001D4048" w:rsidRPr="009A72DB">
        <w:rPr>
          <w:color w:val="000000" w:themeColor="text1"/>
          <w:sz w:val="28"/>
          <w:szCs w:val="28"/>
        </w:rPr>
        <w:t xml:space="preserve"> </w:t>
      </w:r>
      <w:r w:rsidR="002870FB" w:rsidRPr="009A72DB">
        <w:rPr>
          <w:color w:val="000000" w:themeColor="text1"/>
          <w:sz w:val="28"/>
          <w:szCs w:val="28"/>
        </w:rPr>
        <w:t xml:space="preserve">- </w:t>
      </w:r>
      <w:r w:rsidRPr="009A72DB">
        <w:rPr>
          <w:color w:val="000000" w:themeColor="text1"/>
          <w:sz w:val="28"/>
          <w:szCs w:val="28"/>
        </w:rPr>
        <w:t>Сравнительный анализ субъективных показателей между первородящими и повторнородящими женщинами</w:t>
      </w:r>
    </w:p>
    <w:p w14:paraId="72C24998" w14:textId="77777777" w:rsidR="008442DF" w:rsidRPr="009A72DB" w:rsidRDefault="008442DF" w:rsidP="00A57B97">
      <w:pPr>
        <w:jc w:val="both"/>
        <w:rPr>
          <w:color w:val="000000" w:themeColor="text1"/>
          <w:sz w:val="28"/>
          <w:szCs w:val="28"/>
        </w:rPr>
      </w:pP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3823"/>
        <w:gridCol w:w="2693"/>
        <w:gridCol w:w="3118"/>
      </w:tblGrid>
      <w:tr w:rsidR="009A72DB" w:rsidRPr="008916BC" w14:paraId="64B796C8" w14:textId="77777777" w:rsidTr="008442DF">
        <w:trPr>
          <w:trHeight w:val="300"/>
        </w:trPr>
        <w:tc>
          <w:tcPr>
            <w:tcW w:w="3823" w:type="dxa"/>
            <w:vAlign w:val="center"/>
          </w:tcPr>
          <w:p w14:paraId="31CC27E2" w14:textId="32814C44" w:rsidR="001D3752" w:rsidRPr="008442DF" w:rsidRDefault="001D375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Показатель</w:t>
            </w:r>
          </w:p>
        </w:tc>
        <w:tc>
          <w:tcPr>
            <w:tcW w:w="2693" w:type="dxa"/>
            <w:vAlign w:val="center"/>
          </w:tcPr>
          <w:p w14:paraId="6337A0C2" w14:textId="77777777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Первородящие</w:t>
            </w:r>
          </w:p>
          <w:p w14:paraId="0022C7F8" w14:textId="19C34FB1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(</w:t>
            </w:r>
            <w:r w:rsidRPr="008442DF">
              <w:rPr>
                <w:rStyle w:val="af"/>
                <w:rFonts w:eastAsiaTheme="majorEastAsia"/>
                <w:color w:val="000000" w:themeColor="text1"/>
                <w:sz w:val="28"/>
                <w:szCs w:val="28"/>
              </w:rPr>
              <w:t>n</w:t>
            </w:r>
            <w:r w:rsidRPr="008442DF">
              <w:rPr>
                <w:color w:val="000000" w:themeColor="text1"/>
                <w:sz w:val="28"/>
                <w:szCs w:val="28"/>
              </w:rPr>
              <w:t xml:space="preserve"> = 54)</w:t>
            </w:r>
          </w:p>
        </w:tc>
        <w:tc>
          <w:tcPr>
            <w:tcW w:w="3118" w:type="dxa"/>
            <w:vAlign w:val="center"/>
          </w:tcPr>
          <w:p w14:paraId="52AC1A44" w14:textId="74D50546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Повторнородящие</w:t>
            </w:r>
          </w:p>
          <w:p w14:paraId="515E37C7" w14:textId="69072890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(</w:t>
            </w:r>
            <w:r w:rsidRPr="008442DF">
              <w:rPr>
                <w:rStyle w:val="af"/>
                <w:rFonts w:eastAsiaTheme="majorEastAsia"/>
                <w:color w:val="000000" w:themeColor="text1"/>
                <w:sz w:val="28"/>
                <w:szCs w:val="28"/>
              </w:rPr>
              <w:t>n</w:t>
            </w:r>
            <w:r w:rsidRPr="008442DF">
              <w:rPr>
                <w:color w:val="000000" w:themeColor="text1"/>
                <w:sz w:val="28"/>
                <w:szCs w:val="28"/>
              </w:rPr>
              <w:t xml:space="preserve"> = 66)</w:t>
            </w:r>
          </w:p>
        </w:tc>
      </w:tr>
      <w:tr w:rsidR="009A72DB" w:rsidRPr="008916BC" w14:paraId="3D4DF9EA" w14:textId="77777777" w:rsidTr="008442DF">
        <w:tc>
          <w:tcPr>
            <w:tcW w:w="3823" w:type="dxa"/>
            <w:vAlign w:val="center"/>
          </w:tcPr>
          <w:p w14:paraId="72205ECE" w14:textId="7DCF1D91" w:rsidR="001D3752" w:rsidRPr="008442DF" w:rsidRDefault="001D375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Информированность (%)</w:t>
            </w:r>
          </w:p>
        </w:tc>
        <w:tc>
          <w:tcPr>
            <w:tcW w:w="2693" w:type="dxa"/>
            <w:vAlign w:val="center"/>
          </w:tcPr>
          <w:p w14:paraId="5EE1F11B" w14:textId="0DAE4827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56,0</w:t>
            </w:r>
          </w:p>
        </w:tc>
        <w:tc>
          <w:tcPr>
            <w:tcW w:w="3118" w:type="dxa"/>
            <w:vAlign w:val="center"/>
          </w:tcPr>
          <w:p w14:paraId="1CEB84C8" w14:textId="7212B909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64,0</w:t>
            </w:r>
          </w:p>
        </w:tc>
      </w:tr>
      <w:tr w:rsidR="009A72DB" w:rsidRPr="008916BC" w14:paraId="08C3308D" w14:textId="77777777" w:rsidTr="008442DF">
        <w:tc>
          <w:tcPr>
            <w:tcW w:w="3823" w:type="dxa"/>
            <w:vAlign w:val="center"/>
          </w:tcPr>
          <w:p w14:paraId="14785320" w14:textId="5351894D" w:rsidR="001D3752" w:rsidRPr="008442DF" w:rsidRDefault="001D375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Страх перед процедурой (%)</w:t>
            </w:r>
          </w:p>
        </w:tc>
        <w:tc>
          <w:tcPr>
            <w:tcW w:w="2693" w:type="dxa"/>
            <w:vAlign w:val="center"/>
          </w:tcPr>
          <w:p w14:paraId="6719C0A0" w14:textId="7A0D328D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3118" w:type="dxa"/>
            <w:vAlign w:val="center"/>
          </w:tcPr>
          <w:p w14:paraId="61FF9756" w14:textId="6759346B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41,0</w:t>
            </w:r>
          </w:p>
        </w:tc>
      </w:tr>
      <w:tr w:rsidR="008916BC" w:rsidRPr="008916BC" w14:paraId="5E912AC7" w14:textId="77777777" w:rsidTr="008442DF">
        <w:tc>
          <w:tcPr>
            <w:tcW w:w="3823" w:type="dxa"/>
            <w:vAlign w:val="center"/>
          </w:tcPr>
          <w:p w14:paraId="73794984" w14:textId="643CEDF8" w:rsidR="001D3752" w:rsidRPr="008442DF" w:rsidRDefault="001D3752" w:rsidP="00A57B9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Готовность повторить метод (%)</w:t>
            </w:r>
          </w:p>
        </w:tc>
        <w:tc>
          <w:tcPr>
            <w:tcW w:w="2693" w:type="dxa"/>
            <w:vAlign w:val="center"/>
          </w:tcPr>
          <w:p w14:paraId="0F06400C" w14:textId="10824207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3118" w:type="dxa"/>
            <w:vAlign w:val="center"/>
          </w:tcPr>
          <w:p w14:paraId="7DD3BFD5" w14:textId="702BAE7A" w:rsidR="001D3752" w:rsidRPr="008442DF" w:rsidRDefault="001D3752" w:rsidP="001D404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2DF">
              <w:rPr>
                <w:color w:val="000000" w:themeColor="text1"/>
                <w:sz w:val="28"/>
                <w:szCs w:val="28"/>
              </w:rPr>
              <w:t>41,0</w:t>
            </w:r>
          </w:p>
        </w:tc>
      </w:tr>
    </w:tbl>
    <w:p w14:paraId="3DAE1C7F" w14:textId="77777777" w:rsidR="00A57B97" w:rsidRPr="009A72DB" w:rsidRDefault="00A57B97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DC2CB3C" w14:textId="1C31B363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Интерпретация результатов показала, что субъективные оценки пациенток значимо варьировали в зависимости от родового статуса. Наиболее выраженным различием оказался показатель страха перед процедурой индукции, который был достоверно выше среди первородящих женщин (67,0 % против 41,0 %), что, вероятно, обусловлено отсутствием предыдущего акушерского опыта, более выраженной неопредел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ожиданий и повышенной эмоциональной уязвимостью.</w:t>
      </w:r>
    </w:p>
    <w:p w14:paraId="14FB9B6F" w14:textId="77777777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Также отмечена тенденция к более высокой готовности повторного выбора метода индукции среди повторнородящих (41,0 % против 28,0 %), что может свидетельствовать о большей уверенности в безопасности вмешательства и сформированной толерантности к физиологическим особенностям родового процесса.</w:t>
      </w:r>
    </w:p>
    <w:p w14:paraId="181EBF37" w14:textId="6F332798" w:rsidR="001D3752" w:rsidRPr="009A72DB" w:rsidRDefault="001D375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Несмотря на более высокие показатели информированности в подгруппе повторнородящих (64,0 % против 56,0 %), разница по данному параметру не носила выраженного характера,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необходимость усиления качества коммуникации с пациентками всех категорий, особенно в условиях индукции родов, предполагающей активное медицинское вмешательство.</w:t>
      </w:r>
    </w:p>
    <w:p w14:paraId="5F08BE26" w14:textId="752EB32F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Полученные результаты находятся в соответствии с данными ряда зарубежных исследований. В частности, в метаанализе, включающем 37 исследований (</w:t>
      </w:r>
      <w:r w:rsidR="00B930FC" w:rsidRPr="009A72DB">
        <w:rPr>
          <w:color w:val="000000" w:themeColor="text1"/>
          <w:sz w:val="28"/>
          <w:szCs w:val="28"/>
        </w:rPr>
        <w:t>n&gt;</w:t>
      </w:r>
      <w:r w:rsidRPr="009A72DB">
        <w:rPr>
          <w:color w:val="000000" w:themeColor="text1"/>
          <w:sz w:val="28"/>
          <w:szCs w:val="28"/>
        </w:rPr>
        <w:t xml:space="preserve"> 1400), было установлено, что недостаточная информированность, ощущение исключ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из принятия решений и отсутствие эмоциональной поддержки существенно снижали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 женщин индукцией родов [123]. Аналогичные выводы представлены в работе J. </w:t>
      </w:r>
      <w:proofErr w:type="spellStart"/>
      <w:r w:rsidRPr="009A72DB">
        <w:rPr>
          <w:color w:val="000000" w:themeColor="text1"/>
          <w:sz w:val="28"/>
          <w:szCs w:val="28"/>
        </w:rPr>
        <w:t>Henderson</w:t>
      </w:r>
      <w:proofErr w:type="spellEnd"/>
      <w:r w:rsidRPr="009A72DB">
        <w:rPr>
          <w:color w:val="000000" w:themeColor="text1"/>
          <w:sz w:val="28"/>
          <w:szCs w:val="28"/>
        </w:rPr>
        <w:t xml:space="preserve"> и M. </w:t>
      </w:r>
      <w:proofErr w:type="spellStart"/>
      <w:r w:rsidRPr="009A72DB">
        <w:rPr>
          <w:color w:val="000000" w:themeColor="text1"/>
          <w:sz w:val="28"/>
          <w:szCs w:val="28"/>
        </w:rPr>
        <w:t>Redshaw</w:t>
      </w:r>
      <w:proofErr w:type="spellEnd"/>
      <w:r w:rsidRPr="009A72DB">
        <w:rPr>
          <w:color w:val="000000" w:themeColor="text1"/>
          <w:sz w:val="28"/>
          <w:szCs w:val="28"/>
        </w:rPr>
        <w:t>, где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ркивается значимость доступного и понятного информирования, а также партн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рской модели взаимодействия с медицинским персоналом [124].</w:t>
      </w:r>
    </w:p>
    <w:p w14:paraId="6D739DB4" w14:textId="72744F51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Когортное исследование,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нное в Финляндии, продемонстрировало, что негативное восприятие родов у женщин после индукции чаще было связано не с клиническими осложнениями, а с дефицитом поддержки и неясностью медицинских решений [125]. Кроме того, согласно данным мета-синтеза BMC (2023), большинство женщин связывают положительный опыт индукции не с самим методом, а с качеством сопровождения, диалога и участия в принятии решений [126].</w:t>
      </w:r>
    </w:p>
    <w:p w14:paraId="077603CC" w14:textId="51DF3DF8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Наряду с клиническими факторами, именно вовлеч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женщины в процесс выбора метода индукции, а также качество информирования оказывают решающее влияние на субъективное восприятие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 родами. В одном из качественных исследований, сравнивающем восприятие </w:t>
      </w:r>
      <w:proofErr w:type="spellStart"/>
      <w:r w:rsidRPr="009A72DB">
        <w:rPr>
          <w:color w:val="000000" w:themeColor="text1"/>
          <w:sz w:val="28"/>
          <w:szCs w:val="28"/>
        </w:rPr>
        <w:t>Foley</w:t>
      </w:r>
      <w:proofErr w:type="spellEnd"/>
      <w:r w:rsidRPr="009A72DB">
        <w:rPr>
          <w:color w:val="000000" w:themeColor="text1"/>
          <w:sz w:val="28"/>
          <w:szCs w:val="28"/>
        </w:rPr>
        <w:t xml:space="preserve">-катетера и мизопростола, было показано, что сам по себе выбор метода не был определяющим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важнейшим оказался факт участия пациентки в принятии решения и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информированность о возможностях [127].</w:t>
      </w:r>
    </w:p>
    <w:p w14:paraId="557C50E5" w14:textId="4D90EF63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Таким образом, выбор метода индукции (мизопростол или 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) сам по себе не является определяющим фактором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нности. Гораздо более значимыми оказываются субъективные аспекты: информированность, вовлеч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в процесс принятия решений и поддержка со стороны медицинского персонала. Это подтверждает, что в условиях медицинской неопредел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нности и потенциального стресса, связанного с вмешательством, женщины нуждаются прежде всего в контроле над ситуацией, возможности задавать вопросы и быть услышанными. </w:t>
      </w:r>
    </w:p>
    <w:p w14:paraId="1D384C57" w14:textId="4BE282EF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Эти выводы согласуются с результатами настоящего исследования, где было показано, что женщины, получившие полную информацию и участвовавшие в выборе метода индукции, выражали более высокую </w:t>
      </w:r>
      <w:r w:rsidRPr="009A72DB">
        <w:rPr>
          <w:color w:val="000000" w:themeColor="text1"/>
          <w:sz w:val="28"/>
          <w:szCs w:val="28"/>
        </w:rPr>
        <w:lastRenderedPageBreak/>
        <w:t>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процессом родов, независимо от применяемого метода стимуляции.</w:t>
      </w:r>
    </w:p>
    <w:p w14:paraId="57D90198" w14:textId="77777777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Результаты настоящего исследования подтверждают, что субъективное восприятие индукции родов женщинами определяется не только используемым методом стимуляции, но и рядом субъективных факторов: уровнем информированности, эмоциональным состоянием, степенью поддержки со стороны медицинского персонала.</w:t>
      </w:r>
    </w:p>
    <w:p w14:paraId="317DBAAC" w14:textId="21B04F17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Хотя различия в уровне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между женщинами, которым применялись различные способы стимуляции (мизопростол и последовательная индукция), не достигли строгой статистической значимости (p = 0,059), прослеживается 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ткая тенденция к более положительной оценке опыта у пациенток, проходивших комбинированную методику. </w:t>
      </w:r>
    </w:p>
    <w:p w14:paraId="3F6F1999" w14:textId="1478147D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Этот эффект может быть обусловлен рядом психологических факторов: ощущением большей включ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внимания со стороны медицинского персонала, более предсказуемым и постепенным началом родовой активности, а также субъективным чувством контроля над ситуацией. Именно восприятие защищ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партн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рского взаимодействия с персоналом играет важную роль в формировании положительного эмоционального фона и доверия к происходящему.</w:t>
      </w:r>
    </w:p>
    <w:p w14:paraId="324F8500" w14:textId="77777777" w:rsidR="006C0B8C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Одним из ключевых факторов, существенно повлиявших на восприятие женщинами опыта стимуляции родовой деятельности, оказался уровень информированности. </w:t>
      </w:r>
    </w:p>
    <w:p w14:paraId="4494EF79" w14:textId="46B14C5A" w:rsidR="006C0B8C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Пациентки, отметившие, что получили полные и понятные разъяснения относительно предстоящей процедуры, значительно чаще выражали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 пережитым опытом (79% против 43%, p = 0,011). </w:t>
      </w:r>
    </w:p>
    <w:p w14:paraId="4072D720" w14:textId="7435010E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 этом формально информирование проводилось для всех участниц,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ркивает: важна не просто передача медицинской информации, но и качество коммуникации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доступность, ясность, а также наличие эмоциональной поддержки и эмпатии со стороны персонала в процессе общения.</w:t>
      </w:r>
    </w:p>
    <w:p w14:paraId="6956DB5A" w14:textId="494641D8" w:rsidR="006C0B8C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Страх за состояние реб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нка оказался одним из наиболее выраженных эмоциональных факторов, особенно среди первородящих женщин. В группе, где применялась комбинированная методика индукции, уровень тревожности был значительно выше (85% против 46%, p </w:t>
      </w:r>
      <w:r w:rsidR="00B930FC" w:rsidRPr="009A72DB">
        <w:rPr>
          <w:color w:val="000000" w:themeColor="text1"/>
          <w:sz w:val="28"/>
          <w:szCs w:val="28"/>
        </w:rPr>
        <w:t>&lt;0,001</w:t>
      </w:r>
      <w:r w:rsidRPr="009A72DB">
        <w:rPr>
          <w:color w:val="000000" w:themeColor="text1"/>
          <w:sz w:val="28"/>
          <w:szCs w:val="28"/>
        </w:rPr>
        <w:t xml:space="preserve">). </w:t>
      </w:r>
    </w:p>
    <w:p w14:paraId="1B9BC4CB" w14:textId="13FF4044" w:rsidR="006C0B8C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Корреляционный анализ показал обратную связь между наличием страха и субъективной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нностью опытом, а также восприятием эмоциональной поддержки со стороны персонала. </w:t>
      </w:r>
    </w:p>
    <w:p w14:paraId="56F1AF61" w14:textId="66B67E7F" w:rsidR="007A54A2" w:rsidRPr="009A72DB" w:rsidRDefault="007A54A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Одной из самых сильных связей, выявленных в исследовании, оказалась корреляция между ощущением поддержки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в целом (ρ = 0,56). Это подтверждает выводы других исследований о решающем значении эмоциональной вовлеч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акушерского персонала и наличии партн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рской модели взаимодействия с женщиной в процессе родов.</w:t>
      </w:r>
    </w:p>
    <w:p w14:paraId="2A10100C" w14:textId="18447C67" w:rsidR="00AA58D2" w:rsidRPr="009A72DB" w:rsidRDefault="00AA58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Метод индукции родов влияет на субъективное восприятие процесса. Женщины, которым проводилась комбинированная индукция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± мизопростол), чаще выражали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нность, хотя различие с </w:t>
      </w:r>
      <w:proofErr w:type="spellStart"/>
      <w:r w:rsidRPr="009A72DB">
        <w:rPr>
          <w:color w:val="000000" w:themeColor="text1"/>
          <w:sz w:val="28"/>
          <w:szCs w:val="28"/>
        </w:rPr>
        <w:t>монотерапией</w:t>
      </w:r>
      <w:proofErr w:type="spellEnd"/>
      <w:r w:rsidRPr="009A72DB">
        <w:rPr>
          <w:color w:val="000000" w:themeColor="text1"/>
          <w:sz w:val="28"/>
          <w:szCs w:val="28"/>
        </w:rPr>
        <w:t xml:space="preserve"> мизопростолом не всегда достигало статистической значимости.</w:t>
      </w:r>
    </w:p>
    <w:p w14:paraId="45445E99" w14:textId="77777777" w:rsidR="00AA58D2" w:rsidRPr="009A72DB" w:rsidRDefault="00AA58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Информированность о процедуре является одним из ключевых факторов, определяющих позитивный опыт индукции родов. Женщины, считавшие, что получили достаточные объяснения, в два раза чаще были довольны своим опытом (p = 0,011).</w:t>
      </w:r>
    </w:p>
    <w:p w14:paraId="6AEDDCEF" w14:textId="2D572270" w:rsidR="00AA58D2" w:rsidRPr="009A72DB" w:rsidRDefault="00AA58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Наличие страха за реб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нка и страха перед процедурой коррелирует с пониженной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и снижением ощущения поддержки со стороны персонала. Это особенно актуально для первородящих женщин и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ркивает необходимость индивидуального подхода.</w:t>
      </w:r>
    </w:p>
    <w:p w14:paraId="4241B65C" w14:textId="26327BB1" w:rsidR="00AA58D2" w:rsidRPr="009A72DB" w:rsidRDefault="00AA58D2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Поддержка медицинского персонала имеет сильную положительную связь с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индукцией (ρ = 0,56), что делает этот фактор критически важным для восприятия родов как позитивного события.</w:t>
      </w:r>
    </w:p>
    <w:p w14:paraId="74797F25" w14:textId="54F58493" w:rsidR="006C0B8C" w:rsidRPr="009A72DB" w:rsidRDefault="006C0B8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субъективного восприятия женщинами процедуры индукции родов показал, что высокий уровень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напрямую связан с информированностью, эмоциональной поддержкой и степенью участия пациентки в принятии клинических решений.</w:t>
      </w:r>
    </w:p>
    <w:p w14:paraId="740FB47C" w14:textId="77777777" w:rsidR="006C0B8C" w:rsidRPr="009A72DB" w:rsidRDefault="006C0B8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Наибольшее влияние на позитивную оценку оказали качественная коммуникация с медицинским персоналом, ощущение контроля и предсказуемости родового процесса. Напротив, высокий уровень тревожности, частые вагинальные осмотры и неэффективность начального этапа индукции ассоциировались с отрицательным восприятием.</w:t>
      </w:r>
    </w:p>
    <w:p w14:paraId="198BF79A" w14:textId="1A4BDB93" w:rsidR="006C0B8C" w:rsidRPr="009A72DB" w:rsidRDefault="006C0B8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Комбинированный подход к индукции (катетер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+ мизопростол) получил более высокую субъективную оценку, особенно по параметрам вовлеч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и доверия к методике.</w:t>
      </w:r>
    </w:p>
    <w:p w14:paraId="07224376" w14:textId="5349DB14" w:rsidR="008916BC" w:rsidRPr="009A72DB" w:rsidRDefault="006C0B8C" w:rsidP="008442DF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 родами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важный мультифакторный показатель, зависящий не только от исхода, но и от организационно-коммуникативных аспектов ведения.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 психоэмоционального компонента должен стать неотъемлемой частью персонализированной тактики индукции родов.</w:t>
      </w:r>
    </w:p>
    <w:p w14:paraId="2AFA91D6" w14:textId="77777777" w:rsidR="006C0B8C" w:rsidRPr="009A72DB" w:rsidRDefault="006C0B8C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79780E73" w14:textId="67F95877" w:rsidR="005B3B11" w:rsidRPr="009A72DB" w:rsidRDefault="008442DF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3.5</w:t>
      </w:r>
      <w:r w:rsidR="005B3B11" w:rsidRPr="009A72DB">
        <w:rPr>
          <w:b/>
          <w:bCs/>
          <w:color w:val="000000" w:themeColor="text1"/>
          <w:sz w:val="28"/>
          <w:szCs w:val="28"/>
        </w:rPr>
        <w:t xml:space="preserve"> Алгоритм персонализированного выбора метода индукции родов</w:t>
      </w:r>
    </w:p>
    <w:p w14:paraId="62AD01D5" w14:textId="1A026D80" w:rsidR="005B3B11" w:rsidRPr="009A72DB" w:rsidRDefault="005B3B1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современной</w:t>
      </w:r>
      <w:r w:rsidR="001D4048" w:rsidRPr="009A72DB">
        <w:rPr>
          <w:color w:val="000000" w:themeColor="text1"/>
          <w:sz w:val="28"/>
          <w:szCs w:val="28"/>
        </w:rPr>
        <w:t xml:space="preserve"> а</w:t>
      </w:r>
      <w:r w:rsidRPr="009A72DB">
        <w:rPr>
          <w:color w:val="000000" w:themeColor="text1"/>
          <w:sz w:val="28"/>
          <w:szCs w:val="28"/>
        </w:rPr>
        <w:t>кушерской практике индукция родов является одной из ключевых процедур, призванных обеспечить своевременное и безопасное родоразрешение при наличии медицинских показаний. Однако разнообразие клинических ситуаций и индивидуальных особенностей пациенток требует не только стандартизированных протоколов, но и гибкого, персонализированного подхода к выбору метода индукции. Существующие алгоритмы выбора метода индукции родов преимущественно основываются на оценке зрелости шейки матки с использованием шкалы Бишопа. Однако данный показатель, хотя и является важным маркером, не учитывает комплекс других клинических и психоэмоциональных факторов, существенно влияющих на исход индукции. В частности, большинство рекомендаций не принимает во внимание акушерский анамнез, уровень тревожности и информированности пациентки, а также индивидуальный риск развития осложнений, таких как экстренное кесарево сечение. Такая ограниченность снижает точность прогнозирования и эффективность выбора метода индукции, что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ркивает необходимость </w:t>
      </w:r>
      <w:r w:rsidRPr="009A72DB">
        <w:rPr>
          <w:color w:val="000000" w:themeColor="text1"/>
          <w:sz w:val="28"/>
          <w:szCs w:val="28"/>
        </w:rPr>
        <w:lastRenderedPageBreak/>
        <w:t>интеграции более комплексных и персонализированных подходов, учитывающих весь спектр факторов, влияющих на родоразрешение.</w:t>
      </w:r>
    </w:p>
    <w:p w14:paraId="222C4549" w14:textId="27DD0C23" w:rsidR="005B3B11" w:rsidRPr="009A72DB" w:rsidRDefault="005B3B1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нашего исследования подтверждают, что ключевыми предикторами, влияющими на исход индукции родов, являются возраст пациентки, индекс массы тела, баллы по шкале Бишопа, а также особенно важный фактор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паритет. Последний демонстрирует выраженный </w:t>
      </w:r>
      <w:proofErr w:type="spellStart"/>
      <w:r w:rsidRPr="009A72DB">
        <w:rPr>
          <w:color w:val="000000" w:themeColor="text1"/>
          <w:sz w:val="28"/>
          <w:szCs w:val="28"/>
        </w:rPr>
        <w:t>протективный</w:t>
      </w:r>
      <w:proofErr w:type="spellEnd"/>
      <w:r w:rsidRPr="009A72DB">
        <w:rPr>
          <w:color w:val="000000" w:themeColor="text1"/>
          <w:sz w:val="28"/>
          <w:szCs w:val="28"/>
        </w:rPr>
        <w:t xml:space="preserve"> эффект, значительно снижая вероятность экстренного родоразрешения у повторнородящих по сравнению с первородящими, что соответствует данным ряда международных исследований [128, 129]. Включение паритета в прогностическую модель значительно повысило </w:t>
      </w:r>
      <w:proofErr w:type="spellStart"/>
      <w:r w:rsidRPr="009A72DB">
        <w:rPr>
          <w:color w:val="000000" w:themeColor="text1"/>
          <w:sz w:val="28"/>
          <w:szCs w:val="28"/>
        </w:rPr>
        <w:t>дискриминативную</w:t>
      </w:r>
      <w:proofErr w:type="spellEnd"/>
      <w:r w:rsidRPr="009A72DB">
        <w:rPr>
          <w:color w:val="000000" w:themeColor="text1"/>
          <w:sz w:val="28"/>
          <w:szCs w:val="28"/>
        </w:rPr>
        <w:t xml:space="preserve"> способность, что подтвердилось увеличением площади под ROC-кривой с 0,61 до 0,76 при валидации на проспективной выборке.</w:t>
      </w:r>
    </w:p>
    <w:p w14:paraId="176AD37E" w14:textId="5C33F5CD" w:rsidR="005B3B11" w:rsidRPr="009A72DB" w:rsidRDefault="005B3B1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Важным аспектом исследования стало сравнительное изучение клинической эффективности различных методов индукции родов: </w:t>
      </w:r>
      <w:proofErr w:type="spellStart"/>
      <w:r w:rsidRPr="009A72DB">
        <w:rPr>
          <w:color w:val="000000" w:themeColor="text1"/>
          <w:sz w:val="28"/>
          <w:szCs w:val="28"/>
        </w:rPr>
        <w:t>монотерапии</w:t>
      </w:r>
      <w:proofErr w:type="spellEnd"/>
      <w:r w:rsidRPr="009A72DB">
        <w:rPr>
          <w:color w:val="000000" w:themeColor="text1"/>
          <w:sz w:val="28"/>
          <w:szCs w:val="28"/>
        </w:rPr>
        <w:t xml:space="preserve"> мизопростолом и последовательного применения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мизопростолом. Наши данные свидетельствуют о том, что последовательный метод позволяет значительно увеличить вероятность вагинального родоразрешения и снизить общую дозу применяемого мизопростола без повышения риска серь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зных осложнений, таких как </w:t>
      </w:r>
      <w:proofErr w:type="spellStart"/>
      <w:r w:rsidRPr="009A72DB">
        <w:rPr>
          <w:color w:val="000000" w:themeColor="text1"/>
          <w:sz w:val="28"/>
          <w:szCs w:val="28"/>
        </w:rPr>
        <w:t>хориоамнионит</w:t>
      </w:r>
      <w:proofErr w:type="spellEnd"/>
      <w:r w:rsidRPr="009A72DB">
        <w:rPr>
          <w:color w:val="000000" w:themeColor="text1"/>
          <w:sz w:val="28"/>
          <w:szCs w:val="28"/>
        </w:rPr>
        <w:t xml:space="preserve"> или гиперстимуляция [130]. Эти результаты согласуются с современными мета-анализами и клиническими рекомендациями,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ркивающими преимущество комбинированного подхода при неблагоприятном состоянии шейки матки [131, 132].</w:t>
      </w:r>
    </w:p>
    <w:p w14:paraId="784057AB" w14:textId="7E2B2B63" w:rsidR="005B3B11" w:rsidRPr="009A72DB" w:rsidRDefault="005B3B1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Психоэмоциональный компонент также играет существенную роль в выборе метода индукции. Высокий уровень тревожности и недостаточная информированность могут негативно влиять на течение родов 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пациентки процессом [133]. В нашем исследовании выявлено, что интеграция психоэмоционального скрининга и применение принципов совместного принятия решений (</w:t>
      </w:r>
      <w:proofErr w:type="spellStart"/>
      <w:r w:rsidRPr="009A72DB">
        <w:rPr>
          <w:color w:val="000000" w:themeColor="text1"/>
          <w:sz w:val="28"/>
          <w:szCs w:val="28"/>
        </w:rPr>
        <w:t>Shared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Decision</w:t>
      </w:r>
      <w:proofErr w:type="spellEnd"/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Making</w:t>
      </w:r>
      <w:proofErr w:type="spellEnd"/>
      <w:r w:rsidRPr="009A72DB">
        <w:rPr>
          <w:color w:val="000000" w:themeColor="text1"/>
          <w:sz w:val="28"/>
          <w:szCs w:val="28"/>
        </w:rPr>
        <w:t>) способствуют более эффективному взаимодействию врача и пациентки, что отражается на выборе более щадящего и комфортного метода индукции, особенно у тревожных пациенток. Этот подход согласуется с рекомендациями ВОЗ по уважительному и гуманному обращению с роженицами [134].</w:t>
      </w:r>
    </w:p>
    <w:p w14:paraId="57704596" w14:textId="161CAC76" w:rsidR="005B3B11" w:rsidRPr="009A72DB" w:rsidRDefault="005B3B11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Анализ существующих международных протоколов, таких как рекомендации NICE и ACOG, показывает, что стандартизированные алгоритмы чаще всего не учитывают многокомпонентный персонализированный подход, интегрирующий прогностические модели, клинические данные и психоэмоциональные параметры [135]. В связи с этим, разработанный в рамках настоящего исследования алгоритм персонализированного выбора метода индукции родов является инновационным и практически значимым решением, направленным на оптимизацию результатов и повышение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пациенток.</w:t>
      </w:r>
    </w:p>
    <w:p w14:paraId="4D435B10" w14:textId="77777777" w:rsidR="004D093A" w:rsidRPr="009A72DB" w:rsidRDefault="004D093A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Существующие протоколы часто базируются преимущественно на оценке зрелости шейки матки с помощью шкалы Бишопа. Однако данный показатель, являясь важным, не учитывает широкий спектр других факторов, которые могут </w:t>
      </w:r>
      <w:r w:rsidRPr="009A72DB">
        <w:rPr>
          <w:color w:val="000000" w:themeColor="text1"/>
          <w:sz w:val="28"/>
          <w:szCs w:val="28"/>
        </w:rPr>
        <w:lastRenderedPageBreak/>
        <w:t>влиять на исход индукции. В частности, такие параметры как акушерский анамнез, возраст, индекс массы тела, психоэмоциональное состояние, а также индивидуальный риск экстренного кесарева сечения зачастую остаются вне поля зрения стандартных алгоритмов. В связи с этим возникает необходимость разработки комплексного алгоритма, интегрирующего клинические, прогностические и психоэмоциональные данные.</w:t>
      </w:r>
    </w:p>
    <w:p w14:paraId="5C1FF349" w14:textId="55E36879" w:rsidR="001024FB" w:rsidRPr="009A72DB" w:rsidRDefault="001024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том клинико-анамнестических, биометрических и психоэмоциональных параметров, выявленных в ходе исследования как значимые предикторы эффективности индукции родов и риска экстренного кесарева сечения, был разработан алгоритм персонализированного выбора метода индукции родов. Цель алгоритма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обеспечить клинически обоснованное и прогностически ориентированное принятие решений при ведении женщин с доношенной беременностью и незрелым состоянием шейки матки.</w:t>
      </w:r>
    </w:p>
    <w:p w14:paraId="50C510E9" w14:textId="7A95D42F" w:rsidR="001024FB" w:rsidRPr="009A72DB" w:rsidRDefault="001024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Алгоритм основывается на стратификации пациенток по шкале Бишопа, </w:t>
      </w:r>
      <w:r w:rsidR="00D31AC6" w:rsidRPr="009A72DB">
        <w:rPr>
          <w:color w:val="000000" w:themeColor="text1"/>
          <w:sz w:val="28"/>
          <w:szCs w:val="28"/>
        </w:rPr>
        <w:t xml:space="preserve">с </w:t>
      </w:r>
      <w:r w:rsidRPr="009A72DB">
        <w:rPr>
          <w:color w:val="000000" w:themeColor="text1"/>
          <w:sz w:val="28"/>
          <w:szCs w:val="28"/>
        </w:rPr>
        <w:t>последующей оценк</w:t>
      </w:r>
      <w:r w:rsidR="00D31AC6" w:rsidRPr="009A72DB">
        <w:rPr>
          <w:color w:val="000000" w:themeColor="text1"/>
          <w:sz w:val="28"/>
          <w:szCs w:val="28"/>
        </w:rPr>
        <w:t xml:space="preserve">ой шанса вагинальных </w:t>
      </w:r>
      <w:r w:rsidRPr="009A72DB">
        <w:rPr>
          <w:color w:val="000000" w:themeColor="text1"/>
          <w:sz w:val="28"/>
          <w:szCs w:val="28"/>
        </w:rPr>
        <w:t xml:space="preserve">по </w:t>
      </w:r>
      <w:r w:rsidR="00D31AC6" w:rsidRPr="009A72DB">
        <w:rPr>
          <w:color w:val="000000" w:themeColor="text1"/>
          <w:sz w:val="28"/>
          <w:szCs w:val="28"/>
        </w:rPr>
        <w:t xml:space="preserve">прогностической </w:t>
      </w:r>
      <w:r w:rsidRPr="009A72DB">
        <w:rPr>
          <w:color w:val="000000" w:themeColor="text1"/>
          <w:sz w:val="28"/>
          <w:szCs w:val="28"/>
        </w:rPr>
        <w:t>модел</w:t>
      </w:r>
      <w:r w:rsidR="00D31AC6" w:rsidRPr="009A72DB">
        <w:rPr>
          <w:color w:val="000000" w:themeColor="text1"/>
          <w:sz w:val="28"/>
          <w:szCs w:val="28"/>
        </w:rPr>
        <w:t>и</w:t>
      </w:r>
      <w:r w:rsidRPr="009A72DB">
        <w:rPr>
          <w:color w:val="000000" w:themeColor="text1"/>
          <w:sz w:val="28"/>
          <w:szCs w:val="28"/>
        </w:rPr>
        <w:t>, а также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те модифицирующих факторов, способных повлиять на исход и субъективное восприятие родов.</w:t>
      </w:r>
      <w:r w:rsidR="00D31AC6" w:rsidRPr="009A72DB">
        <w:rPr>
          <w:color w:val="000000" w:themeColor="text1"/>
          <w:sz w:val="28"/>
          <w:szCs w:val="28"/>
        </w:rPr>
        <w:t xml:space="preserve"> Схема алгоритма представлено на рисунке 24.</w:t>
      </w:r>
    </w:p>
    <w:p w14:paraId="46F2F633" w14:textId="77777777" w:rsidR="00E607D1" w:rsidRPr="009A72DB" w:rsidRDefault="00E607D1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CA9D3CD" w14:textId="16F3A3EF" w:rsidR="00A57B97" w:rsidRPr="009A72DB" w:rsidRDefault="009D2F49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1BE4BC80" wp14:editId="150B3971">
            <wp:extent cx="6120130" cy="4711700"/>
            <wp:effectExtent l="12700" t="12700" r="13970" b="12700"/>
            <wp:docPr id="20236915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9158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117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CF48E2" w14:textId="77777777" w:rsidR="009D2F49" w:rsidRPr="009A72DB" w:rsidRDefault="009D2F49" w:rsidP="00A57B97">
      <w:pPr>
        <w:jc w:val="center"/>
        <w:rPr>
          <w:color w:val="000000" w:themeColor="text1"/>
          <w:sz w:val="28"/>
          <w:szCs w:val="28"/>
        </w:rPr>
      </w:pPr>
    </w:p>
    <w:p w14:paraId="6A66F643" w14:textId="6FC7518A" w:rsidR="00D31AC6" w:rsidRPr="009A72DB" w:rsidRDefault="00D31AC6" w:rsidP="00A57B97">
      <w:pPr>
        <w:jc w:val="center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Рисунок 24- Схема алгоритма персонализированного выбора метода индукции родов</w:t>
      </w:r>
      <w:r w:rsidR="009D2F49" w:rsidRPr="009A72DB">
        <w:rPr>
          <w:color w:val="000000" w:themeColor="text1"/>
          <w:sz w:val="28"/>
          <w:szCs w:val="28"/>
        </w:rPr>
        <w:t xml:space="preserve"> при не зрелом состоянии шейки матки</w:t>
      </w:r>
    </w:p>
    <w:p w14:paraId="0C6DC8EA" w14:textId="77777777" w:rsidR="00D31AC6" w:rsidRPr="009A72DB" w:rsidRDefault="00D31AC6" w:rsidP="00A57B97">
      <w:pPr>
        <w:jc w:val="both"/>
        <w:rPr>
          <w:color w:val="000000" w:themeColor="text1"/>
          <w:sz w:val="28"/>
          <w:szCs w:val="28"/>
        </w:rPr>
      </w:pPr>
    </w:p>
    <w:p w14:paraId="6D534FA8" w14:textId="361B90A5" w:rsidR="00A57B97" w:rsidRPr="009A72DB" w:rsidRDefault="001024FB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 xml:space="preserve">Основной диагностический критерий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шкала Бишопа</w:t>
      </w:r>
      <w:r w:rsidR="00E607D1" w:rsidRPr="009A72DB">
        <w:rPr>
          <w:color w:val="000000" w:themeColor="text1"/>
          <w:sz w:val="28"/>
          <w:szCs w:val="28"/>
        </w:rPr>
        <w:t xml:space="preserve">. </w:t>
      </w:r>
      <w:r w:rsidRPr="009A72DB">
        <w:rPr>
          <w:color w:val="000000" w:themeColor="text1"/>
          <w:sz w:val="28"/>
          <w:szCs w:val="28"/>
        </w:rPr>
        <w:t>На первом этапе осуществляется оценка зрелости шейки матки</w:t>
      </w:r>
      <w:r w:rsidR="00B408B2" w:rsidRPr="009A72DB">
        <w:rPr>
          <w:color w:val="000000" w:themeColor="text1"/>
          <w:sz w:val="28"/>
          <w:szCs w:val="28"/>
        </w:rPr>
        <w:t>: при</w:t>
      </w:r>
      <w:r w:rsidRPr="009A72DB">
        <w:rPr>
          <w:color w:val="000000" w:themeColor="text1"/>
          <w:sz w:val="28"/>
          <w:szCs w:val="28"/>
        </w:rPr>
        <w:t xml:space="preserve"> оценке по МШБ ≥ 7 баллов:</w:t>
      </w:r>
      <w:r w:rsidR="00A57B97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 xml:space="preserve">Шейка матки считается зрелой. Рекомендуется проведение </w:t>
      </w:r>
      <w:proofErr w:type="spellStart"/>
      <w:r w:rsidRPr="009A72DB">
        <w:rPr>
          <w:color w:val="000000" w:themeColor="text1"/>
          <w:sz w:val="28"/>
          <w:szCs w:val="28"/>
        </w:rPr>
        <w:t>амниотомии</w:t>
      </w:r>
      <w:proofErr w:type="spellEnd"/>
      <w:r w:rsidRPr="009A72DB">
        <w:rPr>
          <w:color w:val="000000" w:themeColor="text1"/>
          <w:sz w:val="28"/>
          <w:szCs w:val="28"/>
        </w:rPr>
        <w:t xml:space="preserve">. При отсутствии эффективной родовой деятельности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>введение окситоцина. Прогностическая модель не применяется, необходимость дополнительной стимуляции отсутствует.</w:t>
      </w:r>
      <w:r w:rsidR="00A57B97" w:rsidRPr="009A72DB">
        <w:rPr>
          <w:color w:val="000000" w:themeColor="text1"/>
          <w:sz w:val="28"/>
          <w:szCs w:val="28"/>
        </w:rPr>
        <w:t xml:space="preserve"> </w:t>
      </w:r>
    </w:p>
    <w:p w14:paraId="54347436" w14:textId="77777777" w:rsidR="001D4048" w:rsidRPr="009A72DB" w:rsidRDefault="001024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При оценке по МШБ ≤ 6 баллов:</w:t>
      </w:r>
    </w:p>
    <w:p w14:paraId="2CEE7298" w14:textId="1A8A11DB" w:rsidR="001024FB" w:rsidRPr="009A72DB" w:rsidRDefault="001024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Всем пациенткам с незрелой шейкой матки проводится оценка индивидуального риска экстренного кесарева сечения на основании логистической модели, включающей: возраст, ИМТ, рост, паритет и баллы по шкале Бишопа.</w:t>
      </w:r>
    </w:p>
    <w:p w14:paraId="2E116371" w14:textId="77777777" w:rsidR="001024FB" w:rsidRPr="009A72DB" w:rsidRDefault="001024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 зависимости от прогностического риска:</w:t>
      </w:r>
    </w:p>
    <w:p w14:paraId="2200C676" w14:textId="3023D5D2" w:rsidR="001024FB" w:rsidRPr="009A72DB" w:rsidRDefault="001024FB" w:rsidP="00A57B97">
      <w:pPr>
        <w:ind w:firstLine="709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Низкий риск (</w:t>
      </w:r>
      <w:r w:rsidR="00C236D7" w:rsidRPr="009A72DB">
        <w:rPr>
          <w:color w:val="000000" w:themeColor="text1"/>
          <w:sz w:val="28"/>
          <w:szCs w:val="28"/>
        </w:rPr>
        <w:t xml:space="preserve">P </w:t>
      </w:r>
      <w:proofErr w:type="gramStart"/>
      <w:r w:rsidR="00C236D7" w:rsidRPr="009A72DB">
        <w:rPr>
          <w:color w:val="000000" w:themeColor="text1"/>
          <w:sz w:val="28"/>
          <w:szCs w:val="28"/>
        </w:rPr>
        <w:t>&lt; 25</w:t>
      </w:r>
      <w:proofErr w:type="gramEnd"/>
      <w:r w:rsidR="00C236D7" w:rsidRPr="009A72DB">
        <w:rPr>
          <w:color w:val="000000" w:themeColor="text1"/>
          <w:sz w:val="28"/>
          <w:szCs w:val="28"/>
        </w:rPr>
        <w:t> %)</w:t>
      </w:r>
      <w:r w:rsidR="00A57B97" w:rsidRPr="009A72DB">
        <w:rPr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применяется пероральный мизопростол по стандартной схеме.</w:t>
      </w:r>
    </w:p>
    <w:p w14:paraId="0A2ACA43" w14:textId="70288835" w:rsidR="001024FB" w:rsidRPr="009A72DB" w:rsidRDefault="001024FB" w:rsidP="00A57B97">
      <w:pPr>
        <w:ind w:firstLine="709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Высокий риск (</w:t>
      </w:r>
      <w:r w:rsidR="00C236D7" w:rsidRPr="009A72DB">
        <w:rPr>
          <w:color w:val="000000" w:themeColor="text1"/>
          <w:sz w:val="28"/>
          <w:szCs w:val="28"/>
        </w:rPr>
        <w:t>P ≥25 %)</w:t>
      </w:r>
      <w:r w:rsidRPr="009A72DB">
        <w:rPr>
          <w:color w:val="000000" w:themeColor="text1"/>
          <w:sz w:val="28"/>
          <w:szCs w:val="28"/>
        </w:rPr>
        <w:t xml:space="preserve">) рекомендуется последовательная методика: установка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, последующее введение мизопростола. </w:t>
      </w:r>
    </w:p>
    <w:p w14:paraId="7217F069" w14:textId="2678FA65" w:rsidR="001024FB" w:rsidRPr="009A72DB" w:rsidRDefault="001024FB" w:rsidP="00A57B97">
      <w:pPr>
        <w:ind w:firstLine="709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Такой подход обеспечивает более щадящую подготовку шейки и управляемую динамику родового процесса.</w:t>
      </w:r>
    </w:p>
    <w:p w14:paraId="1B6EEC80" w14:textId="5877A8B3" w:rsidR="001024FB" w:rsidRPr="009A72DB" w:rsidRDefault="001024FB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Модифицирующие факторы, влияющие на выбор тактики</w:t>
      </w:r>
    </w:p>
    <w:p w14:paraId="318806A9" w14:textId="46B15D18" w:rsidR="00214347" w:rsidRPr="009A72DB" w:rsidRDefault="0021434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Разработанный и внедр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нный алгоритм персонализированного выбора метода индукции родов основывается на стратификации пациенток по шкале Бишопа, оценке индивидуального прогностического риска экстренного кесарева сечения и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те клинико-психоэмоциональных факторов, влияющих на тактику ведения. Это обеспечивает гибкое и клинически обоснованное принятие решений при незрелом состоянии шейки матки.</w:t>
      </w:r>
    </w:p>
    <w:p w14:paraId="4A744C79" w14:textId="77777777" w:rsidR="00214347" w:rsidRPr="009A72DB" w:rsidRDefault="0021434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Включение в алгоритм валидированной математической модели прогноза КС позволило объективизировать выбор метода индукции на этапе до начала вмешательства, тем самым снизить вероятность неэффективной стимуляции и повысить частоту успешных вагинальных родов.</w:t>
      </w:r>
    </w:p>
    <w:p w14:paraId="6980DBE1" w14:textId="0B11C8C2" w:rsidR="00C40500" w:rsidRPr="009A72DB" w:rsidRDefault="00214347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предложенный алгоритм является не только клинически эффективным, но и реализует принципы доказательной и пациент-ориентированной медицины, позволяя учитывать как объективные акушерские параметры, так и субъективные ожидания и восприятие женщины.</w:t>
      </w:r>
    </w:p>
    <w:p w14:paraId="3BF3083F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55359A2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9E2C974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AF46863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66E42A5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76E82B3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50F31014" w14:textId="1B1BB2C7" w:rsidR="008916BC" w:rsidRDefault="008916BC" w:rsidP="008442DF">
      <w:pPr>
        <w:jc w:val="both"/>
        <w:rPr>
          <w:color w:val="000000" w:themeColor="text1"/>
          <w:sz w:val="28"/>
          <w:szCs w:val="28"/>
        </w:rPr>
      </w:pPr>
    </w:p>
    <w:p w14:paraId="00C037F3" w14:textId="77777777" w:rsidR="004B09CC" w:rsidRDefault="004B09CC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BBEF95A" w14:textId="77777777" w:rsidR="004B09CC" w:rsidRPr="009A72DB" w:rsidRDefault="004B09CC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E450715" w14:textId="77777777" w:rsidR="00D31AC6" w:rsidRPr="009A72DB" w:rsidRDefault="00D31AC6" w:rsidP="00A57B97">
      <w:pPr>
        <w:ind w:firstLine="709"/>
        <w:jc w:val="both"/>
        <w:rPr>
          <w:color w:val="000000" w:themeColor="text1"/>
          <w:sz w:val="28"/>
          <w:szCs w:val="28"/>
        </w:rPr>
      </w:pPr>
    </w:p>
    <w:p w14:paraId="1A02DA1D" w14:textId="77777777" w:rsidR="00A57B97" w:rsidRPr="009A72DB" w:rsidRDefault="00A57B97" w:rsidP="00E607D1">
      <w:pPr>
        <w:jc w:val="both"/>
        <w:rPr>
          <w:color w:val="000000" w:themeColor="text1"/>
          <w:sz w:val="28"/>
          <w:szCs w:val="28"/>
        </w:rPr>
      </w:pPr>
    </w:p>
    <w:p w14:paraId="6340D9E1" w14:textId="6AC3AC7E" w:rsidR="00A57B97" w:rsidRPr="009A72DB" w:rsidRDefault="00A57B97" w:rsidP="00A57B97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88162C6" w14:textId="42F89AA0" w:rsidR="002E7136" w:rsidRPr="009A72DB" w:rsidRDefault="006134A6" w:rsidP="00A57B97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4</w:t>
      </w:r>
      <w:r w:rsidR="00A57B97"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="002E7136" w:rsidRPr="009A72DB">
        <w:rPr>
          <w:b/>
          <w:bCs/>
          <w:color w:val="000000" w:themeColor="text1"/>
          <w:sz w:val="28"/>
          <w:szCs w:val="28"/>
        </w:rPr>
        <w:t>ОБСУЖДЕНИЕ</w:t>
      </w:r>
    </w:p>
    <w:p w14:paraId="5BD9BC0F" w14:textId="634BCB87" w:rsidR="00B27CF8" w:rsidRPr="009A72DB" w:rsidRDefault="00B27CF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Настоящее исследование представляет собой первое в отечественной практике клиническое исследование по разработке и валидации прогностической модели вероятности экстренного кесарева сечения после медикаментозной индукции родов у женщин с незрелым состоянием шейки матки. Модель была разработана на ретроспективных данных и валидирована на проспективной выборке. Модель базируется исключительно на клинико-анамнестических данных, доступных до начала индукции (возраст, индекс массы тела, срок гестации, баллы по шкале Бишопа и паритет), и продемонстрировала высокие диагностические характеристики: площадь под ROC-кривой составила 0,76, чувствительность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70,8%, специфичность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71,2%. Это свидетельствует о высокой способности модели к дискриминации между случаями с высоким и низким риском экстренного оперативного родоразрешения. Полученные результаты подтверждают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клиническую применимость в качестве над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жного инструмента для стратификации риска, индивидуализации акушерской тактики и обоснованного выбора метода родовспоможения, направленного на снижение частоты неэффективных индукций и экстренных кесаревых сечений.</w:t>
      </w:r>
    </w:p>
    <w:p w14:paraId="4B1080F0" w14:textId="09E8B2F9" w:rsidR="00B27CF8" w:rsidRPr="009A72DB" w:rsidRDefault="00B27CF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рамках рандомизированного клинического исследования с участием 400 женщин проведено сравнительное изучение эффективности традиционной схемы индукции мизопростолом и последовательного метода, включающего механическое воздействие катетером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с последующим применением мизопростола. Полученные данные продемонстрировали превосходство последовательной методики по ряду ключевых параметров. Так, вероятность наступления вагинальных родов при использовании последовательного метода была достоверно выше (скорректированное отношение шансов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1,83; 95% доверительный интервал: 1,11–3,02; p = 0,018). Кроме того, в этой группе наблюдалось достоверное снижение потребности в суммарной дозе мизопростола (медиана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6 доз против 8 в контрольной группе; p </w:t>
      </w:r>
      <w:proofErr w:type="gramStart"/>
      <w:r w:rsidRPr="009A72DB">
        <w:rPr>
          <w:color w:val="000000" w:themeColor="text1"/>
          <w:sz w:val="28"/>
          <w:szCs w:val="28"/>
        </w:rPr>
        <w:t>&lt; 0,001</w:t>
      </w:r>
      <w:proofErr w:type="gramEnd"/>
      <w:r w:rsidRPr="009A72DB">
        <w:rPr>
          <w:color w:val="000000" w:themeColor="text1"/>
          <w:sz w:val="28"/>
          <w:szCs w:val="28"/>
        </w:rPr>
        <w:t>), а также сокращение времени от начала индукции до момента родоразрешения (6,4 ± 1,1 часа против 6,9 ± 1,3 часа; p = 0,03). При этом между группами не выявлено статистически значимых различий по показателям кровопотери, частоте акушерских и неонатальных осложнений, включая показатели по шкале Апгар (</w:t>
      </w:r>
      <w:proofErr w:type="gramStart"/>
      <w:r w:rsidRPr="009A72DB">
        <w:rPr>
          <w:color w:val="000000" w:themeColor="text1"/>
          <w:sz w:val="28"/>
          <w:szCs w:val="28"/>
        </w:rPr>
        <w:t>p &gt;</w:t>
      </w:r>
      <w:proofErr w:type="gramEnd"/>
      <w:r w:rsidRPr="009A72DB">
        <w:rPr>
          <w:color w:val="000000" w:themeColor="text1"/>
          <w:sz w:val="28"/>
          <w:szCs w:val="28"/>
        </w:rPr>
        <w:t xml:space="preserve"> 0,05), что подтверждает сопоставимый уровень безопасности сравниваемых методик.</w:t>
      </w:r>
    </w:p>
    <w:p w14:paraId="532F49D5" w14:textId="08803E50" w:rsidR="00B27CF8" w:rsidRPr="009A72DB" w:rsidRDefault="00B27CF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Дополнительным этапом исследования стало проведение анкетирования 120 женщин, участвовавших в рандомизированном клиническом исследовании, с целью выявления субъективного и психоэмоционального восприятия процесса индукции родов. Полученные результаты позволили установить, что 68% пациенток выразили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уровнем полученной информации о процедуре индукции, 74% отметили положительное взаимодействие с медицинским персоналом, при этом 40% женщин испытывали выраженное чувство тревоги за состояние плода, а 29% сообщили о физическом и эмоциональном дискомфорте, связанном с частыми влагалищными осмотрами. 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нный корреляционный анализ продемонстрировал статистически значимую положительную связь между уровнем информированности и общей </w:t>
      </w:r>
      <w:r w:rsidRPr="009A72DB">
        <w:rPr>
          <w:color w:val="000000" w:themeColor="text1"/>
          <w:sz w:val="28"/>
          <w:szCs w:val="28"/>
        </w:rPr>
        <w:lastRenderedPageBreak/>
        <w:t>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нностью индукцией (коэффициент корреляции r = 0,42; p </w:t>
      </w:r>
      <w:proofErr w:type="gramStart"/>
      <w:r w:rsidRPr="009A72DB">
        <w:rPr>
          <w:color w:val="000000" w:themeColor="text1"/>
          <w:sz w:val="28"/>
          <w:szCs w:val="28"/>
        </w:rPr>
        <w:t>&lt; 0</w:t>
      </w:r>
      <w:proofErr w:type="gramEnd"/>
      <w:r w:rsidRPr="009A72DB">
        <w:rPr>
          <w:color w:val="000000" w:themeColor="text1"/>
          <w:sz w:val="28"/>
          <w:szCs w:val="28"/>
        </w:rPr>
        <w:t xml:space="preserve">,01), а также обратную связь между уровнем страха и готовностью повторно выбрать аналогичный метод родовспоможения в будущем (r = –0,36; p </w:t>
      </w:r>
      <w:proofErr w:type="gramStart"/>
      <w:r w:rsidRPr="009A72DB">
        <w:rPr>
          <w:color w:val="000000" w:themeColor="text1"/>
          <w:sz w:val="28"/>
          <w:szCs w:val="28"/>
        </w:rPr>
        <w:t>&lt; 0</w:t>
      </w:r>
      <w:proofErr w:type="gramEnd"/>
      <w:r w:rsidRPr="009A72DB">
        <w:rPr>
          <w:color w:val="000000" w:themeColor="text1"/>
          <w:sz w:val="28"/>
          <w:szCs w:val="28"/>
        </w:rPr>
        <w:t>,05).</w:t>
      </w:r>
    </w:p>
    <w:p w14:paraId="06E6B5D1" w14:textId="3AA192F1" w:rsidR="00B27CF8" w:rsidRPr="009A72DB" w:rsidRDefault="00B27CF8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основании полученных клинических и субъективных данных разработан алгоритм персонализированного выбора метода индукции родов, учитывающий как объективные прогностические параметры, так и субъективную восприимчивость пациенток к различным подходам. Внедрение данного алгоритма в клиническую практику акушерского стационара позволило оптимизировать процесс принятия решений, способствовало повышению частоты успешных вагинальных родов, снижению доли неэффективных индукций и улучшению уровня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пациенток родовспоможением.</w:t>
      </w:r>
    </w:p>
    <w:p w14:paraId="26B72B6C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Комплексный подход, реализованный в настоящем исследовании, включающий ретроспективный анализ, рандомизированное клиническое исследование (РКИ), валидированную прогностическую модель и оценку субъективного восприятия процедуры индукции родов, позволил обоснованно подойти к решению проблемы выбора оптимальной тактики ведения индуцированных родов у женщин с доношенной беременностью и незрелой шейкой матки.</w:t>
      </w:r>
    </w:p>
    <w:p w14:paraId="5C09962A" w14:textId="77777777" w:rsidR="002E7136" w:rsidRPr="008442DF" w:rsidRDefault="002E713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Ретроспективный этап и прогностическая модель</w:t>
      </w:r>
    </w:p>
    <w:p w14:paraId="76D2B17B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Ретроспективный анализ 330 историй родов позволил выявить ряд факторов, достоверно ассоциированных с риском экстренного кесарева сечения после медикаментозной индукции. В полученной модели наибольшую прогностическую значимость продемонстрировали баллы по шкале Бишопа, индекс массы тела (ИМТ), срок гестации и возраст. Эти данные подтверждают результаты других исследований, указывающих на то, что незрелость шейки матки и ожирение матери являются ведущими предикторами неэффективной индукции родов [136], [137].</w:t>
      </w:r>
    </w:p>
    <w:p w14:paraId="0BEFAEED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Сконструированная модель логистической регрессии продемонстрировала хорошую дискриминантную способность (AUC = 0,79), что сопоставимо с результатами аналогичных зарубежных моделей, таких как модель </w:t>
      </w:r>
      <w:proofErr w:type="spellStart"/>
      <w:r w:rsidRPr="009A72DB">
        <w:rPr>
          <w:color w:val="000000" w:themeColor="text1"/>
          <w:sz w:val="28"/>
          <w:szCs w:val="28"/>
        </w:rPr>
        <w:t>Толчера</w:t>
      </w:r>
      <w:proofErr w:type="spellEnd"/>
      <w:r w:rsidRPr="009A72DB">
        <w:rPr>
          <w:color w:val="000000" w:themeColor="text1"/>
          <w:sz w:val="28"/>
          <w:szCs w:val="28"/>
        </w:rPr>
        <w:t xml:space="preserve"> [138]. Это позволяет использовать модель как прикладной инструмент при консультировании пациенток и выборе метода индукции родов.</w:t>
      </w:r>
    </w:p>
    <w:p w14:paraId="05167B84" w14:textId="77777777" w:rsidR="002E7136" w:rsidRPr="008442DF" w:rsidRDefault="002E713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Проспективное рандомизированное исследование</w:t>
      </w:r>
    </w:p>
    <w:p w14:paraId="4A8D1A05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Результаты РКИ с участием 400 женщин убедительно показали клиническое преимущество последовательного метода индукции, сочетающего установку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последующее применение перорального мизопростола. Основным достижением стало достоверное увеличение частоты вагинальных родов без повышения риска осложнений (СОШ = 1,83; p = 0,018). Эти данные полностью коррелируют с результатами метаанализов, подтверждающих эффективность комбинированного подхода у женщин с неблагоприятной шейкой матки [139], [140].</w:t>
      </w:r>
    </w:p>
    <w:p w14:paraId="222C0BF5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Также важно отметить, что последовательный метод сопровождался снижением необходимой дозы мизопростола, что является значимым с точки зрения безопасности. Согласно ряду публикаций, увеличение дозы мизопростола </w:t>
      </w:r>
      <w:r w:rsidRPr="009A72DB">
        <w:rPr>
          <w:color w:val="000000" w:themeColor="text1"/>
          <w:sz w:val="28"/>
          <w:szCs w:val="28"/>
        </w:rPr>
        <w:lastRenderedPageBreak/>
        <w:t>ассоциировано с повышением частоты гиперстимуляции матки и дистресса плода [141], [142]. Следовательно, снижение медикаментозной нагрузки при сохранении высокой эффективности делает последовательный подход предпочтительным.</w:t>
      </w:r>
    </w:p>
    <w:p w14:paraId="0ED37D30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Временной анализ показал, что последовательная индукция способствует более раннему наступлению регулярных схваток, что особенно важно при наличии акушерских осложнений, требующих быстрой реализации родоразрешения [143].</w:t>
      </w:r>
    </w:p>
    <w:p w14:paraId="62766357" w14:textId="77777777" w:rsidR="002E7136" w:rsidRPr="008442DF" w:rsidRDefault="002E713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Субъективное восприятие индукции родов</w:t>
      </w:r>
    </w:p>
    <w:p w14:paraId="72CDF6B1" w14:textId="4EA0C25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Интересным аспектом стало включение оценки психоэмоционального восприятия процедуры женщинами. Было установлено, что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 индукцией значительно выше в группе последовательной схемы, особенно при адекватной информированности и вовлеч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пациентки в процесс принятия решений. Это подтверждает данные международных исследований, подч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ркивающих роль коммуникативной и этической составляющей в перинатальной помощи [144], [145].</w:t>
      </w:r>
    </w:p>
    <w:p w14:paraId="627DC854" w14:textId="7724F380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Корреляционный анализ продемонстрировал, что высокая информированность достоверно связана с общей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 родами, в то время как чувство страха снижает готовность повторно выбрать аналогичную тактику. Таким образом, психологическое сопровождение и этически выверенное взаимодействие персонала с женщиной оказывают влияние не только на субъективную оценку, но и на клинические исходы.</w:t>
      </w:r>
    </w:p>
    <w:p w14:paraId="0E7B2B3D" w14:textId="77777777" w:rsidR="002E7136" w:rsidRPr="008442DF" w:rsidRDefault="002E713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Валидация прогностической модели</w:t>
      </w:r>
    </w:p>
    <w:p w14:paraId="26368C24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 проспективной выборке расширенная версия прогностической модели с добавленным паритетом родов продемонстрировала высокую клиническую применимость (AUC = 0,76). Это подтверждает возможность использования модели в качестве инструмента стратификации риска экстренного кесарева сечения уже до начала индукции, особенно в условиях стационаров с высокой нагрузкой и ограниченными ресурсами [146].</w:t>
      </w:r>
    </w:p>
    <w:p w14:paraId="15AB17C6" w14:textId="5E835BA3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Предложенная модель отличается от существующих тем, что не требует дополнительных биохимических или ультразвуковых показателей, что делает е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 применимой в большинстве акушерских учреждений.</w:t>
      </w:r>
    </w:p>
    <w:p w14:paraId="5FBBC079" w14:textId="77777777" w:rsidR="002E7136" w:rsidRPr="008442DF" w:rsidRDefault="002E713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Алгоритм персонализированного выбора метода индукции</w:t>
      </w:r>
    </w:p>
    <w:p w14:paraId="40D3CEFA" w14:textId="77777777" w:rsidR="002E7136" w:rsidRPr="009A72DB" w:rsidRDefault="002E713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Обобщение полученных данных позволило разработать алгоритм выбора метода индукции родов, учитывающий:</w:t>
      </w:r>
    </w:p>
    <w:p w14:paraId="18B831AD" w14:textId="77777777" w:rsidR="002E7136" w:rsidRPr="009A72DB" w:rsidRDefault="002E7136" w:rsidP="008442DF">
      <w:pPr>
        <w:pStyle w:val="a7"/>
        <w:numPr>
          <w:ilvl w:val="0"/>
          <w:numId w:val="34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объективные клинические данные (баллы Бишопа, ИМТ, срок гестации),</w:t>
      </w:r>
    </w:p>
    <w:p w14:paraId="6D56800E" w14:textId="1671F1DF" w:rsidR="002E7136" w:rsidRPr="009A72DB" w:rsidRDefault="002E7136" w:rsidP="008442DF">
      <w:pPr>
        <w:pStyle w:val="a7"/>
        <w:numPr>
          <w:ilvl w:val="0"/>
          <w:numId w:val="34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тный риск экстренного кесарева сечения по валидированной модели,</w:t>
      </w:r>
    </w:p>
    <w:p w14:paraId="2A7B7A7F" w14:textId="77777777" w:rsidR="002E7136" w:rsidRPr="009A72DB" w:rsidRDefault="002E7136" w:rsidP="008442DF">
      <w:pPr>
        <w:pStyle w:val="a7"/>
        <w:numPr>
          <w:ilvl w:val="0"/>
          <w:numId w:val="34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субъективные параметры (страх, тревожность, готовность к процедуре),</w:t>
      </w:r>
    </w:p>
    <w:p w14:paraId="5E1712B5" w14:textId="77777777" w:rsidR="002E7136" w:rsidRPr="009A72DB" w:rsidRDefault="002E7136" w:rsidP="008442DF">
      <w:pPr>
        <w:pStyle w:val="a7"/>
        <w:numPr>
          <w:ilvl w:val="0"/>
          <w:numId w:val="34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доступность ресурсов и уровень подготовки медицинского персонала.</w:t>
      </w:r>
    </w:p>
    <w:p w14:paraId="1AC972A8" w14:textId="0FA6F75A" w:rsidR="00E607D1" w:rsidRPr="009A72DB" w:rsidRDefault="002E7136" w:rsidP="00BC09BD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Алгоритм предполагает использование последовательной схемы индукции у женщин с незрелой шейкой матки и прогнозируемо высоким риском оперативного родоразрешения, тогда как при зрелой шейке возможна непосредственная </w:t>
      </w:r>
      <w:proofErr w:type="spellStart"/>
      <w:r w:rsidRPr="009A72DB">
        <w:rPr>
          <w:color w:val="000000" w:themeColor="text1"/>
          <w:sz w:val="28"/>
          <w:szCs w:val="28"/>
        </w:rPr>
        <w:t>амниотомия</w:t>
      </w:r>
      <w:proofErr w:type="spellEnd"/>
      <w:r w:rsidRPr="009A72DB">
        <w:rPr>
          <w:color w:val="000000" w:themeColor="text1"/>
          <w:sz w:val="28"/>
          <w:szCs w:val="28"/>
        </w:rPr>
        <w:t xml:space="preserve"> или окситоцин. Такой подход соответствует принципам клинической логистики, доказательной медицины и пациент-ориентированного акушерства.</w:t>
      </w:r>
    </w:p>
    <w:p w14:paraId="4F1A641E" w14:textId="587AE68A" w:rsidR="006134A6" w:rsidRDefault="006134A6" w:rsidP="008442DF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ЗАКЛЮЧЕНИЕ</w:t>
      </w:r>
    </w:p>
    <w:p w14:paraId="7DEB20C2" w14:textId="77777777" w:rsidR="008442DF" w:rsidRPr="009A72DB" w:rsidRDefault="008442DF" w:rsidP="008442DF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27FA000" w14:textId="77777777" w:rsidR="006134A6" w:rsidRPr="009A72DB" w:rsidRDefault="006134A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Настоящая диссертационная работа реализует комплексный клинический и аналитический подход к совершенствованию тактики индукции родов у женщин с доношенной беременностью и незрелой шейкой матки. Исследование включает ретроспективный анализ акушерской практики, разработку и валидацию прогностической модели, проведение проспективного рандомизированного контролируемого исследования (РКИ), а также оценку субъективного восприятия индукции родов пациентками. Такой всесторонний подход позволил не только объективно сравнить эффективность различных методов индукции, но и предложить персонализированный алгоритм, учитывающий как клинические показатели, так и психологическую составляющую процесса родоразрешения.</w:t>
      </w:r>
    </w:p>
    <w:p w14:paraId="3529F652" w14:textId="73EAAB9A" w:rsidR="006134A6" w:rsidRPr="008442DF" w:rsidRDefault="006134A6" w:rsidP="008442DF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Краткие выводы по результатам диссертационн</w:t>
      </w:r>
      <w:r w:rsidR="00A010C8" w:rsidRPr="008442DF">
        <w:rPr>
          <w:bCs/>
          <w:i/>
          <w:color w:val="000000" w:themeColor="text1"/>
          <w:sz w:val="28"/>
          <w:szCs w:val="28"/>
        </w:rPr>
        <w:t>ого</w:t>
      </w:r>
      <w:r w:rsidRPr="008442DF">
        <w:rPr>
          <w:bCs/>
          <w:i/>
          <w:color w:val="000000" w:themeColor="text1"/>
          <w:sz w:val="28"/>
          <w:szCs w:val="28"/>
        </w:rPr>
        <w:t xml:space="preserve"> исследовани</w:t>
      </w:r>
      <w:r w:rsidR="00A010C8" w:rsidRPr="008442DF">
        <w:rPr>
          <w:bCs/>
          <w:i/>
          <w:color w:val="000000" w:themeColor="text1"/>
          <w:sz w:val="28"/>
          <w:szCs w:val="28"/>
        </w:rPr>
        <w:t>я</w:t>
      </w:r>
    </w:p>
    <w:p w14:paraId="25DB64DC" w14:textId="06557A9D" w:rsidR="006134A6" w:rsidRPr="009A72DB" w:rsidRDefault="006134A6" w:rsidP="008442DF">
      <w:pPr>
        <w:numPr>
          <w:ilvl w:val="0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Провед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нный ретроспективный анализ позволил выделить ключевые факторы риска неэффективной индукции и экстренного кесарева сечения: низкие баллы по шкале Бишопа, высокий ИМТ, возраст женщины старше 35 лет, срок гестации свыше 40 недель и отсутствие предшествующих родов. На их основе построена прогностическая модель с высокой точностью (AUC = 0,79), впоследствии подтвержд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нной на проспективной выборке (AUC = 0,76).</w:t>
      </w:r>
    </w:p>
    <w:p w14:paraId="6CB900D2" w14:textId="3984BD7E" w:rsidR="006134A6" w:rsidRPr="009A72DB" w:rsidRDefault="006134A6" w:rsidP="008442DF">
      <w:pPr>
        <w:numPr>
          <w:ilvl w:val="0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В проспективном РКИ с участием 400 женщин установлено, что последовательный метод индукции родов достоверно повышает частоту вагинальных родов (81% против 66%, p = 0,018) по сравнению с </w:t>
      </w:r>
      <w:proofErr w:type="spellStart"/>
      <w:r w:rsidRPr="009A72DB">
        <w:rPr>
          <w:color w:val="000000" w:themeColor="text1"/>
          <w:sz w:val="28"/>
          <w:szCs w:val="28"/>
        </w:rPr>
        <w:t>монотерапией</w:t>
      </w:r>
      <w:proofErr w:type="spellEnd"/>
      <w:r w:rsidRPr="009A72DB">
        <w:rPr>
          <w:color w:val="000000" w:themeColor="text1"/>
          <w:sz w:val="28"/>
          <w:szCs w:val="28"/>
        </w:rPr>
        <w:t xml:space="preserve"> мизопростолом.</w:t>
      </w:r>
    </w:p>
    <w:p w14:paraId="10615B46" w14:textId="77777777" w:rsidR="006134A6" w:rsidRPr="009A72DB" w:rsidRDefault="006134A6" w:rsidP="008442DF">
      <w:pPr>
        <w:numPr>
          <w:ilvl w:val="0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Последовательная схема позволяет существенно снизить суммарную дозу мизопростола (медиана: 6 против 8 доз, p </w:t>
      </w:r>
      <w:proofErr w:type="gramStart"/>
      <w:r w:rsidRPr="009A72DB">
        <w:rPr>
          <w:color w:val="000000" w:themeColor="text1"/>
          <w:sz w:val="28"/>
          <w:szCs w:val="28"/>
        </w:rPr>
        <w:t>&lt; 0,001</w:t>
      </w:r>
      <w:proofErr w:type="gramEnd"/>
      <w:r w:rsidRPr="009A72DB">
        <w:rPr>
          <w:color w:val="000000" w:themeColor="text1"/>
          <w:sz w:val="28"/>
          <w:szCs w:val="28"/>
        </w:rPr>
        <w:t xml:space="preserve">), что уменьшает медикаментозную нагрузку и потенциальные риски гиперстимуляции, без увеличения частоты осложнений (дистресс плода, послеродовое кровотечение, </w:t>
      </w:r>
      <w:proofErr w:type="spellStart"/>
      <w:r w:rsidRPr="009A72DB">
        <w:rPr>
          <w:color w:val="000000" w:themeColor="text1"/>
          <w:sz w:val="28"/>
          <w:szCs w:val="28"/>
        </w:rPr>
        <w:t>хориоамнионит</w:t>
      </w:r>
      <w:proofErr w:type="spellEnd"/>
      <w:r w:rsidRPr="009A72DB">
        <w:rPr>
          <w:color w:val="000000" w:themeColor="text1"/>
          <w:sz w:val="28"/>
          <w:szCs w:val="28"/>
        </w:rPr>
        <w:t xml:space="preserve"> и др.).</w:t>
      </w:r>
    </w:p>
    <w:p w14:paraId="01F73DF6" w14:textId="708D60D9" w:rsidR="006134A6" w:rsidRPr="009A72DB" w:rsidRDefault="006134A6" w:rsidP="008442DF">
      <w:pPr>
        <w:numPr>
          <w:ilvl w:val="0"/>
          <w:numId w:val="1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Уровень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женщин процессом родоразрешения оказался значимо выше в группе последовательной индукции (77% против 64%). Установлено, что информированность, качество взаимодействия с персоналом и возможность участия в принятии решений способствуют формированию позитивного родового опыта.</w:t>
      </w:r>
    </w:p>
    <w:p w14:paraId="0510BC52" w14:textId="77777777" w:rsidR="006134A6" w:rsidRPr="009A72DB" w:rsidRDefault="006134A6" w:rsidP="008442DF">
      <w:pPr>
        <w:numPr>
          <w:ilvl w:val="0"/>
          <w:numId w:val="1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Разработанный алгоритм индивидуализированного выбора метода индукции родов сочетает в себе объективную клиническую оценку, прогноз по валидированной модели и предпочтения женщины. Он адаптируем к различным уровням акушерской помощи и ресурсного обеспечения.</w:t>
      </w:r>
    </w:p>
    <w:p w14:paraId="6E1540DF" w14:textId="77777777" w:rsidR="006134A6" w:rsidRPr="008442DF" w:rsidRDefault="006134A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Оценка полноты решений поставленных задач</w:t>
      </w:r>
    </w:p>
    <w:p w14:paraId="4066ACDC" w14:textId="18E5B6A9" w:rsidR="006134A6" w:rsidRPr="009A72DB" w:rsidRDefault="006134A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Все задачи, обозначенные в начале диссертационного исследования, реализованы в полном объ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ме:</w:t>
      </w:r>
    </w:p>
    <w:p w14:paraId="3E023DE0" w14:textId="77777777" w:rsidR="006134A6" w:rsidRPr="009A72DB" w:rsidRDefault="006134A6" w:rsidP="00600E3D">
      <w:pPr>
        <w:pStyle w:val="a7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разработана и протестирована прогностическая модель;</w:t>
      </w:r>
    </w:p>
    <w:p w14:paraId="770C9EED" w14:textId="77777777" w:rsidR="006134A6" w:rsidRPr="009A72DB" w:rsidRDefault="006134A6" w:rsidP="00600E3D">
      <w:pPr>
        <w:pStyle w:val="a7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проведено многоцентровое РКИ;</w:t>
      </w:r>
    </w:p>
    <w:p w14:paraId="3A39E129" w14:textId="77777777" w:rsidR="006134A6" w:rsidRPr="009A72DB" w:rsidRDefault="006134A6" w:rsidP="00600E3D">
      <w:pPr>
        <w:pStyle w:val="a7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выполнена сравнительная оценка эффективности и безопасности методов;</w:t>
      </w:r>
    </w:p>
    <w:p w14:paraId="597FAD7F" w14:textId="0C56FCC5" w:rsidR="006134A6" w:rsidRPr="009A72DB" w:rsidRDefault="006134A6" w:rsidP="00600E3D">
      <w:pPr>
        <w:pStyle w:val="a7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учт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н субъективный фактор </w:t>
      </w:r>
      <w:r w:rsidR="009A72DB" w:rsidRPr="009A72DB">
        <w:rPr>
          <w:color w:val="000000" w:themeColor="text1"/>
          <w:sz w:val="28"/>
          <w:szCs w:val="28"/>
        </w:rPr>
        <w:t>–</w:t>
      </w:r>
      <w:r w:rsidRPr="009A72DB">
        <w:rPr>
          <w:color w:val="000000" w:themeColor="text1"/>
          <w:sz w:val="28"/>
          <w:szCs w:val="28"/>
        </w:rPr>
        <w:t xml:space="preserve"> отношение женщин к процедуре индукции;</w:t>
      </w:r>
    </w:p>
    <w:p w14:paraId="122FC58B" w14:textId="77777777" w:rsidR="006134A6" w:rsidRPr="009A72DB" w:rsidRDefault="006134A6" w:rsidP="00600E3D">
      <w:pPr>
        <w:pStyle w:val="a7"/>
        <w:numPr>
          <w:ilvl w:val="0"/>
          <w:numId w:val="35"/>
        </w:numPr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lastRenderedPageBreak/>
        <w:t>на основе синтеза данных разработан алгоритм клинического применения.</w:t>
      </w:r>
    </w:p>
    <w:p w14:paraId="4DBA2842" w14:textId="2CC26B2F" w:rsidR="006134A6" w:rsidRPr="009A72DB" w:rsidRDefault="006134A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работа отличается методологической заверш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нностью, внутренней согласованностью и клинической актуальностью.</w:t>
      </w:r>
    </w:p>
    <w:p w14:paraId="79A73FBE" w14:textId="77777777" w:rsidR="006134A6" w:rsidRPr="008442DF" w:rsidRDefault="006134A6" w:rsidP="00A57B97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Рекомендации и исходные данные для практического применения</w:t>
      </w:r>
    </w:p>
    <w:p w14:paraId="20455F13" w14:textId="1C846C80" w:rsidR="006134A6" w:rsidRPr="009A72DB" w:rsidRDefault="006134A6" w:rsidP="008442DF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 xml:space="preserve">Акушерским стационарам рекомендовано внедрение алгоритма последовательной индукции при незрелом состоянии шейке матки </w:t>
      </w:r>
    </w:p>
    <w:p w14:paraId="205D29E8" w14:textId="77777777" w:rsidR="006134A6" w:rsidRPr="009A72DB" w:rsidRDefault="006134A6" w:rsidP="008442DF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Прогностическая модель может использоваться при планировании родоразрешения, выборе тактики ведения родов и информированном консультировании пациенток.</w:t>
      </w:r>
    </w:p>
    <w:p w14:paraId="311D6021" w14:textId="6501296E" w:rsidR="006134A6" w:rsidRPr="009A72DB" w:rsidRDefault="006134A6" w:rsidP="008442DF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Образовательные программы для медицинского персонала должны включать методику расч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 xml:space="preserve">та прогноза, техники безопасного введения катетера </w:t>
      </w:r>
      <w:proofErr w:type="spellStart"/>
      <w:r w:rsidRPr="009A72DB">
        <w:rPr>
          <w:color w:val="000000" w:themeColor="text1"/>
          <w:sz w:val="28"/>
          <w:szCs w:val="28"/>
        </w:rPr>
        <w:t>Фолея</w:t>
      </w:r>
      <w:proofErr w:type="spellEnd"/>
      <w:r w:rsidRPr="009A72DB">
        <w:rPr>
          <w:color w:val="000000" w:themeColor="text1"/>
          <w:sz w:val="28"/>
          <w:szCs w:val="28"/>
        </w:rPr>
        <w:t>, корректного разведения мизопростола и оценку рисков гиперстимуляции.</w:t>
      </w:r>
    </w:p>
    <w:p w14:paraId="4EFDAA54" w14:textId="77777777" w:rsidR="006134A6" w:rsidRPr="009A72DB" w:rsidRDefault="006134A6" w:rsidP="008442DF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Системы клинического менеджмента могут использовать полученные данные для оптимизации нагрузки на стационар, снижения затрат и повышения эффективности родовспоможения.</w:t>
      </w:r>
    </w:p>
    <w:p w14:paraId="747C3845" w14:textId="12F275DE" w:rsidR="006134A6" w:rsidRPr="009A72DB" w:rsidRDefault="006134A6" w:rsidP="008442DF">
      <w:pPr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9A72DB">
        <w:rPr>
          <w:color w:val="000000" w:themeColor="text1"/>
          <w:sz w:val="28"/>
          <w:szCs w:val="28"/>
        </w:rPr>
        <w:t>Пациентоориентированное</w:t>
      </w:r>
      <w:proofErr w:type="spellEnd"/>
      <w:r w:rsidRPr="009A72DB">
        <w:rPr>
          <w:color w:val="000000" w:themeColor="text1"/>
          <w:sz w:val="28"/>
          <w:szCs w:val="28"/>
        </w:rPr>
        <w:t xml:space="preserve"> ведение родов с уч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том индивидуальных предпочтений и эмоционального комфорта женщины должно быть неотъемлемой частью акушерской стратегии.</w:t>
      </w:r>
    </w:p>
    <w:p w14:paraId="5C87B483" w14:textId="77777777" w:rsidR="006134A6" w:rsidRPr="008442DF" w:rsidRDefault="006134A6" w:rsidP="008442DF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8442DF">
        <w:rPr>
          <w:bCs/>
          <w:i/>
          <w:color w:val="000000" w:themeColor="text1"/>
          <w:sz w:val="28"/>
          <w:szCs w:val="28"/>
        </w:rPr>
        <w:t>Оценка технико-экономической эффективности внедрения</w:t>
      </w:r>
    </w:p>
    <w:p w14:paraId="5D24F2C2" w14:textId="77777777" w:rsidR="006134A6" w:rsidRPr="009A72DB" w:rsidRDefault="006134A6" w:rsidP="00BC09BD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Снижение доли оперативных родоразрешений на ~15% приводит к сокращению затрат на хирургическое лечение, анестезию, послеоперационное наблюдение и госпитализацию.</w:t>
      </w:r>
    </w:p>
    <w:p w14:paraId="6D81EF44" w14:textId="77777777" w:rsidR="006134A6" w:rsidRPr="009A72DB" w:rsidRDefault="006134A6" w:rsidP="00BC09BD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Сокращение суммарной дозы мизопростола снижает стоимость медикаментозной терапии и частоту побочных эффектов, требующих дополнительных вмешательств.</w:t>
      </w:r>
    </w:p>
    <w:p w14:paraId="19065D24" w14:textId="7A6D459F" w:rsidR="006134A6" w:rsidRPr="009A72DB" w:rsidRDefault="006134A6" w:rsidP="00C45CD5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Уменьшение времени от начала индукции до активной фазы родов сокращает продолжительность пребывания в стациона</w:t>
      </w:r>
      <w:r w:rsidR="00C45CD5">
        <w:rPr>
          <w:color w:val="000000" w:themeColor="text1"/>
          <w:sz w:val="28"/>
          <w:szCs w:val="28"/>
        </w:rPr>
        <w:t>ре и повышает оборот койко-</w:t>
      </w:r>
      <w:proofErr w:type="spellStart"/>
      <w:proofErr w:type="gramStart"/>
      <w:r w:rsidR="00C45CD5">
        <w:rPr>
          <w:color w:val="000000" w:themeColor="text1"/>
          <w:sz w:val="28"/>
          <w:szCs w:val="28"/>
        </w:rPr>
        <w:t>дня.</w:t>
      </w:r>
      <w:r w:rsidRPr="009A72DB">
        <w:rPr>
          <w:color w:val="000000" w:themeColor="text1"/>
          <w:sz w:val="28"/>
          <w:szCs w:val="28"/>
        </w:rPr>
        <w:t>Повышение</w:t>
      </w:r>
      <w:proofErr w:type="spellEnd"/>
      <w:proofErr w:type="gramEnd"/>
      <w:r w:rsidRPr="009A72DB">
        <w:rPr>
          <w:color w:val="000000" w:themeColor="text1"/>
          <w:sz w:val="28"/>
          <w:szCs w:val="28"/>
        </w:rPr>
        <w:t xml:space="preserve"> удовлетвор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нности родами способствует формированию позитивного репродуктивного опыта, что имеет стратегическое значение. Такой опыт увеличивает вероятность последующих беременностей, снижает тревожность по отношению к родам и укрепляет доверие к системе здравоохранения, что в долгосрочной перспективе может положительно повлиять на уровень рождаемости и устойчивость репродуктивной политики.</w:t>
      </w:r>
    </w:p>
    <w:p w14:paraId="569B9032" w14:textId="4C643EA4" w:rsidR="006134A6" w:rsidRPr="009A72DB" w:rsidRDefault="006C0B8C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В</w:t>
      </w:r>
      <w:r w:rsidR="006134A6" w:rsidRPr="009A72DB">
        <w:rPr>
          <w:color w:val="000000" w:themeColor="text1"/>
          <w:sz w:val="28"/>
          <w:szCs w:val="28"/>
        </w:rPr>
        <w:t>ыполненная работа: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6134A6" w:rsidRPr="009A72DB">
        <w:rPr>
          <w:color w:val="000000" w:themeColor="text1"/>
          <w:sz w:val="28"/>
          <w:szCs w:val="28"/>
        </w:rPr>
        <w:t>соответствует международным стандартам доказательной медицины;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6134A6" w:rsidRPr="009A72DB">
        <w:rPr>
          <w:color w:val="000000" w:themeColor="text1"/>
          <w:sz w:val="28"/>
          <w:szCs w:val="28"/>
        </w:rPr>
        <w:t>реализует принципы этической и пациент-ориентированной акушерской практики;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6134A6" w:rsidRPr="009A72DB">
        <w:rPr>
          <w:color w:val="000000" w:themeColor="text1"/>
          <w:sz w:val="28"/>
          <w:szCs w:val="28"/>
        </w:rPr>
        <w:t>предлагает новый клинико-аналитический инструмент, адаптируемый к различным условиям здравоохранения;</w:t>
      </w:r>
      <w:r w:rsidRPr="009A72DB">
        <w:rPr>
          <w:color w:val="000000" w:themeColor="text1"/>
          <w:sz w:val="28"/>
          <w:szCs w:val="28"/>
        </w:rPr>
        <w:t xml:space="preserve"> </w:t>
      </w:r>
      <w:r w:rsidR="006134A6" w:rsidRPr="009A72DB">
        <w:rPr>
          <w:color w:val="000000" w:themeColor="text1"/>
          <w:sz w:val="28"/>
          <w:szCs w:val="28"/>
        </w:rPr>
        <w:t>имеет высокую научную новизну, практически ориентированное содержание и социально-демографическую значимость.</w:t>
      </w:r>
    </w:p>
    <w:p w14:paraId="001E6AFA" w14:textId="32874D2C" w:rsidR="0041353D" w:rsidRPr="009A72DB" w:rsidRDefault="006134A6" w:rsidP="00A57B97">
      <w:pPr>
        <w:ind w:firstLine="709"/>
        <w:jc w:val="both"/>
        <w:rPr>
          <w:color w:val="000000" w:themeColor="text1"/>
          <w:sz w:val="28"/>
          <w:szCs w:val="28"/>
        </w:rPr>
      </w:pPr>
      <w:r w:rsidRPr="009A72DB">
        <w:rPr>
          <w:color w:val="000000" w:themeColor="text1"/>
          <w:sz w:val="28"/>
          <w:szCs w:val="28"/>
        </w:rPr>
        <w:t>Таким образом, диссертация представляет собой заверш</w:t>
      </w:r>
      <w:r w:rsidR="00C6479D">
        <w:rPr>
          <w:color w:val="000000" w:themeColor="text1"/>
          <w:sz w:val="28"/>
          <w:szCs w:val="28"/>
        </w:rPr>
        <w:t>е</w:t>
      </w:r>
      <w:r w:rsidRPr="009A72DB">
        <w:rPr>
          <w:color w:val="000000" w:themeColor="text1"/>
          <w:sz w:val="28"/>
          <w:szCs w:val="28"/>
        </w:rPr>
        <w:t>нное научное исследование, результаты которого обладают значительным потенциалом для широкого внедрения в клиническую практику и могут служить основой для дальнейших исследований и разработки национальных рекомендаций в области индукции родов.</w:t>
      </w:r>
    </w:p>
    <w:p w14:paraId="75119B97" w14:textId="77777777" w:rsidR="00C45CD5" w:rsidRPr="00BF30D1" w:rsidRDefault="00C45CD5" w:rsidP="00C45CD5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99083751"/>
      <w:bookmarkStart w:id="4" w:name="_Toc204953118"/>
      <w:r w:rsidRPr="00BF30D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ИСПОЛЬЗОВАННЫХ ИСТОЧНИКОВ</w:t>
      </w:r>
      <w:bookmarkEnd w:id="3"/>
      <w:bookmarkEnd w:id="4"/>
    </w:p>
    <w:p w14:paraId="741052ED" w14:textId="266C844C" w:rsidR="008C05CF" w:rsidRPr="008C05CF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</w:rPr>
        <w:t>Всемирная</w:t>
      </w:r>
      <w:r w:rsidRPr="008C05CF">
        <w:rPr>
          <w:sz w:val="28"/>
          <w:szCs w:val="28"/>
          <w:lang w:val="en-US"/>
        </w:rPr>
        <w:t xml:space="preserve"> </w:t>
      </w:r>
      <w:r w:rsidRPr="008C05CF">
        <w:rPr>
          <w:sz w:val="28"/>
          <w:szCs w:val="28"/>
        </w:rPr>
        <w:t>организация</w:t>
      </w:r>
      <w:r w:rsidRPr="008C05CF">
        <w:rPr>
          <w:sz w:val="28"/>
          <w:szCs w:val="28"/>
          <w:lang w:val="en-US"/>
        </w:rPr>
        <w:t xml:space="preserve"> </w:t>
      </w:r>
      <w:r w:rsidRPr="008C05CF">
        <w:rPr>
          <w:sz w:val="28"/>
          <w:szCs w:val="28"/>
        </w:rPr>
        <w:t>здравоохранения</w:t>
      </w:r>
      <w:r w:rsidRPr="008C05CF">
        <w:rPr>
          <w:sz w:val="28"/>
          <w:szCs w:val="28"/>
          <w:lang w:val="en-US"/>
        </w:rPr>
        <w:t xml:space="preserve">. WHO recommendations: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 at or beyond term. — Geneva: World Health Organization, 2018. — 84 </w:t>
      </w:r>
      <w:r w:rsidRPr="008C05CF">
        <w:rPr>
          <w:sz w:val="28"/>
          <w:szCs w:val="28"/>
        </w:rPr>
        <w:t>с</w:t>
      </w:r>
      <w:r w:rsidRPr="008C05CF">
        <w:rPr>
          <w:sz w:val="28"/>
          <w:szCs w:val="28"/>
          <w:lang w:val="en-US"/>
        </w:rPr>
        <w:t xml:space="preserve">. </w:t>
      </w:r>
      <w:hyperlink r:id="rId33" w:history="1"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https://www.who.int/publications/i/item/9789241501156</w:t>
        </w:r>
      </w:hyperlink>
      <w:r w:rsidR="004703A9" w:rsidRPr="004703A9">
        <w:rPr>
          <w:rFonts w:eastAsiaTheme="majorEastAsia"/>
          <w:sz w:val="28"/>
          <w:szCs w:val="28"/>
          <w:lang w:val="en-US"/>
        </w:rPr>
        <w:t>.</w:t>
      </w:r>
      <w:r w:rsidR="004703A9">
        <w:rPr>
          <w:rFonts w:eastAsiaTheme="majorEastAsia"/>
          <w:sz w:val="28"/>
          <w:szCs w:val="28"/>
        </w:rPr>
        <w:t xml:space="preserve"> </w:t>
      </w:r>
      <w:r w:rsidR="004703A9">
        <w:rPr>
          <w:sz w:val="28"/>
          <w:szCs w:val="28"/>
          <w:lang w:val="en-US"/>
        </w:rPr>
        <w:t>05.05.2025</w:t>
      </w:r>
      <w:r w:rsidR="004703A9" w:rsidRPr="008C05CF">
        <w:rPr>
          <w:sz w:val="28"/>
          <w:szCs w:val="28"/>
          <w:lang w:val="en-US"/>
        </w:rPr>
        <w:t>.</w:t>
      </w:r>
    </w:p>
    <w:p w14:paraId="0A575566" w14:textId="6684DD5C" w:rsidR="008C05CF" w:rsidRPr="004703A9" w:rsidRDefault="008C05CF" w:rsidP="004641D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4703A9">
        <w:rPr>
          <w:sz w:val="28"/>
          <w:szCs w:val="28"/>
          <w:lang w:val="en-US"/>
        </w:rPr>
        <w:t xml:space="preserve">Caughey A. B., Sundaram V., Kaimal A. J., et al. Maternal and neonatal outcomes of elective induction of labor. Evidence Report // Technology Assessment. — 2009. — № 176. — Rockville, MD: Agency for Healthcare Research and Quality (US). </w:t>
      </w:r>
      <w:hyperlink r:id="rId34" w:history="1"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https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://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www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.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ahrq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.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gov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downloads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pub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evidence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pdf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elindlabor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/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eilabor</w:t>
        </w:r>
        <w:r w:rsidR="004703A9" w:rsidRPr="00D32CA1">
          <w:rPr>
            <w:rStyle w:val="ad"/>
            <w:rFonts w:eastAsiaTheme="majorEastAsia"/>
            <w:sz w:val="28"/>
            <w:szCs w:val="28"/>
          </w:rPr>
          <w:t>.</w:t>
        </w:r>
        <w:r w:rsidR="004703A9" w:rsidRPr="00B45276">
          <w:rPr>
            <w:rStyle w:val="ad"/>
            <w:rFonts w:eastAsiaTheme="majorEastAsia"/>
            <w:sz w:val="28"/>
            <w:szCs w:val="28"/>
            <w:lang w:val="en-US"/>
          </w:rPr>
          <w:t>pdf</w:t>
        </w:r>
      </w:hyperlink>
      <w:r w:rsidR="004703A9" w:rsidRPr="00D32CA1">
        <w:rPr>
          <w:rFonts w:eastAsiaTheme="majorEastAsia"/>
          <w:sz w:val="28"/>
          <w:szCs w:val="28"/>
        </w:rPr>
        <w:t xml:space="preserve">. </w:t>
      </w:r>
      <w:r w:rsidR="004703A9">
        <w:rPr>
          <w:sz w:val="28"/>
          <w:szCs w:val="28"/>
          <w:lang w:val="en-US"/>
        </w:rPr>
        <w:t>05.</w:t>
      </w:r>
      <w:proofErr w:type="gramStart"/>
      <w:r w:rsidR="004703A9">
        <w:rPr>
          <w:sz w:val="28"/>
          <w:szCs w:val="28"/>
          <w:lang w:val="en-US"/>
        </w:rPr>
        <w:t>05.2025</w:t>
      </w:r>
      <w:r w:rsidR="004703A9" w:rsidRPr="008C05CF">
        <w:rPr>
          <w:sz w:val="28"/>
          <w:szCs w:val="28"/>
          <w:lang w:val="en-US"/>
        </w:rPr>
        <w:t>.</w:t>
      </w:r>
      <w:r w:rsidRPr="004703A9">
        <w:rPr>
          <w:sz w:val="28"/>
          <w:szCs w:val="28"/>
          <w:lang w:val="en-US"/>
        </w:rPr>
        <w:t>Mishanina</w:t>
      </w:r>
      <w:proofErr w:type="gramEnd"/>
      <w:r w:rsidRPr="004703A9">
        <w:rPr>
          <w:sz w:val="28"/>
          <w:szCs w:val="28"/>
          <w:lang w:val="en-US"/>
        </w:rPr>
        <w:t xml:space="preserve"> E., </w:t>
      </w:r>
      <w:proofErr w:type="spellStart"/>
      <w:r w:rsidRPr="004703A9">
        <w:rPr>
          <w:sz w:val="28"/>
          <w:szCs w:val="28"/>
          <w:lang w:val="en-US"/>
        </w:rPr>
        <w:t>Rogozinska</w:t>
      </w:r>
      <w:proofErr w:type="spellEnd"/>
      <w:r w:rsidRPr="004703A9">
        <w:rPr>
          <w:sz w:val="28"/>
          <w:szCs w:val="28"/>
          <w:lang w:val="en-US"/>
        </w:rPr>
        <w:t xml:space="preserve"> E., </w:t>
      </w:r>
      <w:proofErr w:type="spellStart"/>
      <w:r w:rsidRPr="004703A9">
        <w:rPr>
          <w:sz w:val="28"/>
          <w:szCs w:val="28"/>
          <w:lang w:val="en-US"/>
        </w:rPr>
        <w:t>Thatthi</w:t>
      </w:r>
      <w:proofErr w:type="spellEnd"/>
      <w:r w:rsidRPr="004703A9">
        <w:rPr>
          <w:sz w:val="28"/>
          <w:szCs w:val="28"/>
          <w:lang w:val="en-US"/>
        </w:rPr>
        <w:t xml:space="preserve"> T., et al. Use of </w:t>
      </w:r>
      <w:proofErr w:type="spellStart"/>
      <w:r w:rsidRPr="004703A9">
        <w:rPr>
          <w:sz w:val="28"/>
          <w:szCs w:val="28"/>
          <w:lang w:val="en-US"/>
        </w:rPr>
        <w:t>labour</w:t>
      </w:r>
      <w:proofErr w:type="spellEnd"/>
      <w:r w:rsidRPr="004703A9">
        <w:rPr>
          <w:sz w:val="28"/>
          <w:szCs w:val="28"/>
          <w:lang w:val="en-US"/>
        </w:rPr>
        <w:t xml:space="preserve"> induction and risk of cesarean delivery: a systematic review and meta-analysis // CMAJ. — 2014. </w:t>
      </w:r>
      <w:r w:rsidR="004703A9" w:rsidRPr="004703A9">
        <w:rPr>
          <w:sz w:val="28"/>
          <w:szCs w:val="28"/>
          <w:lang w:val="en-US"/>
        </w:rPr>
        <w:t xml:space="preserve"> </w:t>
      </w:r>
      <w:r w:rsidRPr="004703A9">
        <w:rPr>
          <w:sz w:val="28"/>
          <w:szCs w:val="28"/>
          <w:lang w:val="en-US"/>
        </w:rPr>
        <w:t>—</w:t>
      </w:r>
      <w:r w:rsidR="00C45CD5" w:rsidRPr="004703A9">
        <w:rPr>
          <w:sz w:val="28"/>
          <w:szCs w:val="28"/>
          <w:lang w:val="en-US"/>
        </w:rPr>
        <w:t xml:space="preserve"> Vol. 186, № 9. — P. 665–673. </w:t>
      </w:r>
      <w:r w:rsidRPr="004703A9">
        <w:rPr>
          <w:rFonts w:eastAsiaTheme="majorEastAsia"/>
          <w:sz w:val="28"/>
          <w:szCs w:val="28"/>
          <w:lang w:val="en-US"/>
        </w:rPr>
        <w:t>https://doi.org/10.1503/cmaj.130925</w:t>
      </w:r>
    </w:p>
    <w:p w14:paraId="5373E180" w14:textId="2849F11B" w:rsidR="008C05CF" w:rsidRPr="005B11BD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Zhang J., Landy H. J., Branch D. W., et al. Contemporary patterns of spontaneous labor with normal neonatal outcomes // Obstet. </w:t>
      </w:r>
      <w:r w:rsidRPr="005B11BD">
        <w:rPr>
          <w:sz w:val="28"/>
          <w:szCs w:val="28"/>
          <w:lang w:val="en-US"/>
        </w:rPr>
        <w:t xml:space="preserve">Gynecol. — 2010. — </w:t>
      </w:r>
      <w:r w:rsidR="00C45CD5">
        <w:rPr>
          <w:sz w:val="28"/>
          <w:szCs w:val="28"/>
          <w:lang w:val="en-US"/>
        </w:rPr>
        <w:t xml:space="preserve">Vol. 116, № 6. — P. 1281–1287. </w:t>
      </w:r>
      <w:r w:rsidRPr="005B11BD">
        <w:rPr>
          <w:sz w:val="28"/>
          <w:szCs w:val="28"/>
          <w:lang w:val="en-US"/>
        </w:rPr>
        <w:t xml:space="preserve"> </w:t>
      </w:r>
      <w:r w:rsidRPr="00C45CD5">
        <w:rPr>
          <w:rFonts w:eastAsiaTheme="majorEastAsia"/>
          <w:sz w:val="28"/>
          <w:szCs w:val="28"/>
          <w:lang w:val="en-US"/>
        </w:rPr>
        <w:t>https://doi.org/10.1097/AOG.0b013e3181fdef6e</w:t>
      </w:r>
    </w:p>
    <w:p w14:paraId="1F9ED53A" w14:textId="2FDC70FB" w:rsidR="008C05CF" w:rsidRPr="005B11BD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Levine L. D., Downes K. L., Elovitz M. A., et al. Prediction of cesarean delivery after induction of labor among nulliparous women at term // Obstet. </w:t>
      </w:r>
      <w:r w:rsidRPr="005B11BD">
        <w:rPr>
          <w:sz w:val="28"/>
          <w:szCs w:val="28"/>
          <w:lang w:val="en-US"/>
        </w:rPr>
        <w:t xml:space="preserve">Gynecol. — 2013. — Vol. 122, № 4. — P. 727–734. </w:t>
      </w:r>
      <w:r w:rsidRPr="00C45CD5">
        <w:rPr>
          <w:rFonts w:eastAsiaTheme="majorEastAsia"/>
          <w:sz w:val="28"/>
          <w:szCs w:val="28"/>
          <w:lang w:val="en-US"/>
        </w:rPr>
        <w:t>https://doi.org/10.1097/AOG.0b013e3182a91e4a</w:t>
      </w:r>
    </w:p>
    <w:p w14:paraId="2B66D0DD" w14:textId="52C6C723" w:rsidR="008C05CF" w:rsidRPr="005B11BD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8C05CF">
        <w:rPr>
          <w:sz w:val="28"/>
          <w:szCs w:val="28"/>
          <w:lang w:val="en-US"/>
        </w:rPr>
        <w:t>Tolcher</w:t>
      </w:r>
      <w:proofErr w:type="spellEnd"/>
      <w:r w:rsidRPr="008C05CF">
        <w:rPr>
          <w:sz w:val="28"/>
          <w:szCs w:val="28"/>
          <w:lang w:val="en-US"/>
        </w:rPr>
        <w:t xml:space="preserve"> M. C., Weaver A. L., McGree M. E., et al. Predicting cesarean delivery after induction of labor among nulliparous women at term // Obstet. </w:t>
      </w:r>
      <w:r w:rsidRPr="005B11BD">
        <w:rPr>
          <w:sz w:val="28"/>
          <w:szCs w:val="28"/>
          <w:lang w:val="en-US"/>
        </w:rPr>
        <w:t xml:space="preserve">Gynecol. — 2015. — Vol. 126, № 5. — P. 1059–1068. </w:t>
      </w:r>
      <w:r w:rsidRPr="00C45CD5">
        <w:rPr>
          <w:rFonts w:eastAsiaTheme="majorEastAsia"/>
          <w:sz w:val="28"/>
          <w:szCs w:val="28"/>
          <w:lang w:val="en-US"/>
        </w:rPr>
        <w:t>https://doi.org/10.1097/AOG.0000000000001071</w:t>
      </w:r>
    </w:p>
    <w:p w14:paraId="22676A01" w14:textId="4982016E" w:rsidR="008C05CF" w:rsidRPr="008C05CF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Henderson J., Redshaw M. Women’s experience of induction of labor: a mixed methods study // Acta Obstet. </w:t>
      </w:r>
      <w:proofErr w:type="spellStart"/>
      <w:r w:rsidRPr="008C05CF">
        <w:rPr>
          <w:sz w:val="28"/>
          <w:szCs w:val="28"/>
        </w:rPr>
        <w:t>Gynecol</w:t>
      </w:r>
      <w:proofErr w:type="spellEnd"/>
      <w:r w:rsidRPr="008C05CF">
        <w:rPr>
          <w:sz w:val="28"/>
          <w:szCs w:val="28"/>
        </w:rPr>
        <w:t xml:space="preserve">. </w:t>
      </w:r>
      <w:proofErr w:type="spellStart"/>
      <w:r w:rsidRPr="008C05CF">
        <w:rPr>
          <w:sz w:val="28"/>
          <w:szCs w:val="28"/>
        </w:rPr>
        <w:t>Scand</w:t>
      </w:r>
      <w:proofErr w:type="spellEnd"/>
      <w:r w:rsidRPr="008C05CF">
        <w:rPr>
          <w:sz w:val="28"/>
          <w:szCs w:val="28"/>
        </w:rPr>
        <w:t xml:space="preserve">. — 2013.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 xml:space="preserve">. 92, № 10. — P. 1159–1167. — </w:t>
      </w:r>
      <w:r w:rsidRPr="00C45CD5">
        <w:rPr>
          <w:rFonts w:eastAsiaTheme="majorEastAsia"/>
          <w:sz w:val="28"/>
          <w:szCs w:val="28"/>
        </w:rPr>
        <w:t>https://doi.org/10.1111/aogs.12152</w:t>
      </w:r>
    </w:p>
    <w:p w14:paraId="745A7948" w14:textId="77777777" w:rsidR="008C05CF" w:rsidRPr="008C05CF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Hippocrates. Aphorisms and the Hippocratic Corpus. — London: Penguin Classics, 2004.</w:t>
      </w:r>
    </w:p>
    <w:p w14:paraId="4DEBC5F4" w14:textId="77777777" w:rsidR="008C05CF" w:rsidRPr="008C05CF" w:rsidRDefault="008C05CF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Ibn Sina (Avicenna). The Canon of Medicine. Book III. — Oxford: AMS Press, 1999.</w:t>
      </w:r>
    </w:p>
    <w:p w14:paraId="6915F2C9" w14:textId="6D4C7447" w:rsidR="008C05CF" w:rsidRPr="003A72CB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Smellie W. A Treatise on the Theory and Practice of Midwifery. — London: D. Wilson and T. Durham, 1752. — 464 p.</w:t>
      </w:r>
    </w:p>
    <w:p w14:paraId="0A0FFE5C" w14:textId="7AC60C6C" w:rsidR="008C05CF" w:rsidRPr="008C05CF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proofErr w:type="spellStart"/>
      <w:r w:rsidR="008C05CF" w:rsidRPr="008C05CF">
        <w:rPr>
          <w:sz w:val="28"/>
          <w:szCs w:val="28"/>
          <w:lang w:val="en-US"/>
        </w:rPr>
        <w:t>Caldeyro</w:t>
      </w:r>
      <w:proofErr w:type="spellEnd"/>
      <w:r w:rsidR="008C05CF" w:rsidRPr="008C05CF">
        <w:rPr>
          <w:sz w:val="28"/>
          <w:szCs w:val="28"/>
          <w:lang w:val="en-US"/>
        </w:rPr>
        <w:t>-Barcia R., Poseiro J. Oxytocin and the mechanism of labor // In: Human Labor and Birth. — St. Louis: C. V. Mosby, 1970. — P. 99–114.</w:t>
      </w:r>
    </w:p>
    <w:p w14:paraId="229DD422" w14:textId="7B128F26" w:rsidR="008C05CF" w:rsidRPr="00C45CD5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Tenore J. L. Methods for cervical ripening and induction of labor // Am. </w:t>
      </w:r>
      <w:r w:rsidR="008C05CF" w:rsidRPr="00C45CD5">
        <w:rPr>
          <w:sz w:val="28"/>
          <w:szCs w:val="28"/>
          <w:lang w:val="en-US"/>
        </w:rPr>
        <w:t>Fam. Physician. — 2003. — Vol. 67, № 10. — P. 2123–2128.</w:t>
      </w:r>
    </w:p>
    <w:p w14:paraId="1BDFE57C" w14:textId="2B00C8D6" w:rsidR="008C05CF" w:rsidRPr="00C45CD5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Hofmeyr G. J., </w:t>
      </w:r>
      <w:proofErr w:type="spellStart"/>
      <w:r w:rsidR="008C05CF" w:rsidRPr="008C05CF">
        <w:rPr>
          <w:sz w:val="28"/>
          <w:szCs w:val="28"/>
          <w:lang w:val="en-US"/>
        </w:rPr>
        <w:t>Gülmezoglu</w:t>
      </w:r>
      <w:proofErr w:type="spellEnd"/>
      <w:r w:rsidR="008C05CF" w:rsidRPr="008C05CF">
        <w:rPr>
          <w:sz w:val="28"/>
          <w:szCs w:val="28"/>
          <w:lang w:val="en-US"/>
        </w:rPr>
        <w:t xml:space="preserve"> A. M., Pileggi C. Vaginal misoprostol for cervical ripening and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C45CD5">
        <w:rPr>
          <w:sz w:val="28"/>
          <w:szCs w:val="28"/>
          <w:lang w:val="en-US"/>
        </w:rPr>
        <w:t>Rev. — 2010. DOI: 10.1002/14651858.CD000941.pub2</w:t>
      </w:r>
    </w:p>
    <w:p w14:paraId="7773844F" w14:textId="7027D602" w:rsidR="008C05CF" w:rsidRPr="00C45CD5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Tang J., Kapp N., Dragoman M., de Souza J. P. WHO recommendations for misoprostol use for obstetric and gynecologic indications // Int. J. </w:t>
      </w:r>
      <w:proofErr w:type="spellStart"/>
      <w:r w:rsidR="008C05CF" w:rsidRPr="008C05CF">
        <w:rPr>
          <w:sz w:val="28"/>
          <w:szCs w:val="28"/>
          <w:lang w:val="en-US"/>
        </w:rPr>
        <w:t>Gynaecol</w:t>
      </w:r>
      <w:proofErr w:type="spellEnd"/>
      <w:r w:rsidR="008C05CF" w:rsidRPr="008C05CF">
        <w:rPr>
          <w:sz w:val="28"/>
          <w:szCs w:val="28"/>
          <w:lang w:val="en-US"/>
        </w:rPr>
        <w:t xml:space="preserve">. </w:t>
      </w:r>
      <w:r w:rsidR="008C05CF" w:rsidRPr="00C45CD5">
        <w:rPr>
          <w:sz w:val="28"/>
          <w:szCs w:val="28"/>
          <w:lang w:val="en-US"/>
        </w:rPr>
        <w:t>Obstet. — 2013. — Vol. 121, № 2. — P. 186–189. — DOI: 10.1016/j.ijgo.2012.12.009</w:t>
      </w:r>
    </w:p>
    <w:p w14:paraId="25A7C8BB" w14:textId="6E72A10A" w:rsidR="008C05CF" w:rsidRPr="00C45CD5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Jozwiak M., </w:t>
      </w:r>
      <w:proofErr w:type="spellStart"/>
      <w:r w:rsidR="008C05CF" w:rsidRPr="008C05CF">
        <w:rPr>
          <w:sz w:val="28"/>
          <w:szCs w:val="28"/>
          <w:lang w:val="en-US"/>
        </w:rPr>
        <w:t>Bloemenkamp</w:t>
      </w:r>
      <w:proofErr w:type="spellEnd"/>
      <w:r w:rsidR="008C05CF" w:rsidRPr="008C05CF">
        <w:rPr>
          <w:sz w:val="28"/>
          <w:szCs w:val="28"/>
          <w:lang w:val="en-US"/>
        </w:rPr>
        <w:t xml:space="preserve"> K. W., Kelly A. J., Mol B. W., Irion O., </w:t>
      </w:r>
      <w:proofErr w:type="spellStart"/>
      <w:r w:rsidR="008C05CF" w:rsidRPr="008C05CF">
        <w:rPr>
          <w:sz w:val="28"/>
          <w:szCs w:val="28"/>
          <w:lang w:val="en-US"/>
        </w:rPr>
        <w:t>Boulvain</w:t>
      </w:r>
      <w:proofErr w:type="spellEnd"/>
      <w:r w:rsidR="008C05CF" w:rsidRPr="008C05CF">
        <w:rPr>
          <w:sz w:val="28"/>
          <w:szCs w:val="28"/>
          <w:lang w:val="en-US"/>
        </w:rPr>
        <w:t xml:space="preserve"> M. Mechanical methods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C45CD5">
        <w:rPr>
          <w:sz w:val="28"/>
          <w:szCs w:val="28"/>
          <w:lang w:val="en-US"/>
        </w:rPr>
        <w:t>Rev. — 2012. DOI: 10.1002/14651858.CD001233.pub2</w:t>
      </w:r>
    </w:p>
    <w:p w14:paraId="30CC7557" w14:textId="5651402E" w:rsidR="008C05CF" w:rsidRPr="00C45CD5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lastRenderedPageBreak/>
        <w:t xml:space="preserve"> </w:t>
      </w:r>
      <w:r w:rsidR="008C05CF" w:rsidRPr="008C05CF">
        <w:rPr>
          <w:sz w:val="28"/>
          <w:szCs w:val="28"/>
          <w:lang w:val="en-US"/>
        </w:rPr>
        <w:t xml:space="preserve">Sciscione A. C., Nguyen L., Manley J. S., Pollock M., Maas B., </w:t>
      </w:r>
      <w:proofErr w:type="spellStart"/>
      <w:r w:rsidR="008C05CF" w:rsidRPr="008C05CF">
        <w:rPr>
          <w:sz w:val="28"/>
          <w:szCs w:val="28"/>
          <w:lang w:val="en-US"/>
        </w:rPr>
        <w:t>Colmorgen</w:t>
      </w:r>
      <w:proofErr w:type="spellEnd"/>
      <w:r w:rsidR="008C05CF" w:rsidRPr="008C05CF">
        <w:rPr>
          <w:sz w:val="28"/>
          <w:szCs w:val="28"/>
          <w:lang w:val="en-US"/>
        </w:rPr>
        <w:t xml:space="preserve"> G. H. A prospective, randomized comparison of Foley catheter insertion versus intracervical prostaglandin E2 gel for preinduction cervical ripening // Am. J. Obstet. </w:t>
      </w:r>
      <w:r w:rsidR="008C05CF" w:rsidRPr="00C45CD5">
        <w:rPr>
          <w:sz w:val="28"/>
          <w:szCs w:val="28"/>
          <w:lang w:val="en-US"/>
        </w:rPr>
        <w:t>Gynecol. — 1999. — Vol. 180, № 1. — P. 55–60. — DOI: 10.1016/S0002-9378(99)70148-0</w:t>
      </w:r>
    </w:p>
    <w:p w14:paraId="2EBE686B" w14:textId="772C2158" w:rsidR="008C05CF" w:rsidRPr="00C45CD5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Henry A., Madan A., Reid R., Tracy S. K. Planned early birth versus expectant management (waiting) for </w:t>
      </w:r>
      <w:proofErr w:type="spellStart"/>
      <w:r w:rsidR="008C05CF" w:rsidRPr="008C05CF">
        <w:rPr>
          <w:sz w:val="28"/>
          <w:szCs w:val="28"/>
          <w:lang w:val="en-US"/>
        </w:rPr>
        <w:t>prelabour</w:t>
      </w:r>
      <w:proofErr w:type="spellEnd"/>
      <w:r w:rsidR="008C05CF" w:rsidRPr="008C05CF">
        <w:rPr>
          <w:sz w:val="28"/>
          <w:szCs w:val="28"/>
          <w:lang w:val="en-US"/>
        </w:rPr>
        <w:t xml:space="preserve"> rupture of membranes at term (37 weeks or more) // Cochrane Database Syst. </w:t>
      </w:r>
      <w:r w:rsidR="008C05CF" w:rsidRPr="00C45CD5">
        <w:rPr>
          <w:sz w:val="28"/>
          <w:szCs w:val="28"/>
          <w:lang w:val="en-US"/>
        </w:rPr>
        <w:t>Rev. — 2014. DOI: 10.1002/14651858.CD004945.pub3</w:t>
      </w:r>
    </w:p>
    <w:p w14:paraId="59B8943B" w14:textId="2ECDE14A" w:rsidR="008C05CF" w:rsidRPr="008C05CF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05CF" w:rsidRPr="008C05CF">
        <w:rPr>
          <w:sz w:val="28"/>
          <w:szCs w:val="28"/>
        </w:rPr>
        <w:t>Приказ МЗ РК от 24.08.2023 № 177 «Клинический протокол диагностики и лечения. Индукция родов». — Нур-Султан: Министерство здравоохранения Республики Казахстан, 2023. — 32 с.</w:t>
      </w:r>
    </w:p>
    <w:p w14:paraId="191B8097" w14:textId="66162A89" w:rsidR="008C05CF" w:rsidRPr="008C05CF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American College of Obstetricians and Gynecologists (ACOG). Practice Bulletin No. 107: Induction of Labor // Obstetrics &amp; Gynecology</w:t>
      </w:r>
      <w:r w:rsidR="00071DF4">
        <w:rPr>
          <w:sz w:val="28"/>
          <w:szCs w:val="28"/>
          <w:lang w:val="en-US"/>
        </w:rPr>
        <w:t>. — 2009. — Vol. 114, № 2</w:t>
      </w:r>
      <w:r w:rsidR="008C05CF" w:rsidRPr="008C05CF">
        <w:rPr>
          <w:sz w:val="28"/>
          <w:szCs w:val="28"/>
          <w:lang w:val="en-US"/>
        </w:rPr>
        <w:t>. — P. 386–397. — DOI: 10.1097/AOG.0b013e3181b48ef5</w:t>
      </w:r>
    </w:p>
    <w:p w14:paraId="4F20DC93" w14:textId="05245488" w:rsidR="008C05CF" w:rsidRPr="00071DF4" w:rsidRDefault="00C45CD5" w:rsidP="00071DF4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National Institute for Health and Care Excellence (NICE). Inducing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. Clinical guideline CG70. — London: NICE, 2008 (last updated 2021). — URL: </w:t>
      </w:r>
      <w:hyperlink r:id="rId35" w:history="1">
        <w:r w:rsidR="00F86E9D" w:rsidRPr="00B45276">
          <w:rPr>
            <w:rStyle w:val="ad"/>
            <w:rFonts w:eastAsiaTheme="majorEastAsia"/>
            <w:sz w:val="28"/>
            <w:szCs w:val="28"/>
            <w:lang w:val="en-US"/>
          </w:rPr>
          <w:t>https://www.nice.org.uk/guidance/cg70</w:t>
        </w:r>
        <w:r w:rsidR="00F86E9D" w:rsidRPr="00B45276">
          <w:rPr>
            <w:rStyle w:val="ad"/>
            <w:sz w:val="28"/>
            <w:szCs w:val="28"/>
            <w:lang w:val="en-US"/>
          </w:rPr>
          <w:t>0</w:t>
        </w:r>
      </w:hyperlink>
      <w:r w:rsidR="00F86E9D" w:rsidRPr="00F86E9D">
        <w:rPr>
          <w:sz w:val="28"/>
          <w:szCs w:val="28"/>
          <w:lang w:val="en-US"/>
        </w:rPr>
        <w:t xml:space="preserve">. </w:t>
      </w:r>
      <w:r w:rsidR="00F86E9D">
        <w:rPr>
          <w:sz w:val="28"/>
          <w:szCs w:val="28"/>
        </w:rPr>
        <w:t>0</w:t>
      </w:r>
      <w:r w:rsidR="00F86E9D">
        <w:rPr>
          <w:sz w:val="28"/>
          <w:szCs w:val="28"/>
          <w:lang w:val="en-US"/>
        </w:rPr>
        <w:t>5.05.2025</w:t>
      </w:r>
      <w:r w:rsidR="00F86E9D" w:rsidRPr="008C05CF">
        <w:rPr>
          <w:sz w:val="28"/>
          <w:szCs w:val="28"/>
          <w:lang w:val="en-US"/>
        </w:rPr>
        <w:t>.</w:t>
      </w:r>
    </w:p>
    <w:p w14:paraId="3ABAC453" w14:textId="44CFB4A6" w:rsidR="008C05CF" w:rsidRPr="008C05CF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Muhlstein C., </w:t>
      </w:r>
      <w:proofErr w:type="spellStart"/>
      <w:r w:rsidR="008C05CF" w:rsidRPr="008C05CF">
        <w:rPr>
          <w:sz w:val="28"/>
          <w:szCs w:val="28"/>
          <w:lang w:val="en-US"/>
        </w:rPr>
        <w:t>Moukengue</w:t>
      </w:r>
      <w:proofErr w:type="spellEnd"/>
      <w:r w:rsidR="008C05CF" w:rsidRPr="008C05CF">
        <w:rPr>
          <w:sz w:val="28"/>
          <w:szCs w:val="28"/>
          <w:lang w:val="en-US"/>
        </w:rPr>
        <w:t xml:space="preserve"> L. Methods for the induction of labor: efficacy and safety // American Journal of Obstetrics &amp; Gynecology.</w:t>
      </w:r>
      <w:r w:rsidR="00071DF4">
        <w:rPr>
          <w:sz w:val="28"/>
          <w:szCs w:val="28"/>
          <w:lang w:val="en-US"/>
        </w:rPr>
        <w:t xml:space="preserve"> — 2023. — Vol. 229, № 3. — P. 1–</w:t>
      </w:r>
      <w:r w:rsidR="008C05CF" w:rsidRPr="008C05CF">
        <w:rPr>
          <w:sz w:val="28"/>
          <w:szCs w:val="28"/>
          <w:lang w:val="en-US"/>
        </w:rPr>
        <w:t>14.</w:t>
      </w:r>
    </w:p>
    <w:p w14:paraId="2A0A8496" w14:textId="3F8FD711" w:rsidR="008C05CF" w:rsidRPr="008C05CF" w:rsidRDefault="00C45CD5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C45CD5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>Dunn P. M. Dr Thomas Denman of London (1733–1815): rupture of the membranes and management of the cord // Archives of Disease in Childhood. — 1992. — Vol. 67, № 7. — P. 882–884.</w:t>
      </w:r>
    </w:p>
    <w:p w14:paraId="708D3F90" w14:textId="38384D6D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Hamilton J. The Historical Practice of “Membrane Sweep” to Initiate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Juniper Publishers. — 2019. — URL: </w:t>
      </w:r>
      <w:r w:rsidR="008C05CF" w:rsidRPr="00071DF4">
        <w:rPr>
          <w:rFonts w:eastAsiaTheme="majorEastAsia"/>
          <w:sz w:val="28"/>
          <w:szCs w:val="28"/>
          <w:lang w:val="en-US"/>
        </w:rPr>
        <w:t>https://juniperpublishers.com/jgwh/pdf/JGWH.MS.ID.555740.pdf</w:t>
      </w:r>
      <w:r w:rsidRPr="00071DF4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05.05.2025</w:t>
      </w:r>
      <w:r w:rsidR="008C05CF" w:rsidRPr="008C05CF">
        <w:rPr>
          <w:sz w:val="28"/>
          <w:szCs w:val="28"/>
          <w:lang w:val="en-US"/>
        </w:rPr>
        <w:t>.</w:t>
      </w:r>
    </w:p>
    <w:p w14:paraId="75CC65AE" w14:textId="2BBF23AF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Abdulrahman S. A. Balloon Dilators for Labor Induction: </w:t>
      </w:r>
      <w:proofErr w:type="gramStart"/>
      <w:r w:rsidR="008C05CF" w:rsidRPr="008C05CF">
        <w:rPr>
          <w:sz w:val="28"/>
          <w:szCs w:val="28"/>
          <w:lang w:val="en-US"/>
        </w:rPr>
        <w:t>a</w:t>
      </w:r>
      <w:proofErr w:type="gramEnd"/>
      <w:r w:rsidR="008C05CF" w:rsidRPr="008C05CF">
        <w:rPr>
          <w:sz w:val="28"/>
          <w:szCs w:val="28"/>
          <w:lang w:val="en-US"/>
        </w:rPr>
        <w:t xml:space="preserve"> Historical Review // Journal of Gynecology and Obstetrics. — 2013. — Vol. 1, № 3. — P. 27–34.</w:t>
      </w:r>
    </w:p>
    <w:p w14:paraId="3D65B37B" w14:textId="35F7E09F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The </w:t>
      </w:r>
      <w:proofErr w:type="spellStart"/>
      <w:r w:rsidR="008C05CF" w:rsidRPr="008C05CF">
        <w:rPr>
          <w:sz w:val="28"/>
          <w:szCs w:val="28"/>
          <w:lang w:val="en-US"/>
        </w:rPr>
        <w:t>Champetier</w:t>
      </w:r>
      <w:proofErr w:type="spellEnd"/>
      <w:r w:rsidR="008C05CF" w:rsidRPr="008C05CF">
        <w:rPr>
          <w:sz w:val="28"/>
          <w:szCs w:val="28"/>
          <w:lang w:val="en-US"/>
        </w:rPr>
        <w:t xml:space="preserve"> de Ribes Bag // The Old Operating Theatre Museum. — 2021. — URL: </w:t>
      </w:r>
      <w:hyperlink r:id="rId36" w:history="1">
        <w:r w:rsidRPr="009969EA">
          <w:rPr>
            <w:rStyle w:val="ad"/>
            <w:rFonts w:eastAsiaTheme="majorEastAsia"/>
            <w:sz w:val="28"/>
            <w:szCs w:val="28"/>
            <w:lang w:val="en-US"/>
          </w:rPr>
          <w:t>https://oldoperatingtheatre.com/the-champetier-de-ribes-bag</w:t>
        </w:r>
      </w:hyperlink>
      <w:r w:rsidRPr="00071DF4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05.05.2025</w:t>
      </w:r>
      <w:r w:rsidR="008C05CF" w:rsidRPr="008C05CF">
        <w:rPr>
          <w:sz w:val="28"/>
          <w:szCs w:val="28"/>
          <w:lang w:val="en-US"/>
        </w:rPr>
        <w:t>.</w:t>
      </w:r>
    </w:p>
    <w:p w14:paraId="01A3457D" w14:textId="59767DE0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Embrey M. P., Mollison B. G. The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by intra-cervical balloon catheter // Journal of Obstetrics and </w:t>
      </w:r>
      <w:proofErr w:type="spellStart"/>
      <w:r w:rsidR="008C05CF" w:rsidRPr="008C05CF">
        <w:rPr>
          <w:sz w:val="28"/>
          <w:szCs w:val="28"/>
          <w:lang w:val="en-US"/>
        </w:rPr>
        <w:t>Gynaecology</w:t>
      </w:r>
      <w:proofErr w:type="spellEnd"/>
      <w:r w:rsidR="008C05CF" w:rsidRPr="008C05CF">
        <w:rPr>
          <w:sz w:val="28"/>
          <w:szCs w:val="28"/>
          <w:lang w:val="en-US"/>
        </w:rPr>
        <w:t xml:space="preserve"> of the British Commonwealth. — 1967. — Vol. 74, № 4. — P. 538–541.</w:t>
      </w:r>
    </w:p>
    <w:p w14:paraId="6FAD6AAE" w14:textId="0F3DDF80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Sciscione A. C., </w:t>
      </w:r>
      <w:proofErr w:type="spellStart"/>
      <w:r w:rsidR="008C05CF" w:rsidRPr="008C05CF">
        <w:rPr>
          <w:sz w:val="28"/>
          <w:szCs w:val="28"/>
          <w:lang w:val="en-US"/>
        </w:rPr>
        <w:t>Lahood</w:t>
      </w:r>
      <w:proofErr w:type="spellEnd"/>
      <w:r w:rsidR="008C05CF" w:rsidRPr="008C05CF">
        <w:rPr>
          <w:sz w:val="28"/>
          <w:szCs w:val="28"/>
          <w:lang w:val="en-US"/>
        </w:rPr>
        <w:t xml:space="preserve"> R., Pollock M. Intra-cervical Foley balloon catheter versus prostaglandins for the induction of labor: a randomized controlled trial // Obstetrics &amp; Gynecology. — 2023. — Vol. 141, № 2. — P. 205–212.</w:t>
      </w:r>
    </w:p>
    <w:p w14:paraId="6AE27DBC" w14:textId="23241992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Cook Medical. Cervical Ripening Balloon with Stylet. — 2023. — URL: </w:t>
      </w:r>
      <w:proofErr w:type="gramStart"/>
      <w:r w:rsidR="008C05CF" w:rsidRPr="00071DF4">
        <w:rPr>
          <w:rFonts w:eastAsiaTheme="majorEastAsia"/>
          <w:sz w:val="28"/>
          <w:szCs w:val="28"/>
          <w:lang w:val="en-US"/>
        </w:rPr>
        <w:t>https://www.cookmedical.com/products/womens-health/obgyn/cervical-ripening-balloon</w:t>
      </w:r>
      <w:r w:rsidR="008C05CF" w:rsidRPr="008C05CF">
        <w:rPr>
          <w:sz w:val="28"/>
          <w:szCs w:val="28"/>
          <w:lang w:val="en-US"/>
        </w:rPr>
        <w:t xml:space="preserve"> </w:t>
      </w:r>
      <w:r w:rsidRPr="00071DF4">
        <w:rPr>
          <w:sz w:val="28"/>
          <w:szCs w:val="28"/>
          <w:lang w:val="en-US"/>
        </w:rPr>
        <w:t>.</w:t>
      </w:r>
      <w:proofErr w:type="gramEnd"/>
      <w:r w:rsidR="008C05CF" w:rsidRPr="008C05CF">
        <w:rPr>
          <w:sz w:val="28"/>
          <w:szCs w:val="28"/>
          <w:lang w:val="en-US"/>
        </w:rPr>
        <w:t xml:space="preserve"> 05.05.20</w:t>
      </w:r>
      <w:r>
        <w:rPr>
          <w:sz w:val="28"/>
          <w:szCs w:val="28"/>
          <w:lang w:val="en-US"/>
        </w:rPr>
        <w:t>25</w:t>
      </w:r>
      <w:r w:rsidR="008C05CF" w:rsidRPr="008C05CF">
        <w:rPr>
          <w:sz w:val="28"/>
          <w:szCs w:val="28"/>
          <w:lang w:val="en-US"/>
        </w:rPr>
        <w:t>.</w:t>
      </w:r>
    </w:p>
    <w:p w14:paraId="0DFE8984" w14:textId="1065FBDC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Buckley S. Use of Laminaria and </w:t>
      </w:r>
      <w:proofErr w:type="spellStart"/>
      <w:r w:rsidR="008C05CF" w:rsidRPr="008C05CF">
        <w:rPr>
          <w:sz w:val="28"/>
          <w:szCs w:val="28"/>
          <w:lang w:val="en-US"/>
        </w:rPr>
        <w:t>Dilapan</w:t>
      </w:r>
      <w:proofErr w:type="spellEnd"/>
      <w:r w:rsidR="008C05CF" w:rsidRPr="008C05CF">
        <w:rPr>
          <w:sz w:val="28"/>
          <w:szCs w:val="28"/>
          <w:lang w:val="en-US"/>
        </w:rPr>
        <w:t xml:space="preserve">-S for cervical ripening prior to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: a systematic review // BJOG: An International Journal of </w:t>
      </w:r>
      <w:r w:rsidR="008C05CF" w:rsidRPr="008C05CF">
        <w:rPr>
          <w:sz w:val="28"/>
          <w:szCs w:val="28"/>
          <w:lang w:val="en-US"/>
        </w:rPr>
        <w:lastRenderedPageBreak/>
        <w:t xml:space="preserve">Obstetrics &amp; </w:t>
      </w:r>
      <w:proofErr w:type="spellStart"/>
      <w:r w:rsidR="008C05CF" w:rsidRPr="008C05CF">
        <w:rPr>
          <w:sz w:val="28"/>
          <w:szCs w:val="28"/>
          <w:lang w:val="en-US"/>
        </w:rPr>
        <w:t>Gynaecology</w:t>
      </w:r>
      <w:proofErr w:type="spellEnd"/>
      <w:r w:rsidR="008C05CF" w:rsidRPr="008C05CF">
        <w:rPr>
          <w:sz w:val="28"/>
          <w:szCs w:val="28"/>
          <w:lang w:val="en-US"/>
        </w:rPr>
        <w:t>. — 2017. — Vol. 124, № 11. — P. 1684–1692. — DOI: 10.1111/1471-0528.14767</w:t>
      </w:r>
    </w:p>
    <w:p w14:paraId="78EE35F0" w14:textId="16250143" w:rsidR="008C05CF" w:rsidRPr="00071DF4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Hofmeyr G. J., </w:t>
      </w:r>
      <w:proofErr w:type="spellStart"/>
      <w:r w:rsidR="008C05CF" w:rsidRPr="008C05CF">
        <w:rPr>
          <w:sz w:val="28"/>
          <w:szCs w:val="28"/>
          <w:lang w:val="en-US"/>
        </w:rPr>
        <w:t>Alfirevic</w:t>
      </w:r>
      <w:proofErr w:type="spellEnd"/>
      <w:r w:rsidR="008C05CF" w:rsidRPr="008C05CF">
        <w:rPr>
          <w:sz w:val="28"/>
          <w:szCs w:val="28"/>
          <w:lang w:val="en-US"/>
        </w:rPr>
        <w:t xml:space="preserve"> Z. Mechanical methods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071DF4">
        <w:rPr>
          <w:sz w:val="28"/>
          <w:szCs w:val="28"/>
          <w:lang w:val="en-US"/>
        </w:rPr>
        <w:t>Rev. — 2022. DOI: 10.1002/14651858.CD001233.pub5</w:t>
      </w:r>
    </w:p>
    <w:p w14:paraId="65981FBD" w14:textId="0BFAB49D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proofErr w:type="spellStart"/>
      <w:r w:rsidR="008C05CF" w:rsidRPr="008C05CF">
        <w:rPr>
          <w:sz w:val="28"/>
          <w:szCs w:val="28"/>
          <w:lang w:val="en-US"/>
        </w:rPr>
        <w:t>Aigbogun</w:t>
      </w:r>
      <w:proofErr w:type="spellEnd"/>
      <w:r w:rsidR="008C05CF" w:rsidRPr="008C05CF">
        <w:rPr>
          <w:sz w:val="28"/>
          <w:szCs w:val="28"/>
          <w:lang w:val="en-US"/>
        </w:rPr>
        <w:t xml:space="preserve"> O. O., Thomas J., King J. Laminaria versus hygroscopic synthetic dilator for cervical preparation: a randomized controlled trial // American Journal of Obstetrics and Gynecology. — 2019. — V</w:t>
      </w:r>
      <w:r>
        <w:rPr>
          <w:sz w:val="28"/>
          <w:szCs w:val="28"/>
          <w:lang w:val="en-US"/>
        </w:rPr>
        <w:t>ol. 220, № 4. — 389</w:t>
      </w:r>
      <w:r w:rsidRPr="00071DF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</w:t>
      </w:r>
      <w:r w:rsidR="008C05CF" w:rsidRPr="008C05CF">
        <w:rPr>
          <w:sz w:val="28"/>
          <w:szCs w:val="28"/>
          <w:lang w:val="en-US"/>
        </w:rPr>
        <w:t>. — DOI: 10.1016/j.ajog.2018.12.018</w:t>
      </w:r>
    </w:p>
    <w:p w14:paraId="1806708D" w14:textId="3CA6608E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NICE Guideline NG207.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: clinical guideline [Internet]. — London: National Institute for Health and Care Excellence, 2019. — URL: </w:t>
      </w:r>
      <w:hyperlink r:id="rId37" w:tgtFrame="_new" w:history="1">
        <w:r w:rsidR="008C05CF" w:rsidRPr="008C05CF">
          <w:rPr>
            <w:rStyle w:val="ad"/>
            <w:rFonts w:eastAsiaTheme="majorEastAsia"/>
            <w:sz w:val="28"/>
            <w:szCs w:val="28"/>
            <w:lang w:val="en-US"/>
          </w:rPr>
          <w:t>https://www.nice.org.uk/guidance/ng207</w:t>
        </w:r>
      </w:hyperlink>
      <w:r w:rsidR="008C05CF" w:rsidRPr="008C05C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10.05.2025</w:t>
      </w:r>
      <w:r w:rsidR="008C05CF" w:rsidRPr="008C05CF">
        <w:rPr>
          <w:sz w:val="28"/>
          <w:szCs w:val="28"/>
          <w:lang w:val="en-US"/>
        </w:rPr>
        <w:t>.</w:t>
      </w:r>
    </w:p>
    <w:p w14:paraId="4A18915C" w14:textId="3245F236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Tang J., Smith G. C. S., Roberts C. T. Efficacy and patient‐reported outcomes with </w:t>
      </w:r>
      <w:proofErr w:type="spellStart"/>
      <w:r w:rsidR="008C05CF" w:rsidRPr="008C05CF">
        <w:rPr>
          <w:sz w:val="28"/>
          <w:szCs w:val="28"/>
          <w:lang w:val="en-US"/>
        </w:rPr>
        <w:t>Dilapan</w:t>
      </w:r>
      <w:proofErr w:type="spellEnd"/>
      <w:r w:rsidR="008C05CF" w:rsidRPr="008C05CF">
        <w:rPr>
          <w:sz w:val="28"/>
          <w:szCs w:val="28"/>
          <w:lang w:val="en-US"/>
        </w:rPr>
        <w:t xml:space="preserve">‐S versus Foley catheter for cervical ripening: a </w:t>
      </w:r>
      <w:proofErr w:type="spellStart"/>
      <w:r w:rsidR="008C05CF" w:rsidRPr="008C05CF">
        <w:rPr>
          <w:sz w:val="28"/>
          <w:szCs w:val="28"/>
          <w:lang w:val="en-US"/>
        </w:rPr>
        <w:t>multicentre</w:t>
      </w:r>
      <w:proofErr w:type="spellEnd"/>
      <w:r w:rsidR="008C05CF" w:rsidRPr="008C05CF">
        <w:rPr>
          <w:sz w:val="28"/>
          <w:szCs w:val="28"/>
          <w:lang w:val="en-US"/>
        </w:rPr>
        <w:t xml:space="preserve"> randomized trial // Ultrasound in Obstetrics &amp; Gynecology. — 2023. — Vol. 62, № 2. — P. 245–252. — DOI: 10.1002/uog.25243</w:t>
      </w:r>
    </w:p>
    <w:p w14:paraId="2B8D62D8" w14:textId="1093C17C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RCOG Scientific Impact Paper No. 81. Practical management of the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. — London: Royal College of Obstetricians and </w:t>
      </w:r>
      <w:proofErr w:type="spellStart"/>
      <w:r w:rsidR="008C05CF" w:rsidRPr="008C05CF">
        <w:rPr>
          <w:sz w:val="28"/>
          <w:szCs w:val="28"/>
          <w:lang w:val="en-US"/>
        </w:rPr>
        <w:t>Gynaecologists</w:t>
      </w:r>
      <w:proofErr w:type="spellEnd"/>
      <w:r w:rsidR="008C05CF" w:rsidRPr="008C05CF">
        <w:rPr>
          <w:sz w:val="28"/>
          <w:szCs w:val="28"/>
          <w:lang w:val="en-US"/>
        </w:rPr>
        <w:t>, 2021.</w:t>
      </w:r>
    </w:p>
    <w:p w14:paraId="6A15CBF0" w14:textId="77DE0724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Calder A. A., Bonnar J., Sheppard B. L. Naturally occurring prostaglandins in human uterus // British Medical Journal. — 1975. — Vol. 4, № 5994. — P. 377–379. — DOI: 10.1136/bmj.4.5994.377</w:t>
      </w:r>
    </w:p>
    <w:p w14:paraId="613D9D5D" w14:textId="2BC07410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Tang J., Kapp N., Dragoman M. WHO recommendations for misoprostol use in obstetrics and gynecology // International Journal of Gynecology &amp; Obstetrics. — 2013. — Vol. 121, № 2. — P. 186–189. — DOI: 10.1016/j.ijgo.2013.01.004</w:t>
      </w:r>
    </w:p>
    <w:p w14:paraId="13CAD733" w14:textId="5042F397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Wing D. A., Fassett M. J., Getahun D. Acute uterine rupture during a trial of labor after cesarean delivery // Obstetrics &amp; Gynecology. — 2012. — Vol. 120, № 6. — P. 1332–1339. — DOI: 10.1097/AOG.0b013e3182733662</w:t>
      </w:r>
    </w:p>
    <w:p w14:paraId="67AE6DE8" w14:textId="7CFBCD6A" w:rsidR="008C05CF" w:rsidRPr="00071DF4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Hofmeyr G. J., </w:t>
      </w:r>
      <w:proofErr w:type="spellStart"/>
      <w:r w:rsidR="008C05CF" w:rsidRPr="008C05CF">
        <w:rPr>
          <w:sz w:val="28"/>
          <w:szCs w:val="28"/>
          <w:lang w:val="en-US"/>
        </w:rPr>
        <w:t>Gülmezoglu</w:t>
      </w:r>
      <w:proofErr w:type="spellEnd"/>
      <w:r w:rsidR="008C05CF" w:rsidRPr="008C05CF">
        <w:rPr>
          <w:sz w:val="28"/>
          <w:szCs w:val="28"/>
          <w:lang w:val="en-US"/>
        </w:rPr>
        <w:t xml:space="preserve"> A. M., Pileggi C. Vaginal misoprostol for cervical ripening and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071DF4">
        <w:rPr>
          <w:sz w:val="28"/>
          <w:szCs w:val="28"/>
          <w:lang w:val="en-US"/>
        </w:rPr>
        <w:t>Rev. — 2010. DOI: 10.1002/14651858.CD000941.pub2</w:t>
      </w:r>
    </w:p>
    <w:p w14:paraId="29BB47D5" w14:textId="726AA665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proofErr w:type="spellStart"/>
      <w:r w:rsidR="008C05CF" w:rsidRPr="008C05CF">
        <w:rPr>
          <w:sz w:val="28"/>
          <w:szCs w:val="28"/>
          <w:lang w:val="en-US"/>
        </w:rPr>
        <w:t>Alfirevic</w:t>
      </w:r>
      <w:proofErr w:type="spellEnd"/>
      <w:r w:rsidR="008C05CF" w:rsidRPr="008C05CF">
        <w:rPr>
          <w:sz w:val="28"/>
          <w:szCs w:val="28"/>
          <w:lang w:val="en-US"/>
        </w:rPr>
        <w:t xml:space="preserve"> Z., Keeney E., </w:t>
      </w:r>
      <w:proofErr w:type="spellStart"/>
      <w:r w:rsidR="008C05CF" w:rsidRPr="008C05CF">
        <w:rPr>
          <w:sz w:val="28"/>
          <w:szCs w:val="28"/>
          <w:lang w:val="en-US"/>
        </w:rPr>
        <w:t>Dowswell</w:t>
      </w:r>
      <w:proofErr w:type="spellEnd"/>
      <w:r w:rsidR="008C05CF" w:rsidRPr="008C05CF">
        <w:rPr>
          <w:sz w:val="28"/>
          <w:szCs w:val="28"/>
          <w:lang w:val="en-US"/>
        </w:rPr>
        <w:t xml:space="preserve"> T., et al.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induction with prostaglandins: a systematic review and network meta-analysis // BMJ. — 2015. — 350</w:t>
      </w:r>
      <w:r w:rsidRPr="00071DF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</w:t>
      </w:r>
      <w:r w:rsidRPr="00071DF4">
        <w:rPr>
          <w:sz w:val="28"/>
          <w:szCs w:val="28"/>
          <w:lang w:val="en-US"/>
        </w:rPr>
        <w:t>.-</w:t>
      </w:r>
      <w:r w:rsidR="008C05CF" w:rsidRPr="008C05CF">
        <w:rPr>
          <w:sz w:val="28"/>
          <w:szCs w:val="28"/>
          <w:lang w:val="en-US"/>
        </w:rPr>
        <w:t xml:space="preserve"> DOI: 10.1136/bmj.h217</w:t>
      </w:r>
    </w:p>
    <w:p w14:paraId="10BF7519" w14:textId="1A62FA06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ACOG Practice Bulletin No. 107: Induction of labor // Obstetrics &amp; Gynecology. — 2009. — Vol. 114, № 2</w:t>
      </w:r>
      <w:r w:rsidRPr="00071DF4">
        <w:rPr>
          <w:sz w:val="28"/>
          <w:szCs w:val="28"/>
          <w:lang w:val="en-US"/>
        </w:rPr>
        <w:t>.</w:t>
      </w:r>
      <w:r w:rsidR="008C05CF" w:rsidRPr="008C05CF">
        <w:rPr>
          <w:sz w:val="28"/>
          <w:szCs w:val="28"/>
          <w:lang w:val="en-US"/>
        </w:rPr>
        <w:t>— P. 386–397. — DOI: 10.1097/AOG.0b013e3181b48ef5</w:t>
      </w:r>
    </w:p>
    <w:p w14:paraId="1BFBF4D6" w14:textId="65479778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071DF4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National Institute for Health and Care Excellence (NICE).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>. NICE guideline NG207. — London: NICE, 2021.</w:t>
      </w:r>
    </w:p>
    <w:p w14:paraId="2BEC646D" w14:textId="0AEBA3D4" w:rsidR="008C05CF" w:rsidRPr="008C05CF" w:rsidRDefault="00071DF4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American College of Obstetricians and Gynecologists. Practice Bulletin No. 107: Induction of Labor // Obstet. </w:t>
      </w:r>
      <w:proofErr w:type="spellStart"/>
      <w:r w:rsidR="008C05CF" w:rsidRPr="008C05CF">
        <w:rPr>
          <w:sz w:val="28"/>
          <w:szCs w:val="28"/>
        </w:rPr>
        <w:t>Gynecol</w:t>
      </w:r>
      <w:proofErr w:type="spellEnd"/>
      <w:r w:rsidR="008C05CF" w:rsidRPr="008C05CF">
        <w:rPr>
          <w:sz w:val="28"/>
          <w:szCs w:val="28"/>
        </w:rPr>
        <w:t xml:space="preserve">. — </w:t>
      </w:r>
      <w:r w:rsidR="00BB6618">
        <w:rPr>
          <w:sz w:val="28"/>
          <w:szCs w:val="28"/>
        </w:rPr>
        <w:t xml:space="preserve">2009. — </w:t>
      </w:r>
      <w:proofErr w:type="spellStart"/>
      <w:r w:rsidR="00BB6618">
        <w:rPr>
          <w:sz w:val="28"/>
          <w:szCs w:val="28"/>
        </w:rPr>
        <w:t>Vol</w:t>
      </w:r>
      <w:proofErr w:type="spellEnd"/>
      <w:r w:rsidR="00BB6618">
        <w:rPr>
          <w:sz w:val="28"/>
          <w:szCs w:val="28"/>
        </w:rPr>
        <w:t xml:space="preserve">. 114, № </w:t>
      </w:r>
      <w:proofErr w:type="gramStart"/>
      <w:r w:rsidR="00BB6618">
        <w:rPr>
          <w:sz w:val="28"/>
          <w:szCs w:val="28"/>
        </w:rPr>
        <w:t xml:space="preserve">2 </w:t>
      </w:r>
      <w:r w:rsidR="008C05CF" w:rsidRPr="008C05CF">
        <w:rPr>
          <w:sz w:val="28"/>
          <w:szCs w:val="28"/>
        </w:rPr>
        <w:t>.</w:t>
      </w:r>
      <w:proofErr w:type="gramEnd"/>
      <w:r w:rsidR="008C05CF" w:rsidRPr="008C05CF">
        <w:rPr>
          <w:sz w:val="28"/>
          <w:szCs w:val="28"/>
        </w:rPr>
        <w:t xml:space="preserve"> — P. 386–397. — DOI: 10.1097/AOG.0b013e3181b48ef6</w:t>
      </w:r>
    </w:p>
    <w:p w14:paraId="26D5634B" w14:textId="262D0C51" w:rsidR="008C05CF" w:rsidRPr="00BB6618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>Hofmeyr G. J., Gülmez</w:t>
      </w:r>
      <w:r w:rsidR="008C05CF" w:rsidRPr="008C05CF">
        <w:rPr>
          <w:sz w:val="28"/>
          <w:szCs w:val="28"/>
        </w:rPr>
        <w:t>оглу</w:t>
      </w:r>
      <w:r w:rsidR="008C05CF" w:rsidRPr="008C05CF">
        <w:rPr>
          <w:sz w:val="28"/>
          <w:szCs w:val="28"/>
          <w:lang w:val="en-US"/>
        </w:rPr>
        <w:t xml:space="preserve"> A. M., Pileggi C. Vaginal misoprostol for cervical ripening and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BB6618">
        <w:rPr>
          <w:sz w:val="28"/>
          <w:szCs w:val="28"/>
          <w:lang w:val="en-US"/>
        </w:rPr>
        <w:t xml:space="preserve">Rev. — </w:t>
      </w:r>
      <w:proofErr w:type="gramStart"/>
      <w:r w:rsidR="008C05CF" w:rsidRPr="00BB6618">
        <w:rPr>
          <w:sz w:val="28"/>
          <w:szCs w:val="28"/>
          <w:lang w:val="en-US"/>
        </w:rPr>
        <w:t>2014</w:t>
      </w:r>
      <w:r>
        <w:rPr>
          <w:sz w:val="28"/>
          <w:szCs w:val="28"/>
        </w:rPr>
        <w:t>.</w:t>
      </w:r>
      <w:r w:rsidR="008C05CF" w:rsidRPr="00BB6618">
        <w:rPr>
          <w:sz w:val="28"/>
          <w:szCs w:val="28"/>
          <w:lang w:val="en-US"/>
        </w:rPr>
        <w:t>—</w:t>
      </w:r>
      <w:proofErr w:type="gramEnd"/>
      <w:r w:rsidR="008C05CF" w:rsidRPr="00BB6618">
        <w:rPr>
          <w:sz w:val="28"/>
          <w:szCs w:val="28"/>
          <w:lang w:val="en-US"/>
        </w:rPr>
        <w:t xml:space="preserve"> DOI: 10.1002/14651858.CD000941.pub3</w:t>
      </w:r>
    </w:p>
    <w:p w14:paraId="634F08D7" w14:textId="40A9F7F7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lastRenderedPageBreak/>
        <w:t xml:space="preserve"> </w:t>
      </w:r>
      <w:r w:rsidR="008C05CF" w:rsidRPr="008C05CF">
        <w:rPr>
          <w:sz w:val="28"/>
          <w:szCs w:val="28"/>
          <w:lang w:val="en-US"/>
        </w:rPr>
        <w:t xml:space="preserve">Weeks A. Management of prolonged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Best Practice &amp; Research Clinical Obstetrics and </w:t>
      </w:r>
      <w:proofErr w:type="spellStart"/>
      <w:r w:rsidR="008C05CF" w:rsidRPr="008C05CF">
        <w:rPr>
          <w:sz w:val="28"/>
          <w:szCs w:val="28"/>
          <w:lang w:val="en-US"/>
        </w:rPr>
        <w:t>Gynaecology</w:t>
      </w:r>
      <w:proofErr w:type="spellEnd"/>
      <w:r w:rsidR="008C05CF" w:rsidRPr="008C05CF">
        <w:rPr>
          <w:sz w:val="28"/>
          <w:szCs w:val="28"/>
          <w:lang w:val="en-US"/>
        </w:rPr>
        <w:t>. — 2007. — Vol. 21, № 6. — P. 869–884. — DOI: 10.1016/j.bpobgyn.2007.05.006</w:t>
      </w:r>
    </w:p>
    <w:p w14:paraId="6A12FCB7" w14:textId="18C62641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Dale H. H. On some physiological actions of ergot // Journal of Physiology. — 1906. — Vol. 34, № 5–6. — P. 163–206.</w:t>
      </w:r>
    </w:p>
    <w:p w14:paraId="7575E5CC" w14:textId="021C58BC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Bell W. B. A clinical trial of posterior pituitary extract in the induction and augmentation of labor // Lancet. — 1909. — Vol. 2. — P. 137–139.</w:t>
      </w:r>
    </w:p>
    <w:p w14:paraId="46FDC3D6" w14:textId="2C6C3ADA" w:rsidR="008C05CF" w:rsidRPr="00BB6618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De </w:t>
      </w:r>
      <w:proofErr w:type="spellStart"/>
      <w:r w:rsidR="008C05CF" w:rsidRPr="008C05CF">
        <w:rPr>
          <w:sz w:val="28"/>
          <w:szCs w:val="28"/>
          <w:lang w:val="en-US"/>
        </w:rPr>
        <w:t>Veyno</w:t>
      </w:r>
      <w:proofErr w:type="spellEnd"/>
      <w:r w:rsidR="008C05CF" w:rsidRPr="008C05CF">
        <w:rPr>
          <w:sz w:val="28"/>
          <w:szCs w:val="28"/>
          <w:lang w:val="en-US"/>
        </w:rPr>
        <w:t xml:space="preserve"> R., Smith J. K., Jones A. L. Synthetic oxytocin (“Pitocin”): pharmacology and clinical use in obstetrics // Obstet. </w:t>
      </w:r>
      <w:r w:rsidR="008C05CF" w:rsidRPr="00BB6618">
        <w:rPr>
          <w:sz w:val="28"/>
          <w:szCs w:val="28"/>
          <w:lang w:val="en-US"/>
        </w:rPr>
        <w:t>Gynecol. — 1955. — Vol. 6, № 4. — P. 378–386.</w:t>
      </w:r>
    </w:p>
    <w:p w14:paraId="104EC4D5" w14:textId="015358C9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World Health Organization. WHO recommendations: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at or beyond term. — Geneva: WHO, 2018. — 84 p.</w:t>
      </w:r>
    </w:p>
    <w:p w14:paraId="38E1DBEC" w14:textId="120A1E37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Dale H. H. The action of extracts of the pituitary body in producing mammary secretion // Journal of Phys</w:t>
      </w:r>
      <w:r>
        <w:rPr>
          <w:sz w:val="28"/>
          <w:szCs w:val="28"/>
          <w:lang w:val="en-US"/>
        </w:rPr>
        <w:t>iology. — 1906. — Vol. 34, № 2</w:t>
      </w:r>
      <w:r w:rsidR="008C05CF" w:rsidRPr="008C05CF">
        <w:rPr>
          <w:sz w:val="28"/>
          <w:szCs w:val="28"/>
          <w:lang w:val="en-US"/>
        </w:rPr>
        <w:t>. — P. 163–176.</w:t>
      </w:r>
    </w:p>
    <w:p w14:paraId="4BBEBD95" w14:textId="37F3FCDF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DeVries M. W., Denman W., et al. Development and clinical application of synthetic oxytocin (Pitocin) // Obstet. </w:t>
      </w:r>
      <w:r w:rsidR="008C05CF" w:rsidRPr="005B11BD">
        <w:rPr>
          <w:sz w:val="28"/>
          <w:szCs w:val="28"/>
          <w:lang w:val="en-US"/>
        </w:rPr>
        <w:t>Gynecol. — 1953. — Vol. 1, № 4. — P. 388–395.</w:t>
      </w:r>
    </w:p>
    <w:p w14:paraId="6F7BD697" w14:textId="25CA0674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American College of Obstetricians and Gynecologists. ACOG Practice Bulletin No. 107: Induction of labor // Obstet. </w:t>
      </w:r>
      <w:proofErr w:type="spellStart"/>
      <w:r w:rsidR="008C05CF" w:rsidRPr="008C05CF">
        <w:rPr>
          <w:sz w:val="28"/>
          <w:szCs w:val="28"/>
        </w:rPr>
        <w:t>Gyneco</w:t>
      </w:r>
      <w:r>
        <w:rPr>
          <w:sz w:val="28"/>
          <w:szCs w:val="28"/>
        </w:rPr>
        <w:t>l</w:t>
      </w:r>
      <w:proofErr w:type="spellEnd"/>
      <w:r>
        <w:rPr>
          <w:sz w:val="28"/>
          <w:szCs w:val="28"/>
        </w:rPr>
        <w:t xml:space="preserve">. — 2009. — </w:t>
      </w:r>
      <w:proofErr w:type="spellStart"/>
      <w:r>
        <w:rPr>
          <w:sz w:val="28"/>
          <w:szCs w:val="28"/>
        </w:rPr>
        <w:t>Vol</w:t>
      </w:r>
      <w:proofErr w:type="spellEnd"/>
      <w:r>
        <w:rPr>
          <w:sz w:val="28"/>
          <w:szCs w:val="28"/>
        </w:rPr>
        <w:t xml:space="preserve">. 114, № </w:t>
      </w:r>
      <w:proofErr w:type="gramStart"/>
      <w:r>
        <w:rPr>
          <w:sz w:val="28"/>
          <w:szCs w:val="28"/>
        </w:rPr>
        <w:t xml:space="preserve">2 </w:t>
      </w:r>
      <w:r w:rsidR="008C05CF" w:rsidRPr="008C05CF">
        <w:rPr>
          <w:sz w:val="28"/>
          <w:szCs w:val="28"/>
        </w:rPr>
        <w:t>.</w:t>
      </w:r>
      <w:proofErr w:type="gramEnd"/>
      <w:r w:rsidR="008C05CF" w:rsidRPr="008C05CF">
        <w:rPr>
          <w:sz w:val="28"/>
          <w:szCs w:val="28"/>
        </w:rPr>
        <w:t xml:space="preserve"> — P. 386–397.</w:t>
      </w:r>
    </w:p>
    <w:p w14:paraId="7CE45A69" w14:textId="3F129BF2" w:rsidR="008C05CF" w:rsidRPr="00BB6618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Carson R.</w:t>
      </w:r>
      <w:r w:rsidR="008C05CF" w:rsidRPr="008C05CF">
        <w:rPr>
          <w:sz w:val="28"/>
          <w:szCs w:val="28"/>
          <w:lang w:val="en-US"/>
        </w:rPr>
        <w:t xml:space="preserve">S., Byrne J. D. Oxytocin receptor signaling in the human myometrium // Am. J. Obstet. </w:t>
      </w:r>
      <w:r w:rsidR="008C05CF" w:rsidRPr="00BB6618">
        <w:rPr>
          <w:sz w:val="28"/>
          <w:szCs w:val="28"/>
          <w:lang w:val="en-US"/>
        </w:rPr>
        <w:t>Gynecol. — 2011. — V</w:t>
      </w:r>
      <w:r>
        <w:rPr>
          <w:sz w:val="28"/>
          <w:szCs w:val="28"/>
          <w:lang w:val="en-US"/>
        </w:rPr>
        <w:t>ol. 204, № 6. — P. 522–52</w:t>
      </w:r>
      <w:r w:rsidRPr="00BB6618">
        <w:rPr>
          <w:sz w:val="28"/>
          <w:szCs w:val="28"/>
          <w:lang w:val="en-US"/>
        </w:rPr>
        <w:t>7</w:t>
      </w:r>
      <w:r w:rsidR="008C05CF" w:rsidRPr="00BB6618">
        <w:rPr>
          <w:sz w:val="28"/>
          <w:szCs w:val="28"/>
          <w:lang w:val="en-US"/>
        </w:rPr>
        <w:t>.</w:t>
      </w:r>
    </w:p>
    <w:p w14:paraId="5F6D5C36" w14:textId="3F8EA585" w:rsidR="008C05CF" w:rsidRPr="00BB6618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proofErr w:type="spellStart"/>
      <w:r w:rsidR="008C05CF" w:rsidRPr="008C05CF">
        <w:rPr>
          <w:sz w:val="28"/>
          <w:szCs w:val="28"/>
          <w:lang w:val="en-US"/>
        </w:rPr>
        <w:t>Alfirevic</w:t>
      </w:r>
      <w:proofErr w:type="spellEnd"/>
      <w:r w:rsidR="008C05CF" w:rsidRPr="008C05CF">
        <w:rPr>
          <w:sz w:val="28"/>
          <w:szCs w:val="28"/>
          <w:lang w:val="en-US"/>
        </w:rPr>
        <w:t xml:space="preserve"> Z., Keeney E., </w:t>
      </w:r>
      <w:proofErr w:type="spellStart"/>
      <w:r w:rsidR="008C05CF" w:rsidRPr="008C05CF">
        <w:rPr>
          <w:sz w:val="28"/>
          <w:szCs w:val="28"/>
          <w:lang w:val="en-US"/>
        </w:rPr>
        <w:t>Dowswell</w:t>
      </w:r>
      <w:proofErr w:type="spellEnd"/>
      <w:r w:rsidR="008C05CF" w:rsidRPr="008C05CF">
        <w:rPr>
          <w:sz w:val="28"/>
          <w:szCs w:val="28"/>
          <w:lang w:val="en-US"/>
        </w:rPr>
        <w:t xml:space="preserve"> T. Oxytocin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BB6618">
        <w:rPr>
          <w:sz w:val="28"/>
          <w:szCs w:val="28"/>
          <w:lang w:val="en-US"/>
        </w:rPr>
        <w:t xml:space="preserve">Rev. — 2017. </w:t>
      </w:r>
    </w:p>
    <w:p w14:paraId="01777D61" w14:textId="5A8976D1" w:rsidR="008C05CF" w:rsidRPr="00BB6618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proofErr w:type="spellStart"/>
      <w:r w:rsidR="008C05CF" w:rsidRPr="008C05CF">
        <w:rPr>
          <w:sz w:val="28"/>
          <w:szCs w:val="28"/>
          <w:lang w:val="en-US"/>
        </w:rPr>
        <w:t>Alfirevic</w:t>
      </w:r>
      <w:proofErr w:type="spellEnd"/>
      <w:r w:rsidR="008C05CF" w:rsidRPr="008C05CF">
        <w:rPr>
          <w:sz w:val="28"/>
          <w:szCs w:val="28"/>
          <w:lang w:val="en-US"/>
        </w:rPr>
        <w:t xml:space="preserve"> Z., Keeney E., </w:t>
      </w:r>
      <w:proofErr w:type="spellStart"/>
      <w:r w:rsidR="008C05CF" w:rsidRPr="008C05CF">
        <w:rPr>
          <w:sz w:val="28"/>
          <w:szCs w:val="28"/>
          <w:lang w:val="en-US"/>
        </w:rPr>
        <w:t>Dowswell</w:t>
      </w:r>
      <w:proofErr w:type="spellEnd"/>
      <w:r w:rsidR="008C05CF" w:rsidRPr="008C05CF">
        <w:rPr>
          <w:sz w:val="28"/>
          <w:szCs w:val="28"/>
          <w:lang w:val="en-US"/>
        </w:rPr>
        <w:t xml:space="preserve"> T. Mifepristone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BB6618">
        <w:rPr>
          <w:sz w:val="28"/>
          <w:szCs w:val="28"/>
          <w:lang w:val="en-US"/>
        </w:rPr>
        <w:t>Rev. — 2009. — DOI: 10.1002/14651858.CD002865.pub2</w:t>
      </w:r>
    </w:p>
    <w:p w14:paraId="6011AC15" w14:textId="713F3047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Davis G.</w:t>
      </w:r>
      <w:r w:rsidR="008C05CF" w:rsidRPr="008C05CF">
        <w:rPr>
          <w:sz w:val="28"/>
          <w:szCs w:val="28"/>
          <w:lang w:val="en-US"/>
        </w:rPr>
        <w:t xml:space="preserve">G., Atkins R. K., Sigmund H. G., et al. Mifepristone versus laminaria for cervical ripening prior to induction of labor: a randomized trial // Obstet. </w:t>
      </w:r>
      <w:r w:rsidR="008C05CF" w:rsidRPr="005B11BD">
        <w:rPr>
          <w:sz w:val="28"/>
          <w:szCs w:val="28"/>
          <w:lang w:val="en-US"/>
        </w:rPr>
        <w:t>Gynecol. — 1995. — Vol. 86, № 2. — P. 299–303. — DOI: 10.1016/0029-7844(95)00205-1</w:t>
      </w:r>
    </w:p>
    <w:p w14:paraId="2103842A" w14:textId="34640286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Smith J. D., Brown P. D., Wilson C. E. Oral mifepristone compared with Foley catheter following previous cesarean delivery // J. </w:t>
      </w:r>
      <w:proofErr w:type="spellStart"/>
      <w:r w:rsidR="008C05CF" w:rsidRPr="008C05CF">
        <w:rPr>
          <w:sz w:val="28"/>
          <w:szCs w:val="28"/>
          <w:lang w:val="en-US"/>
        </w:rPr>
        <w:t>Perinatol</w:t>
      </w:r>
      <w:proofErr w:type="spellEnd"/>
      <w:r w:rsidR="008C05CF" w:rsidRPr="008C05CF">
        <w:rPr>
          <w:sz w:val="28"/>
          <w:szCs w:val="28"/>
          <w:lang w:val="en-US"/>
        </w:rPr>
        <w:t>. — 2000. — Vol. 20, № 1. — P. 23–28. — DOI: 10.1038/sj.jp.7210444</w:t>
      </w:r>
    </w:p>
    <w:p w14:paraId="1EF1F8BB" w14:textId="1BE705C7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Jindal S., Prakash A., Modi N. K., et al. Comparison of mifepristone and </w:t>
      </w:r>
      <w:proofErr w:type="spellStart"/>
      <w:r w:rsidR="008C05CF" w:rsidRPr="008C05CF">
        <w:rPr>
          <w:sz w:val="28"/>
          <w:szCs w:val="28"/>
          <w:lang w:val="en-US"/>
        </w:rPr>
        <w:t>dinoprostone</w:t>
      </w:r>
      <w:proofErr w:type="spellEnd"/>
      <w:r w:rsidR="008C05CF" w:rsidRPr="008C05CF">
        <w:rPr>
          <w:sz w:val="28"/>
          <w:szCs w:val="28"/>
          <w:lang w:val="en-US"/>
        </w:rPr>
        <w:t xml:space="preserve"> for cervical ripening and induction of labor // Int. J. </w:t>
      </w:r>
      <w:proofErr w:type="spellStart"/>
      <w:r w:rsidR="008C05CF" w:rsidRPr="008C05CF">
        <w:rPr>
          <w:sz w:val="28"/>
          <w:szCs w:val="28"/>
          <w:lang w:val="en-US"/>
        </w:rPr>
        <w:t>Gynaecol</w:t>
      </w:r>
      <w:proofErr w:type="spellEnd"/>
      <w:r w:rsidR="008C05CF" w:rsidRPr="008C05CF">
        <w:rPr>
          <w:sz w:val="28"/>
          <w:szCs w:val="28"/>
          <w:lang w:val="en-US"/>
        </w:rPr>
        <w:t xml:space="preserve">. </w:t>
      </w:r>
      <w:r w:rsidR="008C05CF" w:rsidRPr="005B11BD">
        <w:rPr>
          <w:sz w:val="28"/>
          <w:szCs w:val="28"/>
          <w:lang w:val="en-US"/>
        </w:rPr>
        <w:t>Obstet. — 2007. — Vol. 98, № 3. — P. 204–208. — DOI: 10.1016/j.ijgo.2007.04.021</w:t>
      </w:r>
    </w:p>
    <w:p w14:paraId="43DFDD9F" w14:textId="2BB9462B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Gupta J. K., Nikodem V. C., Smith G. C. S. Mifepristone as an adjunct for cervical ripening: pharmacokinetics and dosing strategies // BJOG. — 2010. — Vol. 117, № 5. — P. 585–590. — DOI: 10.1111/j.1471-0528.</w:t>
      </w:r>
      <w:proofErr w:type="gramStart"/>
      <w:r w:rsidR="008C05CF" w:rsidRPr="008C05CF">
        <w:rPr>
          <w:sz w:val="28"/>
          <w:szCs w:val="28"/>
          <w:lang w:val="en-US"/>
        </w:rPr>
        <w:t>2009.02333.x</w:t>
      </w:r>
      <w:proofErr w:type="gramEnd"/>
    </w:p>
    <w:p w14:paraId="7E4605BC" w14:textId="2DF2C59D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Yung Y.</w:t>
      </w:r>
      <w:r w:rsidR="008C05CF" w:rsidRPr="008C05CF">
        <w:rPr>
          <w:sz w:val="28"/>
          <w:szCs w:val="28"/>
          <w:lang w:val="en-US"/>
        </w:rPr>
        <w:t xml:space="preserve">R., et al. Plasma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levels during normal pregnancy: a longitudinal study // J. Clin. </w:t>
      </w:r>
      <w:r w:rsidR="008C05CF" w:rsidRPr="005B11BD">
        <w:rPr>
          <w:sz w:val="28"/>
          <w:szCs w:val="28"/>
          <w:lang w:val="en-US"/>
        </w:rPr>
        <w:t xml:space="preserve">Endocrinol. </w:t>
      </w:r>
      <w:proofErr w:type="spellStart"/>
      <w:r w:rsidR="008C05CF" w:rsidRPr="005B11BD">
        <w:rPr>
          <w:sz w:val="28"/>
          <w:szCs w:val="28"/>
          <w:lang w:val="en-US"/>
        </w:rPr>
        <w:t>Metab</w:t>
      </w:r>
      <w:proofErr w:type="spellEnd"/>
      <w:r w:rsidR="008C05CF" w:rsidRPr="005B11BD">
        <w:rPr>
          <w:sz w:val="28"/>
          <w:szCs w:val="28"/>
          <w:lang w:val="en-US"/>
        </w:rPr>
        <w:t>. — 2005. — Vol. 90, № 6. — P. 3648–3652. — DOI: 10.1210/jc.2004-1365</w:t>
      </w:r>
    </w:p>
    <w:p w14:paraId="5F56E97E" w14:textId="2A67584C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Smith A.</w:t>
      </w:r>
      <w:r w:rsidR="008C05CF" w:rsidRPr="008C05CF">
        <w:rPr>
          <w:sz w:val="28"/>
          <w:szCs w:val="28"/>
          <w:lang w:val="en-US"/>
        </w:rPr>
        <w:t xml:space="preserve">B., et al. Elevated first-trimester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and preterm birth risk: a cohort study // Am. J. Obstet. </w:t>
      </w:r>
      <w:r w:rsidR="008C05CF" w:rsidRPr="005B11BD">
        <w:rPr>
          <w:sz w:val="28"/>
          <w:szCs w:val="28"/>
          <w:lang w:val="en-US"/>
        </w:rPr>
        <w:t>Gynecol. — 2</w:t>
      </w:r>
      <w:r>
        <w:rPr>
          <w:sz w:val="28"/>
          <w:szCs w:val="28"/>
          <w:lang w:val="en-US"/>
        </w:rPr>
        <w:t>008. — Vol. 198, № 2. — P. 221–229</w:t>
      </w:r>
      <w:r w:rsidR="008C05CF" w:rsidRPr="005B11BD">
        <w:rPr>
          <w:sz w:val="28"/>
          <w:szCs w:val="28"/>
          <w:lang w:val="en-US"/>
        </w:rPr>
        <w:t>. — DOI: 10.1016/j.ajog.2007.07.019</w:t>
      </w:r>
    </w:p>
    <w:p w14:paraId="24486BB4" w14:textId="2E9138B3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lastRenderedPageBreak/>
        <w:t xml:space="preserve"> </w:t>
      </w:r>
      <w:r>
        <w:rPr>
          <w:sz w:val="28"/>
          <w:szCs w:val="28"/>
          <w:lang w:val="en-US"/>
        </w:rPr>
        <w:t>Brown C.</w:t>
      </w:r>
      <w:r w:rsidR="008C05CF" w:rsidRPr="008C05CF">
        <w:rPr>
          <w:sz w:val="28"/>
          <w:szCs w:val="28"/>
          <w:lang w:val="en-US"/>
        </w:rPr>
        <w:t xml:space="preserve">D., et al.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and preterm delivery: a nested case–control analysis // Obstet. </w:t>
      </w:r>
      <w:r w:rsidR="008C05CF" w:rsidRPr="005B11BD">
        <w:rPr>
          <w:sz w:val="28"/>
          <w:szCs w:val="28"/>
          <w:lang w:val="en-US"/>
        </w:rPr>
        <w:t>Gynecol. — 2010. — Vol. 116, № 4. — P. 903–909. — DOI: 10.1097/AOG.0b013e3181f7d9a9</w:t>
      </w:r>
    </w:p>
    <w:p w14:paraId="0958A592" w14:textId="099A4A47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Jones K.</w:t>
      </w:r>
      <w:r w:rsidR="008C05CF" w:rsidRPr="008C05CF">
        <w:rPr>
          <w:sz w:val="28"/>
          <w:szCs w:val="28"/>
          <w:lang w:val="en-US"/>
        </w:rPr>
        <w:t xml:space="preserve">L., et al. Role of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in cervical remodeling: animal model insights // Biol. </w:t>
      </w:r>
      <w:proofErr w:type="spellStart"/>
      <w:r w:rsidR="008C05CF" w:rsidRPr="005B11BD">
        <w:rPr>
          <w:sz w:val="28"/>
          <w:szCs w:val="28"/>
          <w:lang w:val="en-US"/>
        </w:rPr>
        <w:t>Reprod</w:t>
      </w:r>
      <w:proofErr w:type="spellEnd"/>
      <w:r>
        <w:rPr>
          <w:sz w:val="28"/>
          <w:szCs w:val="28"/>
          <w:lang w:val="en-US"/>
        </w:rPr>
        <w:t xml:space="preserve">. — 2012. — Vol. 86, № 5. — </w:t>
      </w:r>
      <w:r w:rsidR="008C05CF" w:rsidRPr="005B11BD">
        <w:rPr>
          <w:sz w:val="28"/>
          <w:szCs w:val="28"/>
          <w:lang w:val="en-US"/>
        </w:rPr>
        <w:t xml:space="preserve"> 145</w:t>
      </w:r>
      <w:r>
        <w:rPr>
          <w:sz w:val="28"/>
          <w:szCs w:val="28"/>
        </w:rPr>
        <w:t xml:space="preserve"> р</w:t>
      </w:r>
      <w:r w:rsidR="008C05CF" w:rsidRPr="005B11BD">
        <w:rPr>
          <w:sz w:val="28"/>
          <w:szCs w:val="28"/>
          <w:lang w:val="en-US"/>
        </w:rPr>
        <w:t>. — DOI: 10.1095/biolreprod.111.096978</w:t>
      </w:r>
    </w:p>
    <w:p w14:paraId="28D488F7" w14:textId="486A3D0A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Petersen O. B., et al. In vitro effects of recombinant human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on cervical tissue // </w:t>
      </w:r>
      <w:proofErr w:type="spellStart"/>
      <w:r w:rsidR="008C05CF" w:rsidRPr="008C05CF">
        <w:rPr>
          <w:sz w:val="28"/>
          <w:szCs w:val="28"/>
          <w:lang w:val="en-US"/>
        </w:rPr>
        <w:t>Reprod</w:t>
      </w:r>
      <w:proofErr w:type="spellEnd"/>
      <w:r w:rsidR="008C05CF" w:rsidRPr="008C05CF">
        <w:rPr>
          <w:sz w:val="28"/>
          <w:szCs w:val="28"/>
          <w:lang w:val="en-US"/>
        </w:rPr>
        <w:t xml:space="preserve">. </w:t>
      </w:r>
      <w:proofErr w:type="spellStart"/>
      <w:r w:rsidR="008C05CF" w:rsidRPr="008C05CF">
        <w:rPr>
          <w:sz w:val="28"/>
          <w:szCs w:val="28"/>
        </w:rPr>
        <w:t>Sci</w:t>
      </w:r>
      <w:proofErr w:type="spellEnd"/>
      <w:r w:rsidR="008C05CF" w:rsidRPr="008C05CF">
        <w:rPr>
          <w:sz w:val="28"/>
          <w:szCs w:val="28"/>
        </w:rPr>
        <w:t xml:space="preserve">. — 2014. — </w:t>
      </w:r>
      <w:proofErr w:type="spellStart"/>
      <w:r w:rsidR="008C05CF" w:rsidRPr="008C05CF">
        <w:rPr>
          <w:sz w:val="28"/>
          <w:szCs w:val="28"/>
        </w:rPr>
        <w:t>Vol</w:t>
      </w:r>
      <w:proofErr w:type="spellEnd"/>
      <w:r w:rsidR="008C05CF" w:rsidRPr="008C05CF">
        <w:rPr>
          <w:sz w:val="28"/>
          <w:szCs w:val="28"/>
        </w:rPr>
        <w:t>. 21, № 7. — P. 850–857. — DOI: 10.1177/1933719114521657</w:t>
      </w:r>
    </w:p>
    <w:p w14:paraId="7C9724AC" w14:textId="1017C4CB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Brennand J. E., et al. Vaginal recombinant human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for cervical ripening: a randomized controlled trial // BJOG. — 2015. — Vol. 122, № 8. — P. 1128–1135. — DOI: 10.1111/1471-0528.13110</w:t>
      </w:r>
    </w:p>
    <w:p w14:paraId="4D66DC7C" w14:textId="14712051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Weiss H., et al. Intravenous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for cervical ripening before labor induction: a double-blind RCT // Obstet. </w:t>
      </w:r>
      <w:r w:rsidR="008C05CF" w:rsidRPr="005B11BD">
        <w:rPr>
          <w:sz w:val="28"/>
          <w:szCs w:val="28"/>
          <w:lang w:val="en-US"/>
        </w:rPr>
        <w:t>Gynecol. — 2016. — Vol. 127, № 3. — P. 557–564. — DOI: 10.1097/AOG.0000000000001324</w:t>
      </w:r>
    </w:p>
    <w:p w14:paraId="7E256094" w14:textId="40BC2354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  <w:lang w:val="en-US"/>
        </w:rPr>
        <w:t xml:space="preserve"> </w:t>
      </w:r>
      <w:proofErr w:type="spellStart"/>
      <w:r w:rsidR="008C05CF" w:rsidRPr="008C05CF">
        <w:rPr>
          <w:sz w:val="28"/>
          <w:szCs w:val="28"/>
          <w:lang w:val="en-US"/>
        </w:rPr>
        <w:t>Dowswell</w:t>
      </w:r>
      <w:proofErr w:type="spellEnd"/>
      <w:r w:rsidR="008C05CF" w:rsidRPr="008C05CF">
        <w:rPr>
          <w:sz w:val="28"/>
          <w:szCs w:val="28"/>
          <w:lang w:val="en-US"/>
        </w:rPr>
        <w:t xml:space="preserve"> T., et al. </w:t>
      </w:r>
      <w:proofErr w:type="spellStart"/>
      <w:r w:rsidR="008C05CF" w:rsidRPr="008C05CF">
        <w:rPr>
          <w:sz w:val="28"/>
          <w:szCs w:val="28"/>
          <w:lang w:val="en-US"/>
        </w:rPr>
        <w:t>Relaxin</w:t>
      </w:r>
      <w:proofErr w:type="spellEnd"/>
      <w:r w:rsidR="008C05CF" w:rsidRPr="008C05CF">
        <w:rPr>
          <w:sz w:val="28"/>
          <w:szCs w:val="28"/>
          <w:lang w:val="en-US"/>
        </w:rPr>
        <w:t xml:space="preserve"> for cervical ripening and labor induction // Cochrane Database Syst. </w:t>
      </w:r>
      <w:r w:rsidR="008C05CF" w:rsidRPr="005B11BD">
        <w:rPr>
          <w:sz w:val="28"/>
          <w:szCs w:val="28"/>
          <w:lang w:val="en-US"/>
        </w:rPr>
        <w:t>Rev. — 2001.— DOI: 10.1002/14651858.CD001155</w:t>
      </w:r>
    </w:p>
    <w:p w14:paraId="7AF6FE4E" w14:textId="5A8E8D46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Balazs E. A., et al. Hyaluronidase: mechanism of action and clinical uses // J. Invest. </w:t>
      </w:r>
      <w:r w:rsidR="008C05CF" w:rsidRPr="005B11BD">
        <w:rPr>
          <w:sz w:val="28"/>
          <w:szCs w:val="28"/>
          <w:lang w:val="en-US"/>
        </w:rPr>
        <w:t>Dermatol. — 1961. — Vol. 37. — P. 39–44.</w:t>
      </w:r>
    </w:p>
    <w:p w14:paraId="7086EFCB" w14:textId="2E441188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Ross R. K., et al. Use of hyaluronidase in obstetrics to reduce perineal trauma // Am. J. Obstet. </w:t>
      </w:r>
      <w:r w:rsidR="008C05CF" w:rsidRPr="005B11BD">
        <w:rPr>
          <w:sz w:val="28"/>
          <w:szCs w:val="28"/>
          <w:lang w:val="en-US"/>
        </w:rPr>
        <w:t>Gynecol. — 1965. — Vol. 93. — P. 546–552.</w:t>
      </w:r>
    </w:p>
    <w:p w14:paraId="03AA2986" w14:textId="428C54A9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Johnson A. E., et al. Hyaluronidase in obstetric analgesia and episiotomy reduction // Br. Med. J. — 1968. — Vol. 4. — P. 102–105.</w:t>
      </w:r>
    </w:p>
    <w:p w14:paraId="3207A703" w14:textId="4402E222" w:rsidR="008C05CF" w:rsidRPr="008C05CF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U.S. Food and Drug Administration. </w:t>
      </w:r>
      <w:proofErr w:type="spellStart"/>
      <w:r w:rsidR="008C05CF" w:rsidRPr="008C05CF">
        <w:rPr>
          <w:sz w:val="28"/>
          <w:szCs w:val="28"/>
          <w:lang w:val="en-US"/>
        </w:rPr>
        <w:t>Hylenex</w:t>
      </w:r>
      <w:proofErr w:type="spellEnd"/>
      <w:r w:rsidR="008C05CF" w:rsidRPr="008C05CF">
        <w:rPr>
          <w:sz w:val="28"/>
          <w:szCs w:val="28"/>
          <w:lang w:val="en-US"/>
        </w:rPr>
        <w:t>® (hyaluronidase human): prescribing information. — FDA, 2004.</w:t>
      </w:r>
    </w:p>
    <w:p w14:paraId="6A9EF3CE" w14:textId="73BD4161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Bayers M. K., et al. Effects of cervical hyaluronidase on parturition in the rat // Biol. </w:t>
      </w:r>
      <w:proofErr w:type="spellStart"/>
      <w:r w:rsidR="008C05CF" w:rsidRPr="005B11BD">
        <w:rPr>
          <w:sz w:val="28"/>
          <w:szCs w:val="28"/>
          <w:lang w:val="en-US"/>
        </w:rPr>
        <w:t>Reprod</w:t>
      </w:r>
      <w:proofErr w:type="spellEnd"/>
      <w:r w:rsidR="008C05CF" w:rsidRPr="005B11BD">
        <w:rPr>
          <w:sz w:val="28"/>
          <w:szCs w:val="28"/>
          <w:lang w:val="en-US"/>
        </w:rPr>
        <w:t>. — 1980. — Vol. 22, № 1. — P. 147–153.</w:t>
      </w:r>
    </w:p>
    <w:p w14:paraId="6EFC1E3E" w14:textId="0A18597E" w:rsidR="008C05CF" w:rsidRPr="005B11BD" w:rsidRDefault="00BB6618" w:rsidP="00C45CD5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  <w:lang w:val="en-US"/>
        </w:rPr>
        <w:t xml:space="preserve">  </w:t>
      </w:r>
      <w:proofErr w:type="spellStart"/>
      <w:r w:rsidR="008C05CF" w:rsidRPr="008C05CF">
        <w:rPr>
          <w:sz w:val="28"/>
          <w:szCs w:val="28"/>
          <w:lang w:val="en-US"/>
        </w:rPr>
        <w:t>Spallicci</w:t>
      </w:r>
      <w:proofErr w:type="spellEnd"/>
      <w:r w:rsidR="008C05CF" w:rsidRPr="008C05CF">
        <w:rPr>
          <w:sz w:val="28"/>
          <w:szCs w:val="28"/>
          <w:lang w:val="en-US"/>
        </w:rPr>
        <w:t xml:space="preserve"> M., et al. Randomized trial of intracervical hyaluronidase for cervical ripening prior to labor induction // Obstet. </w:t>
      </w:r>
      <w:r w:rsidR="008C05CF" w:rsidRPr="005B11BD">
        <w:rPr>
          <w:sz w:val="28"/>
          <w:szCs w:val="28"/>
          <w:lang w:val="en-US"/>
        </w:rPr>
        <w:t>Gynecol. — 1992. — Vol. 80, № 4. — P. 596–600.</w:t>
      </w:r>
    </w:p>
    <w:p w14:paraId="59212CC1" w14:textId="5BDDE4C2" w:rsidR="008C05CF" w:rsidRPr="005B11BD" w:rsidRDefault="00BB6618" w:rsidP="00BB6618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Surita F. G., et al. Cervical ripening with hyaluronidase versus Foley catheter in term pregnancies: a randomized trial // Int. J. </w:t>
      </w:r>
      <w:proofErr w:type="spellStart"/>
      <w:r w:rsidR="008C05CF" w:rsidRPr="008C05CF">
        <w:rPr>
          <w:sz w:val="28"/>
          <w:szCs w:val="28"/>
          <w:lang w:val="en-US"/>
        </w:rPr>
        <w:t>Gynaecol</w:t>
      </w:r>
      <w:proofErr w:type="spellEnd"/>
      <w:r w:rsidR="008C05CF" w:rsidRPr="008C05CF">
        <w:rPr>
          <w:sz w:val="28"/>
          <w:szCs w:val="28"/>
          <w:lang w:val="en-US"/>
        </w:rPr>
        <w:t xml:space="preserve">. </w:t>
      </w:r>
      <w:r w:rsidR="008C05CF" w:rsidRPr="005B11BD">
        <w:rPr>
          <w:sz w:val="28"/>
          <w:szCs w:val="28"/>
          <w:lang w:val="en-US"/>
        </w:rPr>
        <w:t>Obstet. — 1994. — Vol. 47, № 2. — P. 107–112.</w:t>
      </w:r>
    </w:p>
    <w:p w14:paraId="68BEC818" w14:textId="166DDD58" w:rsidR="008C05CF" w:rsidRPr="00BB6618" w:rsidRDefault="00BB6618" w:rsidP="00BB6618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Haas D. M., Hathaway T. J., Ramsey P. S. Intravaginal </w:t>
      </w:r>
      <w:proofErr w:type="spellStart"/>
      <w:r w:rsidR="008C05CF" w:rsidRPr="008C05CF">
        <w:rPr>
          <w:sz w:val="28"/>
          <w:szCs w:val="28"/>
          <w:lang w:val="en-US"/>
        </w:rPr>
        <w:t>nitrovasodilators</w:t>
      </w:r>
      <w:proofErr w:type="spellEnd"/>
      <w:r w:rsidR="008C05CF" w:rsidRPr="008C05CF">
        <w:rPr>
          <w:sz w:val="28"/>
          <w:szCs w:val="28"/>
          <w:lang w:val="en-US"/>
        </w:rPr>
        <w:t xml:space="preserve"> for cervical ripening and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induction // Cochrane Database Syst. </w:t>
      </w:r>
      <w:r>
        <w:rPr>
          <w:sz w:val="28"/>
          <w:szCs w:val="28"/>
          <w:lang w:val="en-US"/>
        </w:rPr>
        <w:t>Rev. — 2016</w:t>
      </w:r>
      <w:r w:rsidR="008C05CF" w:rsidRPr="00BB6618">
        <w:rPr>
          <w:sz w:val="28"/>
          <w:szCs w:val="28"/>
          <w:lang w:val="en-US"/>
        </w:rPr>
        <w:t>. — DOI: 10.1002/14651858.CD007073.pub2</w:t>
      </w:r>
    </w:p>
    <w:p w14:paraId="7A0F34B4" w14:textId="2A8E701A" w:rsidR="008C05CF" w:rsidRPr="00BB6618" w:rsidRDefault="00BB6618" w:rsidP="00BB6618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Kelly A. J., Kavanagh J., Thomas J. Castor oil, bath and/or enema for cervical priming and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BB6618">
        <w:rPr>
          <w:sz w:val="28"/>
          <w:szCs w:val="28"/>
          <w:lang w:val="en-US"/>
        </w:rPr>
        <w:t xml:space="preserve">Rev. — </w:t>
      </w:r>
      <w:proofErr w:type="gramStart"/>
      <w:r w:rsidR="008C05CF" w:rsidRPr="00BB6618">
        <w:rPr>
          <w:sz w:val="28"/>
          <w:szCs w:val="28"/>
          <w:lang w:val="en-US"/>
        </w:rPr>
        <w:t>2013.—</w:t>
      </w:r>
      <w:proofErr w:type="gramEnd"/>
      <w:r w:rsidR="008C05CF" w:rsidRPr="00BB6618">
        <w:rPr>
          <w:sz w:val="28"/>
          <w:szCs w:val="28"/>
          <w:lang w:val="en-US"/>
        </w:rPr>
        <w:t xml:space="preserve"> DOI: 10.1002/14651858.CD003099.pub2</w:t>
      </w:r>
    </w:p>
    <w:p w14:paraId="3465E47D" w14:textId="4E7C6427" w:rsidR="008C05CF" w:rsidRPr="00BB6618" w:rsidRDefault="00BB6618" w:rsidP="00BB6618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Smith C. A., Crowther C. A., Grant S. J. Acupuncture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>
        <w:rPr>
          <w:sz w:val="28"/>
          <w:szCs w:val="28"/>
          <w:lang w:val="en-US"/>
        </w:rPr>
        <w:t>Rev. — 2017. —</w:t>
      </w:r>
      <w:proofErr w:type="gramStart"/>
      <w:r>
        <w:rPr>
          <w:sz w:val="28"/>
          <w:szCs w:val="28"/>
          <w:lang w:val="en-US"/>
        </w:rPr>
        <w:t>DOI:</w:t>
      </w:r>
      <w:r w:rsidR="008C05CF" w:rsidRPr="00BB6618">
        <w:rPr>
          <w:sz w:val="28"/>
          <w:szCs w:val="28"/>
          <w:lang w:val="en-US"/>
        </w:rPr>
        <w:t>10.1002/14651858.CD002962.pub4</w:t>
      </w:r>
      <w:proofErr w:type="gramEnd"/>
    </w:p>
    <w:p w14:paraId="43FB5611" w14:textId="64299978" w:rsidR="008C05CF" w:rsidRPr="00BB6618" w:rsidRDefault="00BB6618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BB6618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Kavanagh J., Kelly A. J., Thomas J. Breast stimulation for cervical ripening and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>
        <w:rPr>
          <w:sz w:val="28"/>
          <w:szCs w:val="28"/>
          <w:lang w:val="en-US"/>
        </w:rPr>
        <w:t>Rev. — 2012</w:t>
      </w:r>
      <w:r w:rsidR="008C05CF" w:rsidRPr="00BB6618">
        <w:rPr>
          <w:sz w:val="28"/>
          <w:szCs w:val="28"/>
          <w:lang w:val="en-US"/>
        </w:rPr>
        <w:t>. — DOI: 10.1002/14651858.CD003392.pub2</w:t>
      </w:r>
    </w:p>
    <w:p w14:paraId="1C21AF08" w14:textId="6670D6ED" w:rsidR="008C05CF" w:rsidRPr="008C05CF" w:rsidRDefault="00586409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</w:t>
      </w:r>
      <w:r w:rsidR="008C05CF" w:rsidRPr="008C05CF">
        <w:rPr>
          <w:sz w:val="28"/>
          <w:szCs w:val="28"/>
          <w:lang w:val="en-US"/>
        </w:rPr>
        <w:t xml:space="preserve">Chaudhry Z., Fischer J., </w:t>
      </w:r>
      <w:proofErr w:type="spellStart"/>
      <w:r w:rsidR="008C05CF" w:rsidRPr="008C05CF">
        <w:rPr>
          <w:sz w:val="28"/>
          <w:szCs w:val="28"/>
          <w:lang w:val="en-US"/>
        </w:rPr>
        <w:t>Schaffir</w:t>
      </w:r>
      <w:proofErr w:type="spellEnd"/>
      <w:r w:rsidR="008C05CF" w:rsidRPr="008C05CF">
        <w:rPr>
          <w:sz w:val="28"/>
          <w:szCs w:val="28"/>
          <w:lang w:val="en-US"/>
        </w:rPr>
        <w:t xml:space="preserve"> J. Women’s use of nonprescribed methods to induce labor: a brief report // Birth. — 2011. — Vol. 38. — P. 168–171. — DOI: 10.1111/j.1523-536X.</w:t>
      </w:r>
      <w:proofErr w:type="gramStart"/>
      <w:r w:rsidR="008C05CF" w:rsidRPr="008C05CF">
        <w:rPr>
          <w:sz w:val="28"/>
          <w:szCs w:val="28"/>
          <w:lang w:val="en-US"/>
        </w:rPr>
        <w:t>2010.00465.x</w:t>
      </w:r>
      <w:proofErr w:type="gramEnd"/>
    </w:p>
    <w:p w14:paraId="53448C1D" w14:textId="093CCC67" w:rsidR="008C05CF" w:rsidRPr="008C05CF" w:rsidRDefault="00586409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World Health Organization. WHO recommendations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. — Geneva: WHO Press, 2011. — URL: </w:t>
      </w:r>
      <w:hyperlink r:id="rId38" w:history="1">
        <w:r w:rsidR="00F86E9D" w:rsidRPr="00B45276">
          <w:rPr>
            <w:rStyle w:val="ad"/>
            <w:rFonts w:eastAsiaTheme="majorEastAsia"/>
            <w:sz w:val="28"/>
            <w:szCs w:val="28"/>
            <w:lang w:val="en-US"/>
          </w:rPr>
          <w:t>https://www.who.int/reproductivehealth/publications/maternal_perinatal_health/9789241501156/en/</w:t>
        </w:r>
      </w:hyperlink>
      <w:r w:rsidRPr="00586409">
        <w:rPr>
          <w:rFonts w:eastAsiaTheme="majorEastAsia"/>
          <w:sz w:val="28"/>
          <w:szCs w:val="28"/>
          <w:lang w:val="en-US"/>
        </w:rPr>
        <w:t>.</w:t>
      </w:r>
      <w:r w:rsidR="00F86E9D" w:rsidRPr="00F86E9D">
        <w:rPr>
          <w:rFonts w:eastAsiaTheme="majorEastAsia"/>
          <w:sz w:val="28"/>
          <w:szCs w:val="28"/>
          <w:lang w:val="en-US"/>
        </w:rPr>
        <w:t xml:space="preserve"> </w:t>
      </w:r>
      <w:r w:rsidR="00F86E9D">
        <w:rPr>
          <w:sz w:val="28"/>
          <w:szCs w:val="28"/>
          <w:lang w:val="en-US"/>
        </w:rPr>
        <w:t>05.05.2025</w:t>
      </w:r>
      <w:r w:rsidR="00F86E9D" w:rsidRPr="008C05CF">
        <w:rPr>
          <w:sz w:val="28"/>
          <w:szCs w:val="28"/>
          <w:lang w:val="en-US"/>
        </w:rPr>
        <w:t>.</w:t>
      </w:r>
    </w:p>
    <w:p w14:paraId="07C015F2" w14:textId="7A8C14AF" w:rsidR="008C05CF" w:rsidRPr="008C05CF" w:rsidRDefault="00586409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National Institute for Health and Care Excellence (NICE). Inducing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>. Clinical guideline CG70. — London: NICE, 2008</w:t>
      </w:r>
      <w:r w:rsidRPr="00586409">
        <w:rPr>
          <w:sz w:val="28"/>
          <w:szCs w:val="28"/>
          <w:lang w:val="en-US"/>
        </w:rPr>
        <w:t>.</w:t>
      </w:r>
      <w:r w:rsidR="008C05CF" w:rsidRPr="008C05CF">
        <w:rPr>
          <w:sz w:val="28"/>
          <w:szCs w:val="28"/>
          <w:lang w:val="en-US"/>
        </w:rPr>
        <w:t xml:space="preserve"> — URL: </w:t>
      </w:r>
      <w:r w:rsidRPr="006B677E">
        <w:rPr>
          <w:rFonts w:eastAsiaTheme="majorEastAsia"/>
          <w:sz w:val="28"/>
          <w:szCs w:val="28"/>
          <w:lang w:val="en-US"/>
        </w:rPr>
        <w:t>https://www.nice.org.uk/guidance/cg70</w:t>
      </w:r>
      <w:r w:rsidRPr="00586409">
        <w:rPr>
          <w:rFonts w:eastAsiaTheme="majorEastAsia"/>
          <w:sz w:val="28"/>
          <w:szCs w:val="28"/>
          <w:lang w:val="en-US"/>
        </w:rPr>
        <w:t xml:space="preserve">. </w:t>
      </w:r>
      <w:r w:rsidR="00F86E9D">
        <w:rPr>
          <w:sz w:val="28"/>
          <w:szCs w:val="28"/>
          <w:lang w:val="en-US"/>
        </w:rPr>
        <w:t>05.05.2025</w:t>
      </w:r>
      <w:r w:rsidR="00F86E9D" w:rsidRPr="008C05CF">
        <w:rPr>
          <w:sz w:val="28"/>
          <w:szCs w:val="28"/>
          <w:lang w:val="en-US"/>
        </w:rPr>
        <w:t>.</w:t>
      </w:r>
    </w:p>
    <w:p w14:paraId="6F169D7B" w14:textId="70A880D2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American College of Obstetricians and Gynecologists (ACOG). Practice Bulletin No. 107: Induction of labor // Obstet. </w:t>
      </w:r>
      <w:proofErr w:type="spellStart"/>
      <w:r w:rsidRPr="008C05CF">
        <w:rPr>
          <w:sz w:val="28"/>
          <w:szCs w:val="28"/>
        </w:rPr>
        <w:t>Gyneco</w:t>
      </w:r>
      <w:r w:rsidR="006B677E">
        <w:rPr>
          <w:sz w:val="28"/>
          <w:szCs w:val="28"/>
        </w:rPr>
        <w:t>l</w:t>
      </w:r>
      <w:proofErr w:type="spellEnd"/>
      <w:r w:rsidR="006B677E">
        <w:rPr>
          <w:sz w:val="28"/>
          <w:szCs w:val="28"/>
        </w:rPr>
        <w:t xml:space="preserve">. — 2009. — </w:t>
      </w:r>
      <w:proofErr w:type="spellStart"/>
      <w:r w:rsidR="006B677E">
        <w:rPr>
          <w:sz w:val="28"/>
          <w:szCs w:val="28"/>
        </w:rPr>
        <w:t>Vol</w:t>
      </w:r>
      <w:proofErr w:type="spellEnd"/>
      <w:r w:rsidR="006B677E">
        <w:rPr>
          <w:sz w:val="28"/>
          <w:szCs w:val="28"/>
        </w:rPr>
        <w:t>. 114, № 2</w:t>
      </w:r>
      <w:r w:rsidRPr="008C05CF">
        <w:rPr>
          <w:sz w:val="28"/>
          <w:szCs w:val="28"/>
        </w:rPr>
        <w:t>. — P. 386–397.</w:t>
      </w:r>
    </w:p>
    <w:p w14:paraId="51A47D34" w14:textId="54252D30" w:rsidR="008C05CF" w:rsidRPr="006B677E" w:rsidRDefault="006B677E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6B677E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>Hofmeyr G. J., Gülmez</w:t>
      </w:r>
      <w:r w:rsidR="008C05CF" w:rsidRPr="008C05CF">
        <w:rPr>
          <w:sz w:val="28"/>
          <w:szCs w:val="28"/>
        </w:rPr>
        <w:t>о</w:t>
      </w:r>
      <w:proofErr w:type="spellStart"/>
      <w:r w:rsidR="008C05CF" w:rsidRPr="008C05CF">
        <w:rPr>
          <w:sz w:val="28"/>
          <w:szCs w:val="28"/>
          <w:lang w:val="en-US"/>
        </w:rPr>
        <w:t>glu</w:t>
      </w:r>
      <w:proofErr w:type="spellEnd"/>
      <w:r w:rsidR="008C05CF" w:rsidRPr="008C05CF">
        <w:rPr>
          <w:sz w:val="28"/>
          <w:szCs w:val="28"/>
          <w:lang w:val="en-US"/>
        </w:rPr>
        <w:t xml:space="preserve"> A. M., Pileggi C. Vaginal misoprostol for cervical ripening and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6B677E">
        <w:rPr>
          <w:sz w:val="28"/>
          <w:szCs w:val="28"/>
          <w:lang w:val="en-US"/>
        </w:rPr>
        <w:t xml:space="preserve">Rev. — </w:t>
      </w:r>
      <w:proofErr w:type="gramStart"/>
      <w:r w:rsidR="008C05CF" w:rsidRPr="006B677E">
        <w:rPr>
          <w:sz w:val="28"/>
          <w:szCs w:val="28"/>
          <w:lang w:val="en-US"/>
        </w:rPr>
        <w:t>2010</w:t>
      </w:r>
      <w:r>
        <w:rPr>
          <w:sz w:val="28"/>
          <w:szCs w:val="28"/>
        </w:rPr>
        <w:t>.</w:t>
      </w:r>
      <w:r w:rsidR="008C05CF" w:rsidRPr="006B677E">
        <w:rPr>
          <w:sz w:val="28"/>
          <w:szCs w:val="28"/>
          <w:lang w:val="en-US"/>
        </w:rPr>
        <w:t>—</w:t>
      </w:r>
      <w:proofErr w:type="gramEnd"/>
      <w:r w:rsidR="008C05CF" w:rsidRPr="006B677E">
        <w:rPr>
          <w:sz w:val="28"/>
          <w:szCs w:val="28"/>
          <w:lang w:val="en-US"/>
        </w:rPr>
        <w:t xml:space="preserve"> DOI: 10.1002/14651858.CD000941.pub2</w:t>
      </w:r>
    </w:p>
    <w:p w14:paraId="2E6427F5" w14:textId="614A914D" w:rsidR="008C05CF" w:rsidRPr="006B677E" w:rsidRDefault="006B677E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6B677E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Kelly A. J., </w:t>
      </w:r>
      <w:proofErr w:type="spellStart"/>
      <w:r w:rsidR="008C05CF" w:rsidRPr="008C05CF">
        <w:rPr>
          <w:sz w:val="28"/>
          <w:szCs w:val="28"/>
          <w:lang w:val="en-US"/>
        </w:rPr>
        <w:t>Alfirevic</w:t>
      </w:r>
      <w:proofErr w:type="spellEnd"/>
      <w:r w:rsidR="008C05CF" w:rsidRPr="008C05CF">
        <w:rPr>
          <w:sz w:val="28"/>
          <w:szCs w:val="28"/>
          <w:lang w:val="en-US"/>
        </w:rPr>
        <w:t xml:space="preserve"> Z., </w:t>
      </w:r>
      <w:proofErr w:type="spellStart"/>
      <w:r w:rsidR="008C05CF" w:rsidRPr="008C05CF">
        <w:rPr>
          <w:sz w:val="28"/>
          <w:szCs w:val="28"/>
          <w:lang w:val="en-US"/>
        </w:rPr>
        <w:t>Dowswell</w:t>
      </w:r>
      <w:proofErr w:type="spellEnd"/>
      <w:r w:rsidR="008C05CF" w:rsidRPr="008C05CF">
        <w:rPr>
          <w:sz w:val="28"/>
          <w:szCs w:val="28"/>
          <w:lang w:val="en-US"/>
        </w:rPr>
        <w:t xml:space="preserve"> T. Vaginal prostaglandin (PGE2 and PGF2</w:t>
      </w:r>
      <w:r w:rsidR="008C05CF" w:rsidRPr="008C05CF">
        <w:rPr>
          <w:sz w:val="28"/>
          <w:szCs w:val="28"/>
        </w:rPr>
        <w:t>α</w:t>
      </w:r>
      <w:r w:rsidR="008C05CF" w:rsidRPr="008C05CF">
        <w:rPr>
          <w:sz w:val="28"/>
          <w:szCs w:val="28"/>
          <w:lang w:val="en-US"/>
        </w:rPr>
        <w:t xml:space="preserve">)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at term // Cochrane Database Syst. </w:t>
      </w:r>
      <w:r w:rsidR="008C05CF" w:rsidRPr="006B677E">
        <w:rPr>
          <w:sz w:val="28"/>
          <w:szCs w:val="28"/>
          <w:lang w:val="en-US"/>
        </w:rPr>
        <w:t>Rev. — 2009. — DOI: 10.1002/14651858.CD003101.pub2</w:t>
      </w:r>
    </w:p>
    <w:p w14:paraId="535DA357" w14:textId="6FD50318" w:rsidR="008C05CF" w:rsidRPr="006B677E" w:rsidRDefault="006B677E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6B677E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Jozwiak M., </w:t>
      </w:r>
      <w:proofErr w:type="spellStart"/>
      <w:r w:rsidR="008C05CF" w:rsidRPr="008C05CF">
        <w:rPr>
          <w:sz w:val="28"/>
          <w:szCs w:val="28"/>
          <w:lang w:val="en-US"/>
        </w:rPr>
        <w:t>Bloemenkamp</w:t>
      </w:r>
      <w:proofErr w:type="spellEnd"/>
      <w:r w:rsidR="008C05CF" w:rsidRPr="008C05CF">
        <w:rPr>
          <w:sz w:val="28"/>
          <w:szCs w:val="28"/>
          <w:lang w:val="en-US"/>
        </w:rPr>
        <w:t xml:space="preserve"> K. W., Kelly A. J., Mol B. W., Irion O., </w:t>
      </w:r>
      <w:proofErr w:type="spellStart"/>
      <w:r w:rsidR="008C05CF" w:rsidRPr="008C05CF">
        <w:rPr>
          <w:sz w:val="28"/>
          <w:szCs w:val="28"/>
          <w:lang w:val="en-US"/>
        </w:rPr>
        <w:t>Boulvain</w:t>
      </w:r>
      <w:proofErr w:type="spellEnd"/>
      <w:r w:rsidR="008C05CF" w:rsidRPr="008C05CF">
        <w:rPr>
          <w:sz w:val="28"/>
          <w:szCs w:val="28"/>
          <w:lang w:val="en-US"/>
        </w:rPr>
        <w:t xml:space="preserve"> M. Mechanical methods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>
        <w:rPr>
          <w:sz w:val="28"/>
          <w:szCs w:val="28"/>
          <w:lang w:val="en-US"/>
        </w:rPr>
        <w:t>Rev. — 2012</w:t>
      </w:r>
      <w:r w:rsidR="008C05CF" w:rsidRPr="006B677E">
        <w:rPr>
          <w:sz w:val="28"/>
          <w:szCs w:val="28"/>
          <w:lang w:val="en-US"/>
        </w:rPr>
        <w:t>. — DOI: 10.1002/14651858.CD001233.pub2</w:t>
      </w:r>
    </w:p>
    <w:p w14:paraId="4A50296E" w14:textId="36CDE773" w:rsidR="008C05CF" w:rsidRPr="00EA1446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Sciscione A. C., Nguyen L., Manley J. S., Pollock M., Maas B., </w:t>
      </w:r>
      <w:proofErr w:type="spellStart"/>
      <w:r w:rsidR="008C05CF" w:rsidRPr="008C05CF">
        <w:rPr>
          <w:sz w:val="28"/>
          <w:szCs w:val="28"/>
          <w:lang w:val="en-US"/>
        </w:rPr>
        <w:t>Shlossman</w:t>
      </w:r>
      <w:proofErr w:type="spellEnd"/>
      <w:r w:rsidR="008C05CF" w:rsidRPr="008C05CF">
        <w:rPr>
          <w:sz w:val="28"/>
          <w:szCs w:val="28"/>
          <w:lang w:val="en-US"/>
        </w:rPr>
        <w:t xml:space="preserve"> P. A. A prospective, randomized comparison of Foley catheter insertion versus the prostaglandin E2 vaginal insert for cervical ripening and induction of labor // Am. J. Obstet. </w:t>
      </w:r>
      <w:r w:rsidR="008C05CF" w:rsidRPr="00EA1446">
        <w:rPr>
          <w:sz w:val="28"/>
          <w:szCs w:val="28"/>
          <w:lang w:val="en-US"/>
        </w:rPr>
        <w:t>Gynecol. — 2001. — Vol. 184, № 6. — P. 1041–1045.</w:t>
      </w:r>
    </w:p>
    <w:p w14:paraId="00523F3A" w14:textId="034C1305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Ten </w:t>
      </w:r>
      <w:proofErr w:type="spellStart"/>
      <w:r w:rsidR="008C05CF" w:rsidRPr="008C05CF">
        <w:rPr>
          <w:sz w:val="28"/>
          <w:szCs w:val="28"/>
          <w:lang w:val="en-US"/>
        </w:rPr>
        <w:t>Eikelder</w:t>
      </w:r>
      <w:proofErr w:type="spellEnd"/>
      <w:r w:rsidR="008C05CF" w:rsidRPr="008C05CF">
        <w:rPr>
          <w:sz w:val="28"/>
          <w:szCs w:val="28"/>
          <w:lang w:val="en-US"/>
        </w:rPr>
        <w:t xml:space="preserve"> M. L. G., Oude </w:t>
      </w:r>
      <w:proofErr w:type="spellStart"/>
      <w:r w:rsidR="008C05CF" w:rsidRPr="008C05CF">
        <w:rPr>
          <w:sz w:val="28"/>
          <w:szCs w:val="28"/>
          <w:lang w:val="en-US"/>
        </w:rPr>
        <w:t>Rengerink</w:t>
      </w:r>
      <w:proofErr w:type="spellEnd"/>
      <w:r w:rsidR="008C05CF" w:rsidRPr="008C05CF">
        <w:rPr>
          <w:sz w:val="28"/>
          <w:szCs w:val="28"/>
          <w:lang w:val="en-US"/>
        </w:rPr>
        <w:t xml:space="preserve"> K., Jozwiak M., et al. Foley catheter versus vaginal misoprostol for induction of labor at term (PROBAAT trial): an open-label randomized controlled trial // Lancet. — 2011. — Vol. 378, № 9809. — P. 2095–2103.</w:t>
      </w:r>
    </w:p>
    <w:p w14:paraId="6E503483" w14:textId="724E1AFA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A72CB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</w:rPr>
        <w:t xml:space="preserve">Султанмуратова Д. Д., </w:t>
      </w:r>
      <w:proofErr w:type="spellStart"/>
      <w:r w:rsidR="008C05CF" w:rsidRPr="008C05CF">
        <w:rPr>
          <w:sz w:val="28"/>
          <w:szCs w:val="28"/>
        </w:rPr>
        <w:t>Исенова</w:t>
      </w:r>
      <w:proofErr w:type="spellEnd"/>
      <w:r w:rsidR="008C05CF" w:rsidRPr="008C05CF">
        <w:rPr>
          <w:sz w:val="28"/>
          <w:szCs w:val="28"/>
        </w:rPr>
        <w:t xml:space="preserve"> С. Ш., </w:t>
      </w:r>
      <w:proofErr w:type="spellStart"/>
      <w:r w:rsidR="008C05CF" w:rsidRPr="008C05CF">
        <w:rPr>
          <w:sz w:val="28"/>
          <w:szCs w:val="28"/>
        </w:rPr>
        <w:t>Бурибаева</w:t>
      </w:r>
      <w:proofErr w:type="spellEnd"/>
      <w:r w:rsidR="008C05CF" w:rsidRPr="008C05CF">
        <w:rPr>
          <w:sz w:val="28"/>
          <w:szCs w:val="28"/>
        </w:rPr>
        <w:t xml:space="preserve"> Ж. К., </w:t>
      </w:r>
      <w:proofErr w:type="spellStart"/>
      <w:r w:rsidR="008C05CF" w:rsidRPr="008C05CF">
        <w:rPr>
          <w:sz w:val="28"/>
          <w:szCs w:val="28"/>
        </w:rPr>
        <w:t>Наханова</w:t>
      </w:r>
      <w:proofErr w:type="spellEnd"/>
      <w:r w:rsidR="008C05CF" w:rsidRPr="008C05CF">
        <w:rPr>
          <w:sz w:val="28"/>
          <w:szCs w:val="28"/>
        </w:rPr>
        <w:t xml:space="preserve"> Ж. К., </w:t>
      </w:r>
      <w:proofErr w:type="spellStart"/>
      <w:r w:rsidR="008C05CF" w:rsidRPr="008C05CF">
        <w:rPr>
          <w:sz w:val="28"/>
          <w:szCs w:val="28"/>
        </w:rPr>
        <w:t>Пернебекова</w:t>
      </w:r>
      <w:proofErr w:type="spellEnd"/>
      <w:r w:rsidR="008C05CF" w:rsidRPr="008C05CF">
        <w:rPr>
          <w:sz w:val="28"/>
          <w:szCs w:val="28"/>
        </w:rPr>
        <w:t xml:space="preserve"> У. А. Путь к более безопасным и эффективным родам: доказательная база к ведению индуцированных родов // Фармация Казахстана. — 2024. — № 1 (252). — С. 299–306. — DOI: 10.53511/PHARMKAZ.2024.63.52.040</w:t>
      </w:r>
    </w:p>
    <w:p w14:paraId="15FB7862" w14:textId="40AEAF64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</w:rPr>
        <w:t xml:space="preserve"> </w:t>
      </w:r>
      <w:r w:rsidR="008C05CF" w:rsidRPr="008C05CF">
        <w:rPr>
          <w:sz w:val="28"/>
          <w:szCs w:val="28"/>
          <w:lang w:val="en-US"/>
        </w:rPr>
        <w:t>ACOG Practice Bulletin No. 107: Induction of labor // Obstetrics &amp; Gynecology. — 2009. — Vol. 114, № 2 Pt. 1. — P. 386–397.</w:t>
      </w:r>
    </w:p>
    <w:p w14:paraId="6B4613F4" w14:textId="1770E750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National Institute for Health and Care Excellence (NICE). Inducing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>. NICE guideline NG207. — London: NICE, 2021.</w:t>
      </w:r>
    </w:p>
    <w:p w14:paraId="7A7854FF" w14:textId="6D1D7F39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World Health Organization. WHO recommendations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>. — Geneva: WHO, 2011.</w:t>
      </w:r>
    </w:p>
    <w:p w14:paraId="7561C746" w14:textId="114062A8" w:rsidR="008C05CF" w:rsidRPr="00EA1446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Jozwiak M., </w:t>
      </w:r>
      <w:proofErr w:type="spellStart"/>
      <w:r w:rsidR="008C05CF" w:rsidRPr="008C05CF">
        <w:rPr>
          <w:sz w:val="28"/>
          <w:szCs w:val="28"/>
          <w:lang w:val="en-US"/>
        </w:rPr>
        <w:t>Bloemenkamp</w:t>
      </w:r>
      <w:proofErr w:type="spellEnd"/>
      <w:r w:rsidR="008C05CF" w:rsidRPr="008C05CF">
        <w:rPr>
          <w:sz w:val="28"/>
          <w:szCs w:val="28"/>
          <w:lang w:val="en-US"/>
        </w:rPr>
        <w:t xml:space="preserve"> K. W., Kelly A. J., Mol B. W., Irion O., </w:t>
      </w:r>
      <w:proofErr w:type="spellStart"/>
      <w:r w:rsidR="008C05CF" w:rsidRPr="008C05CF">
        <w:rPr>
          <w:sz w:val="28"/>
          <w:szCs w:val="28"/>
          <w:lang w:val="en-US"/>
        </w:rPr>
        <w:t>Boulvain</w:t>
      </w:r>
      <w:proofErr w:type="spellEnd"/>
      <w:r w:rsidR="008C05CF" w:rsidRPr="008C05CF">
        <w:rPr>
          <w:sz w:val="28"/>
          <w:szCs w:val="28"/>
          <w:lang w:val="en-US"/>
        </w:rPr>
        <w:t xml:space="preserve"> M. Mechanical methods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Cochrane Database Syst. </w:t>
      </w:r>
      <w:r w:rsidR="008C05CF" w:rsidRPr="00EA1446">
        <w:rPr>
          <w:sz w:val="28"/>
          <w:szCs w:val="28"/>
          <w:lang w:val="en-US"/>
        </w:rPr>
        <w:t xml:space="preserve">Rev. — 2012. </w:t>
      </w:r>
    </w:p>
    <w:p w14:paraId="4326C662" w14:textId="2D05ABC7" w:rsidR="008C05CF" w:rsidRPr="00EA1446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lastRenderedPageBreak/>
        <w:t xml:space="preserve"> </w:t>
      </w:r>
      <w:proofErr w:type="spellStart"/>
      <w:r w:rsidR="008C05CF" w:rsidRPr="008C05CF">
        <w:rPr>
          <w:sz w:val="28"/>
          <w:szCs w:val="28"/>
          <w:lang w:val="en-US"/>
        </w:rPr>
        <w:t>Boulvain</w:t>
      </w:r>
      <w:proofErr w:type="spellEnd"/>
      <w:r w:rsidR="008C05CF" w:rsidRPr="008C05CF">
        <w:rPr>
          <w:sz w:val="28"/>
          <w:szCs w:val="28"/>
          <w:lang w:val="en-US"/>
        </w:rPr>
        <w:t xml:space="preserve"> M., Kelly A., Lohse C., Stan C. M., Irion O. Mechanical methods for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// Best </w:t>
      </w:r>
      <w:proofErr w:type="spellStart"/>
      <w:r w:rsidR="008C05CF" w:rsidRPr="008C05CF">
        <w:rPr>
          <w:sz w:val="28"/>
          <w:szCs w:val="28"/>
          <w:lang w:val="en-US"/>
        </w:rPr>
        <w:t>Pract</w:t>
      </w:r>
      <w:proofErr w:type="spellEnd"/>
      <w:r w:rsidR="008C05CF" w:rsidRPr="008C05CF">
        <w:rPr>
          <w:sz w:val="28"/>
          <w:szCs w:val="28"/>
          <w:lang w:val="en-US"/>
        </w:rPr>
        <w:t xml:space="preserve">. </w:t>
      </w:r>
      <w:r w:rsidR="008C05CF" w:rsidRPr="00EA1446">
        <w:rPr>
          <w:sz w:val="28"/>
          <w:szCs w:val="28"/>
          <w:lang w:val="en-US"/>
        </w:rPr>
        <w:t xml:space="preserve">Res. Clin. Obstet. </w:t>
      </w:r>
      <w:proofErr w:type="spellStart"/>
      <w:r w:rsidR="008C05CF" w:rsidRPr="00EA1446">
        <w:rPr>
          <w:sz w:val="28"/>
          <w:szCs w:val="28"/>
          <w:lang w:val="en-US"/>
        </w:rPr>
        <w:t>Gynaecol</w:t>
      </w:r>
      <w:proofErr w:type="spellEnd"/>
      <w:r w:rsidR="008C05CF" w:rsidRPr="00EA1446">
        <w:rPr>
          <w:sz w:val="28"/>
          <w:szCs w:val="28"/>
          <w:lang w:val="en-US"/>
        </w:rPr>
        <w:t>. — 2003. — Vol. 17, № 5. — P. 777–798.</w:t>
      </w:r>
    </w:p>
    <w:p w14:paraId="4195847A" w14:textId="6CC340B9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Place K., Rahkonen L., </w:t>
      </w:r>
      <w:proofErr w:type="spellStart"/>
      <w:r w:rsidR="008C05CF" w:rsidRPr="008C05CF">
        <w:rPr>
          <w:sz w:val="28"/>
          <w:szCs w:val="28"/>
          <w:lang w:val="en-US"/>
        </w:rPr>
        <w:t>Verho</w:t>
      </w:r>
      <w:proofErr w:type="spellEnd"/>
      <w:r w:rsidR="008C05CF" w:rsidRPr="008C05CF">
        <w:rPr>
          <w:sz w:val="28"/>
          <w:szCs w:val="28"/>
          <w:lang w:val="en-US"/>
        </w:rPr>
        <w:t xml:space="preserve">-Reischl N., Adler K., Heinonen S., Kruit H. Childbirth experience in induced labor: a prospective study using a validated childbirth experience questionnaire (CEQ) with a focus on the first birth // </w:t>
      </w:r>
      <w:proofErr w:type="spellStart"/>
      <w:r w:rsidR="008C05CF" w:rsidRPr="008C05CF">
        <w:rPr>
          <w:sz w:val="28"/>
          <w:szCs w:val="28"/>
          <w:lang w:val="en-US"/>
        </w:rPr>
        <w:t>PLoS</w:t>
      </w:r>
      <w:proofErr w:type="spellEnd"/>
      <w:r w:rsidR="008C05CF" w:rsidRPr="008C05CF">
        <w:rPr>
          <w:sz w:val="28"/>
          <w:szCs w:val="28"/>
          <w:lang w:val="en-US"/>
        </w:rPr>
        <w:t xml:space="preserve"> ONE. — 2022. — Vol. 17, № 10. — </w:t>
      </w:r>
      <w:r>
        <w:rPr>
          <w:sz w:val="28"/>
          <w:szCs w:val="28"/>
        </w:rPr>
        <w:t>Р</w:t>
      </w:r>
      <w:r w:rsidRPr="00EA1446">
        <w:rPr>
          <w:sz w:val="28"/>
          <w:szCs w:val="28"/>
          <w:lang w:val="en-US"/>
        </w:rPr>
        <w:t>.</w:t>
      </w:r>
      <w:r w:rsidR="008C05CF" w:rsidRPr="008C05CF">
        <w:rPr>
          <w:sz w:val="28"/>
          <w:szCs w:val="28"/>
          <w:lang w:val="en-US"/>
        </w:rPr>
        <w:t>274</w:t>
      </w:r>
      <w:r w:rsidRPr="00EA1446">
        <w:rPr>
          <w:sz w:val="28"/>
          <w:szCs w:val="28"/>
          <w:lang w:val="en-US"/>
        </w:rPr>
        <w:t>-</w:t>
      </w:r>
      <w:r w:rsidR="008C05CF" w:rsidRPr="008C05CF">
        <w:rPr>
          <w:sz w:val="28"/>
          <w:szCs w:val="28"/>
          <w:lang w:val="en-US"/>
        </w:rPr>
        <w:t xml:space="preserve">949. </w:t>
      </w:r>
    </w:p>
    <w:p w14:paraId="20082539" w14:textId="090E2045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Harkness M., Yuill C., Cheyne H., McCourt C., Black M., </w:t>
      </w:r>
      <w:proofErr w:type="spellStart"/>
      <w:r w:rsidR="008C05CF" w:rsidRPr="008C05CF">
        <w:rPr>
          <w:sz w:val="28"/>
          <w:szCs w:val="28"/>
          <w:lang w:val="en-US"/>
        </w:rPr>
        <w:t>Pasupathy</w:t>
      </w:r>
      <w:proofErr w:type="spellEnd"/>
      <w:r w:rsidR="008C05CF" w:rsidRPr="008C05CF">
        <w:rPr>
          <w:sz w:val="28"/>
          <w:szCs w:val="28"/>
          <w:lang w:val="en-US"/>
        </w:rPr>
        <w:t xml:space="preserve"> D., et al. Experience of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>: a cross-sectional postnatal survey of women at UK maternity units // BMJ Op</w:t>
      </w:r>
      <w:r>
        <w:rPr>
          <w:sz w:val="28"/>
          <w:szCs w:val="28"/>
          <w:lang w:val="en-US"/>
        </w:rPr>
        <w:t xml:space="preserve">en. — 2023. — Vol. 13, № 5. — </w:t>
      </w:r>
      <w:r>
        <w:rPr>
          <w:sz w:val="28"/>
          <w:szCs w:val="28"/>
        </w:rPr>
        <w:t>Р</w:t>
      </w:r>
      <w:r w:rsidRPr="00EA1446">
        <w:rPr>
          <w:sz w:val="28"/>
          <w:szCs w:val="28"/>
          <w:lang w:val="en-US"/>
        </w:rPr>
        <w:t>.</w:t>
      </w:r>
      <w:r w:rsidR="008C05CF" w:rsidRPr="008C05CF">
        <w:rPr>
          <w:sz w:val="28"/>
          <w:szCs w:val="28"/>
          <w:lang w:val="en-US"/>
        </w:rPr>
        <w:t>71</w:t>
      </w:r>
      <w:r w:rsidRPr="00EA1446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7</w:t>
      </w:r>
      <w:r w:rsidR="008C05CF" w:rsidRPr="008C05CF">
        <w:rPr>
          <w:sz w:val="28"/>
          <w:szCs w:val="28"/>
          <w:lang w:val="en-US"/>
        </w:rPr>
        <w:t>3. — DOI: 10.1136/bmjopen-2023-071703</w:t>
      </w:r>
    </w:p>
    <w:p w14:paraId="7388BA92" w14:textId="182C5381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EA1446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Väänänen A. V., </w:t>
      </w:r>
      <w:proofErr w:type="spellStart"/>
      <w:r w:rsidR="008C05CF" w:rsidRPr="008C05CF">
        <w:rPr>
          <w:sz w:val="28"/>
          <w:szCs w:val="28"/>
          <w:lang w:val="en-US"/>
        </w:rPr>
        <w:t>Sakova</w:t>
      </w:r>
      <w:proofErr w:type="spellEnd"/>
      <w:r w:rsidR="008C05CF" w:rsidRPr="008C05CF">
        <w:rPr>
          <w:sz w:val="28"/>
          <w:szCs w:val="28"/>
          <w:lang w:val="en-US"/>
        </w:rPr>
        <w:t xml:space="preserve"> V., Wares K., Ahlström S., </w:t>
      </w:r>
      <w:proofErr w:type="spellStart"/>
      <w:r w:rsidR="008C05CF" w:rsidRPr="008C05CF">
        <w:rPr>
          <w:sz w:val="28"/>
          <w:szCs w:val="28"/>
          <w:lang w:val="en-US"/>
        </w:rPr>
        <w:t>Varjola</w:t>
      </w:r>
      <w:proofErr w:type="spellEnd"/>
      <w:r w:rsidR="008C05CF" w:rsidRPr="008C05CF">
        <w:rPr>
          <w:sz w:val="28"/>
          <w:szCs w:val="28"/>
          <w:lang w:val="en-US"/>
        </w:rPr>
        <w:t xml:space="preserve"> E., </w:t>
      </w:r>
      <w:proofErr w:type="spellStart"/>
      <w:r w:rsidR="008C05CF" w:rsidRPr="008C05CF">
        <w:rPr>
          <w:sz w:val="28"/>
          <w:szCs w:val="28"/>
          <w:lang w:val="en-US"/>
        </w:rPr>
        <w:t>Jernman</w:t>
      </w:r>
      <w:proofErr w:type="spellEnd"/>
      <w:r w:rsidR="008C05CF" w:rsidRPr="008C05CF">
        <w:rPr>
          <w:sz w:val="28"/>
          <w:szCs w:val="28"/>
          <w:lang w:val="en-US"/>
        </w:rPr>
        <w:t xml:space="preserve"> R. Is induction of labor associated with poorer maternal satisfaction on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analgesia? // European Journal of Midwifery. — 2025. — DOI: 10.1016/j.ejm.2025.209667</w:t>
      </w:r>
    </w:p>
    <w:p w14:paraId="5F6A5C16" w14:textId="082FFACB" w:rsidR="008C05CF" w:rsidRPr="008C05CF" w:rsidRDefault="00EA1446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03211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Mauri P. A., </w:t>
      </w:r>
      <w:proofErr w:type="spellStart"/>
      <w:r w:rsidR="008C05CF" w:rsidRPr="008C05CF">
        <w:rPr>
          <w:sz w:val="28"/>
          <w:szCs w:val="28"/>
          <w:lang w:val="en-US"/>
        </w:rPr>
        <w:t>Pilloni</w:t>
      </w:r>
      <w:proofErr w:type="spellEnd"/>
      <w:r w:rsidR="008C05CF" w:rsidRPr="008C05CF">
        <w:rPr>
          <w:sz w:val="28"/>
          <w:szCs w:val="28"/>
          <w:lang w:val="en-US"/>
        </w:rPr>
        <w:t xml:space="preserve"> E., </w:t>
      </w:r>
      <w:proofErr w:type="spellStart"/>
      <w:r w:rsidR="008C05CF" w:rsidRPr="008C05CF">
        <w:rPr>
          <w:sz w:val="28"/>
          <w:szCs w:val="28"/>
          <w:lang w:val="en-US"/>
        </w:rPr>
        <w:t>Stillavato</w:t>
      </w:r>
      <w:proofErr w:type="spellEnd"/>
      <w:r w:rsidR="008C05CF" w:rsidRPr="008C05CF">
        <w:rPr>
          <w:sz w:val="28"/>
          <w:szCs w:val="28"/>
          <w:lang w:val="en-US"/>
        </w:rPr>
        <w:t xml:space="preserve"> S., Ragusa A., et al. Role of mode of induction and delivery and women's satisfaction after induction of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at term: an observational study // Eur. J. Obstet. </w:t>
      </w:r>
      <w:proofErr w:type="spellStart"/>
      <w:r w:rsidR="008C05CF" w:rsidRPr="008C05CF">
        <w:rPr>
          <w:sz w:val="28"/>
          <w:szCs w:val="28"/>
        </w:rPr>
        <w:t>Gynecol</w:t>
      </w:r>
      <w:proofErr w:type="spellEnd"/>
      <w:r w:rsidR="008C05CF" w:rsidRPr="008C05CF">
        <w:rPr>
          <w:sz w:val="28"/>
          <w:szCs w:val="28"/>
        </w:rPr>
        <w:t xml:space="preserve">. </w:t>
      </w:r>
      <w:proofErr w:type="spellStart"/>
      <w:r w:rsidR="008C05CF" w:rsidRPr="008C05CF">
        <w:rPr>
          <w:sz w:val="28"/>
          <w:szCs w:val="28"/>
        </w:rPr>
        <w:t>Reprod</w:t>
      </w:r>
      <w:proofErr w:type="spellEnd"/>
      <w:r w:rsidR="008C05CF" w:rsidRPr="008C05CF">
        <w:rPr>
          <w:sz w:val="28"/>
          <w:szCs w:val="28"/>
        </w:rPr>
        <w:t xml:space="preserve">. </w:t>
      </w:r>
      <w:proofErr w:type="spellStart"/>
      <w:r w:rsidR="008C05CF" w:rsidRPr="008C05CF">
        <w:rPr>
          <w:sz w:val="28"/>
          <w:szCs w:val="28"/>
        </w:rPr>
        <w:t>Biol</w:t>
      </w:r>
      <w:proofErr w:type="spellEnd"/>
      <w:r w:rsidR="008C05CF" w:rsidRPr="008C05CF">
        <w:rPr>
          <w:sz w:val="28"/>
          <w:szCs w:val="28"/>
        </w:rPr>
        <w:t xml:space="preserve">. — 2023. — </w:t>
      </w:r>
      <w:proofErr w:type="spellStart"/>
      <w:r w:rsidR="008C05CF" w:rsidRPr="008C05CF">
        <w:rPr>
          <w:sz w:val="28"/>
          <w:szCs w:val="28"/>
        </w:rPr>
        <w:t>Vol</w:t>
      </w:r>
      <w:proofErr w:type="spellEnd"/>
      <w:r w:rsidR="008C05CF" w:rsidRPr="008C05CF">
        <w:rPr>
          <w:sz w:val="28"/>
          <w:szCs w:val="28"/>
        </w:rPr>
        <w:t>. 286. — P. 47–51. — DOI: 10.1016/j.ejogrb.2023.05.012</w:t>
      </w:r>
    </w:p>
    <w:p w14:paraId="0E5BAB29" w14:textId="144D4A90" w:rsidR="008C05CF" w:rsidRPr="00F03211" w:rsidRDefault="00F03211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F03211">
        <w:rPr>
          <w:sz w:val="28"/>
          <w:szCs w:val="28"/>
          <w:lang w:val="en-US"/>
        </w:rPr>
        <w:t xml:space="preserve"> </w:t>
      </w:r>
      <w:r w:rsidR="008C05CF" w:rsidRPr="008C05CF">
        <w:rPr>
          <w:sz w:val="28"/>
          <w:szCs w:val="28"/>
          <w:lang w:val="en-US"/>
        </w:rPr>
        <w:t xml:space="preserve">Di Liberto M. C., </w:t>
      </w:r>
      <w:proofErr w:type="spellStart"/>
      <w:r w:rsidR="008C05CF" w:rsidRPr="008C05CF">
        <w:rPr>
          <w:sz w:val="28"/>
          <w:szCs w:val="28"/>
          <w:lang w:val="en-US"/>
        </w:rPr>
        <w:t>Bargione</w:t>
      </w:r>
      <w:proofErr w:type="spellEnd"/>
      <w:r w:rsidR="008C05CF" w:rsidRPr="008C05CF">
        <w:rPr>
          <w:sz w:val="28"/>
          <w:szCs w:val="28"/>
          <w:lang w:val="en-US"/>
        </w:rPr>
        <w:t xml:space="preserve"> M., Lunardi S., Vaccaro R., Amato R., Maiorana A. Assessment of women’s satisfaction during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induction: a questionnaire-based investigation // </w:t>
      </w:r>
      <w:proofErr w:type="spellStart"/>
      <w:r w:rsidR="008C05CF" w:rsidRPr="008C05CF">
        <w:rPr>
          <w:sz w:val="28"/>
          <w:szCs w:val="28"/>
          <w:lang w:val="en-US"/>
        </w:rPr>
        <w:t>Gynaecology</w:t>
      </w:r>
      <w:proofErr w:type="spellEnd"/>
      <w:r w:rsidR="008C05CF" w:rsidRPr="008C05CF">
        <w:rPr>
          <w:sz w:val="28"/>
          <w:szCs w:val="28"/>
          <w:lang w:val="en-US"/>
        </w:rPr>
        <w:t>-Obstetrics Journal. — 2023. — Vol. 35</w:t>
      </w:r>
      <w:r w:rsidR="008C05CF" w:rsidRPr="00F03211">
        <w:rPr>
          <w:sz w:val="28"/>
          <w:szCs w:val="28"/>
          <w:lang w:val="en-US"/>
        </w:rPr>
        <w:t>— DOI: 10.36129/</w:t>
      </w:r>
      <w:proofErr w:type="gramStart"/>
      <w:r w:rsidR="008C05CF" w:rsidRPr="00F03211">
        <w:rPr>
          <w:sz w:val="28"/>
          <w:szCs w:val="28"/>
          <w:lang w:val="en-US"/>
        </w:rPr>
        <w:t>jog.2023.S</w:t>
      </w:r>
      <w:proofErr w:type="gramEnd"/>
      <w:r w:rsidR="008C05CF" w:rsidRPr="00F03211">
        <w:rPr>
          <w:sz w:val="28"/>
          <w:szCs w:val="28"/>
          <w:lang w:val="en-US"/>
        </w:rPr>
        <w:t>04</w:t>
      </w:r>
    </w:p>
    <w:p w14:paraId="6DC1FE56" w14:textId="69E56DCF" w:rsidR="008C05CF" w:rsidRPr="008C05CF" w:rsidRDefault="00F03211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3A72CB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Patel A., et al. Evaluating women’s experiences and satisfaction with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 induction in India: comparison of </w:t>
      </w:r>
      <w:proofErr w:type="spellStart"/>
      <w:r w:rsidR="008C05CF" w:rsidRPr="008C05CF">
        <w:rPr>
          <w:sz w:val="28"/>
          <w:szCs w:val="28"/>
          <w:lang w:val="en-US"/>
        </w:rPr>
        <w:t>PaGES</w:t>
      </w:r>
      <w:proofErr w:type="spellEnd"/>
      <w:r w:rsidR="008C05CF" w:rsidRPr="008C05CF">
        <w:rPr>
          <w:sz w:val="28"/>
          <w:szCs w:val="28"/>
          <w:lang w:val="en-US"/>
        </w:rPr>
        <w:t xml:space="preserve"> index with standard methods (MOLI study) // </w:t>
      </w:r>
      <w:proofErr w:type="spellStart"/>
      <w:r w:rsidR="008C05CF" w:rsidRPr="008C05CF">
        <w:rPr>
          <w:sz w:val="28"/>
          <w:szCs w:val="28"/>
          <w:lang w:val="en-US"/>
        </w:rPr>
        <w:t>Heliyon</w:t>
      </w:r>
      <w:proofErr w:type="spellEnd"/>
      <w:r w:rsidR="008C05CF" w:rsidRPr="008C05CF">
        <w:rPr>
          <w:sz w:val="28"/>
          <w:szCs w:val="28"/>
          <w:lang w:val="en-US"/>
        </w:rPr>
        <w:t>. — 2025. — DOI: 10.1186/s12884-025-07731-9</w:t>
      </w:r>
    </w:p>
    <w:p w14:paraId="46471D28" w14:textId="1ED17AB6" w:rsidR="008C05CF" w:rsidRPr="00F03211" w:rsidRDefault="00F03211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F03211">
        <w:rPr>
          <w:sz w:val="28"/>
          <w:szCs w:val="28"/>
          <w:lang w:val="en-US"/>
        </w:rPr>
        <w:t xml:space="preserve">  </w:t>
      </w:r>
      <w:r w:rsidR="008C05CF" w:rsidRPr="008C05CF">
        <w:rPr>
          <w:sz w:val="28"/>
          <w:szCs w:val="28"/>
          <w:lang w:val="en-US"/>
        </w:rPr>
        <w:t xml:space="preserve">Shetty A., Burt R., Rice P., Templeton A. Women’s perceptions, expectations and satisfaction with induced </w:t>
      </w:r>
      <w:proofErr w:type="spellStart"/>
      <w:r w:rsidR="008C05CF" w:rsidRPr="008C05CF">
        <w:rPr>
          <w:sz w:val="28"/>
          <w:szCs w:val="28"/>
          <w:lang w:val="en-US"/>
        </w:rPr>
        <w:t>labour</w:t>
      </w:r>
      <w:proofErr w:type="spellEnd"/>
      <w:r w:rsidR="008C05CF" w:rsidRPr="008C05CF">
        <w:rPr>
          <w:sz w:val="28"/>
          <w:szCs w:val="28"/>
          <w:lang w:val="en-US"/>
        </w:rPr>
        <w:t xml:space="preserve">: a questionnaire-based study // Eur. J. Obstet. </w:t>
      </w:r>
      <w:r w:rsidR="008C05CF" w:rsidRPr="00F03211">
        <w:rPr>
          <w:sz w:val="28"/>
          <w:szCs w:val="28"/>
          <w:lang w:val="en-US"/>
        </w:rPr>
        <w:t xml:space="preserve">Gynecol. </w:t>
      </w:r>
      <w:proofErr w:type="spellStart"/>
      <w:r w:rsidR="008C05CF" w:rsidRPr="00F03211">
        <w:rPr>
          <w:sz w:val="28"/>
          <w:szCs w:val="28"/>
          <w:lang w:val="en-US"/>
        </w:rPr>
        <w:t>Reprod</w:t>
      </w:r>
      <w:proofErr w:type="spellEnd"/>
      <w:r w:rsidR="008C05CF" w:rsidRPr="00F03211">
        <w:rPr>
          <w:sz w:val="28"/>
          <w:szCs w:val="28"/>
          <w:lang w:val="en-US"/>
        </w:rPr>
        <w:t>. Biol. — 2005. — Vol. 123, № 1. — P. 56–61. — DOI: 10.1016/j.ejogrb.2005.03.004</w:t>
      </w:r>
    </w:p>
    <w:p w14:paraId="3136615F" w14:textId="5AF8FD85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Women’s experiences and perceptions of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: results from a German cross-sectional study // European Journal of Midwifery. — URL: </w:t>
      </w:r>
      <w:hyperlink r:id="rId39" w:history="1">
        <w:r w:rsidR="00F03211" w:rsidRPr="009969EA">
          <w:rPr>
            <w:rStyle w:val="ad"/>
            <w:rFonts w:eastAsiaTheme="majorEastAsia"/>
            <w:sz w:val="28"/>
            <w:szCs w:val="28"/>
            <w:lang w:val="en-US"/>
          </w:rPr>
          <w:t>https://www.europeanjournalofmidwifery.eu</w:t>
        </w:r>
      </w:hyperlink>
      <w:r w:rsidR="00F03211" w:rsidRPr="00F03211">
        <w:rPr>
          <w:sz w:val="28"/>
          <w:szCs w:val="28"/>
          <w:lang w:val="en-US"/>
        </w:rPr>
        <w:t xml:space="preserve">. </w:t>
      </w:r>
      <w:r w:rsidR="00F86E9D">
        <w:rPr>
          <w:sz w:val="28"/>
          <w:szCs w:val="28"/>
          <w:lang w:val="en-US"/>
        </w:rPr>
        <w:t>05.05.2025</w:t>
      </w:r>
      <w:r w:rsidR="00F86E9D" w:rsidRPr="008C05CF">
        <w:rPr>
          <w:sz w:val="28"/>
          <w:szCs w:val="28"/>
          <w:lang w:val="en-US"/>
        </w:rPr>
        <w:t>.</w:t>
      </w:r>
    </w:p>
    <w:p w14:paraId="0E424B30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Wing D. A., Brown R., Plante L. A. Misoprostol vaginal insert and satisfaction with induction of labor // BJOG. — 2004. — Vol. 111, № 4. — P. 410–417. — PubMed PMID: 15008782.</w:t>
      </w:r>
    </w:p>
    <w:p w14:paraId="204B2377" w14:textId="33522E73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Coates D., Homer C. S. E., Wilson A. N.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>: a qualitative review and synthesis of women’s experiences // Women Birth. — 2</w:t>
      </w:r>
      <w:r w:rsidR="00F03211">
        <w:rPr>
          <w:sz w:val="28"/>
          <w:szCs w:val="28"/>
          <w:lang w:val="en-US"/>
        </w:rPr>
        <w:t>020. — Vol. 33, № 6. — P. 526–</w:t>
      </w:r>
      <w:r w:rsidRPr="008C05CF">
        <w:rPr>
          <w:sz w:val="28"/>
          <w:szCs w:val="28"/>
          <w:lang w:val="en-US"/>
        </w:rPr>
        <w:t>532. — PubMed PMID: 32088328.</w:t>
      </w:r>
    </w:p>
    <w:p w14:paraId="7D9C5A74" w14:textId="24BFDC86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Gaucher L., Payette A., </w:t>
      </w:r>
      <w:proofErr w:type="spellStart"/>
      <w:r w:rsidRPr="008C05CF">
        <w:rPr>
          <w:sz w:val="28"/>
          <w:szCs w:val="28"/>
          <w:lang w:val="en-US"/>
        </w:rPr>
        <w:t>Ruchat</w:t>
      </w:r>
      <w:proofErr w:type="spellEnd"/>
      <w:r w:rsidRPr="008C05CF">
        <w:rPr>
          <w:sz w:val="28"/>
          <w:szCs w:val="28"/>
          <w:lang w:val="en-US"/>
        </w:rPr>
        <w:t xml:space="preserve"> S. M., et al. Women’s perceptions of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 at term: a qualitative study // Women Birth</w:t>
      </w:r>
      <w:r w:rsidR="00F03211">
        <w:rPr>
          <w:sz w:val="28"/>
          <w:szCs w:val="28"/>
          <w:lang w:val="en-US"/>
        </w:rPr>
        <w:t>. — 2021. — Vol. 34, № 5. — P. 477–</w:t>
      </w:r>
      <w:r w:rsidRPr="008C05CF">
        <w:rPr>
          <w:sz w:val="28"/>
          <w:szCs w:val="28"/>
          <w:lang w:val="en-US"/>
        </w:rPr>
        <w:t>484. — PubMed PMID: 33147459.</w:t>
      </w:r>
    </w:p>
    <w:p w14:paraId="72470641" w14:textId="768D0DD0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Henderson J., et al. Experiences of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: a cross-sectional postnatal survey of women at UK maternity units // BMJ </w:t>
      </w:r>
      <w:r w:rsidR="00F03211">
        <w:rPr>
          <w:sz w:val="28"/>
          <w:szCs w:val="28"/>
          <w:lang w:val="en-US"/>
        </w:rPr>
        <w:t xml:space="preserve">Open. — 2019. — Vol. 9, № 6. — </w:t>
      </w:r>
      <w:r w:rsidR="00F03211">
        <w:rPr>
          <w:sz w:val="28"/>
          <w:szCs w:val="28"/>
        </w:rPr>
        <w:t>Р</w:t>
      </w:r>
      <w:r w:rsidR="00F03211" w:rsidRPr="00F03211">
        <w:rPr>
          <w:sz w:val="28"/>
          <w:szCs w:val="28"/>
          <w:lang w:val="en-US"/>
        </w:rPr>
        <w:t>.</w:t>
      </w:r>
      <w:r w:rsidRPr="008C05CF">
        <w:rPr>
          <w:sz w:val="28"/>
          <w:szCs w:val="28"/>
          <w:lang w:val="en-US"/>
        </w:rPr>
        <w:t>027</w:t>
      </w:r>
      <w:r w:rsidR="00F03211" w:rsidRPr="00F03211">
        <w:rPr>
          <w:sz w:val="28"/>
          <w:szCs w:val="28"/>
          <w:lang w:val="en-US"/>
        </w:rPr>
        <w:t>-</w:t>
      </w:r>
      <w:r w:rsidRPr="008C05CF">
        <w:rPr>
          <w:sz w:val="28"/>
          <w:szCs w:val="28"/>
          <w:lang w:val="en-US"/>
        </w:rPr>
        <w:t>946. — PubMed PMID: 31217190.</w:t>
      </w:r>
    </w:p>
    <w:p w14:paraId="29C7DE08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</w:rPr>
        <w:lastRenderedPageBreak/>
        <w:t xml:space="preserve">Султанмуратова Д., </w:t>
      </w:r>
      <w:proofErr w:type="spellStart"/>
      <w:r w:rsidRPr="008C05CF">
        <w:rPr>
          <w:sz w:val="28"/>
          <w:szCs w:val="28"/>
        </w:rPr>
        <w:t>Исенова</w:t>
      </w:r>
      <w:proofErr w:type="spellEnd"/>
      <w:r w:rsidRPr="008C05CF">
        <w:rPr>
          <w:sz w:val="28"/>
          <w:szCs w:val="28"/>
        </w:rPr>
        <w:t xml:space="preserve"> С., </w:t>
      </w:r>
      <w:proofErr w:type="spellStart"/>
      <w:r w:rsidRPr="008C05CF">
        <w:rPr>
          <w:sz w:val="28"/>
          <w:szCs w:val="28"/>
        </w:rPr>
        <w:t>Абдыкалык</w:t>
      </w:r>
      <w:proofErr w:type="spellEnd"/>
      <w:r w:rsidRPr="008C05CF">
        <w:rPr>
          <w:sz w:val="28"/>
          <w:szCs w:val="28"/>
        </w:rPr>
        <w:t xml:space="preserve"> А., </w:t>
      </w:r>
      <w:proofErr w:type="spellStart"/>
      <w:r w:rsidRPr="008C05CF">
        <w:rPr>
          <w:sz w:val="28"/>
          <w:szCs w:val="28"/>
        </w:rPr>
        <w:t>Абдиева</w:t>
      </w:r>
      <w:proofErr w:type="spellEnd"/>
      <w:r w:rsidRPr="008C05CF">
        <w:rPr>
          <w:sz w:val="28"/>
          <w:szCs w:val="28"/>
        </w:rPr>
        <w:t xml:space="preserve"> Д. Современные подходы к оценке готовности организма к родам и успешности индукции родов: обзор литературы // Репродуктивная медицина (Центральная Азия). — 2023. — № 1 (54). — С. 42–49. — DOI: 10.37800/RM.1.2023.42-49.</w:t>
      </w:r>
    </w:p>
    <w:p w14:paraId="739D9A77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Von Elm E., Altman D. G., Egger M., Pocock S. J., Gøtzsche P. C., Vandenbroucke J. P. The Strengthening the Reporting of Observational Studies in Epidemiology (STROBE) Statement: Guidelines for reporting observational studies // Lancet. — 2007. — Vol. 370. — P. 1453–1457.</w:t>
      </w:r>
    </w:p>
    <w:p w14:paraId="003BC4F7" w14:textId="252EAA80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ClinicalTrials.gov. Induction of Labor </w:t>
      </w:r>
      <w:proofErr w:type="gramStart"/>
      <w:r w:rsidRPr="008C05CF">
        <w:rPr>
          <w:sz w:val="28"/>
          <w:szCs w:val="28"/>
          <w:lang w:val="en-US"/>
        </w:rPr>
        <w:t>With</w:t>
      </w:r>
      <w:proofErr w:type="gramEnd"/>
      <w:r w:rsidRPr="008C05CF">
        <w:rPr>
          <w:sz w:val="28"/>
          <w:szCs w:val="28"/>
          <w:lang w:val="en-US"/>
        </w:rPr>
        <w:t xml:space="preserve"> Oral Misoprostol and Foley Catheter Combination Compared to Oral Misoprostol Alone (NCT06249815) [</w:t>
      </w:r>
      <w:r w:rsidRPr="008C05CF">
        <w:rPr>
          <w:sz w:val="28"/>
          <w:szCs w:val="28"/>
        </w:rPr>
        <w:t>Электронный</w:t>
      </w:r>
      <w:r w:rsidRPr="008C05CF">
        <w:rPr>
          <w:sz w:val="28"/>
          <w:szCs w:val="28"/>
          <w:lang w:val="en-US"/>
        </w:rPr>
        <w:t xml:space="preserve"> </w:t>
      </w:r>
      <w:r w:rsidRPr="008C05CF">
        <w:rPr>
          <w:sz w:val="28"/>
          <w:szCs w:val="28"/>
        </w:rPr>
        <w:t>ресурс</w:t>
      </w:r>
      <w:r w:rsidRPr="008C05CF">
        <w:rPr>
          <w:sz w:val="28"/>
          <w:szCs w:val="28"/>
          <w:lang w:val="en-US"/>
        </w:rPr>
        <w:t xml:space="preserve">]. — </w:t>
      </w:r>
      <w:r w:rsidRPr="008C05CF">
        <w:rPr>
          <w:sz w:val="28"/>
          <w:szCs w:val="28"/>
        </w:rPr>
        <w:t>Режим</w:t>
      </w:r>
      <w:r w:rsidRPr="008C05CF">
        <w:rPr>
          <w:sz w:val="28"/>
          <w:szCs w:val="28"/>
          <w:lang w:val="en-US"/>
        </w:rPr>
        <w:t xml:space="preserve"> </w:t>
      </w:r>
      <w:r w:rsidRPr="008C05CF">
        <w:rPr>
          <w:sz w:val="28"/>
          <w:szCs w:val="28"/>
        </w:rPr>
        <w:t>доступа</w:t>
      </w:r>
      <w:r w:rsidRPr="008C05CF">
        <w:rPr>
          <w:sz w:val="28"/>
          <w:szCs w:val="28"/>
          <w:lang w:val="en-US"/>
        </w:rPr>
        <w:t xml:space="preserve">: </w:t>
      </w:r>
      <w:hyperlink r:id="rId40" w:tgtFrame="_new" w:history="1">
        <w:r w:rsidRPr="008C05CF">
          <w:rPr>
            <w:rStyle w:val="ad"/>
            <w:rFonts w:eastAsiaTheme="majorEastAsia"/>
            <w:sz w:val="28"/>
            <w:szCs w:val="28"/>
            <w:lang w:val="en-US"/>
          </w:rPr>
          <w:t>https://clinicaltrials.gov/study/NCT06249815</w:t>
        </w:r>
      </w:hyperlink>
      <w:r w:rsidR="00F03211" w:rsidRPr="00F03211">
        <w:rPr>
          <w:rStyle w:val="ad"/>
          <w:rFonts w:eastAsiaTheme="majorEastAsia"/>
          <w:sz w:val="28"/>
          <w:szCs w:val="28"/>
          <w:lang w:val="en-US"/>
        </w:rPr>
        <w:t>.</w:t>
      </w:r>
      <w:r w:rsidR="00F03211">
        <w:rPr>
          <w:sz w:val="28"/>
          <w:szCs w:val="28"/>
          <w:lang w:val="en-US"/>
        </w:rPr>
        <w:t xml:space="preserve"> 06.05.2025</w:t>
      </w:r>
      <w:r w:rsidRPr="008C05CF">
        <w:rPr>
          <w:sz w:val="28"/>
          <w:szCs w:val="28"/>
          <w:lang w:val="en-US"/>
        </w:rPr>
        <w:t>.</w:t>
      </w:r>
    </w:p>
    <w:p w14:paraId="0FFFE344" w14:textId="2D122BEB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8C05CF">
        <w:rPr>
          <w:sz w:val="28"/>
          <w:szCs w:val="28"/>
          <w:lang w:val="en-US"/>
        </w:rPr>
        <w:t>OpenEpi</w:t>
      </w:r>
      <w:proofErr w:type="spellEnd"/>
      <w:r w:rsidRPr="008C05CF">
        <w:rPr>
          <w:sz w:val="28"/>
          <w:szCs w:val="28"/>
          <w:lang w:val="en-US"/>
        </w:rPr>
        <w:t xml:space="preserve">: </w:t>
      </w:r>
      <w:proofErr w:type="gramStart"/>
      <w:r w:rsidRPr="008C05CF">
        <w:rPr>
          <w:sz w:val="28"/>
          <w:szCs w:val="28"/>
          <w:lang w:val="en-US"/>
        </w:rPr>
        <w:t>Open Source</w:t>
      </w:r>
      <w:proofErr w:type="gramEnd"/>
      <w:r w:rsidRPr="008C05CF">
        <w:rPr>
          <w:sz w:val="28"/>
          <w:szCs w:val="28"/>
          <w:lang w:val="en-US"/>
        </w:rPr>
        <w:t xml:space="preserve"> Epidemiologic Statistics for Public Health, Version 3.01 </w:t>
      </w:r>
      <w:hyperlink r:id="rId41" w:tgtFrame="_new" w:history="1">
        <w:r w:rsidRPr="008C05CF">
          <w:rPr>
            <w:rStyle w:val="ad"/>
            <w:rFonts w:eastAsiaTheme="majorEastAsia"/>
            <w:sz w:val="28"/>
            <w:szCs w:val="28"/>
            <w:lang w:val="en-US"/>
          </w:rPr>
          <w:t>https://www.openepi.com</w:t>
        </w:r>
      </w:hyperlink>
      <w:r w:rsidRPr="008C05CF">
        <w:rPr>
          <w:sz w:val="28"/>
          <w:szCs w:val="28"/>
          <w:lang w:val="en-US"/>
        </w:rPr>
        <w:t xml:space="preserve"> </w:t>
      </w:r>
      <w:r w:rsidR="00F03211" w:rsidRPr="00F03211">
        <w:rPr>
          <w:sz w:val="28"/>
          <w:szCs w:val="28"/>
          <w:lang w:val="en-US"/>
        </w:rPr>
        <w:t>.</w:t>
      </w:r>
      <w:r w:rsidR="00F03211">
        <w:rPr>
          <w:sz w:val="28"/>
          <w:szCs w:val="28"/>
          <w:lang w:val="en-US"/>
        </w:rPr>
        <w:t xml:space="preserve"> 06.05.2025</w:t>
      </w:r>
      <w:r w:rsidRPr="008C05CF">
        <w:rPr>
          <w:sz w:val="28"/>
          <w:szCs w:val="28"/>
          <w:lang w:val="en-US"/>
        </w:rPr>
        <w:t>.</w:t>
      </w:r>
    </w:p>
    <w:p w14:paraId="66BE6FA2" w14:textId="2075A39E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</w:rPr>
        <w:t xml:space="preserve">Randomizer.org [Электронный ресурс]. — Режим доступа: </w:t>
      </w:r>
      <w:hyperlink r:id="rId42" w:tgtFrame="_new" w:history="1">
        <w:r w:rsidRPr="008C05CF">
          <w:rPr>
            <w:rStyle w:val="ad"/>
            <w:rFonts w:eastAsiaTheme="majorEastAsia"/>
            <w:sz w:val="28"/>
            <w:szCs w:val="28"/>
          </w:rPr>
          <w:t>https://www.randomizer.org/</w:t>
        </w:r>
      </w:hyperlink>
      <w:r w:rsidRPr="008C05CF">
        <w:rPr>
          <w:sz w:val="28"/>
          <w:szCs w:val="28"/>
        </w:rPr>
        <w:t xml:space="preserve"> </w:t>
      </w:r>
      <w:r w:rsidR="00F03211">
        <w:rPr>
          <w:sz w:val="28"/>
          <w:szCs w:val="28"/>
        </w:rPr>
        <w:t>. 06.05.2025</w:t>
      </w:r>
      <w:r w:rsidRPr="008C05CF">
        <w:rPr>
          <w:sz w:val="28"/>
          <w:szCs w:val="28"/>
        </w:rPr>
        <w:t>.</w:t>
      </w:r>
    </w:p>
    <w:p w14:paraId="32CD9072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</w:rPr>
        <w:t>[Источник не указан: требуется дополнить библиографические данные].</w:t>
      </w:r>
    </w:p>
    <w:p w14:paraId="132B355E" w14:textId="184BBE1B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Schulz K. F., Altman D. G., Moher D.; for the CONSORT Group. CONSORT 2010 Statement: updated guidelines for reporting parallel group </w:t>
      </w:r>
      <w:proofErr w:type="spellStart"/>
      <w:r w:rsidRPr="008C05CF">
        <w:rPr>
          <w:sz w:val="28"/>
          <w:szCs w:val="28"/>
          <w:lang w:val="en-US"/>
        </w:rPr>
        <w:t>randomised</w:t>
      </w:r>
      <w:proofErr w:type="spellEnd"/>
      <w:r w:rsidRPr="008C05CF">
        <w:rPr>
          <w:sz w:val="28"/>
          <w:szCs w:val="28"/>
          <w:lang w:val="en-US"/>
        </w:rPr>
        <w:t xml:space="preserve"> trials</w:t>
      </w:r>
      <w:r w:rsidR="00F03211">
        <w:rPr>
          <w:sz w:val="28"/>
          <w:szCs w:val="28"/>
          <w:lang w:val="en-US"/>
        </w:rPr>
        <w:t xml:space="preserve"> // BMJ. — 2010. — Vol. 340. — </w:t>
      </w:r>
      <w:r w:rsidRPr="008C05CF">
        <w:rPr>
          <w:sz w:val="28"/>
          <w:szCs w:val="28"/>
          <w:lang w:val="en-US"/>
        </w:rPr>
        <w:t>332</w:t>
      </w:r>
      <w:r w:rsidR="00F03211" w:rsidRPr="00F03211">
        <w:rPr>
          <w:sz w:val="28"/>
          <w:szCs w:val="28"/>
          <w:lang w:val="en-US"/>
        </w:rPr>
        <w:t xml:space="preserve"> </w:t>
      </w:r>
      <w:r w:rsidR="00F03211">
        <w:rPr>
          <w:sz w:val="28"/>
          <w:szCs w:val="28"/>
        </w:rPr>
        <w:t>р</w:t>
      </w:r>
      <w:r w:rsidRPr="008C05CF">
        <w:rPr>
          <w:sz w:val="28"/>
          <w:szCs w:val="28"/>
          <w:lang w:val="en-US"/>
        </w:rPr>
        <w:t>.</w:t>
      </w:r>
    </w:p>
    <w:p w14:paraId="7BAB035A" w14:textId="3B59AA72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Coates R., Ayers S., Visser R. Women’s experiences of postnatal distress: a qualitative study // BMC Pregnancy Chi</w:t>
      </w:r>
      <w:r w:rsidR="00F03211">
        <w:rPr>
          <w:sz w:val="28"/>
          <w:szCs w:val="28"/>
          <w:lang w:val="en-US"/>
        </w:rPr>
        <w:t xml:space="preserve">ldbirth. — 2014. — Vol. 14. — </w:t>
      </w:r>
      <w:r w:rsidRPr="008C05CF">
        <w:rPr>
          <w:sz w:val="28"/>
          <w:szCs w:val="28"/>
          <w:lang w:val="en-US"/>
        </w:rPr>
        <w:t xml:space="preserve"> 359</w:t>
      </w:r>
      <w:r w:rsidR="00F03211" w:rsidRPr="00F03211">
        <w:rPr>
          <w:sz w:val="28"/>
          <w:szCs w:val="28"/>
          <w:lang w:val="en-US"/>
        </w:rPr>
        <w:t xml:space="preserve"> </w:t>
      </w:r>
      <w:r w:rsidR="00F03211">
        <w:rPr>
          <w:sz w:val="28"/>
          <w:szCs w:val="28"/>
        </w:rPr>
        <w:t>р</w:t>
      </w:r>
      <w:r w:rsidRPr="008C05CF">
        <w:rPr>
          <w:sz w:val="28"/>
          <w:szCs w:val="28"/>
          <w:lang w:val="en-US"/>
        </w:rPr>
        <w:t>.</w:t>
      </w:r>
    </w:p>
    <w:p w14:paraId="6AAC9A57" w14:textId="27FEDAE3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Zizzo A. R., Kirkegaard I., Olsen J., et al. Women’s satisfaction with intrapartum fetal surveillance: a mixed methods study // Midwifery. — 2021. — Vol. 95. — P. 102</w:t>
      </w:r>
      <w:r w:rsidR="00F03211" w:rsidRPr="00F03211">
        <w:rPr>
          <w:sz w:val="28"/>
          <w:szCs w:val="28"/>
          <w:lang w:val="en-US"/>
        </w:rPr>
        <w:t>-</w:t>
      </w:r>
      <w:r w:rsidRPr="008C05CF">
        <w:rPr>
          <w:sz w:val="28"/>
          <w:szCs w:val="28"/>
          <w:lang w:val="en-US"/>
        </w:rPr>
        <w:t>924.</w:t>
      </w:r>
    </w:p>
    <w:p w14:paraId="7AA9E52D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Hollins Martin C. J., Martin C. R. Development and psychometric properties of the Birth Satisfaction Scale-Revised (BSS-R) // Midwifery. — 2014. — Vol. 30, № 6. — P. 610–619.</w:t>
      </w:r>
    </w:p>
    <w:p w14:paraId="62C9ECED" w14:textId="27A0E75B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Martin C. R., Hollins Martin C. J., Redshaw M. The Birth Satisfaction Scale-Revised Indicator (BSS-RI) // BMC Pregnancy Chi</w:t>
      </w:r>
      <w:r w:rsidR="00F03211">
        <w:rPr>
          <w:sz w:val="28"/>
          <w:szCs w:val="28"/>
          <w:lang w:val="en-US"/>
        </w:rPr>
        <w:t xml:space="preserve">ldbirth. — 2017. — Vol. 17. — </w:t>
      </w:r>
      <w:r w:rsidRPr="008C05CF">
        <w:rPr>
          <w:sz w:val="28"/>
          <w:szCs w:val="28"/>
          <w:lang w:val="en-US"/>
        </w:rPr>
        <w:t xml:space="preserve"> 277</w:t>
      </w:r>
      <w:r w:rsidR="00F03211" w:rsidRPr="00F03211">
        <w:rPr>
          <w:sz w:val="28"/>
          <w:szCs w:val="28"/>
          <w:lang w:val="en-US"/>
        </w:rPr>
        <w:t xml:space="preserve"> </w:t>
      </w:r>
      <w:r w:rsidR="00F03211">
        <w:rPr>
          <w:sz w:val="28"/>
          <w:szCs w:val="28"/>
        </w:rPr>
        <w:t>р</w:t>
      </w:r>
      <w:r w:rsidRPr="008C05CF">
        <w:rPr>
          <w:sz w:val="28"/>
          <w:szCs w:val="28"/>
          <w:lang w:val="en-US"/>
        </w:rPr>
        <w:t>.</w:t>
      </w:r>
    </w:p>
    <w:p w14:paraId="77932A6B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Emmens B., Hollins Martin C. J., Martin C. R. Translation and validation of the Dutch version of the Birth Satisfaction Scale-Revised (BSS-R) // J. </w:t>
      </w:r>
      <w:proofErr w:type="spellStart"/>
      <w:r w:rsidRPr="008C05CF">
        <w:rPr>
          <w:sz w:val="28"/>
          <w:szCs w:val="28"/>
          <w:lang w:val="en-US"/>
        </w:rPr>
        <w:t>Reprod</w:t>
      </w:r>
      <w:proofErr w:type="spellEnd"/>
      <w:r w:rsidRPr="008C05CF">
        <w:rPr>
          <w:sz w:val="28"/>
          <w:szCs w:val="28"/>
          <w:lang w:val="en-US"/>
        </w:rPr>
        <w:t xml:space="preserve">. </w:t>
      </w:r>
      <w:proofErr w:type="spellStart"/>
      <w:r w:rsidRPr="008C05CF">
        <w:rPr>
          <w:sz w:val="28"/>
          <w:szCs w:val="28"/>
        </w:rPr>
        <w:t>Infant</w:t>
      </w:r>
      <w:proofErr w:type="spellEnd"/>
      <w:r w:rsidRPr="008C05CF">
        <w:rPr>
          <w:sz w:val="28"/>
          <w:szCs w:val="28"/>
        </w:rPr>
        <w:t xml:space="preserve"> </w:t>
      </w:r>
      <w:proofErr w:type="spellStart"/>
      <w:r w:rsidRPr="008C05CF">
        <w:rPr>
          <w:sz w:val="28"/>
          <w:szCs w:val="28"/>
        </w:rPr>
        <w:t>Psychol</w:t>
      </w:r>
      <w:proofErr w:type="spellEnd"/>
      <w:r w:rsidRPr="008C05CF">
        <w:rPr>
          <w:sz w:val="28"/>
          <w:szCs w:val="28"/>
        </w:rPr>
        <w:t xml:space="preserve">. — 2021.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>. 39, № 5. — P. 485–495.</w:t>
      </w:r>
    </w:p>
    <w:p w14:paraId="63CF4168" w14:textId="5DA6EC58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</w:rPr>
        <w:t xml:space="preserve">Google </w:t>
      </w:r>
      <w:proofErr w:type="spellStart"/>
      <w:r w:rsidRPr="008C05CF">
        <w:rPr>
          <w:sz w:val="28"/>
          <w:szCs w:val="28"/>
        </w:rPr>
        <w:t>Forms</w:t>
      </w:r>
      <w:proofErr w:type="spellEnd"/>
      <w:r w:rsidRPr="008C05CF">
        <w:rPr>
          <w:sz w:val="28"/>
          <w:szCs w:val="28"/>
        </w:rPr>
        <w:t xml:space="preserve"> [Электронный ресурс]. — Режим доступа: </w:t>
      </w:r>
      <w:hyperlink r:id="rId43" w:tgtFrame="_new" w:history="1">
        <w:r w:rsidRPr="008C05CF">
          <w:rPr>
            <w:rStyle w:val="ad"/>
            <w:rFonts w:eastAsiaTheme="majorEastAsia"/>
            <w:sz w:val="28"/>
            <w:szCs w:val="28"/>
          </w:rPr>
          <w:t>https://www.google.com/forms/about/</w:t>
        </w:r>
      </w:hyperlink>
      <w:r w:rsidRPr="008C05CF">
        <w:rPr>
          <w:sz w:val="28"/>
          <w:szCs w:val="28"/>
        </w:rPr>
        <w:t xml:space="preserve"> </w:t>
      </w:r>
      <w:r w:rsidR="00F03211">
        <w:rPr>
          <w:sz w:val="28"/>
          <w:szCs w:val="28"/>
        </w:rPr>
        <w:t>06.05.2025</w:t>
      </w:r>
      <w:r w:rsidRPr="008C05CF">
        <w:rPr>
          <w:sz w:val="28"/>
          <w:szCs w:val="28"/>
        </w:rPr>
        <w:t>.</w:t>
      </w:r>
    </w:p>
    <w:p w14:paraId="210D1A42" w14:textId="73BF5A8C" w:rsidR="008C05CF" w:rsidRPr="005B11BD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Harrison S., Ayers S., Quigley M. A., et al. Methods to increase response rates to a population-based maternity survey: a comparison of two pilot studies // BMC Med. Res. </w:t>
      </w:r>
      <w:proofErr w:type="spellStart"/>
      <w:r w:rsidRPr="005B11BD">
        <w:rPr>
          <w:sz w:val="28"/>
          <w:szCs w:val="28"/>
          <w:lang w:val="en-US"/>
        </w:rPr>
        <w:t>M</w:t>
      </w:r>
      <w:r w:rsidR="00F03211">
        <w:rPr>
          <w:sz w:val="28"/>
          <w:szCs w:val="28"/>
          <w:lang w:val="en-US"/>
        </w:rPr>
        <w:t>ethodol</w:t>
      </w:r>
      <w:proofErr w:type="spellEnd"/>
      <w:r w:rsidR="00F03211">
        <w:rPr>
          <w:sz w:val="28"/>
          <w:szCs w:val="28"/>
          <w:lang w:val="en-US"/>
        </w:rPr>
        <w:t xml:space="preserve">. — 2019. — Vol. 19. — </w:t>
      </w:r>
      <w:r w:rsidRPr="005B11BD">
        <w:rPr>
          <w:sz w:val="28"/>
          <w:szCs w:val="28"/>
          <w:lang w:val="en-US"/>
        </w:rPr>
        <w:t xml:space="preserve"> 65</w:t>
      </w:r>
      <w:r w:rsidR="00F03211">
        <w:rPr>
          <w:sz w:val="28"/>
          <w:szCs w:val="28"/>
        </w:rPr>
        <w:t xml:space="preserve"> р</w:t>
      </w:r>
      <w:r w:rsidRPr="005B11BD">
        <w:rPr>
          <w:sz w:val="28"/>
          <w:szCs w:val="28"/>
          <w:lang w:val="en-US"/>
        </w:rPr>
        <w:t>.</w:t>
      </w:r>
    </w:p>
    <w:p w14:paraId="0EB529E6" w14:textId="7688B9DF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</w:rPr>
        <w:t xml:space="preserve">Всемирная медицинская ассоциация. Хельсинкская декларация этических принципов проведения медицинских исследований с участием человека: принята 18-й Генеральной Ассамблеей ВМА, Хельсинки, Финляндия, 1964 г., с поправками от 64-й Генеральной Ассамблеи ВМА, Форталеза, Бразилия, 2013 г. [Электронный ресурс]. — Режим доступа: </w:t>
      </w:r>
      <w:r w:rsidRPr="00F03211">
        <w:rPr>
          <w:rFonts w:eastAsiaTheme="majorEastAsia"/>
          <w:sz w:val="28"/>
          <w:szCs w:val="28"/>
        </w:rPr>
        <w:lastRenderedPageBreak/>
        <w:t>https://www.wma.net/policies-post/wma-declaration-of-helsinki-ethical-principles-for-medical-research-involving-human-subjects/</w:t>
      </w:r>
      <w:r w:rsidR="00F03211">
        <w:rPr>
          <w:rStyle w:val="ad"/>
          <w:rFonts w:eastAsiaTheme="majorEastAsia"/>
          <w:sz w:val="28"/>
          <w:szCs w:val="28"/>
        </w:rPr>
        <w:t>.</w:t>
      </w:r>
      <w:r w:rsidRPr="008C05CF">
        <w:rPr>
          <w:sz w:val="28"/>
          <w:szCs w:val="28"/>
        </w:rPr>
        <w:t xml:space="preserve"> </w:t>
      </w:r>
      <w:r w:rsidR="00F03211">
        <w:rPr>
          <w:sz w:val="28"/>
          <w:szCs w:val="28"/>
        </w:rPr>
        <w:t>06.05.2025</w:t>
      </w:r>
      <w:r w:rsidRPr="008C05CF">
        <w:rPr>
          <w:sz w:val="28"/>
          <w:szCs w:val="28"/>
        </w:rPr>
        <w:t>.</w:t>
      </w:r>
    </w:p>
    <w:p w14:paraId="571520D0" w14:textId="75099FF5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International Council for </w:t>
      </w:r>
      <w:proofErr w:type="spellStart"/>
      <w:r w:rsidRPr="008C05CF">
        <w:rPr>
          <w:sz w:val="28"/>
          <w:szCs w:val="28"/>
          <w:lang w:val="en-US"/>
        </w:rPr>
        <w:t>Harmonisation</w:t>
      </w:r>
      <w:proofErr w:type="spellEnd"/>
      <w:r w:rsidRPr="008C05CF">
        <w:rPr>
          <w:sz w:val="28"/>
          <w:szCs w:val="28"/>
          <w:lang w:val="en-US"/>
        </w:rPr>
        <w:t xml:space="preserve"> (ICH). Guideline for Good Clinical Practice E6(R2). — Geneva: ICH Secretariat, 2016. — 68 p. — [</w:t>
      </w:r>
      <w:r w:rsidRPr="008C05CF">
        <w:rPr>
          <w:sz w:val="28"/>
          <w:szCs w:val="28"/>
        </w:rPr>
        <w:t>Электронный</w:t>
      </w:r>
      <w:r w:rsidRPr="008C05CF">
        <w:rPr>
          <w:sz w:val="28"/>
          <w:szCs w:val="28"/>
          <w:lang w:val="en-US"/>
        </w:rPr>
        <w:t xml:space="preserve"> </w:t>
      </w:r>
      <w:r w:rsidRPr="008C05CF">
        <w:rPr>
          <w:sz w:val="28"/>
          <w:szCs w:val="28"/>
        </w:rPr>
        <w:t>ресурс</w:t>
      </w:r>
      <w:r w:rsidRPr="008C05CF">
        <w:rPr>
          <w:sz w:val="28"/>
          <w:szCs w:val="28"/>
          <w:lang w:val="en-US"/>
        </w:rPr>
        <w:t xml:space="preserve">]. — </w:t>
      </w:r>
      <w:r w:rsidRPr="008C05CF">
        <w:rPr>
          <w:sz w:val="28"/>
          <w:szCs w:val="28"/>
        </w:rPr>
        <w:t>Режим</w:t>
      </w:r>
      <w:r w:rsidRPr="008C05CF">
        <w:rPr>
          <w:sz w:val="28"/>
          <w:szCs w:val="28"/>
          <w:lang w:val="en-US"/>
        </w:rPr>
        <w:t xml:space="preserve"> </w:t>
      </w:r>
      <w:r w:rsidRPr="008C05CF">
        <w:rPr>
          <w:sz w:val="28"/>
          <w:szCs w:val="28"/>
        </w:rPr>
        <w:t>доступа</w:t>
      </w:r>
      <w:r w:rsidRPr="008C05CF">
        <w:rPr>
          <w:sz w:val="28"/>
          <w:szCs w:val="28"/>
          <w:lang w:val="en-US"/>
        </w:rPr>
        <w:t xml:space="preserve">: </w:t>
      </w:r>
      <w:r w:rsidRPr="00F03211">
        <w:rPr>
          <w:rFonts w:eastAsiaTheme="majorEastAsia"/>
          <w:sz w:val="28"/>
          <w:szCs w:val="28"/>
          <w:lang w:val="en-US"/>
        </w:rPr>
        <w:t>https://database.ich.org/sites/default/files/E6_R2_Addendum.pdf</w:t>
      </w:r>
      <w:r w:rsidR="00F03211">
        <w:rPr>
          <w:sz w:val="28"/>
          <w:szCs w:val="28"/>
          <w:lang w:val="en-US"/>
        </w:rPr>
        <w:t>: 06.05.2025</w:t>
      </w:r>
      <w:r w:rsidRPr="008C05CF">
        <w:rPr>
          <w:sz w:val="28"/>
          <w:szCs w:val="28"/>
          <w:lang w:val="en-US"/>
        </w:rPr>
        <w:t>.</w:t>
      </w:r>
    </w:p>
    <w:p w14:paraId="6098B79C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C05CF">
        <w:rPr>
          <w:sz w:val="28"/>
          <w:szCs w:val="28"/>
          <w:lang w:val="en-US"/>
        </w:rPr>
        <w:t>Sultanmuratova</w:t>
      </w:r>
      <w:proofErr w:type="spellEnd"/>
      <w:r w:rsidRPr="008C05CF">
        <w:rPr>
          <w:sz w:val="28"/>
          <w:szCs w:val="28"/>
          <w:lang w:val="en-US"/>
        </w:rPr>
        <w:t xml:space="preserve"> D. D., </w:t>
      </w:r>
      <w:proofErr w:type="spellStart"/>
      <w:r w:rsidRPr="008C05CF">
        <w:rPr>
          <w:sz w:val="28"/>
          <w:szCs w:val="28"/>
          <w:lang w:val="en-US"/>
        </w:rPr>
        <w:t>Issenova</w:t>
      </w:r>
      <w:proofErr w:type="spellEnd"/>
      <w:r w:rsidRPr="008C05CF">
        <w:rPr>
          <w:sz w:val="28"/>
          <w:szCs w:val="28"/>
          <w:lang w:val="en-US"/>
        </w:rPr>
        <w:t xml:space="preserve"> S. Sh., </w:t>
      </w:r>
      <w:proofErr w:type="spellStart"/>
      <w:r w:rsidRPr="008C05CF">
        <w:rPr>
          <w:sz w:val="28"/>
          <w:szCs w:val="28"/>
          <w:lang w:val="en-US"/>
        </w:rPr>
        <w:t>Kazybayeva</w:t>
      </w:r>
      <w:proofErr w:type="spellEnd"/>
      <w:r w:rsidRPr="008C05CF">
        <w:rPr>
          <w:sz w:val="28"/>
          <w:szCs w:val="28"/>
          <w:lang w:val="en-US"/>
        </w:rPr>
        <w:t xml:space="preserve"> A. S., </w:t>
      </w:r>
      <w:proofErr w:type="spellStart"/>
      <w:r w:rsidRPr="008C05CF">
        <w:rPr>
          <w:sz w:val="28"/>
          <w:szCs w:val="28"/>
          <w:lang w:val="en-US"/>
        </w:rPr>
        <w:t>Nurbayeva</w:t>
      </w:r>
      <w:proofErr w:type="spellEnd"/>
      <w:r w:rsidRPr="008C05CF">
        <w:rPr>
          <w:sz w:val="28"/>
          <w:szCs w:val="28"/>
          <w:lang w:val="en-US"/>
        </w:rPr>
        <w:t xml:space="preserve"> T. Yu., </w:t>
      </w:r>
      <w:proofErr w:type="spellStart"/>
      <w:r w:rsidRPr="008C05CF">
        <w:rPr>
          <w:sz w:val="28"/>
          <w:szCs w:val="28"/>
          <w:lang w:val="en-US"/>
        </w:rPr>
        <w:t>Nakhanova</w:t>
      </w:r>
      <w:proofErr w:type="spellEnd"/>
      <w:r w:rsidRPr="008C05CF">
        <w:rPr>
          <w:sz w:val="28"/>
          <w:szCs w:val="28"/>
          <w:lang w:val="en-US"/>
        </w:rPr>
        <w:t xml:space="preserve"> </w:t>
      </w:r>
      <w:proofErr w:type="spellStart"/>
      <w:r w:rsidRPr="008C05CF">
        <w:rPr>
          <w:sz w:val="28"/>
          <w:szCs w:val="28"/>
          <w:lang w:val="en-US"/>
        </w:rPr>
        <w:t>Zh</w:t>
      </w:r>
      <w:proofErr w:type="spellEnd"/>
      <w:r w:rsidRPr="008C05CF">
        <w:rPr>
          <w:sz w:val="28"/>
          <w:szCs w:val="28"/>
          <w:lang w:val="en-US"/>
        </w:rPr>
        <w:t xml:space="preserve">. K. Predictive model for cesarean section following labor induction at full-term pregnancy // </w:t>
      </w:r>
      <w:proofErr w:type="spellStart"/>
      <w:r w:rsidRPr="008C05CF">
        <w:rPr>
          <w:sz w:val="28"/>
          <w:szCs w:val="28"/>
          <w:lang w:val="en-US"/>
        </w:rPr>
        <w:t>Vopr</w:t>
      </w:r>
      <w:proofErr w:type="spellEnd"/>
      <w:r w:rsidRPr="008C05CF">
        <w:rPr>
          <w:sz w:val="28"/>
          <w:szCs w:val="28"/>
          <w:lang w:val="en-US"/>
        </w:rPr>
        <w:t xml:space="preserve">. </w:t>
      </w:r>
      <w:proofErr w:type="spellStart"/>
      <w:r w:rsidRPr="008C05CF">
        <w:rPr>
          <w:sz w:val="28"/>
          <w:szCs w:val="28"/>
          <w:lang w:val="en-US"/>
        </w:rPr>
        <w:t>ginekol</w:t>
      </w:r>
      <w:proofErr w:type="spellEnd"/>
      <w:r w:rsidRPr="008C05CF">
        <w:rPr>
          <w:sz w:val="28"/>
          <w:szCs w:val="28"/>
          <w:lang w:val="en-US"/>
        </w:rPr>
        <w:t xml:space="preserve">. </w:t>
      </w:r>
      <w:proofErr w:type="spellStart"/>
      <w:r w:rsidRPr="008C05CF">
        <w:rPr>
          <w:sz w:val="28"/>
          <w:szCs w:val="28"/>
          <w:lang w:val="en-US"/>
        </w:rPr>
        <w:t>akus</w:t>
      </w:r>
      <w:proofErr w:type="spellEnd"/>
      <w:r w:rsidRPr="008C05CF">
        <w:rPr>
          <w:sz w:val="28"/>
          <w:szCs w:val="28"/>
          <w:lang w:val="en-US"/>
        </w:rPr>
        <w:t xml:space="preserve">. </w:t>
      </w:r>
      <w:proofErr w:type="spellStart"/>
      <w:r w:rsidRPr="008C05CF">
        <w:rPr>
          <w:sz w:val="28"/>
          <w:szCs w:val="28"/>
          <w:lang w:val="en-US"/>
        </w:rPr>
        <w:t>perinatol</w:t>
      </w:r>
      <w:proofErr w:type="spellEnd"/>
      <w:r w:rsidRPr="008C05CF">
        <w:rPr>
          <w:sz w:val="28"/>
          <w:szCs w:val="28"/>
          <w:lang w:val="en-US"/>
        </w:rPr>
        <w:t xml:space="preserve">. </w:t>
      </w:r>
      <w:r w:rsidRPr="008C05CF">
        <w:rPr>
          <w:sz w:val="28"/>
          <w:szCs w:val="28"/>
        </w:rPr>
        <w:t>(</w:t>
      </w:r>
      <w:proofErr w:type="spellStart"/>
      <w:r w:rsidRPr="008C05CF">
        <w:rPr>
          <w:sz w:val="28"/>
          <w:szCs w:val="28"/>
        </w:rPr>
        <w:t>Gynecology</w:t>
      </w:r>
      <w:proofErr w:type="spellEnd"/>
      <w:r w:rsidRPr="008C05CF">
        <w:rPr>
          <w:sz w:val="28"/>
          <w:szCs w:val="28"/>
        </w:rPr>
        <w:t xml:space="preserve">, </w:t>
      </w:r>
      <w:proofErr w:type="spellStart"/>
      <w:r w:rsidRPr="008C05CF">
        <w:rPr>
          <w:sz w:val="28"/>
          <w:szCs w:val="28"/>
        </w:rPr>
        <w:t>Obstetrics</w:t>
      </w:r>
      <w:proofErr w:type="spellEnd"/>
      <w:r w:rsidRPr="008C05CF">
        <w:rPr>
          <w:sz w:val="28"/>
          <w:szCs w:val="28"/>
        </w:rPr>
        <w:t xml:space="preserve"> </w:t>
      </w:r>
      <w:proofErr w:type="spellStart"/>
      <w:r w:rsidRPr="008C05CF">
        <w:rPr>
          <w:sz w:val="28"/>
          <w:szCs w:val="28"/>
        </w:rPr>
        <w:t>and</w:t>
      </w:r>
      <w:proofErr w:type="spellEnd"/>
      <w:r w:rsidRPr="008C05CF">
        <w:rPr>
          <w:sz w:val="28"/>
          <w:szCs w:val="28"/>
        </w:rPr>
        <w:t xml:space="preserve"> </w:t>
      </w:r>
      <w:proofErr w:type="spellStart"/>
      <w:r w:rsidRPr="008C05CF">
        <w:rPr>
          <w:sz w:val="28"/>
          <w:szCs w:val="28"/>
        </w:rPr>
        <w:t>Perinatology</w:t>
      </w:r>
      <w:proofErr w:type="spellEnd"/>
      <w:r w:rsidRPr="008C05CF">
        <w:rPr>
          <w:sz w:val="28"/>
          <w:szCs w:val="28"/>
        </w:rPr>
        <w:t xml:space="preserve">). — 2024.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 xml:space="preserve">. 23, № 1. — P. 117–122. (In </w:t>
      </w:r>
      <w:proofErr w:type="spellStart"/>
      <w:r w:rsidRPr="008C05CF">
        <w:rPr>
          <w:sz w:val="28"/>
          <w:szCs w:val="28"/>
        </w:rPr>
        <w:t>Russ</w:t>
      </w:r>
      <w:proofErr w:type="spellEnd"/>
      <w:r w:rsidRPr="008C05CF">
        <w:rPr>
          <w:sz w:val="28"/>
          <w:szCs w:val="28"/>
        </w:rPr>
        <w:t>.). — DOI: 10.20953/1726-1678-2024-1-117-122.</w:t>
      </w:r>
    </w:p>
    <w:p w14:paraId="5DC8B2AA" w14:textId="3141671D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Coates D., </w:t>
      </w:r>
      <w:proofErr w:type="spellStart"/>
      <w:r w:rsidRPr="008C05CF">
        <w:rPr>
          <w:sz w:val="28"/>
          <w:szCs w:val="28"/>
          <w:lang w:val="en-US"/>
        </w:rPr>
        <w:t>Donnolley</w:t>
      </w:r>
      <w:proofErr w:type="spellEnd"/>
      <w:r w:rsidRPr="008C05CF">
        <w:rPr>
          <w:sz w:val="28"/>
          <w:szCs w:val="28"/>
          <w:lang w:val="en-US"/>
        </w:rPr>
        <w:t xml:space="preserve"> N., Henry A., et al. Women’s experiences of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>: a qualitative evidence synthesis // Midwifery. — 2022. — Vol. 113. — P. 103</w:t>
      </w:r>
      <w:r w:rsidR="00BD2B86" w:rsidRPr="00BD2B86">
        <w:rPr>
          <w:sz w:val="28"/>
          <w:szCs w:val="28"/>
          <w:lang w:val="en-US"/>
        </w:rPr>
        <w:t>-</w:t>
      </w:r>
      <w:r w:rsidRPr="008C05CF">
        <w:rPr>
          <w:sz w:val="28"/>
          <w:szCs w:val="28"/>
          <w:lang w:val="en-US"/>
        </w:rPr>
        <w:t>447. — DOI: 10.1016/j.midw.2022.103447.</w:t>
      </w:r>
    </w:p>
    <w:p w14:paraId="777AF92C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Henderson J., Redshaw M. Women’s experience of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>: a mixed methods study // BJOG. — 2013. — Vol. 120, № 13. — P. 1608–1617. — DOI: 10.1111/1471-0528.12317.</w:t>
      </w:r>
    </w:p>
    <w:p w14:paraId="43B60FE2" w14:textId="279DDF8A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8C05CF">
        <w:rPr>
          <w:sz w:val="28"/>
          <w:szCs w:val="28"/>
          <w:lang w:val="en-US"/>
        </w:rPr>
        <w:t>Nuutila</w:t>
      </w:r>
      <w:proofErr w:type="spellEnd"/>
      <w:r w:rsidRPr="008C05CF">
        <w:rPr>
          <w:sz w:val="28"/>
          <w:szCs w:val="28"/>
          <w:lang w:val="en-US"/>
        </w:rPr>
        <w:t xml:space="preserve"> M., Hämäläinen S., Koivisto M., et al. Factors associated with negative birth experiences among women undergoing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>: a population-based cohort study // BMC Pregnancy Chil</w:t>
      </w:r>
      <w:r w:rsidR="00BD2B86">
        <w:rPr>
          <w:sz w:val="28"/>
          <w:szCs w:val="28"/>
          <w:lang w:val="en-US"/>
        </w:rPr>
        <w:t xml:space="preserve">dbirth. — 2022. — Vol. 22. — </w:t>
      </w:r>
      <w:r w:rsidRPr="008C05CF">
        <w:rPr>
          <w:sz w:val="28"/>
          <w:szCs w:val="28"/>
          <w:lang w:val="en-US"/>
        </w:rPr>
        <w:t>490</w:t>
      </w:r>
      <w:r w:rsidR="00BD2B86" w:rsidRPr="00BD2B86">
        <w:rPr>
          <w:sz w:val="28"/>
          <w:szCs w:val="28"/>
          <w:lang w:val="en-US"/>
        </w:rPr>
        <w:t xml:space="preserve"> </w:t>
      </w:r>
      <w:r w:rsidR="00BD2B86">
        <w:rPr>
          <w:sz w:val="28"/>
          <w:szCs w:val="28"/>
        </w:rPr>
        <w:t>р</w:t>
      </w:r>
      <w:r w:rsidRPr="008C05CF">
        <w:rPr>
          <w:sz w:val="28"/>
          <w:szCs w:val="28"/>
          <w:lang w:val="en-US"/>
        </w:rPr>
        <w:t>. — DOI: 10.1186/s12884-022-04859-x.</w:t>
      </w:r>
    </w:p>
    <w:p w14:paraId="3A8C3787" w14:textId="49CB91E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Oelhafen S., </w:t>
      </w:r>
      <w:proofErr w:type="spellStart"/>
      <w:r w:rsidRPr="008C05CF">
        <w:rPr>
          <w:sz w:val="28"/>
          <w:szCs w:val="28"/>
          <w:lang w:val="en-US"/>
        </w:rPr>
        <w:t>Gäumann</w:t>
      </w:r>
      <w:proofErr w:type="spellEnd"/>
      <w:r w:rsidRPr="008C05CF">
        <w:rPr>
          <w:sz w:val="28"/>
          <w:szCs w:val="28"/>
          <w:lang w:val="en-US"/>
        </w:rPr>
        <w:t xml:space="preserve"> M., Raio L., et al. Women’s experiences and views on early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 and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 in low-risk pregnancies: a qualitative meta-synthesis // BMC Pregnancy Chi</w:t>
      </w:r>
      <w:r w:rsidR="00BD2B86">
        <w:rPr>
          <w:sz w:val="28"/>
          <w:szCs w:val="28"/>
          <w:lang w:val="en-US"/>
        </w:rPr>
        <w:t xml:space="preserve">ldbirth. — 2023. — Vol. 23. — </w:t>
      </w:r>
      <w:r w:rsidRPr="008C05CF">
        <w:rPr>
          <w:sz w:val="28"/>
          <w:szCs w:val="28"/>
          <w:lang w:val="en-US"/>
        </w:rPr>
        <w:t xml:space="preserve"> 475</w:t>
      </w:r>
      <w:r w:rsidR="00BD2B86">
        <w:rPr>
          <w:sz w:val="28"/>
          <w:szCs w:val="28"/>
        </w:rPr>
        <w:t>р</w:t>
      </w:r>
      <w:r w:rsidRPr="008C05CF">
        <w:rPr>
          <w:sz w:val="28"/>
          <w:szCs w:val="28"/>
          <w:lang w:val="en-US"/>
        </w:rPr>
        <w:t>. — DOI: 10.1186/s12884-023-05866-9.</w:t>
      </w:r>
    </w:p>
    <w:p w14:paraId="303B1B7F" w14:textId="4027AF28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Place K., Rahkonen L., Adler K., et al. Women’s subjective perceptions and background factors associated with poor maternal childbirth experience among induced and spontaneous onset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>: a two-year tertiary hospital cohort study // BMC Pregnancy Chi</w:t>
      </w:r>
      <w:r w:rsidR="00BD2B86">
        <w:rPr>
          <w:sz w:val="28"/>
          <w:szCs w:val="28"/>
          <w:lang w:val="en-US"/>
        </w:rPr>
        <w:t xml:space="preserve">ldbirth. — 2023. — Vol. 23. — </w:t>
      </w:r>
      <w:r w:rsidRPr="008C05CF">
        <w:rPr>
          <w:sz w:val="28"/>
          <w:szCs w:val="28"/>
          <w:lang w:val="en-US"/>
        </w:rPr>
        <w:t xml:space="preserve"> 349</w:t>
      </w:r>
      <w:r w:rsidR="00BD2B86" w:rsidRPr="00BD2B86">
        <w:rPr>
          <w:sz w:val="28"/>
          <w:szCs w:val="28"/>
          <w:lang w:val="en-US"/>
        </w:rPr>
        <w:t xml:space="preserve"> </w:t>
      </w:r>
      <w:r w:rsidR="00BD2B86">
        <w:rPr>
          <w:sz w:val="28"/>
          <w:szCs w:val="28"/>
        </w:rPr>
        <w:t>р</w:t>
      </w:r>
      <w:r w:rsidRPr="008C05CF">
        <w:rPr>
          <w:sz w:val="28"/>
          <w:szCs w:val="28"/>
          <w:lang w:val="en-US"/>
        </w:rPr>
        <w:t>. — DOI: 10.1186/s12884-023-05665-8.</w:t>
      </w:r>
    </w:p>
    <w:p w14:paraId="669AAEBA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Thapa B. D., Manandhar T., Sitaula S., Basnet T. Sequential Foley catheter and misoprostol versus misoprostol alone for induction of labor in postdated pregnancy: a randomized controlled trial // J. BP Koirala Inst. </w:t>
      </w:r>
      <w:r w:rsidRPr="008C05CF">
        <w:rPr>
          <w:sz w:val="28"/>
          <w:szCs w:val="28"/>
        </w:rPr>
        <w:t xml:space="preserve">Health </w:t>
      </w:r>
      <w:proofErr w:type="spellStart"/>
      <w:r w:rsidRPr="008C05CF">
        <w:rPr>
          <w:sz w:val="28"/>
          <w:szCs w:val="28"/>
        </w:rPr>
        <w:t>Sci</w:t>
      </w:r>
      <w:proofErr w:type="spellEnd"/>
      <w:r w:rsidRPr="008C05CF">
        <w:rPr>
          <w:sz w:val="28"/>
          <w:szCs w:val="28"/>
        </w:rPr>
        <w:t xml:space="preserve">. — 2020.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>. 3, № 1. — P. 105–112. — DOI: 10.3126/</w:t>
      </w:r>
      <w:proofErr w:type="gramStart"/>
      <w:r w:rsidRPr="008C05CF">
        <w:rPr>
          <w:sz w:val="28"/>
          <w:szCs w:val="28"/>
        </w:rPr>
        <w:t>jbpkihs.v</w:t>
      </w:r>
      <w:proofErr w:type="gramEnd"/>
      <w:r w:rsidRPr="008C05CF">
        <w:rPr>
          <w:sz w:val="28"/>
          <w:szCs w:val="28"/>
        </w:rPr>
        <w:t>3i1.30342.</w:t>
      </w:r>
    </w:p>
    <w:p w14:paraId="572DFC5F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Kruit H., Katainen S., </w:t>
      </w:r>
      <w:proofErr w:type="spellStart"/>
      <w:r w:rsidRPr="008C05CF">
        <w:rPr>
          <w:sz w:val="28"/>
          <w:szCs w:val="28"/>
          <w:lang w:val="en-US"/>
        </w:rPr>
        <w:t>Haapio</w:t>
      </w:r>
      <w:proofErr w:type="spellEnd"/>
      <w:r w:rsidRPr="008C05CF">
        <w:rPr>
          <w:sz w:val="28"/>
          <w:szCs w:val="28"/>
          <w:lang w:val="en-US"/>
        </w:rPr>
        <w:t xml:space="preserve"> K., Roine R. P. Comparison of balloon catheter, oral misoprostol, or combination of both for cervical ripening in late-term and post-term nulliparous women: a Finnish randomized controlled multicenter pilot trial // Acta Obstet. </w:t>
      </w:r>
      <w:proofErr w:type="spellStart"/>
      <w:r w:rsidRPr="008C05CF">
        <w:rPr>
          <w:sz w:val="28"/>
          <w:szCs w:val="28"/>
        </w:rPr>
        <w:t>Gynecol</w:t>
      </w:r>
      <w:proofErr w:type="spellEnd"/>
      <w:r w:rsidRPr="008C05CF">
        <w:rPr>
          <w:sz w:val="28"/>
          <w:szCs w:val="28"/>
        </w:rPr>
        <w:t xml:space="preserve">. </w:t>
      </w:r>
      <w:proofErr w:type="spellStart"/>
      <w:r w:rsidRPr="008C05CF">
        <w:rPr>
          <w:sz w:val="28"/>
          <w:szCs w:val="28"/>
        </w:rPr>
        <w:t>Scand</w:t>
      </w:r>
      <w:proofErr w:type="spellEnd"/>
      <w:r w:rsidRPr="008C05CF">
        <w:rPr>
          <w:sz w:val="28"/>
          <w:szCs w:val="28"/>
        </w:rPr>
        <w:t xml:space="preserve">. — 2024.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>. 104, № 2. — P. 389–396. — DOI: 10.1111/aogs.15034.</w:t>
      </w:r>
    </w:p>
    <w:p w14:paraId="1A37AA72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Zheng R., Du L., Zhu X., Zhang X., Han W., Yang Z. Clinical comparison of vaginal misoprostol combined with a Foley balloon versus vaginal misoprostol alone for inducing labor: a prospective cohort study // BMC Pregnancy Childbirth. — 2025. — Vol. 25, № 1. — P. 1–8. — DOI: 10.1186/s12884-025-07375-9.</w:t>
      </w:r>
    </w:p>
    <w:p w14:paraId="64929A66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>McMaster K., Sanchez-Ramos L., Kaunitz A. M. Evaluation of a transcervical Foley catheter as a source of infection: a systematic review and meta-</w:t>
      </w:r>
      <w:r w:rsidRPr="008C05CF">
        <w:rPr>
          <w:sz w:val="28"/>
          <w:szCs w:val="28"/>
          <w:lang w:val="en-US"/>
        </w:rPr>
        <w:lastRenderedPageBreak/>
        <w:t xml:space="preserve">analysis // Obstet. </w:t>
      </w:r>
      <w:proofErr w:type="spellStart"/>
      <w:r w:rsidRPr="008C05CF">
        <w:rPr>
          <w:sz w:val="28"/>
          <w:szCs w:val="28"/>
        </w:rPr>
        <w:t>Gynecol</w:t>
      </w:r>
      <w:proofErr w:type="spellEnd"/>
      <w:r w:rsidRPr="008C05CF">
        <w:rPr>
          <w:sz w:val="28"/>
          <w:szCs w:val="28"/>
        </w:rPr>
        <w:t xml:space="preserve">. — 2015.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>. 126, № 3. — P. 539–551. — DOI: 10.1097/AOG.0000000000001002.</w:t>
      </w:r>
    </w:p>
    <w:p w14:paraId="673A23BA" w14:textId="34A6153C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Wennerholm U. B., Milsom I., Persson M., Hagberg H. Maternal and neonatal outcomes after oral compared with vaginal misoprostol for induction of labor: a randomized controlled trial // Am. J. Obstet. </w:t>
      </w:r>
      <w:proofErr w:type="spellStart"/>
      <w:r w:rsidRPr="008C05CF">
        <w:rPr>
          <w:sz w:val="28"/>
          <w:szCs w:val="28"/>
        </w:rPr>
        <w:t>Gynecol</w:t>
      </w:r>
      <w:proofErr w:type="spellEnd"/>
      <w:r w:rsidRPr="008C05CF">
        <w:rPr>
          <w:sz w:val="28"/>
          <w:szCs w:val="28"/>
        </w:rPr>
        <w:t xml:space="preserve">. — 2019. — </w:t>
      </w:r>
      <w:proofErr w:type="spellStart"/>
      <w:r w:rsidR="00BD2B86">
        <w:rPr>
          <w:sz w:val="28"/>
          <w:szCs w:val="28"/>
        </w:rPr>
        <w:t>Vol</w:t>
      </w:r>
      <w:proofErr w:type="spellEnd"/>
      <w:r w:rsidR="00BD2B86">
        <w:rPr>
          <w:sz w:val="28"/>
          <w:szCs w:val="28"/>
        </w:rPr>
        <w:t>. 220, № 4. — P. 402–4</w:t>
      </w:r>
      <w:r w:rsidRPr="008C05CF">
        <w:rPr>
          <w:sz w:val="28"/>
          <w:szCs w:val="28"/>
        </w:rPr>
        <w:t>10. — DOI: 10.1016/j.ajog.2018.11.1127.</w:t>
      </w:r>
    </w:p>
    <w:p w14:paraId="3C798D42" w14:textId="41270E94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World Health Organization. WHO recommendations: intrapartum care for a positive childbirth experience. — Geneva: WHO, 2018. — Available at: </w:t>
      </w:r>
      <w:hyperlink r:id="rId44" w:tgtFrame="_new" w:history="1">
        <w:r w:rsidRPr="008C05CF">
          <w:rPr>
            <w:rStyle w:val="ad"/>
            <w:rFonts w:eastAsiaTheme="majorEastAsia"/>
            <w:sz w:val="28"/>
            <w:szCs w:val="28"/>
            <w:lang w:val="en-US"/>
          </w:rPr>
          <w:t>https://www.who.int/publications/i/item/9789241550215</w:t>
        </w:r>
      </w:hyperlink>
      <w:r w:rsidRPr="008C05CF">
        <w:rPr>
          <w:sz w:val="28"/>
          <w:szCs w:val="28"/>
          <w:lang w:val="en-US"/>
        </w:rPr>
        <w:t>.</w:t>
      </w:r>
      <w:r w:rsidR="00F86E9D" w:rsidRPr="00F86E9D">
        <w:rPr>
          <w:sz w:val="28"/>
          <w:szCs w:val="28"/>
          <w:lang w:val="en-US"/>
        </w:rPr>
        <w:t xml:space="preserve"> </w:t>
      </w:r>
      <w:r w:rsidR="00F86E9D">
        <w:rPr>
          <w:sz w:val="28"/>
          <w:szCs w:val="28"/>
          <w:lang w:val="en-US"/>
        </w:rPr>
        <w:t>05.05.2025</w:t>
      </w:r>
      <w:r w:rsidR="00F86E9D" w:rsidRPr="008C05CF">
        <w:rPr>
          <w:sz w:val="28"/>
          <w:szCs w:val="28"/>
          <w:lang w:val="en-US"/>
        </w:rPr>
        <w:t>.</w:t>
      </w:r>
    </w:p>
    <w:p w14:paraId="1E2CEC07" w14:textId="1B48F991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National Institute for Health and Care Excellence (NICE). Inducing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. NICE guideline NG207. — London: NICE, 2021. — Available at: </w:t>
      </w:r>
      <w:r w:rsidR="00BD2B86" w:rsidRPr="00BD2B86">
        <w:rPr>
          <w:rFonts w:eastAsiaTheme="majorEastAsia"/>
          <w:sz w:val="28"/>
          <w:szCs w:val="28"/>
          <w:lang w:val="en-US"/>
        </w:rPr>
        <w:t>https://www.nice.org.uk/guidance/ng207</w:t>
      </w:r>
      <w:r w:rsidR="00BD2B86" w:rsidRPr="00BD2B86">
        <w:rPr>
          <w:sz w:val="28"/>
          <w:szCs w:val="28"/>
          <w:lang w:val="en-US"/>
        </w:rPr>
        <w:t xml:space="preserve">. </w:t>
      </w:r>
      <w:r w:rsidR="00F86E9D">
        <w:rPr>
          <w:sz w:val="28"/>
          <w:szCs w:val="28"/>
          <w:lang w:val="en-US"/>
        </w:rPr>
        <w:t>05.05.2025</w:t>
      </w:r>
      <w:r w:rsidR="00F86E9D" w:rsidRPr="008C05CF">
        <w:rPr>
          <w:sz w:val="28"/>
          <w:szCs w:val="28"/>
          <w:lang w:val="en-US"/>
        </w:rPr>
        <w:t>.</w:t>
      </w:r>
    </w:p>
    <w:p w14:paraId="3C679439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American College of Obstetricians and Gynecologists (ACOG). Induction of labor. Practice Bulletin No. 107 // Obstetrics &amp; Gynecology. — 2009. — Vol. 114, № 2 Pt. 1. — P. 386–397.</w:t>
      </w:r>
    </w:p>
    <w:p w14:paraId="6CAE13B7" w14:textId="29895300" w:rsidR="008C05CF" w:rsidRPr="005B11BD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Harper L. M., et al. Predicting vaginal delivery after induction of labor: a scoring system with internal and external validation // Am. J. Obstet. </w:t>
      </w:r>
      <w:r w:rsidRPr="005B11BD">
        <w:rPr>
          <w:sz w:val="28"/>
          <w:szCs w:val="28"/>
          <w:lang w:val="en-US"/>
        </w:rPr>
        <w:t>Gynecol. — 20</w:t>
      </w:r>
      <w:r w:rsidR="00BD2B86">
        <w:rPr>
          <w:sz w:val="28"/>
          <w:szCs w:val="28"/>
          <w:lang w:val="en-US"/>
        </w:rPr>
        <w:t>12. — Vol. 206, № 3. — P. 2</w:t>
      </w:r>
      <w:r w:rsidR="00BD2B86">
        <w:rPr>
          <w:sz w:val="28"/>
          <w:szCs w:val="28"/>
        </w:rPr>
        <w:t>07</w:t>
      </w:r>
      <w:r w:rsidRPr="005B11BD">
        <w:rPr>
          <w:sz w:val="28"/>
          <w:szCs w:val="28"/>
          <w:lang w:val="en-US"/>
        </w:rPr>
        <w:t>–</w:t>
      </w:r>
      <w:r w:rsidR="00BD2B86">
        <w:rPr>
          <w:sz w:val="28"/>
          <w:szCs w:val="28"/>
          <w:lang w:val="en-US"/>
        </w:rPr>
        <w:t>210</w:t>
      </w:r>
      <w:r w:rsidRPr="005B11BD">
        <w:rPr>
          <w:sz w:val="28"/>
          <w:szCs w:val="28"/>
          <w:lang w:val="en-US"/>
        </w:rPr>
        <w:t>.</w:t>
      </w:r>
    </w:p>
    <w:p w14:paraId="6D37387B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C05CF">
        <w:rPr>
          <w:sz w:val="28"/>
          <w:szCs w:val="28"/>
          <w:lang w:val="en-US"/>
        </w:rPr>
        <w:t>Vahratian</w:t>
      </w:r>
      <w:proofErr w:type="spellEnd"/>
      <w:r w:rsidRPr="008C05CF">
        <w:rPr>
          <w:sz w:val="28"/>
          <w:szCs w:val="28"/>
          <w:lang w:val="en-US"/>
        </w:rPr>
        <w:t xml:space="preserve"> A., et al. The impact of obesity on the success of labor induction // Obstet. </w:t>
      </w:r>
      <w:proofErr w:type="spellStart"/>
      <w:r w:rsidRPr="008C05CF">
        <w:rPr>
          <w:sz w:val="28"/>
          <w:szCs w:val="28"/>
        </w:rPr>
        <w:t>Gynecol</w:t>
      </w:r>
      <w:proofErr w:type="spellEnd"/>
      <w:r w:rsidRPr="008C05CF">
        <w:rPr>
          <w:sz w:val="28"/>
          <w:szCs w:val="28"/>
        </w:rPr>
        <w:t xml:space="preserve">. — 2005.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>. 105, № 5. — P. 1115–1120.</w:t>
      </w:r>
    </w:p>
    <w:p w14:paraId="7A7EC130" w14:textId="77777777" w:rsidR="008C05CF" w:rsidRPr="005B11BD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8C05CF">
        <w:rPr>
          <w:sz w:val="28"/>
          <w:szCs w:val="28"/>
          <w:lang w:val="en-US"/>
        </w:rPr>
        <w:t>Tolcher</w:t>
      </w:r>
      <w:proofErr w:type="spellEnd"/>
      <w:r w:rsidRPr="008C05CF">
        <w:rPr>
          <w:sz w:val="28"/>
          <w:szCs w:val="28"/>
          <w:lang w:val="en-US"/>
        </w:rPr>
        <w:t xml:space="preserve"> M. C., et al. Predicting cesarean delivery after induction of labor among nulliparous women at term // Obstet. </w:t>
      </w:r>
      <w:r w:rsidRPr="005B11BD">
        <w:rPr>
          <w:sz w:val="28"/>
          <w:szCs w:val="28"/>
          <w:lang w:val="en-US"/>
        </w:rPr>
        <w:t>Gynecol. — 2015. — Vol. 126, № 5. — P. 1059–1068.</w:t>
      </w:r>
    </w:p>
    <w:p w14:paraId="6BC64E0A" w14:textId="77777777" w:rsidR="008C05CF" w:rsidRPr="005B11BD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Jozwiak M., et al. Foley catheter versus vaginal prostaglandin E2 gel for induction of labor: a multicenter randomized controlled trial // Obstet. </w:t>
      </w:r>
      <w:r w:rsidRPr="005B11BD">
        <w:rPr>
          <w:sz w:val="28"/>
          <w:szCs w:val="28"/>
          <w:lang w:val="en-US"/>
        </w:rPr>
        <w:t>Gynecol. — 2011. — Vol. 118, № 5. — P. 1035–1043.</w:t>
      </w:r>
    </w:p>
    <w:p w14:paraId="31ACBC5C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Heinemann J., et al. Foley catheter for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 at term: an open-label, randomized controlled trial // BMJ. — 2008. — Vol. 336, № 7649. — P. 964–968.</w:t>
      </w:r>
    </w:p>
    <w:p w14:paraId="4AC2F076" w14:textId="130E4AE5" w:rsidR="008C05CF" w:rsidRPr="005B11BD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Hofmeyr G. J., et al. Misoprostol for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 xml:space="preserve"> // Cochrane Database Syst. </w:t>
      </w:r>
      <w:r w:rsidRPr="005B11BD">
        <w:rPr>
          <w:sz w:val="28"/>
          <w:szCs w:val="28"/>
          <w:lang w:val="en-US"/>
        </w:rPr>
        <w:t xml:space="preserve">Rev. — 2020. </w:t>
      </w:r>
    </w:p>
    <w:p w14:paraId="338FACF2" w14:textId="77777777" w:rsidR="008C05CF" w:rsidRPr="005B11BD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Tang O. S., et al. Pharmacokinetics of different routes of administration of misoprostol // Hum. </w:t>
      </w:r>
      <w:proofErr w:type="spellStart"/>
      <w:r w:rsidRPr="005B11BD">
        <w:rPr>
          <w:sz w:val="28"/>
          <w:szCs w:val="28"/>
          <w:lang w:val="en-US"/>
        </w:rPr>
        <w:t>Reprod</w:t>
      </w:r>
      <w:proofErr w:type="spellEnd"/>
      <w:r w:rsidRPr="005B11BD">
        <w:rPr>
          <w:sz w:val="28"/>
          <w:szCs w:val="28"/>
          <w:lang w:val="en-US"/>
        </w:rPr>
        <w:t>. — 2002. — Vol. 17, № 2. — P. 332–336.</w:t>
      </w:r>
    </w:p>
    <w:p w14:paraId="29EA7DBB" w14:textId="77777777" w:rsidR="008C05CF" w:rsidRPr="008C05CF" w:rsidRDefault="008C05CF" w:rsidP="00586409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05CF">
        <w:rPr>
          <w:sz w:val="28"/>
          <w:szCs w:val="28"/>
          <w:lang w:val="en-US"/>
        </w:rPr>
        <w:t xml:space="preserve">Wang X., et al. Efficacy and safety of Foley catheter versus misoprostol for labor induction: a meta-analysis // Arch. </w:t>
      </w:r>
      <w:proofErr w:type="spellStart"/>
      <w:r w:rsidRPr="008C05CF">
        <w:rPr>
          <w:sz w:val="28"/>
          <w:szCs w:val="28"/>
        </w:rPr>
        <w:t>Gynecol</w:t>
      </w:r>
      <w:proofErr w:type="spellEnd"/>
      <w:r w:rsidRPr="008C05CF">
        <w:rPr>
          <w:sz w:val="28"/>
          <w:szCs w:val="28"/>
        </w:rPr>
        <w:t xml:space="preserve">. </w:t>
      </w:r>
      <w:proofErr w:type="spellStart"/>
      <w:r w:rsidRPr="008C05CF">
        <w:rPr>
          <w:sz w:val="28"/>
          <w:szCs w:val="28"/>
        </w:rPr>
        <w:t>Obstet</w:t>
      </w:r>
      <w:proofErr w:type="spellEnd"/>
      <w:r w:rsidRPr="008C05CF">
        <w:rPr>
          <w:sz w:val="28"/>
          <w:szCs w:val="28"/>
        </w:rPr>
        <w:t xml:space="preserve">. — 2019. — </w:t>
      </w:r>
      <w:proofErr w:type="spellStart"/>
      <w:r w:rsidRPr="008C05CF">
        <w:rPr>
          <w:sz w:val="28"/>
          <w:szCs w:val="28"/>
        </w:rPr>
        <w:t>Vol</w:t>
      </w:r>
      <w:proofErr w:type="spellEnd"/>
      <w:r w:rsidRPr="008C05CF">
        <w:rPr>
          <w:sz w:val="28"/>
          <w:szCs w:val="28"/>
        </w:rPr>
        <w:t>. 299, № 6. — P. 1345–1354.</w:t>
      </w:r>
    </w:p>
    <w:p w14:paraId="23E64328" w14:textId="77777777" w:rsidR="008C05CF" w:rsidRPr="008C05CF" w:rsidRDefault="008C05CF" w:rsidP="008C05CF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Coates D., et al. Women’s experiences of induction of </w:t>
      </w:r>
      <w:proofErr w:type="spellStart"/>
      <w:r w:rsidRPr="008C05CF">
        <w:rPr>
          <w:sz w:val="28"/>
          <w:szCs w:val="28"/>
          <w:lang w:val="en-US"/>
        </w:rPr>
        <w:t>labour</w:t>
      </w:r>
      <w:proofErr w:type="spellEnd"/>
      <w:r w:rsidRPr="008C05CF">
        <w:rPr>
          <w:sz w:val="28"/>
          <w:szCs w:val="28"/>
          <w:lang w:val="en-US"/>
        </w:rPr>
        <w:t>: qualitative systematic review and thematic synthesis // Midwifery. — 2019. — Vol. 69. — P. 17–28.</w:t>
      </w:r>
    </w:p>
    <w:p w14:paraId="53AB0F4D" w14:textId="77777777" w:rsidR="008C05CF" w:rsidRPr="008C05CF" w:rsidRDefault="008C05CF" w:rsidP="008C05CF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>World Health Organization. Standards for improving quality of maternal and newborn care in health facilities. — Geneva: WHO, 2016.</w:t>
      </w:r>
    </w:p>
    <w:p w14:paraId="6476D888" w14:textId="17309780" w:rsidR="008C05CF" w:rsidRPr="005B11BD" w:rsidRDefault="008C05CF" w:rsidP="008C05CF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rPr>
          <w:sz w:val="28"/>
          <w:szCs w:val="28"/>
          <w:lang w:val="en-US"/>
        </w:rPr>
      </w:pPr>
      <w:r w:rsidRPr="008C05CF">
        <w:rPr>
          <w:sz w:val="28"/>
          <w:szCs w:val="28"/>
          <w:lang w:val="en-US"/>
        </w:rPr>
        <w:t xml:space="preserve">Levine L. D., et al. Validation of a prediction model for cesarean delivery after induction of labor // Am. J. Obstet. </w:t>
      </w:r>
      <w:r w:rsidRPr="005B11BD">
        <w:rPr>
          <w:sz w:val="28"/>
          <w:szCs w:val="28"/>
          <w:lang w:val="en-US"/>
        </w:rPr>
        <w:t xml:space="preserve">Gynecol. — 2018. </w:t>
      </w:r>
      <w:r w:rsidR="00BD2B86">
        <w:rPr>
          <w:sz w:val="28"/>
          <w:szCs w:val="28"/>
          <w:lang w:val="en-US"/>
        </w:rPr>
        <w:t xml:space="preserve">— Vol. 218, № 2. — </w:t>
      </w:r>
      <w:r w:rsidRPr="005B11BD">
        <w:rPr>
          <w:sz w:val="28"/>
          <w:szCs w:val="28"/>
          <w:lang w:val="en-US"/>
        </w:rPr>
        <w:t>657</w:t>
      </w:r>
      <w:r w:rsidR="00BD2B86">
        <w:rPr>
          <w:sz w:val="28"/>
          <w:szCs w:val="28"/>
        </w:rPr>
        <w:t xml:space="preserve"> р</w:t>
      </w:r>
      <w:r w:rsidRPr="005B11BD">
        <w:rPr>
          <w:sz w:val="28"/>
          <w:szCs w:val="28"/>
          <w:lang w:val="en-US"/>
        </w:rPr>
        <w:t>.</w:t>
      </w:r>
    </w:p>
    <w:p w14:paraId="3E5DD843" w14:textId="560B9E5A" w:rsidR="008C05CF" w:rsidRPr="008C05CF" w:rsidRDefault="008C05CF" w:rsidP="008C05CF">
      <w:pPr>
        <w:pStyle w:val="af0"/>
        <w:numPr>
          <w:ilvl w:val="0"/>
          <w:numId w:val="41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C05CF">
        <w:rPr>
          <w:sz w:val="28"/>
          <w:szCs w:val="28"/>
        </w:rPr>
        <w:lastRenderedPageBreak/>
        <w:t xml:space="preserve">Султанмуратова Д., </w:t>
      </w:r>
      <w:proofErr w:type="spellStart"/>
      <w:r w:rsidRPr="008C05CF">
        <w:rPr>
          <w:sz w:val="28"/>
          <w:szCs w:val="28"/>
        </w:rPr>
        <w:t>Исенова</w:t>
      </w:r>
      <w:proofErr w:type="spellEnd"/>
      <w:r w:rsidRPr="008C05CF">
        <w:rPr>
          <w:sz w:val="28"/>
          <w:szCs w:val="28"/>
        </w:rPr>
        <w:t xml:space="preserve"> С., </w:t>
      </w:r>
      <w:proofErr w:type="spellStart"/>
      <w:r w:rsidRPr="008C05CF">
        <w:rPr>
          <w:sz w:val="28"/>
          <w:szCs w:val="28"/>
        </w:rPr>
        <w:t>Кульчимбаева</w:t>
      </w:r>
      <w:proofErr w:type="spellEnd"/>
      <w:r w:rsidRPr="008C05CF">
        <w:rPr>
          <w:sz w:val="28"/>
          <w:szCs w:val="28"/>
        </w:rPr>
        <w:t xml:space="preserve"> С., </w:t>
      </w:r>
      <w:proofErr w:type="spellStart"/>
      <w:r w:rsidRPr="008C05CF">
        <w:rPr>
          <w:sz w:val="28"/>
          <w:szCs w:val="28"/>
        </w:rPr>
        <w:t>Наханова</w:t>
      </w:r>
      <w:proofErr w:type="spellEnd"/>
      <w:r w:rsidRPr="008C05CF">
        <w:rPr>
          <w:sz w:val="28"/>
          <w:szCs w:val="28"/>
        </w:rPr>
        <w:t xml:space="preserve"> Ж. Субъективное восприятие и удовлетвор</w:t>
      </w:r>
      <w:r w:rsidR="00C6479D">
        <w:rPr>
          <w:sz w:val="28"/>
          <w:szCs w:val="28"/>
        </w:rPr>
        <w:t>е</w:t>
      </w:r>
      <w:r w:rsidRPr="008C05CF">
        <w:rPr>
          <w:sz w:val="28"/>
          <w:szCs w:val="28"/>
        </w:rPr>
        <w:t>нность женщин при индукции родов: проспективный анализ в рамках рандомизированного контролируемого исследования // Репродуктивная медицина (Центральная Азия). — 2025. — № 2. — С. 153–162. — DOI: 10.37800/RM.2.2025.525.</w:t>
      </w:r>
    </w:p>
    <w:p w14:paraId="313E49AC" w14:textId="77777777" w:rsidR="008C05CF" w:rsidRPr="008C05CF" w:rsidRDefault="008C05CF" w:rsidP="008C05CF">
      <w:pPr>
        <w:pStyle w:val="af0"/>
        <w:rPr>
          <w:sz w:val="28"/>
          <w:szCs w:val="28"/>
        </w:rPr>
      </w:pPr>
    </w:p>
    <w:p w14:paraId="3D9D2254" w14:textId="77777777" w:rsidR="008C05CF" w:rsidRPr="008C05CF" w:rsidRDefault="008C05CF" w:rsidP="008C05CF">
      <w:pPr>
        <w:rPr>
          <w:sz w:val="28"/>
          <w:szCs w:val="28"/>
        </w:rPr>
      </w:pPr>
    </w:p>
    <w:p w14:paraId="7D157D2D" w14:textId="77777777" w:rsidR="00D31AC6" w:rsidRPr="008C05CF" w:rsidRDefault="00D31AC6" w:rsidP="00A57B97">
      <w:pPr>
        <w:pStyle w:val="af0"/>
        <w:jc w:val="both"/>
        <w:rPr>
          <w:color w:val="000000" w:themeColor="text1"/>
          <w:sz w:val="28"/>
          <w:szCs w:val="28"/>
        </w:rPr>
      </w:pPr>
    </w:p>
    <w:p w14:paraId="0AB30F64" w14:textId="77777777" w:rsidR="00D31AC6" w:rsidRPr="008C05CF" w:rsidRDefault="00D31AC6" w:rsidP="00A57B97">
      <w:pPr>
        <w:pStyle w:val="af0"/>
        <w:jc w:val="both"/>
        <w:rPr>
          <w:color w:val="000000" w:themeColor="text1"/>
          <w:sz w:val="28"/>
          <w:szCs w:val="28"/>
        </w:rPr>
      </w:pPr>
    </w:p>
    <w:p w14:paraId="0D9E6C1A" w14:textId="77777777" w:rsidR="00D31AC6" w:rsidRPr="008C05CF" w:rsidRDefault="00D31AC6" w:rsidP="00A57B97">
      <w:pPr>
        <w:pStyle w:val="af0"/>
        <w:jc w:val="both"/>
        <w:rPr>
          <w:color w:val="000000" w:themeColor="text1"/>
          <w:sz w:val="28"/>
          <w:szCs w:val="28"/>
        </w:rPr>
      </w:pPr>
    </w:p>
    <w:p w14:paraId="4E4F68A8" w14:textId="77777777" w:rsidR="00E607D1" w:rsidRPr="009A72DB" w:rsidRDefault="00E607D1" w:rsidP="00BC09BD">
      <w:pPr>
        <w:ind w:left="360"/>
        <w:rPr>
          <w:b/>
          <w:bCs/>
          <w:color w:val="000000" w:themeColor="text1"/>
          <w:sz w:val="28"/>
          <w:szCs w:val="28"/>
        </w:rPr>
      </w:pPr>
    </w:p>
    <w:p w14:paraId="59A3702D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74EA896D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7766171E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4D9D2952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3B9ECB9F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66C2E35F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66F5E5AF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04A960FF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62AF661B" w14:textId="59D2E3AC" w:rsid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0A752138" w14:textId="464A6EF5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308F9810" w14:textId="24F48FB0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5539219C" w14:textId="400C5606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344CFC99" w14:textId="50302815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627E9EC5" w14:textId="7A46F67A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0F6AA8A0" w14:textId="54C9BF77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5AC31717" w14:textId="7C7AF547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1420A719" w14:textId="08EEE081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4F276471" w14:textId="32F241B4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12CF6358" w14:textId="101F9300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265721AC" w14:textId="05AF86E2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39D6468C" w14:textId="4CE6B6F2" w:rsidR="0030542F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7C53C47B" w14:textId="77777777" w:rsidR="004703A9" w:rsidRDefault="004703A9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50A33901" w14:textId="77777777" w:rsidR="004703A9" w:rsidRDefault="004703A9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4A054246" w14:textId="77777777" w:rsidR="0030542F" w:rsidRPr="003A72CB" w:rsidRDefault="0030542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087F5FA2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0A671597" w14:textId="77777777" w:rsidR="008C05CF" w:rsidRPr="008C05CF" w:rsidRDefault="008C05CF" w:rsidP="00A57B97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2745529E" w14:textId="77777777" w:rsidR="00F86E9D" w:rsidRDefault="00F86E9D" w:rsidP="00BD2B86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0F9999AB" w14:textId="77777777" w:rsidR="00F86E9D" w:rsidRDefault="00F86E9D" w:rsidP="00BD2B86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7803A3D1" w14:textId="77777777" w:rsidR="00F86E9D" w:rsidRDefault="00F86E9D" w:rsidP="00BD2B86">
      <w:pPr>
        <w:ind w:left="360"/>
        <w:jc w:val="center"/>
        <w:rPr>
          <w:b/>
          <w:bCs/>
          <w:color w:val="000000" w:themeColor="text1"/>
          <w:sz w:val="28"/>
          <w:szCs w:val="28"/>
        </w:rPr>
      </w:pPr>
    </w:p>
    <w:p w14:paraId="1F9C943C" w14:textId="12A8FD21" w:rsidR="00D31AC6" w:rsidRPr="00BD2B86" w:rsidRDefault="00C236D7" w:rsidP="00BD2B86">
      <w:pPr>
        <w:ind w:left="360"/>
        <w:jc w:val="center"/>
        <w:rPr>
          <w:rStyle w:val="ac"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 xml:space="preserve">ПРИЛОЖЕНИЕ </w:t>
      </w:r>
      <w:r w:rsidR="00A57B97" w:rsidRPr="009A72DB">
        <w:rPr>
          <w:b/>
          <w:bCs/>
          <w:color w:val="000000" w:themeColor="text1"/>
          <w:sz w:val="28"/>
          <w:szCs w:val="28"/>
        </w:rPr>
        <w:t>А</w:t>
      </w:r>
    </w:p>
    <w:p w14:paraId="5CAC0BB1" w14:textId="10AAEECA" w:rsidR="00C236D7" w:rsidRPr="009A72DB" w:rsidRDefault="00D31AC6" w:rsidP="00A57B97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 xml:space="preserve">«Внедрение последовательного применения катетера </w:t>
      </w:r>
      <w:proofErr w:type="spellStart"/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Фолея</w:t>
      </w:r>
      <w:proofErr w:type="spellEnd"/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 xml:space="preserve"> и мизопростола для индукции </w:t>
      </w:r>
      <w:r w:rsidR="00C326A0"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родов»</w:t>
      </w:r>
      <w:r w:rsidR="00C326A0" w:rsidRPr="009A72DB">
        <w:rPr>
          <w:b/>
          <w:bCs/>
          <w:color w:val="000000" w:themeColor="text1"/>
          <w:sz w:val="28"/>
          <w:szCs w:val="28"/>
        </w:rPr>
        <w:t xml:space="preserve"> в</w:t>
      </w:r>
      <w:r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КГП на ПХВ «Центр перинатологии и детской кардиохирургии»</w:t>
      </w:r>
      <w:r w:rsidRPr="009A72DB">
        <w:rPr>
          <w:b/>
          <w:bCs/>
          <w:color w:val="000000" w:themeColor="text1"/>
          <w:sz w:val="28"/>
          <w:szCs w:val="28"/>
        </w:rPr>
        <w:t>,</w:t>
      </w:r>
      <w:r w:rsidR="00705208" w:rsidRPr="009A72DB">
        <w:rPr>
          <w:b/>
          <w:bCs/>
          <w:color w:val="000000" w:themeColor="text1"/>
          <w:sz w:val="28"/>
          <w:szCs w:val="28"/>
        </w:rPr>
        <w:t xml:space="preserve"> </w:t>
      </w:r>
      <w:r w:rsidRPr="009A72DB">
        <w:rPr>
          <w:color w:val="000000" w:themeColor="text1"/>
          <w:sz w:val="28"/>
          <w:szCs w:val="28"/>
        </w:rPr>
        <w:t>г. Алматы, № 45 от 18.01.2024 г.</w:t>
      </w:r>
    </w:p>
    <w:p w14:paraId="1BD217EE" w14:textId="18004159" w:rsidR="00CC0758" w:rsidRPr="009A72DB" w:rsidRDefault="00C326A0" w:rsidP="00A57B97">
      <w:pPr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9A72DB"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5CD7C082" wp14:editId="5C011883">
            <wp:extent cx="5752638" cy="6804959"/>
            <wp:effectExtent l="12700" t="12700" r="13335" b="15240"/>
            <wp:docPr id="18070803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8035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455" cy="681420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B42D72" w14:textId="245756E3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1915FCB2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7206CBEF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384F6D62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369502DF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33257309" w14:textId="6BB840CD" w:rsidR="00C326A0" w:rsidRPr="009A72DB" w:rsidRDefault="00C326A0" w:rsidP="00C326A0">
      <w:pPr>
        <w:rPr>
          <w:b/>
          <w:bCs/>
          <w:color w:val="000000" w:themeColor="text1"/>
          <w:sz w:val="28"/>
          <w:szCs w:val="28"/>
          <w:lang w:val="en-US"/>
        </w:rPr>
      </w:pPr>
      <w:r w:rsidRPr="009A72DB">
        <w:rPr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169AE1AD" wp14:editId="0F503D0B">
            <wp:extent cx="5573790" cy="7356288"/>
            <wp:effectExtent l="25400" t="25400" r="27305" b="22860"/>
            <wp:docPr id="17311921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192139" name=""/>
                    <pic:cNvPicPr/>
                  </pic:nvPicPr>
                  <pic:blipFill rotWithShape="1">
                    <a:blip r:embed="rId46"/>
                    <a:srcRect b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93" cy="7396942"/>
                    </a:xfrm>
                    <a:prstGeom prst="rect">
                      <a:avLst/>
                    </a:prstGeom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32B55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5F42BD4F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357E62E3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59EAB990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7EEE13A5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2B84D81F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1527C501" w14:textId="77777777" w:rsidR="00C326A0" w:rsidRPr="009A72DB" w:rsidRDefault="00C326A0" w:rsidP="00C326A0">
      <w:pPr>
        <w:rPr>
          <w:b/>
          <w:bCs/>
          <w:color w:val="000000" w:themeColor="text1"/>
          <w:sz w:val="28"/>
          <w:szCs w:val="28"/>
          <w:lang w:val="en-US"/>
        </w:rPr>
      </w:pPr>
    </w:p>
    <w:p w14:paraId="5920B045" w14:textId="77777777" w:rsidR="00C326A0" w:rsidRPr="009A72DB" w:rsidRDefault="00C326A0" w:rsidP="00C326A0">
      <w:pPr>
        <w:rPr>
          <w:b/>
          <w:bCs/>
          <w:color w:val="000000" w:themeColor="text1"/>
          <w:sz w:val="28"/>
          <w:szCs w:val="28"/>
          <w:lang w:val="en-US"/>
        </w:rPr>
      </w:pPr>
    </w:p>
    <w:p w14:paraId="4DAF69A3" w14:textId="77777777" w:rsidR="00C326A0" w:rsidRPr="009A72DB" w:rsidRDefault="00C326A0" w:rsidP="00A57B97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5690557C" w14:textId="054F7BC9" w:rsidR="00914D5C" w:rsidRPr="009A72DB" w:rsidRDefault="00914D5C" w:rsidP="00914D5C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П</w:t>
      </w:r>
      <w:r w:rsidR="002054FF">
        <w:rPr>
          <w:b/>
          <w:bCs/>
          <w:color w:val="000000" w:themeColor="text1"/>
          <w:sz w:val="28"/>
          <w:szCs w:val="28"/>
        </w:rPr>
        <w:t>РИЛОЖЕНИЕ</w:t>
      </w:r>
      <w:r w:rsidRPr="009A72DB">
        <w:rPr>
          <w:b/>
          <w:bCs/>
          <w:color w:val="000000" w:themeColor="text1"/>
          <w:sz w:val="28"/>
          <w:szCs w:val="28"/>
        </w:rPr>
        <w:t xml:space="preserve"> Б</w:t>
      </w:r>
    </w:p>
    <w:p w14:paraId="71503C16" w14:textId="576E40C5" w:rsidR="00914D5C" w:rsidRPr="009A72DB" w:rsidRDefault="00914D5C" w:rsidP="00914D5C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 xml:space="preserve">«Внедрение последовательного применения катетера </w:t>
      </w:r>
      <w:proofErr w:type="spellStart"/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Фолея</w:t>
      </w:r>
      <w:proofErr w:type="spellEnd"/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 xml:space="preserve"> и мизопростола для индукции родов» </w:t>
      </w:r>
      <w:r w:rsidRPr="009A72DB">
        <w:rPr>
          <w:b/>
          <w:bCs/>
          <w:color w:val="000000" w:themeColor="text1"/>
          <w:sz w:val="28"/>
          <w:szCs w:val="28"/>
        </w:rPr>
        <w:t xml:space="preserve">в </w:t>
      </w:r>
      <w:r w:rsidRPr="009A72DB">
        <w:rPr>
          <w:rStyle w:val="ac"/>
          <w:rFonts w:eastAsiaTheme="majorEastAsia"/>
          <w:b w:val="0"/>
          <w:bCs w:val="0"/>
          <w:color w:val="000000" w:themeColor="text1"/>
          <w:sz w:val="28"/>
          <w:szCs w:val="28"/>
        </w:rPr>
        <w:t>КГП на ПХВ «Городской перинатальный центр УОЗ г. Алматы»</w:t>
      </w:r>
    </w:p>
    <w:p w14:paraId="7540FA21" w14:textId="16BAD168" w:rsidR="00914D5C" w:rsidRPr="009A72DB" w:rsidRDefault="00914D5C" w:rsidP="00C326A0">
      <w:pPr>
        <w:rPr>
          <w:b/>
          <w:bCs/>
          <w:color w:val="000000" w:themeColor="text1"/>
          <w:sz w:val="28"/>
          <w:szCs w:val="28"/>
        </w:rPr>
      </w:pPr>
    </w:p>
    <w:p w14:paraId="3FAC55C8" w14:textId="5D768E3D" w:rsidR="00914D5C" w:rsidRPr="009A72DB" w:rsidRDefault="00914D5C" w:rsidP="00914D5C">
      <w:pPr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 wp14:anchorId="283B9ABF" wp14:editId="360E8DE1">
            <wp:extent cx="5487147" cy="7588250"/>
            <wp:effectExtent l="25400" t="25400" r="24765" b="19050"/>
            <wp:docPr id="12866758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75874" name=""/>
                    <pic:cNvPicPr/>
                  </pic:nvPicPr>
                  <pic:blipFill rotWithShape="1">
                    <a:blip r:embed="rId47"/>
                    <a:srcRect t="10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734" cy="7625017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2040A" w14:textId="77777777" w:rsidR="00914D5C" w:rsidRPr="009A72DB" w:rsidRDefault="00914D5C" w:rsidP="00A57B9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4942002" w14:textId="0D42E48F" w:rsidR="00914D5C" w:rsidRPr="009A72DB" w:rsidRDefault="00914D5C" w:rsidP="00914D5C">
      <w:pPr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5A4709A8" wp14:editId="0B2F0017">
            <wp:extent cx="5657850" cy="8553450"/>
            <wp:effectExtent l="12700" t="12700" r="19050" b="19050"/>
            <wp:docPr id="1849764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76497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85534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D2BCCB" w14:textId="77777777" w:rsidR="00914D5C" w:rsidRPr="009A72DB" w:rsidRDefault="00914D5C" w:rsidP="00A57B9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A8CFFE0" w14:textId="77777777" w:rsidR="00914D5C" w:rsidRPr="009A72DB" w:rsidRDefault="00914D5C" w:rsidP="00914D5C">
      <w:pPr>
        <w:rPr>
          <w:b/>
          <w:bCs/>
          <w:color w:val="000000" w:themeColor="text1"/>
          <w:sz w:val="28"/>
          <w:szCs w:val="28"/>
        </w:rPr>
      </w:pPr>
    </w:p>
    <w:p w14:paraId="1FA312FA" w14:textId="77777777" w:rsidR="00914D5C" w:rsidRPr="009A72DB" w:rsidRDefault="00914D5C" w:rsidP="00A57B9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AC6C6D8" w14:textId="50AA4575" w:rsidR="00E607D1" w:rsidRPr="009A72DB" w:rsidRDefault="00914D5C" w:rsidP="002054FF">
      <w:pPr>
        <w:jc w:val="center"/>
        <w:rPr>
          <w:b/>
          <w:bCs/>
          <w:color w:val="000000" w:themeColor="text1"/>
          <w:sz w:val="28"/>
          <w:szCs w:val="28"/>
        </w:rPr>
      </w:pPr>
      <w:r w:rsidRPr="009A72DB">
        <w:rPr>
          <w:b/>
          <w:bCs/>
          <w:color w:val="000000" w:themeColor="text1"/>
          <w:sz w:val="28"/>
          <w:szCs w:val="28"/>
        </w:rPr>
        <w:lastRenderedPageBreak/>
        <w:t>ПРИЛОЖЕНИЕ В</w:t>
      </w:r>
    </w:p>
    <w:p w14:paraId="56871FE3" w14:textId="3A17327E" w:rsidR="00A57B97" w:rsidRPr="002054FF" w:rsidRDefault="00A57B97" w:rsidP="00914D5C">
      <w:pPr>
        <w:ind w:firstLine="709"/>
        <w:jc w:val="center"/>
        <w:rPr>
          <w:bCs/>
          <w:color w:val="000000" w:themeColor="text1"/>
          <w:sz w:val="28"/>
          <w:szCs w:val="28"/>
        </w:rPr>
      </w:pPr>
      <w:r w:rsidRPr="002054FF">
        <w:rPr>
          <w:bCs/>
          <w:color w:val="000000" w:themeColor="text1"/>
          <w:sz w:val="28"/>
          <w:szCs w:val="28"/>
        </w:rPr>
        <w:t>Авторское свидетельство</w:t>
      </w:r>
    </w:p>
    <w:p w14:paraId="18DF329D" w14:textId="77777777" w:rsidR="00A57B97" w:rsidRPr="009A72DB" w:rsidRDefault="00A57B97" w:rsidP="00914D5C">
      <w:pPr>
        <w:ind w:firstLine="709"/>
        <w:jc w:val="center"/>
        <w:rPr>
          <w:color w:val="000000" w:themeColor="text1"/>
          <w:sz w:val="28"/>
          <w:szCs w:val="28"/>
        </w:rPr>
      </w:pPr>
      <w:r w:rsidRPr="009A72DB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Султанмуратова Д.Д.</w:t>
      </w:r>
      <w:r w:rsidRPr="009A72DB">
        <w:rPr>
          <w:b/>
          <w:color w:val="000000" w:themeColor="text1"/>
          <w:sz w:val="28"/>
          <w:szCs w:val="28"/>
        </w:rPr>
        <w:t>,</w:t>
      </w:r>
      <w:r w:rsidRPr="009A72DB">
        <w:rPr>
          <w:color w:val="000000" w:themeColor="text1"/>
          <w:sz w:val="28"/>
          <w:szCs w:val="28"/>
        </w:rPr>
        <w:t xml:space="preserve"> </w:t>
      </w:r>
      <w:proofErr w:type="spellStart"/>
      <w:r w:rsidRPr="009A72DB">
        <w:rPr>
          <w:color w:val="000000" w:themeColor="text1"/>
          <w:sz w:val="28"/>
          <w:szCs w:val="28"/>
        </w:rPr>
        <w:t>Исенова</w:t>
      </w:r>
      <w:proofErr w:type="spellEnd"/>
      <w:r w:rsidRPr="009A72DB">
        <w:rPr>
          <w:color w:val="000000" w:themeColor="text1"/>
          <w:sz w:val="28"/>
          <w:szCs w:val="28"/>
        </w:rPr>
        <w:t xml:space="preserve"> С.Ш. Свидетельство о регистрации объекта авторского права № 41329 от 15.12.2023 г. Анкета для оценки удовлетворенности и предпочтений беременных женщин при проведении индукции родов.</w:t>
      </w:r>
    </w:p>
    <w:p w14:paraId="60EE2A7A" w14:textId="77777777" w:rsidR="00C236D7" w:rsidRPr="009A72DB" w:rsidRDefault="00C236D7" w:rsidP="00A57B97">
      <w:pPr>
        <w:jc w:val="both"/>
        <w:rPr>
          <w:color w:val="000000" w:themeColor="text1"/>
          <w:sz w:val="28"/>
          <w:szCs w:val="28"/>
        </w:rPr>
      </w:pPr>
    </w:p>
    <w:p w14:paraId="5C3E15BE" w14:textId="1BA63129" w:rsidR="00C236D7" w:rsidRPr="009A72DB" w:rsidRDefault="00B274D0" w:rsidP="00A57B97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51B8A4EC" wp14:editId="33DDD8A4">
            <wp:extent cx="5867348" cy="7340600"/>
            <wp:effectExtent l="12700" t="12700" r="13335" b="12700"/>
            <wp:docPr id="9105234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523444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76899" cy="7352549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C4839B" w14:textId="77777777" w:rsidR="009A72DB" w:rsidRPr="009A72DB" w:rsidRDefault="009A72DB" w:rsidP="00A57B97">
      <w:pPr>
        <w:jc w:val="both"/>
        <w:rPr>
          <w:color w:val="000000" w:themeColor="text1"/>
          <w:sz w:val="28"/>
          <w:szCs w:val="28"/>
        </w:rPr>
      </w:pPr>
    </w:p>
    <w:p w14:paraId="0EDD21DF" w14:textId="77777777" w:rsidR="00BD2B86" w:rsidRDefault="00BD2B86" w:rsidP="009A72DB">
      <w:pPr>
        <w:jc w:val="center"/>
        <w:rPr>
          <w:b/>
          <w:bCs/>
          <w:color w:val="000000" w:themeColor="text1"/>
          <w:sz w:val="25"/>
          <w:szCs w:val="25"/>
          <w:shd w:val="clear" w:color="auto" w:fill="FFFFFF"/>
        </w:rPr>
      </w:pPr>
    </w:p>
    <w:p w14:paraId="2EFACA41" w14:textId="266514D6" w:rsidR="009A72DB" w:rsidRPr="009A72DB" w:rsidRDefault="009A72DB" w:rsidP="009A72DB">
      <w:pPr>
        <w:jc w:val="center"/>
        <w:rPr>
          <w:b/>
          <w:bCs/>
          <w:color w:val="000000" w:themeColor="text1"/>
          <w:sz w:val="25"/>
          <w:szCs w:val="25"/>
          <w:shd w:val="clear" w:color="auto" w:fill="FFFFFF"/>
        </w:rPr>
      </w:pPr>
      <w:r w:rsidRPr="009A72DB">
        <w:rPr>
          <w:b/>
          <w:bCs/>
          <w:color w:val="000000" w:themeColor="text1"/>
          <w:sz w:val="25"/>
          <w:szCs w:val="25"/>
          <w:shd w:val="clear" w:color="auto" w:fill="FFFFFF"/>
        </w:rPr>
        <w:lastRenderedPageBreak/>
        <w:t>П</w:t>
      </w:r>
      <w:r w:rsidR="002054FF">
        <w:rPr>
          <w:b/>
          <w:bCs/>
          <w:color w:val="000000" w:themeColor="text1"/>
          <w:sz w:val="25"/>
          <w:szCs w:val="25"/>
          <w:shd w:val="clear" w:color="auto" w:fill="FFFFFF"/>
        </w:rPr>
        <w:t xml:space="preserve">РИЛОЖЕНИЕ </w:t>
      </w:r>
      <w:r w:rsidRPr="009A72DB">
        <w:rPr>
          <w:b/>
          <w:bCs/>
          <w:color w:val="000000" w:themeColor="text1"/>
          <w:sz w:val="25"/>
          <w:szCs w:val="25"/>
          <w:shd w:val="clear" w:color="auto" w:fill="FFFFFF"/>
        </w:rPr>
        <w:t>Г</w:t>
      </w:r>
    </w:p>
    <w:p w14:paraId="23BC0EFA" w14:textId="77777777" w:rsidR="009A72DB" w:rsidRPr="002054FF" w:rsidRDefault="009A72DB" w:rsidP="009A72DB">
      <w:pPr>
        <w:ind w:firstLine="709"/>
        <w:jc w:val="center"/>
        <w:rPr>
          <w:bCs/>
          <w:color w:val="000000" w:themeColor="text1"/>
          <w:sz w:val="25"/>
          <w:szCs w:val="25"/>
          <w:shd w:val="clear" w:color="auto" w:fill="FFFFFF"/>
        </w:rPr>
      </w:pPr>
      <w:r w:rsidRPr="002054FF">
        <w:rPr>
          <w:bCs/>
          <w:color w:val="000000" w:themeColor="text1"/>
          <w:sz w:val="25"/>
          <w:szCs w:val="25"/>
          <w:shd w:val="clear" w:color="auto" w:fill="FFFFFF"/>
        </w:rPr>
        <w:t>Анкета для оценки удовлетворенности женщин опытом родов при проведении индукции родовой деятельности</w:t>
      </w:r>
    </w:p>
    <w:p w14:paraId="560E79ED" w14:textId="77777777" w:rsidR="009A72DB" w:rsidRPr="009A72DB" w:rsidRDefault="009A72DB" w:rsidP="009A72DB">
      <w:pPr>
        <w:ind w:firstLine="709"/>
        <w:jc w:val="center"/>
        <w:rPr>
          <w:b/>
          <w:bCs/>
          <w:color w:val="000000" w:themeColor="text1"/>
          <w:sz w:val="25"/>
          <w:szCs w:val="25"/>
          <w:shd w:val="clear" w:color="auto" w:fill="FFFFFF"/>
        </w:rPr>
      </w:pPr>
    </w:p>
    <w:p w14:paraId="2311A893" w14:textId="43B519D1" w:rsidR="009A72DB" w:rsidRPr="009A72DB" w:rsidRDefault="009A72DB" w:rsidP="009A72DB">
      <w:pPr>
        <w:jc w:val="both"/>
        <w:rPr>
          <w:color w:val="000000" w:themeColor="text1"/>
          <w:sz w:val="28"/>
          <w:szCs w:val="28"/>
        </w:rPr>
      </w:pPr>
      <w:r w:rsidRPr="009A72DB">
        <w:rPr>
          <w:noProof/>
          <w:color w:val="000000" w:themeColor="text1"/>
          <w:sz w:val="28"/>
          <w:szCs w:val="28"/>
        </w:rPr>
        <w:drawing>
          <wp:inline distT="0" distB="0" distL="0" distR="0" wp14:anchorId="15AC2CB0" wp14:editId="06D930E7">
            <wp:extent cx="6006869" cy="7538623"/>
            <wp:effectExtent l="12700" t="12700" r="13335" b="18415"/>
            <wp:docPr id="12296821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682144" name=""/>
                    <pic:cNvPicPr/>
                  </pic:nvPicPr>
                  <pic:blipFill rotWithShape="1">
                    <a:blip r:embed="rId50"/>
                    <a:srcRect t="1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289" cy="7541660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A72DB" w:rsidRPr="009A72DB" w:rsidSect="00A57B97">
      <w:footerReference w:type="even" r:id="rId51"/>
      <w:footerReference w:type="default" r:id="rId5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F98F" w14:textId="77777777" w:rsidR="008E2F5A" w:rsidRDefault="008E2F5A" w:rsidP="00A82953">
      <w:r>
        <w:separator/>
      </w:r>
    </w:p>
  </w:endnote>
  <w:endnote w:type="continuationSeparator" w:id="0">
    <w:p w14:paraId="6AC0F43D" w14:textId="77777777" w:rsidR="008E2F5A" w:rsidRDefault="008E2F5A" w:rsidP="00A82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6"/>
      </w:rPr>
      <w:id w:val="186185082"/>
      <w:docPartObj>
        <w:docPartGallery w:val="Page Numbers (Bottom of Page)"/>
        <w:docPartUnique/>
      </w:docPartObj>
    </w:sdtPr>
    <w:sdtContent>
      <w:p w14:paraId="5FBA6E61" w14:textId="64EED30E" w:rsidR="006B677E" w:rsidRDefault="006B677E" w:rsidP="006134A6">
        <w:pPr>
          <w:pStyle w:val="af4"/>
          <w:framePr w:wrap="none" w:vAnchor="text" w:hAnchor="margin" w:xAlign="center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14:paraId="55BA1B69" w14:textId="77777777" w:rsidR="006B677E" w:rsidRDefault="006B677E" w:rsidP="005F6FE0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6"/>
      </w:rPr>
      <w:id w:val="1208145556"/>
      <w:docPartObj>
        <w:docPartGallery w:val="Page Numbers (Bottom of Page)"/>
        <w:docPartUnique/>
      </w:docPartObj>
    </w:sdtPr>
    <w:sdtContent>
      <w:p w14:paraId="508F477F" w14:textId="3571E4C5" w:rsidR="006B677E" w:rsidRDefault="006B677E" w:rsidP="006134A6">
        <w:pPr>
          <w:pStyle w:val="af4"/>
          <w:framePr w:wrap="none" w:vAnchor="text" w:hAnchor="margin" w:xAlign="center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767B3F">
          <w:rPr>
            <w:rStyle w:val="af6"/>
            <w:noProof/>
          </w:rPr>
          <w:t>6</w:t>
        </w:r>
        <w:r>
          <w:rPr>
            <w:rStyle w:val="af6"/>
          </w:rPr>
          <w:fldChar w:fldCharType="end"/>
        </w:r>
      </w:p>
    </w:sdtContent>
  </w:sdt>
  <w:p w14:paraId="53B48CED" w14:textId="77777777" w:rsidR="006B677E" w:rsidRDefault="006B677E" w:rsidP="005F6FE0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C5B5A" w14:textId="77777777" w:rsidR="008E2F5A" w:rsidRDefault="008E2F5A" w:rsidP="00A82953">
      <w:r>
        <w:separator/>
      </w:r>
    </w:p>
  </w:footnote>
  <w:footnote w:type="continuationSeparator" w:id="0">
    <w:p w14:paraId="0CC26280" w14:textId="77777777" w:rsidR="008E2F5A" w:rsidRDefault="008E2F5A" w:rsidP="00A82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125"/>
    <w:multiLevelType w:val="multilevel"/>
    <w:tmpl w:val="058C2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05C13"/>
    <w:multiLevelType w:val="multilevel"/>
    <w:tmpl w:val="1B862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D52161"/>
    <w:multiLevelType w:val="hybridMultilevel"/>
    <w:tmpl w:val="8E4437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207FA2"/>
    <w:multiLevelType w:val="multilevel"/>
    <w:tmpl w:val="D39EDE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F0790"/>
    <w:multiLevelType w:val="multilevel"/>
    <w:tmpl w:val="A246E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2077E"/>
    <w:multiLevelType w:val="multilevel"/>
    <w:tmpl w:val="58B0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C5678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E3C30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B2E40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C6DC3"/>
    <w:multiLevelType w:val="multilevel"/>
    <w:tmpl w:val="2D5206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71D0D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922B7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56A85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EA070A"/>
    <w:multiLevelType w:val="multilevel"/>
    <w:tmpl w:val="62FCC9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584396C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AF3B99"/>
    <w:multiLevelType w:val="multilevel"/>
    <w:tmpl w:val="93ACAF0C"/>
    <w:lvl w:ilvl="0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134322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404440"/>
    <w:multiLevelType w:val="hybridMultilevel"/>
    <w:tmpl w:val="24FC324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17A6C05"/>
    <w:multiLevelType w:val="multilevel"/>
    <w:tmpl w:val="963AB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2C29E2"/>
    <w:multiLevelType w:val="multilevel"/>
    <w:tmpl w:val="BBA66BF2"/>
    <w:lvl w:ilvl="0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CA5FBD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3345C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F70AB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F0701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9A2B79"/>
    <w:multiLevelType w:val="hybridMultilevel"/>
    <w:tmpl w:val="9E5E2480"/>
    <w:lvl w:ilvl="0" w:tplc="9FF26EAA">
      <w:start w:val="1"/>
      <w:numFmt w:val="decimal"/>
      <w:lvlText w:val="%1"/>
      <w:lvlJc w:val="left"/>
      <w:pPr>
        <w:ind w:left="8015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5" w15:restartNumberingAfterBreak="0">
    <w:nsid w:val="60A13A1C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2A59C7"/>
    <w:multiLevelType w:val="multilevel"/>
    <w:tmpl w:val="2FF8AE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770652"/>
    <w:multiLevelType w:val="multilevel"/>
    <w:tmpl w:val="54E2D4D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673EA5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B97906"/>
    <w:multiLevelType w:val="multilevel"/>
    <w:tmpl w:val="62E8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C816F1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D17F7B"/>
    <w:multiLevelType w:val="multilevel"/>
    <w:tmpl w:val="B7387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8B525F"/>
    <w:multiLevelType w:val="multilevel"/>
    <w:tmpl w:val="9A88D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535C5C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0A2C38"/>
    <w:multiLevelType w:val="multilevel"/>
    <w:tmpl w:val="152EFA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833789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5C4BC4"/>
    <w:multiLevelType w:val="multilevel"/>
    <w:tmpl w:val="BD9A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0D1AF8"/>
    <w:multiLevelType w:val="hybridMultilevel"/>
    <w:tmpl w:val="A0EAC5BE"/>
    <w:lvl w:ilvl="0" w:tplc="06AE844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64112C"/>
    <w:multiLevelType w:val="multilevel"/>
    <w:tmpl w:val="CE10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8F77E0"/>
    <w:multiLevelType w:val="multilevel"/>
    <w:tmpl w:val="F4E4644C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E03A6A"/>
    <w:multiLevelType w:val="hybridMultilevel"/>
    <w:tmpl w:val="08A88434"/>
    <w:lvl w:ilvl="0" w:tplc="0DB4F86E">
      <w:start w:val="1"/>
      <w:numFmt w:val="decimal"/>
      <w:lvlText w:val="%1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94661">
    <w:abstractNumId w:val="40"/>
  </w:num>
  <w:num w:numId="2" w16cid:durableId="921186674">
    <w:abstractNumId w:val="0"/>
  </w:num>
  <w:num w:numId="3" w16cid:durableId="854658390">
    <w:abstractNumId w:val="9"/>
  </w:num>
  <w:num w:numId="4" w16cid:durableId="102501386">
    <w:abstractNumId w:val="29"/>
  </w:num>
  <w:num w:numId="5" w16cid:durableId="1705790727">
    <w:abstractNumId w:val="5"/>
  </w:num>
  <w:num w:numId="6" w16cid:durableId="970551677">
    <w:abstractNumId w:val="36"/>
  </w:num>
  <w:num w:numId="7" w16cid:durableId="1883009471">
    <w:abstractNumId w:val="34"/>
  </w:num>
  <w:num w:numId="8" w16cid:durableId="80806056">
    <w:abstractNumId w:val="1"/>
  </w:num>
  <w:num w:numId="9" w16cid:durableId="1057362402">
    <w:abstractNumId w:val="3"/>
  </w:num>
  <w:num w:numId="10" w16cid:durableId="1827671106">
    <w:abstractNumId w:val="26"/>
  </w:num>
  <w:num w:numId="11" w16cid:durableId="1685981791">
    <w:abstractNumId w:val="27"/>
  </w:num>
  <w:num w:numId="12" w16cid:durableId="1163855533">
    <w:abstractNumId w:val="18"/>
  </w:num>
  <w:num w:numId="13" w16cid:durableId="1380324953">
    <w:abstractNumId w:val="4"/>
  </w:num>
  <w:num w:numId="14" w16cid:durableId="1751465058">
    <w:abstractNumId w:val="32"/>
  </w:num>
  <w:num w:numId="15" w16cid:durableId="2088840847">
    <w:abstractNumId w:val="37"/>
  </w:num>
  <w:num w:numId="16" w16cid:durableId="1570531416">
    <w:abstractNumId w:val="17"/>
  </w:num>
  <w:num w:numId="17" w16cid:durableId="1285424493">
    <w:abstractNumId w:val="2"/>
  </w:num>
  <w:num w:numId="18" w16cid:durableId="274557534">
    <w:abstractNumId w:val="20"/>
  </w:num>
  <w:num w:numId="19" w16cid:durableId="1965190912">
    <w:abstractNumId w:val="11"/>
  </w:num>
  <w:num w:numId="20" w16cid:durableId="432045762">
    <w:abstractNumId w:val="7"/>
  </w:num>
  <w:num w:numId="21" w16cid:durableId="1982881168">
    <w:abstractNumId w:val="16"/>
  </w:num>
  <w:num w:numId="22" w16cid:durableId="34236257">
    <w:abstractNumId w:val="22"/>
  </w:num>
  <w:num w:numId="23" w16cid:durableId="642349604">
    <w:abstractNumId w:val="35"/>
  </w:num>
  <w:num w:numId="24" w16cid:durableId="596668990">
    <w:abstractNumId w:val="14"/>
  </w:num>
  <w:num w:numId="25" w16cid:durableId="1773477180">
    <w:abstractNumId w:val="12"/>
  </w:num>
  <w:num w:numId="26" w16cid:durableId="1763380943">
    <w:abstractNumId w:val="25"/>
  </w:num>
  <w:num w:numId="27" w16cid:durableId="1898201712">
    <w:abstractNumId w:val="30"/>
  </w:num>
  <w:num w:numId="28" w16cid:durableId="1886259972">
    <w:abstractNumId w:val="33"/>
  </w:num>
  <w:num w:numId="29" w16cid:durableId="448279900">
    <w:abstractNumId w:val="10"/>
  </w:num>
  <w:num w:numId="30" w16cid:durableId="8335601">
    <w:abstractNumId w:val="6"/>
  </w:num>
  <w:num w:numId="31" w16cid:durableId="358433950">
    <w:abstractNumId w:val="8"/>
  </w:num>
  <w:num w:numId="32" w16cid:durableId="1647658680">
    <w:abstractNumId w:val="28"/>
  </w:num>
  <w:num w:numId="33" w16cid:durableId="1221667578">
    <w:abstractNumId w:val="39"/>
  </w:num>
  <w:num w:numId="34" w16cid:durableId="941573672">
    <w:abstractNumId w:val="23"/>
  </w:num>
  <w:num w:numId="35" w16cid:durableId="1574075126">
    <w:abstractNumId w:val="21"/>
  </w:num>
  <w:num w:numId="36" w16cid:durableId="449280688">
    <w:abstractNumId w:val="13"/>
  </w:num>
  <w:num w:numId="37" w16cid:durableId="809832825">
    <w:abstractNumId w:val="38"/>
  </w:num>
  <w:num w:numId="38" w16cid:durableId="1672298509">
    <w:abstractNumId w:val="15"/>
  </w:num>
  <w:num w:numId="39" w16cid:durableId="5862343">
    <w:abstractNumId w:val="19"/>
  </w:num>
  <w:num w:numId="40" w16cid:durableId="2106682757">
    <w:abstractNumId w:val="31"/>
  </w:num>
  <w:num w:numId="41" w16cid:durableId="800223654">
    <w:abstractNumId w:val="2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204"/>
    <w:rsid w:val="000038F7"/>
    <w:rsid w:val="00006095"/>
    <w:rsid w:val="000114A5"/>
    <w:rsid w:val="00013354"/>
    <w:rsid w:val="000164A6"/>
    <w:rsid w:val="00024EB6"/>
    <w:rsid w:val="00037C5E"/>
    <w:rsid w:val="00037DD5"/>
    <w:rsid w:val="00041415"/>
    <w:rsid w:val="0004419B"/>
    <w:rsid w:val="00051265"/>
    <w:rsid w:val="00056008"/>
    <w:rsid w:val="00061BA2"/>
    <w:rsid w:val="00064F53"/>
    <w:rsid w:val="00066F2E"/>
    <w:rsid w:val="00071DF4"/>
    <w:rsid w:val="00080C15"/>
    <w:rsid w:val="00081065"/>
    <w:rsid w:val="00082891"/>
    <w:rsid w:val="00086D05"/>
    <w:rsid w:val="000933A2"/>
    <w:rsid w:val="000A0D1F"/>
    <w:rsid w:val="000A0EAB"/>
    <w:rsid w:val="000B57DE"/>
    <w:rsid w:val="000C027A"/>
    <w:rsid w:val="000C5971"/>
    <w:rsid w:val="000C615B"/>
    <w:rsid w:val="000D215A"/>
    <w:rsid w:val="000E0902"/>
    <w:rsid w:val="000E15D7"/>
    <w:rsid w:val="000E2551"/>
    <w:rsid w:val="000E6132"/>
    <w:rsid w:val="000F1C0E"/>
    <w:rsid w:val="000F326A"/>
    <w:rsid w:val="000F513B"/>
    <w:rsid w:val="00101899"/>
    <w:rsid w:val="001024FB"/>
    <w:rsid w:val="001104F2"/>
    <w:rsid w:val="001112FB"/>
    <w:rsid w:val="00116574"/>
    <w:rsid w:val="00126BBE"/>
    <w:rsid w:val="001315C7"/>
    <w:rsid w:val="001327D6"/>
    <w:rsid w:val="00134A92"/>
    <w:rsid w:val="001359F2"/>
    <w:rsid w:val="00136A05"/>
    <w:rsid w:val="00141019"/>
    <w:rsid w:val="00142BB0"/>
    <w:rsid w:val="00143186"/>
    <w:rsid w:val="00152FD5"/>
    <w:rsid w:val="00157AAD"/>
    <w:rsid w:val="001628F3"/>
    <w:rsid w:val="0016334B"/>
    <w:rsid w:val="001647E7"/>
    <w:rsid w:val="00164825"/>
    <w:rsid w:val="001679A0"/>
    <w:rsid w:val="0017766B"/>
    <w:rsid w:val="00177C2C"/>
    <w:rsid w:val="001808CE"/>
    <w:rsid w:val="00184A58"/>
    <w:rsid w:val="001858DA"/>
    <w:rsid w:val="001862DC"/>
    <w:rsid w:val="00187CD5"/>
    <w:rsid w:val="00191176"/>
    <w:rsid w:val="0019269E"/>
    <w:rsid w:val="001A1550"/>
    <w:rsid w:val="001A2289"/>
    <w:rsid w:val="001A3632"/>
    <w:rsid w:val="001A54EF"/>
    <w:rsid w:val="001A7D6A"/>
    <w:rsid w:val="001B0F38"/>
    <w:rsid w:val="001B245D"/>
    <w:rsid w:val="001B4C6F"/>
    <w:rsid w:val="001C1112"/>
    <w:rsid w:val="001C1999"/>
    <w:rsid w:val="001C31F1"/>
    <w:rsid w:val="001C5804"/>
    <w:rsid w:val="001C6E3B"/>
    <w:rsid w:val="001D1FCB"/>
    <w:rsid w:val="001D3036"/>
    <w:rsid w:val="001D3752"/>
    <w:rsid w:val="001D4048"/>
    <w:rsid w:val="001E13E7"/>
    <w:rsid w:val="001E166A"/>
    <w:rsid w:val="001E38C8"/>
    <w:rsid w:val="001E43C6"/>
    <w:rsid w:val="001E739A"/>
    <w:rsid w:val="001E76C1"/>
    <w:rsid w:val="001F1FA0"/>
    <w:rsid w:val="001F3934"/>
    <w:rsid w:val="001F49DD"/>
    <w:rsid w:val="001F573E"/>
    <w:rsid w:val="002054FF"/>
    <w:rsid w:val="00205979"/>
    <w:rsid w:val="00206012"/>
    <w:rsid w:val="00206873"/>
    <w:rsid w:val="00214347"/>
    <w:rsid w:val="002151A8"/>
    <w:rsid w:val="00221BC3"/>
    <w:rsid w:val="00227BFB"/>
    <w:rsid w:val="00230604"/>
    <w:rsid w:val="00246EB2"/>
    <w:rsid w:val="00255AD0"/>
    <w:rsid w:val="00263FC0"/>
    <w:rsid w:val="0026461C"/>
    <w:rsid w:val="00270C53"/>
    <w:rsid w:val="00273FD6"/>
    <w:rsid w:val="00275909"/>
    <w:rsid w:val="00276658"/>
    <w:rsid w:val="00276712"/>
    <w:rsid w:val="0027741F"/>
    <w:rsid w:val="00280598"/>
    <w:rsid w:val="00285F21"/>
    <w:rsid w:val="002867DF"/>
    <w:rsid w:val="00286F84"/>
    <w:rsid w:val="002870FB"/>
    <w:rsid w:val="00291C89"/>
    <w:rsid w:val="002A1042"/>
    <w:rsid w:val="002C01B3"/>
    <w:rsid w:val="002C05F9"/>
    <w:rsid w:val="002C2974"/>
    <w:rsid w:val="002C66A6"/>
    <w:rsid w:val="002D1E64"/>
    <w:rsid w:val="002D3436"/>
    <w:rsid w:val="002D3E0E"/>
    <w:rsid w:val="002E27C2"/>
    <w:rsid w:val="002E536E"/>
    <w:rsid w:val="002E53EB"/>
    <w:rsid w:val="002E7136"/>
    <w:rsid w:val="002F04AC"/>
    <w:rsid w:val="002F714C"/>
    <w:rsid w:val="00303737"/>
    <w:rsid w:val="00304F6E"/>
    <w:rsid w:val="0030542F"/>
    <w:rsid w:val="00314F13"/>
    <w:rsid w:val="00321AC2"/>
    <w:rsid w:val="00322655"/>
    <w:rsid w:val="0032350C"/>
    <w:rsid w:val="0032563F"/>
    <w:rsid w:val="003260C4"/>
    <w:rsid w:val="00326624"/>
    <w:rsid w:val="00326A4A"/>
    <w:rsid w:val="0033658D"/>
    <w:rsid w:val="003370FB"/>
    <w:rsid w:val="00337AD8"/>
    <w:rsid w:val="003449CF"/>
    <w:rsid w:val="00344FD0"/>
    <w:rsid w:val="003465F1"/>
    <w:rsid w:val="00346ACA"/>
    <w:rsid w:val="00347204"/>
    <w:rsid w:val="003545D1"/>
    <w:rsid w:val="00354BBD"/>
    <w:rsid w:val="00356346"/>
    <w:rsid w:val="00356B51"/>
    <w:rsid w:val="00371FA7"/>
    <w:rsid w:val="00372E27"/>
    <w:rsid w:val="00375131"/>
    <w:rsid w:val="0037659F"/>
    <w:rsid w:val="003801AD"/>
    <w:rsid w:val="00386DB7"/>
    <w:rsid w:val="003936E3"/>
    <w:rsid w:val="00393B0F"/>
    <w:rsid w:val="00394FF9"/>
    <w:rsid w:val="003961D4"/>
    <w:rsid w:val="00396317"/>
    <w:rsid w:val="003A1112"/>
    <w:rsid w:val="003A14DA"/>
    <w:rsid w:val="003A72CB"/>
    <w:rsid w:val="003B49FE"/>
    <w:rsid w:val="003B4A20"/>
    <w:rsid w:val="003B6B29"/>
    <w:rsid w:val="003B6B9A"/>
    <w:rsid w:val="003C2276"/>
    <w:rsid w:val="003D010C"/>
    <w:rsid w:val="003D4F62"/>
    <w:rsid w:val="003E1D80"/>
    <w:rsid w:val="003E6537"/>
    <w:rsid w:val="003E6E08"/>
    <w:rsid w:val="003E771F"/>
    <w:rsid w:val="003F42B6"/>
    <w:rsid w:val="00402B43"/>
    <w:rsid w:val="00404BDA"/>
    <w:rsid w:val="0040659E"/>
    <w:rsid w:val="004065FE"/>
    <w:rsid w:val="004122E6"/>
    <w:rsid w:val="0041353D"/>
    <w:rsid w:val="00413970"/>
    <w:rsid w:val="00413BA7"/>
    <w:rsid w:val="004172AB"/>
    <w:rsid w:val="00422854"/>
    <w:rsid w:val="00422F65"/>
    <w:rsid w:val="004238A0"/>
    <w:rsid w:val="00426BE6"/>
    <w:rsid w:val="00427F76"/>
    <w:rsid w:val="00433F95"/>
    <w:rsid w:val="004352D6"/>
    <w:rsid w:val="00437AF2"/>
    <w:rsid w:val="004407D6"/>
    <w:rsid w:val="00442D8D"/>
    <w:rsid w:val="00443A1A"/>
    <w:rsid w:val="00450F25"/>
    <w:rsid w:val="0045248A"/>
    <w:rsid w:val="004540AB"/>
    <w:rsid w:val="00454182"/>
    <w:rsid w:val="00456781"/>
    <w:rsid w:val="00462A14"/>
    <w:rsid w:val="00465F0F"/>
    <w:rsid w:val="004674EB"/>
    <w:rsid w:val="004703A9"/>
    <w:rsid w:val="00470554"/>
    <w:rsid w:val="0047067A"/>
    <w:rsid w:val="004717E0"/>
    <w:rsid w:val="00472D2B"/>
    <w:rsid w:val="004772AF"/>
    <w:rsid w:val="00477912"/>
    <w:rsid w:val="00482631"/>
    <w:rsid w:val="00482FD2"/>
    <w:rsid w:val="0048459C"/>
    <w:rsid w:val="0048721F"/>
    <w:rsid w:val="0049185B"/>
    <w:rsid w:val="00493356"/>
    <w:rsid w:val="00493F8C"/>
    <w:rsid w:val="004942B0"/>
    <w:rsid w:val="004A560F"/>
    <w:rsid w:val="004A609D"/>
    <w:rsid w:val="004B09CC"/>
    <w:rsid w:val="004B260E"/>
    <w:rsid w:val="004B5F3F"/>
    <w:rsid w:val="004C3110"/>
    <w:rsid w:val="004D093A"/>
    <w:rsid w:val="004D4332"/>
    <w:rsid w:val="004D7AC6"/>
    <w:rsid w:val="004E128E"/>
    <w:rsid w:val="004E2AC0"/>
    <w:rsid w:val="004E6059"/>
    <w:rsid w:val="004F1354"/>
    <w:rsid w:val="004F2800"/>
    <w:rsid w:val="005018DC"/>
    <w:rsid w:val="00501E48"/>
    <w:rsid w:val="00505A18"/>
    <w:rsid w:val="00510234"/>
    <w:rsid w:val="00511407"/>
    <w:rsid w:val="005167C8"/>
    <w:rsid w:val="005177C2"/>
    <w:rsid w:val="00520C24"/>
    <w:rsid w:val="0052130A"/>
    <w:rsid w:val="005224F4"/>
    <w:rsid w:val="00526C83"/>
    <w:rsid w:val="00531101"/>
    <w:rsid w:val="00531710"/>
    <w:rsid w:val="00532195"/>
    <w:rsid w:val="005321C3"/>
    <w:rsid w:val="00533190"/>
    <w:rsid w:val="00542B0D"/>
    <w:rsid w:val="005437C8"/>
    <w:rsid w:val="00544A9C"/>
    <w:rsid w:val="00545B6C"/>
    <w:rsid w:val="005477AE"/>
    <w:rsid w:val="005510B5"/>
    <w:rsid w:val="00554936"/>
    <w:rsid w:val="00565E2F"/>
    <w:rsid w:val="00567417"/>
    <w:rsid w:val="0056758B"/>
    <w:rsid w:val="00574D03"/>
    <w:rsid w:val="00576772"/>
    <w:rsid w:val="00577058"/>
    <w:rsid w:val="00577D10"/>
    <w:rsid w:val="005821C3"/>
    <w:rsid w:val="005853AC"/>
    <w:rsid w:val="00586409"/>
    <w:rsid w:val="005915C8"/>
    <w:rsid w:val="00591CE5"/>
    <w:rsid w:val="005933AA"/>
    <w:rsid w:val="005948F8"/>
    <w:rsid w:val="00594B51"/>
    <w:rsid w:val="00596284"/>
    <w:rsid w:val="005976EA"/>
    <w:rsid w:val="005B11BD"/>
    <w:rsid w:val="005B34AC"/>
    <w:rsid w:val="005B3B11"/>
    <w:rsid w:val="005C25A3"/>
    <w:rsid w:val="005C74D3"/>
    <w:rsid w:val="005C75B3"/>
    <w:rsid w:val="005D1FC8"/>
    <w:rsid w:val="005D2B84"/>
    <w:rsid w:val="005D3404"/>
    <w:rsid w:val="005D37D1"/>
    <w:rsid w:val="005E09F7"/>
    <w:rsid w:val="005E0C80"/>
    <w:rsid w:val="005E1FC4"/>
    <w:rsid w:val="005E427F"/>
    <w:rsid w:val="005E4AE2"/>
    <w:rsid w:val="005E6BFF"/>
    <w:rsid w:val="005F1037"/>
    <w:rsid w:val="005F4236"/>
    <w:rsid w:val="005F5601"/>
    <w:rsid w:val="005F583A"/>
    <w:rsid w:val="005F6FE0"/>
    <w:rsid w:val="005F7CB5"/>
    <w:rsid w:val="00600E3D"/>
    <w:rsid w:val="00605418"/>
    <w:rsid w:val="0061076F"/>
    <w:rsid w:val="00611443"/>
    <w:rsid w:val="006131C5"/>
    <w:rsid w:val="006134A6"/>
    <w:rsid w:val="0062183D"/>
    <w:rsid w:val="00623F3A"/>
    <w:rsid w:val="006279DD"/>
    <w:rsid w:val="00633A0A"/>
    <w:rsid w:val="00643218"/>
    <w:rsid w:val="00647AF4"/>
    <w:rsid w:val="00650BB2"/>
    <w:rsid w:val="00654CB2"/>
    <w:rsid w:val="006615D9"/>
    <w:rsid w:val="006616D9"/>
    <w:rsid w:val="00661F16"/>
    <w:rsid w:val="006621F3"/>
    <w:rsid w:val="006627C4"/>
    <w:rsid w:val="00663CFA"/>
    <w:rsid w:val="0067295C"/>
    <w:rsid w:val="006760D8"/>
    <w:rsid w:val="00677131"/>
    <w:rsid w:val="006776A4"/>
    <w:rsid w:val="00680B4F"/>
    <w:rsid w:val="0068320B"/>
    <w:rsid w:val="006856C1"/>
    <w:rsid w:val="00685CB5"/>
    <w:rsid w:val="0068736E"/>
    <w:rsid w:val="00687C33"/>
    <w:rsid w:val="00690CA2"/>
    <w:rsid w:val="006911BB"/>
    <w:rsid w:val="0069190F"/>
    <w:rsid w:val="00692BA9"/>
    <w:rsid w:val="006960D1"/>
    <w:rsid w:val="006A1818"/>
    <w:rsid w:val="006A204A"/>
    <w:rsid w:val="006A7927"/>
    <w:rsid w:val="006B1F0D"/>
    <w:rsid w:val="006B42FE"/>
    <w:rsid w:val="006B677E"/>
    <w:rsid w:val="006B6E7C"/>
    <w:rsid w:val="006C0B8C"/>
    <w:rsid w:val="006C6EFC"/>
    <w:rsid w:val="006D1B57"/>
    <w:rsid w:val="006D30B1"/>
    <w:rsid w:val="006D535F"/>
    <w:rsid w:val="006D7258"/>
    <w:rsid w:val="006E0241"/>
    <w:rsid w:val="006E1D84"/>
    <w:rsid w:val="006E410E"/>
    <w:rsid w:val="006F322E"/>
    <w:rsid w:val="006F3752"/>
    <w:rsid w:val="006F4F01"/>
    <w:rsid w:val="007003F8"/>
    <w:rsid w:val="0070235F"/>
    <w:rsid w:val="0070236D"/>
    <w:rsid w:val="00702B02"/>
    <w:rsid w:val="00705208"/>
    <w:rsid w:val="007069D6"/>
    <w:rsid w:val="007076B1"/>
    <w:rsid w:val="0070790B"/>
    <w:rsid w:val="00712B93"/>
    <w:rsid w:val="0071411C"/>
    <w:rsid w:val="007143CA"/>
    <w:rsid w:val="00714DEA"/>
    <w:rsid w:val="0071604C"/>
    <w:rsid w:val="00717A01"/>
    <w:rsid w:val="00727E1C"/>
    <w:rsid w:val="00743D6A"/>
    <w:rsid w:val="0075094F"/>
    <w:rsid w:val="0075156E"/>
    <w:rsid w:val="00756084"/>
    <w:rsid w:val="0075633D"/>
    <w:rsid w:val="007572EF"/>
    <w:rsid w:val="00760CEA"/>
    <w:rsid w:val="0076323C"/>
    <w:rsid w:val="00764A9B"/>
    <w:rsid w:val="00767B3F"/>
    <w:rsid w:val="007714AE"/>
    <w:rsid w:val="0077289B"/>
    <w:rsid w:val="00781233"/>
    <w:rsid w:val="00782E71"/>
    <w:rsid w:val="00791A43"/>
    <w:rsid w:val="00793F4C"/>
    <w:rsid w:val="0079608E"/>
    <w:rsid w:val="007A06E3"/>
    <w:rsid w:val="007A14FE"/>
    <w:rsid w:val="007A4DF2"/>
    <w:rsid w:val="007A54A2"/>
    <w:rsid w:val="007B174E"/>
    <w:rsid w:val="007B33C8"/>
    <w:rsid w:val="007B5D16"/>
    <w:rsid w:val="007B6983"/>
    <w:rsid w:val="007B7F99"/>
    <w:rsid w:val="007C19C8"/>
    <w:rsid w:val="007C7D0A"/>
    <w:rsid w:val="007C7EB3"/>
    <w:rsid w:val="007D108A"/>
    <w:rsid w:val="007D1FED"/>
    <w:rsid w:val="007D304E"/>
    <w:rsid w:val="007D5E5A"/>
    <w:rsid w:val="007D636B"/>
    <w:rsid w:val="007D7FFC"/>
    <w:rsid w:val="007E0A75"/>
    <w:rsid w:val="007F2ED3"/>
    <w:rsid w:val="00803C4E"/>
    <w:rsid w:val="00805520"/>
    <w:rsid w:val="00812190"/>
    <w:rsid w:val="008129CB"/>
    <w:rsid w:val="00813DD5"/>
    <w:rsid w:val="00820E9A"/>
    <w:rsid w:val="00821C7A"/>
    <w:rsid w:val="00822F3D"/>
    <w:rsid w:val="00823E36"/>
    <w:rsid w:val="008253DF"/>
    <w:rsid w:val="008321AB"/>
    <w:rsid w:val="0083459F"/>
    <w:rsid w:val="008352ED"/>
    <w:rsid w:val="00841BEB"/>
    <w:rsid w:val="008442DF"/>
    <w:rsid w:val="00847D59"/>
    <w:rsid w:val="00852361"/>
    <w:rsid w:val="00860099"/>
    <w:rsid w:val="00864607"/>
    <w:rsid w:val="00867351"/>
    <w:rsid w:val="00867A77"/>
    <w:rsid w:val="00871FDE"/>
    <w:rsid w:val="00873F22"/>
    <w:rsid w:val="008807E0"/>
    <w:rsid w:val="00883CC4"/>
    <w:rsid w:val="0089108C"/>
    <w:rsid w:val="008916BC"/>
    <w:rsid w:val="00892E24"/>
    <w:rsid w:val="008971E6"/>
    <w:rsid w:val="008A15FD"/>
    <w:rsid w:val="008A4B4C"/>
    <w:rsid w:val="008B10FA"/>
    <w:rsid w:val="008B6875"/>
    <w:rsid w:val="008B7815"/>
    <w:rsid w:val="008C05CF"/>
    <w:rsid w:val="008C16E6"/>
    <w:rsid w:val="008D3858"/>
    <w:rsid w:val="008D3EE0"/>
    <w:rsid w:val="008E2F5A"/>
    <w:rsid w:val="008E3E44"/>
    <w:rsid w:val="008E4A96"/>
    <w:rsid w:val="008E6577"/>
    <w:rsid w:val="008F48FB"/>
    <w:rsid w:val="009119FC"/>
    <w:rsid w:val="00914D5C"/>
    <w:rsid w:val="0091689C"/>
    <w:rsid w:val="00921BDF"/>
    <w:rsid w:val="009220A5"/>
    <w:rsid w:val="00926CCF"/>
    <w:rsid w:val="00930044"/>
    <w:rsid w:val="009314FC"/>
    <w:rsid w:val="009353A6"/>
    <w:rsid w:val="009403C0"/>
    <w:rsid w:val="009403C9"/>
    <w:rsid w:val="009404DF"/>
    <w:rsid w:val="00940E20"/>
    <w:rsid w:val="00941469"/>
    <w:rsid w:val="0094169B"/>
    <w:rsid w:val="009456FC"/>
    <w:rsid w:val="00961BE2"/>
    <w:rsid w:val="0096294F"/>
    <w:rsid w:val="00963A54"/>
    <w:rsid w:val="009709AC"/>
    <w:rsid w:val="00971DBA"/>
    <w:rsid w:val="00973D94"/>
    <w:rsid w:val="009848BC"/>
    <w:rsid w:val="00987F16"/>
    <w:rsid w:val="0099177D"/>
    <w:rsid w:val="00993996"/>
    <w:rsid w:val="00993C30"/>
    <w:rsid w:val="00993E71"/>
    <w:rsid w:val="00994707"/>
    <w:rsid w:val="009972DA"/>
    <w:rsid w:val="009A6537"/>
    <w:rsid w:val="009A72DB"/>
    <w:rsid w:val="009A7882"/>
    <w:rsid w:val="009B5AA8"/>
    <w:rsid w:val="009C38A3"/>
    <w:rsid w:val="009C602E"/>
    <w:rsid w:val="009C709B"/>
    <w:rsid w:val="009C7657"/>
    <w:rsid w:val="009D2F49"/>
    <w:rsid w:val="009D65FC"/>
    <w:rsid w:val="009E0F6D"/>
    <w:rsid w:val="009E24DB"/>
    <w:rsid w:val="009E5270"/>
    <w:rsid w:val="009F2F38"/>
    <w:rsid w:val="009F47F0"/>
    <w:rsid w:val="009F7532"/>
    <w:rsid w:val="00A010C8"/>
    <w:rsid w:val="00A11F2C"/>
    <w:rsid w:val="00A135C5"/>
    <w:rsid w:val="00A20CDD"/>
    <w:rsid w:val="00A21292"/>
    <w:rsid w:val="00A25C26"/>
    <w:rsid w:val="00A27386"/>
    <w:rsid w:val="00A27ECE"/>
    <w:rsid w:val="00A33984"/>
    <w:rsid w:val="00A4096B"/>
    <w:rsid w:val="00A4213F"/>
    <w:rsid w:val="00A4221B"/>
    <w:rsid w:val="00A42CC0"/>
    <w:rsid w:val="00A43329"/>
    <w:rsid w:val="00A44887"/>
    <w:rsid w:val="00A47772"/>
    <w:rsid w:val="00A550EC"/>
    <w:rsid w:val="00A55D90"/>
    <w:rsid w:val="00A56DBF"/>
    <w:rsid w:val="00A57B97"/>
    <w:rsid w:val="00A6456F"/>
    <w:rsid w:val="00A76535"/>
    <w:rsid w:val="00A80EE6"/>
    <w:rsid w:val="00A81E4E"/>
    <w:rsid w:val="00A8214B"/>
    <w:rsid w:val="00A82953"/>
    <w:rsid w:val="00A8515D"/>
    <w:rsid w:val="00A948A8"/>
    <w:rsid w:val="00A94958"/>
    <w:rsid w:val="00A96041"/>
    <w:rsid w:val="00AA58D2"/>
    <w:rsid w:val="00AB1450"/>
    <w:rsid w:val="00AB539F"/>
    <w:rsid w:val="00AC1EF8"/>
    <w:rsid w:val="00AD5690"/>
    <w:rsid w:val="00AD5962"/>
    <w:rsid w:val="00AD77F4"/>
    <w:rsid w:val="00AF1D03"/>
    <w:rsid w:val="00B01376"/>
    <w:rsid w:val="00B057D5"/>
    <w:rsid w:val="00B06D32"/>
    <w:rsid w:val="00B121D2"/>
    <w:rsid w:val="00B13CB5"/>
    <w:rsid w:val="00B1428B"/>
    <w:rsid w:val="00B14449"/>
    <w:rsid w:val="00B14836"/>
    <w:rsid w:val="00B148EC"/>
    <w:rsid w:val="00B20DA5"/>
    <w:rsid w:val="00B21DA1"/>
    <w:rsid w:val="00B21F77"/>
    <w:rsid w:val="00B25175"/>
    <w:rsid w:val="00B274D0"/>
    <w:rsid w:val="00B27CF8"/>
    <w:rsid w:val="00B32170"/>
    <w:rsid w:val="00B33F07"/>
    <w:rsid w:val="00B3575E"/>
    <w:rsid w:val="00B377FA"/>
    <w:rsid w:val="00B408B2"/>
    <w:rsid w:val="00B41C5B"/>
    <w:rsid w:val="00B423F3"/>
    <w:rsid w:val="00B43F72"/>
    <w:rsid w:val="00B5224D"/>
    <w:rsid w:val="00B52AF8"/>
    <w:rsid w:val="00B564EA"/>
    <w:rsid w:val="00B62A51"/>
    <w:rsid w:val="00B70C0E"/>
    <w:rsid w:val="00B747EB"/>
    <w:rsid w:val="00B8396F"/>
    <w:rsid w:val="00B853D9"/>
    <w:rsid w:val="00B907A9"/>
    <w:rsid w:val="00B930FC"/>
    <w:rsid w:val="00BB004A"/>
    <w:rsid w:val="00BB6618"/>
    <w:rsid w:val="00BC09BD"/>
    <w:rsid w:val="00BD2287"/>
    <w:rsid w:val="00BD2424"/>
    <w:rsid w:val="00BD29BA"/>
    <w:rsid w:val="00BD2B86"/>
    <w:rsid w:val="00BD4C51"/>
    <w:rsid w:val="00BE4AFD"/>
    <w:rsid w:val="00BE5044"/>
    <w:rsid w:val="00BF0140"/>
    <w:rsid w:val="00BF2421"/>
    <w:rsid w:val="00BF7580"/>
    <w:rsid w:val="00BF7F99"/>
    <w:rsid w:val="00C0128A"/>
    <w:rsid w:val="00C01AE9"/>
    <w:rsid w:val="00C05D61"/>
    <w:rsid w:val="00C05E0A"/>
    <w:rsid w:val="00C11847"/>
    <w:rsid w:val="00C1208F"/>
    <w:rsid w:val="00C14C03"/>
    <w:rsid w:val="00C1541B"/>
    <w:rsid w:val="00C22428"/>
    <w:rsid w:val="00C22D7B"/>
    <w:rsid w:val="00C22EF0"/>
    <w:rsid w:val="00C230AA"/>
    <w:rsid w:val="00C236D7"/>
    <w:rsid w:val="00C30892"/>
    <w:rsid w:val="00C326A0"/>
    <w:rsid w:val="00C37DEA"/>
    <w:rsid w:val="00C40500"/>
    <w:rsid w:val="00C41C17"/>
    <w:rsid w:val="00C43768"/>
    <w:rsid w:val="00C45CD5"/>
    <w:rsid w:val="00C52E53"/>
    <w:rsid w:val="00C55BED"/>
    <w:rsid w:val="00C565FF"/>
    <w:rsid w:val="00C60E56"/>
    <w:rsid w:val="00C63141"/>
    <w:rsid w:val="00C6479D"/>
    <w:rsid w:val="00C65396"/>
    <w:rsid w:val="00C75597"/>
    <w:rsid w:val="00C8085B"/>
    <w:rsid w:val="00C87874"/>
    <w:rsid w:val="00C93004"/>
    <w:rsid w:val="00C96DF0"/>
    <w:rsid w:val="00CA32B0"/>
    <w:rsid w:val="00CA343E"/>
    <w:rsid w:val="00CA6BC7"/>
    <w:rsid w:val="00CA79F8"/>
    <w:rsid w:val="00CB15B4"/>
    <w:rsid w:val="00CB28B0"/>
    <w:rsid w:val="00CB5D33"/>
    <w:rsid w:val="00CB77CD"/>
    <w:rsid w:val="00CC0758"/>
    <w:rsid w:val="00CC10F5"/>
    <w:rsid w:val="00CC188B"/>
    <w:rsid w:val="00CC1897"/>
    <w:rsid w:val="00CC24F4"/>
    <w:rsid w:val="00CC2DEA"/>
    <w:rsid w:val="00CC2EA3"/>
    <w:rsid w:val="00CC7ABE"/>
    <w:rsid w:val="00CD43C9"/>
    <w:rsid w:val="00CD4450"/>
    <w:rsid w:val="00CD5F47"/>
    <w:rsid w:val="00CE2A7C"/>
    <w:rsid w:val="00CE509E"/>
    <w:rsid w:val="00CE684D"/>
    <w:rsid w:val="00CF05D0"/>
    <w:rsid w:val="00CF586E"/>
    <w:rsid w:val="00D026BF"/>
    <w:rsid w:val="00D03C65"/>
    <w:rsid w:val="00D1132D"/>
    <w:rsid w:val="00D11AC0"/>
    <w:rsid w:val="00D13FCB"/>
    <w:rsid w:val="00D149D4"/>
    <w:rsid w:val="00D16BC4"/>
    <w:rsid w:val="00D173DF"/>
    <w:rsid w:val="00D24090"/>
    <w:rsid w:val="00D25DF7"/>
    <w:rsid w:val="00D31AC6"/>
    <w:rsid w:val="00D327D1"/>
    <w:rsid w:val="00D32CA1"/>
    <w:rsid w:val="00D33393"/>
    <w:rsid w:val="00D356F0"/>
    <w:rsid w:val="00D35F9C"/>
    <w:rsid w:val="00D37D74"/>
    <w:rsid w:val="00D401E8"/>
    <w:rsid w:val="00D40F28"/>
    <w:rsid w:val="00D41231"/>
    <w:rsid w:val="00D459D2"/>
    <w:rsid w:val="00D5189E"/>
    <w:rsid w:val="00D5588A"/>
    <w:rsid w:val="00D57926"/>
    <w:rsid w:val="00D63268"/>
    <w:rsid w:val="00D634C2"/>
    <w:rsid w:val="00D65659"/>
    <w:rsid w:val="00D6605C"/>
    <w:rsid w:val="00D7257E"/>
    <w:rsid w:val="00D7462F"/>
    <w:rsid w:val="00D752D3"/>
    <w:rsid w:val="00D76B81"/>
    <w:rsid w:val="00D76D71"/>
    <w:rsid w:val="00D76FF3"/>
    <w:rsid w:val="00D90D0D"/>
    <w:rsid w:val="00D915AE"/>
    <w:rsid w:val="00D91DFF"/>
    <w:rsid w:val="00D97E00"/>
    <w:rsid w:val="00DB1237"/>
    <w:rsid w:val="00DB44F9"/>
    <w:rsid w:val="00DB6B26"/>
    <w:rsid w:val="00DC4C97"/>
    <w:rsid w:val="00DD40D0"/>
    <w:rsid w:val="00DD41F1"/>
    <w:rsid w:val="00DD6D34"/>
    <w:rsid w:val="00DD72ED"/>
    <w:rsid w:val="00DE13B6"/>
    <w:rsid w:val="00DE517C"/>
    <w:rsid w:val="00DE6882"/>
    <w:rsid w:val="00DE69C8"/>
    <w:rsid w:val="00DE707D"/>
    <w:rsid w:val="00DE7840"/>
    <w:rsid w:val="00DF0338"/>
    <w:rsid w:val="00DF1EF7"/>
    <w:rsid w:val="00DF51A7"/>
    <w:rsid w:val="00DF5ABB"/>
    <w:rsid w:val="00DF6741"/>
    <w:rsid w:val="00E015C6"/>
    <w:rsid w:val="00E01E45"/>
    <w:rsid w:val="00E02DE7"/>
    <w:rsid w:val="00E038A0"/>
    <w:rsid w:val="00E04D7A"/>
    <w:rsid w:val="00E07C1E"/>
    <w:rsid w:val="00E11BFC"/>
    <w:rsid w:val="00E144CC"/>
    <w:rsid w:val="00E24BD2"/>
    <w:rsid w:val="00E26FD6"/>
    <w:rsid w:val="00E326A0"/>
    <w:rsid w:val="00E33B57"/>
    <w:rsid w:val="00E37D2D"/>
    <w:rsid w:val="00E4142A"/>
    <w:rsid w:val="00E44D37"/>
    <w:rsid w:val="00E50DBE"/>
    <w:rsid w:val="00E5703D"/>
    <w:rsid w:val="00E607D1"/>
    <w:rsid w:val="00E61BD4"/>
    <w:rsid w:val="00E61CC9"/>
    <w:rsid w:val="00E6626B"/>
    <w:rsid w:val="00E72015"/>
    <w:rsid w:val="00E726BA"/>
    <w:rsid w:val="00E81ADA"/>
    <w:rsid w:val="00E85634"/>
    <w:rsid w:val="00E9393E"/>
    <w:rsid w:val="00E97497"/>
    <w:rsid w:val="00EA0400"/>
    <w:rsid w:val="00EA1446"/>
    <w:rsid w:val="00EA3199"/>
    <w:rsid w:val="00EA79B6"/>
    <w:rsid w:val="00EB0741"/>
    <w:rsid w:val="00EB1CE9"/>
    <w:rsid w:val="00EB4A50"/>
    <w:rsid w:val="00EB7C34"/>
    <w:rsid w:val="00EC2858"/>
    <w:rsid w:val="00EC7765"/>
    <w:rsid w:val="00ED2260"/>
    <w:rsid w:val="00ED2809"/>
    <w:rsid w:val="00ED5AC3"/>
    <w:rsid w:val="00EE0422"/>
    <w:rsid w:val="00EE3FBB"/>
    <w:rsid w:val="00EF114C"/>
    <w:rsid w:val="00EF18CF"/>
    <w:rsid w:val="00F0034F"/>
    <w:rsid w:val="00F02069"/>
    <w:rsid w:val="00F03211"/>
    <w:rsid w:val="00F11099"/>
    <w:rsid w:val="00F12F76"/>
    <w:rsid w:val="00F14CDE"/>
    <w:rsid w:val="00F15099"/>
    <w:rsid w:val="00F23DDB"/>
    <w:rsid w:val="00F260B5"/>
    <w:rsid w:val="00F32260"/>
    <w:rsid w:val="00F34EFA"/>
    <w:rsid w:val="00F442A7"/>
    <w:rsid w:val="00F50379"/>
    <w:rsid w:val="00F516E7"/>
    <w:rsid w:val="00F54CF8"/>
    <w:rsid w:val="00F61370"/>
    <w:rsid w:val="00F672E5"/>
    <w:rsid w:val="00F72F99"/>
    <w:rsid w:val="00F77CD3"/>
    <w:rsid w:val="00F77E16"/>
    <w:rsid w:val="00F830EF"/>
    <w:rsid w:val="00F8473C"/>
    <w:rsid w:val="00F86E9D"/>
    <w:rsid w:val="00F915F6"/>
    <w:rsid w:val="00F93DF7"/>
    <w:rsid w:val="00F956AF"/>
    <w:rsid w:val="00F97000"/>
    <w:rsid w:val="00FA1EE0"/>
    <w:rsid w:val="00FA235C"/>
    <w:rsid w:val="00FA3E39"/>
    <w:rsid w:val="00FA6E34"/>
    <w:rsid w:val="00FB2476"/>
    <w:rsid w:val="00FB5E10"/>
    <w:rsid w:val="00FC0B75"/>
    <w:rsid w:val="00FC2703"/>
    <w:rsid w:val="00FC7A4F"/>
    <w:rsid w:val="00FD07F2"/>
    <w:rsid w:val="00FE0293"/>
    <w:rsid w:val="00FE0B6B"/>
    <w:rsid w:val="00FE3A3D"/>
    <w:rsid w:val="00FE4638"/>
    <w:rsid w:val="00FE5745"/>
    <w:rsid w:val="00FF046D"/>
    <w:rsid w:val="00FF3884"/>
    <w:rsid w:val="00FF4C83"/>
    <w:rsid w:val="00FF52C7"/>
    <w:rsid w:val="00FF5650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07C25"/>
  <w15:chartTrackingRefBased/>
  <w15:docId w15:val="{97452725-AAFB-CD48-98F0-30E2E794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77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7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47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47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47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47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472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72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72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72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7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47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47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3472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472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3472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72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72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72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7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7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72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7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72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72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72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72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7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72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7204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81ADA"/>
    <w:rPr>
      <w:b/>
      <w:bCs/>
    </w:rPr>
  </w:style>
  <w:style w:type="character" w:styleId="ad">
    <w:name w:val="Hyperlink"/>
    <w:basedOn w:val="a0"/>
    <w:uiPriority w:val="99"/>
    <w:unhideWhenUsed/>
    <w:rsid w:val="00D76B8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6B8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AD77F4"/>
    <w:rPr>
      <w:color w:val="954F72" w:themeColor="followedHyperlink"/>
      <w:u w:val="single"/>
    </w:rPr>
  </w:style>
  <w:style w:type="character" w:styleId="af">
    <w:name w:val="Emphasis"/>
    <w:basedOn w:val="a0"/>
    <w:uiPriority w:val="20"/>
    <w:qFormat/>
    <w:rsid w:val="006B6E7C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6E7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B6E7C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customStyle="1" w:styleId="placeholder">
    <w:name w:val="placeholder"/>
    <w:basedOn w:val="a"/>
    <w:rsid w:val="006B6E7C"/>
    <w:pPr>
      <w:spacing w:before="100" w:beforeAutospacing="1" w:after="100" w:afterAutospacing="1"/>
    </w:p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6E7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B6E7C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paragraph" w:styleId="af0">
    <w:name w:val="Normal (Web)"/>
    <w:basedOn w:val="a"/>
    <w:uiPriority w:val="99"/>
    <w:unhideWhenUsed/>
    <w:rsid w:val="001E43C6"/>
    <w:pPr>
      <w:spacing w:before="100" w:beforeAutospacing="1" w:after="100" w:afterAutospacing="1"/>
    </w:pPr>
  </w:style>
  <w:style w:type="table" w:styleId="af1">
    <w:name w:val="Table Grid"/>
    <w:basedOn w:val="a1"/>
    <w:uiPriority w:val="39"/>
    <w:rsid w:val="008A1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A82953"/>
    <w:pPr>
      <w:tabs>
        <w:tab w:val="center" w:pos="4513"/>
        <w:tab w:val="right" w:pos="9026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A8295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4">
    <w:name w:val="footer"/>
    <w:basedOn w:val="a"/>
    <w:link w:val="af5"/>
    <w:uiPriority w:val="99"/>
    <w:unhideWhenUsed/>
    <w:rsid w:val="00A82953"/>
    <w:pPr>
      <w:tabs>
        <w:tab w:val="center" w:pos="4513"/>
        <w:tab w:val="right" w:pos="902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A8295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23">
    <w:name w:val="Plain Table 2"/>
    <w:basedOn w:val="a1"/>
    <w:uiPriority w:val="42"/>
    <w:rsid w:val="0019269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elative">
    <w:name w:val="relative"/>
    <w:basedOn w:val="a0"/>
    <w:rsid w:val="00314F13"/>
  </w:style>
  <w:style w:type="character" w:customStyle="1" w:styleId="ms-1">
    <w:name w:val="ms-1"/>
    <w:basedOn w:val="a0"/>
    <w:rsid w:val="00DF0338"/>
  </w:style>
  <w:style w:type="character" w:customStyle="1" w:styleId="max-w-full">
    <w:name w:val="max-w-full"/>
    <w:basedOn w:val="a0"/>
    <w:rsid w:val="00DF0338"/>
  </w:style>
  <w:style w:type="character" w:customStyle="1" w:styleId="24">
    <w:name w:val="Неразрешенное упоминание2"/>
    <w:basedOn w:val="a0"/>
    <w:uiPriority w:val="99"/>
    <w:semiHidden/>
    <w:unhideWhenUsed/>
    <w:rsid w:val="00B423F3"/>
    <w:rPr>
      <w:color w:val="605E5C"/>
      <w:shd w:val="clear" w:color="auto" w:fill="E1DFDD"/>
    </w:rPr>
  </w:style>
  <w:style w:type="character" w:styleId="af6">
    <w:name w:val="page number"/>
    <w:basedOn w:val="a0"/>
    <w:uiPriority w:val="99"/>
    <w:semiHidden/>
    <w:unhideWhenUsed/>
    <w:rsid w:val="005F6FE0"/>
  </w:style>
  <w:style w:type="character" w:customStyle="1" w:styleId="31">
    <w:name w:val="Неразрешенное упоминание3"/>
    <w:basedOn w:val="a0"/>
    <w:uiPriority w:val="99"/>
    <w:semiHidden/>
    <w:unhideWhenUsed/>
    <w:rsid w:val="00961BE2"/>
    <w:rPr>
      <w:color w:val="605E5C"/>
      <w:shd w:val="clear" w:color="auto" w:fill="E1DFDD"/>
    </w:rPr>
  </w:style>
  <w:style w:type="character" w:customStyle="1" w:styleId="katex-mathml">
    <w:name w:val="katex-mathml"/>
    <w:basedOn w:val="a0"/>
    <w:rsid w:val="00A57B97"/>
  </w:style>
  <w:style w:type="character" w:customStyle="1" w:styleId="mord">
    <w:name w:val="mord"/>
    <w:basedOn w:val="a0"/>
    <w:rsid w:val="00A57B97"/>
  </w:style>
  <w:style w:type="character" w:customStyle="1" w:styleId="mrel">
    <w:name w:val="mrel"/>
    <w:basedOn w:val="a0"/>
    <w:rsid w:val="00A57B97"/>
  </w:style>
  <w:style w:type="character" w:customStyle="1" w:styleId="mpunct">
    <w:name w:val="mpunct"/>
    <w:basedOn w:val="a0"/>
    <w:rsid w:val="00A57B97"/>
  </w:style>
  <w:style w:type="character" w:customStyle="1" w:styleId="mbin">
    <w:name w:val="mbin"/>
    <w:basedOn w:val="a0"/>
    <w:rsid w:val="00A57B97"/>
  </w:style>
  <w:style w:type="character" w:customStyle="1" w:styleId="mopen">
    <w:name w:val="mopen"/>
    <w:basedOn w:val="a0"/>
    <w:rsid w:val="00A57B97"/>
  </w:style>
  <w:style w:type="character" w:customStyle="1" w:styleId="mclose">
    <w:name w:val="mclose"/>
    <w:basedOn w:val="a0"/>
    <w:rsid w:val="00A57B97"/>
  </w:style>
  <w:style w:type="character" w:customStyle="1" w:styleId="vlist-s">
    <w:name w:val="vlist-s"/>
    <w:basedOn w:val="a0"/>
    <w:rsid w:val="00A57B97"/>
  </w:style>
  <w:style w:type="character" w:customStyle="1" w:styleId="41">
    <w:name w:val="Неразрешенное упоминание4"/>
    <w:basedOn w:val="a0"/>
    <w:uiPriority w:val="99"/>
    <w:semiHidden/>
    <w:unhideWhenUsed/>
    <w:rsid w:val="00DE517C"/>
    <w:rPr>
      <w:color w:val="605E5C"/>
      <w:shd w:val="clear" w:color="auto" w:fill="E1DFDD"/>
    </w:rPr>
  </w:style>
  <w:style w:type="character" w:customStyle="1" w:styleId="max-w-15ch">
    <w:name w:val="max-w-[15ch]"/>
    <w:basedOn w:val="a0"/>
    <w:rsid w:val="00F672E5"/>
  </w:style>
  <w:style w:type="character" w:customStyle="1" w:styleId="-me-1">
    <w:name w:val="-me-1"/>
    <w:basedOn w:val="a0"/>
    <w:rsid w:val="00F672E5"/>
  </w:style>
  <w:style w:type="character" w:styleId="af7">
    <w:name w:val="Unresolved Mention"/>
    <w:basedOn w:val="a0"/>
    <w:uiPriority w:val="99"/>
    <w:semiHidden/>
    <w:unhideWhenUsed/>
    <w:rsid w:val="00470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0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7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45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933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8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0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4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021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69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14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0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1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1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03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705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9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1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08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8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7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7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0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2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0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34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681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186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4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4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3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56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56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34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8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0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2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5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2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7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48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505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3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171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005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19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08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15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60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17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700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720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727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8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0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3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021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3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94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457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8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7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1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21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931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06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689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01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021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4028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57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1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2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55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578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5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7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1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8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88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07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38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92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6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15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60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48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48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4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2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9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0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93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38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36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88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7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0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12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841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94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4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3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4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2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25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30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424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3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2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0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9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8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80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56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7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2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9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33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4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4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0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8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2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67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44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32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9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9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19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69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84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5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25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7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8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69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982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919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9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2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63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77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9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35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3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0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02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14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6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81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05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97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86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58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1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3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3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51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00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55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1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9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2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54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1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10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223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99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2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83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73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8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0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15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508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428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799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141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49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66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644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964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19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317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894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152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6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63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3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66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842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6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367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2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8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4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4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142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347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97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71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078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91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286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988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yperlink" Target="https://www.europeanjournalofmidwifery.eu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s://www.ahrq.gov/downloads/pub/evidence/pdf/elindlabor/eilabor.pdf" TargetMode="External"/><Relationship Id="rId42" Type="http://schemas.openxmlformats.org/officeDocument/2006/relationships/hyperlink" Target="https://www.randomizer.org/" TargetMode="External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chart" Target="charts/chart1.xm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yperlink" Target="https://www.nice.org.uk/guidance/ng207" TargetMode="External"/><Relationship Id="rId40" Type="http://schemas.openxmlformats.org/officeDocument/2006/relationships/hyperlink" Target="https://clinicaltrials.gov/study/NCT06249815" TargetMode="External"/><Relationship Id="rId45" Type="http://schemas.openxmlformats.org/officeDocument/2006/relationships/image" Target="media/image24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andomizer.org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hyperlink" Target="https://www.who.int/publications/i/item/9789241550215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yperlink" Target="https://www.nice.org.uk/guidance/cg700" TargetMode="External"/><Relationship Id="rId43" Type="http://schemas.openxmlformats.org/officeDocument/2006/relationships/hyperlink" Target="https://www.google.com/forms/about/" TargetMode="External"/><Relationship Id="rId48" Type="http://schemas.openxmlformats.org/officeDocument/2006/relationships/image" Target="media/image27.png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yperlink" Target="https://www.who.int/publications/i/item/9789241501156" TargetMode="External"/><Relationship Id="rId38" Type="http://schemas.openxmlformats.org/officeDocument/2006/relationships/hyperlink" Target="https://www.who.int/reproductivehealth/publications/maternal_perinatal_health/9789241501156/en/" TargetMode="External"/><Relationship Id="rId46" Type="http://schemas.openxmlformats.org/officeDocument/2006/relationships/image" Target="media/image25.png"/><Relationship Id="rId20" Type="http://schemas.openxmlformats.org/officeDocument/2006/relationships/image" Target="media/image11.png"/><Relationship Id="rId41" Type="http://schemas.openxmlformats.org/officeDocument/2006/relationships/hyperlink" Target="https://www.openepi.com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yperlink" Target="https://oldoperatingtheatre.com/the-champetier-de-ribes-bag" TargetMode="External"/><Relationship Id="rId49" Type="http://schemas.openxmlformats.org/officeDocument/2006/relationships/image" Target="media/image2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Кесарево сечение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Первородящие</c:v>
                </c:pt>
                <c:pt idx="1">
                  <c:v>Повторнородящие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0.27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39-45B6-84E5-56F9BBC6A2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Вагинальные роды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AFC0-B44D-B173-4C0D38D06A8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FC0-B44D-B173-4C0D38D06A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Первородящие</c:v>
                </c:pt>
                <c:pt idx="1">
                  <c:v>Повторнородящие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0.73</c:v>
                </c:pt>
                <c:pt idx="1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C39-45B6-84E5-56F9BBC6A2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2287672"/>
        <c:axId val="392286032"/>
      </c:barChart>
      <c:catAx>
        <c:axId val="392287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92286032"/>
        <c:crosses val="autoZero"/>
        <c:auto val="1"/>
        <c:lblAlgn val="ctr"/>
        <c:lblOffset val="100"/>
        <c:noMultiLvlLbl val="0"/>
      </c:catAx>
      <c:valAx>
        <c:axId val="392286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2287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B7A8D2-6CC4-4244-BCB1-69C2242C4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127</Pages>
  <Words>41858</Words>
  <Characters>238594</Characters>
  <Application>Microsoft Office Word</Application>
  <DocSecurity>0</DocSecurity>
  <Lines>1988</Lines>
  <Paragraphs>559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Дильфуза Султанмуратова</dc:creator>
  <cp:keywords/>
  <dc:description/>
  <cp:lastModifiedBy>Дильфуза Султанмуратова</cp:lastModifiedBy>
  <cp:revision>4</cp:revision>
  <dcterms:created xsi:type="dcterms:W3CDTF">2026-02-18T07:35:00Z</dcterms:created>
  <dcterms:modified xsi:type="dcterms:W3CDTF">2026-02-19T13:54:00Z</dcterms:modified>
</cp:coreProperties>
</file>